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Evidence Act 1906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Amendment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Amendment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_Toc155186180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_Toc155186181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_Toc155186182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5 amended</w:t>
      </w:r>
      <w:r>
        <w:tab/>
      </w:r>
      <w:r>
        <w:fldChar w:fldCharType="begin"/>
      </w:r>
      <w:r>
        <w:instrText xml:space="preserve"> PAGEREF _Toc155186183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Evidence Act 1906</w:t>
      </w:r>
    </w:p>
    <w:p>
      <w:pPr>
        <w:pStyle w:val="NameofActReg"/>
      </w:pPr>
      <w:r>
        <w:t>Evidence (Prescribed Persons) Amendment Regulations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6180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(Prescribed Persons) Amendment Regulations 2023</w:t>
      </w:r>
      <w:r>
        <w:t>.</w:t>
      </w:r>
    </w:p>
    <w:p>
      <w:pPr>
        <w:pStyle w:val="Heading5"/>
        <w:rPr>
          <w:spacing w:val="-2"/>
        </w:rPr>
      </w:pPr>
      <w:bookmarkStart w:id="5" w:name="_Toc15518618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 xml:space="preserve">regulations come into operation </w:t>
      </w:r>
      <w:r>
        <w:t xml:space="preserve">on the day on which these </w:t>
      </w:r>
      <w:r>
        <w:rPr>
          <w:spacing w:val="-2"/>
        </w:rPr>
        <w:t>regulations</w:t>
      </w:r>
      <w:r>
        <w:t xml:space="preserve"> are published on the WA legislation website.</w:t>
      </w:r>
    </w:p>
    <w:p>
      <w:pPr>
        <w:pStyle w:val="Heading5"/>
        <w:rPr>
          <w:snapToGrid w:val="0"/>
        </w:rPr>
      </w:pPr>
      <w:bookmarkStart w:id="6" w:name="_Toc15518618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Evidence (Prescribed Persons) Regulations 2005</w:t>
      </w:r>
      <w:r>
        <w:t>.</w:t>
      </w:r>
    </w:p>
    <w:p>
      <w:pPr>
        <w:pStyle w:val="Heading5"/>
      </w:pPr>
      <w:bookmarkStart w:id="7" w:name="_Toc155186183"/>
      <w:r>
        <w:rPr>
          <w:rStyle w:val="CharSectno"/>
        </w:rPr>
        <w:t>4</w:t>
      </w:r>
      <w:r>
        <w:t>.</w:t>
      </w:r>
      <w:r>
        <w:tab/>
        <w:t>Regulation 5 amended</w:t>
      </w:r>
      <w:bookmarkEnd w:id="7"/>
    </w:p>
    <w:p>
      <w:pPr>
        <w:pStyle w:val="Subsection"/>
      </w:pPr>
      <w:r>
        <w:tab/>
      </w:r>
      <w:r>
        <w:tab/>
        <w:t>In regulation 5 in the Table delete the rows relating to Christine Yoke Bing CHIN and Kynan Rhys FULLER.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N. 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44015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92012120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920121208_GUID" w:val="2ae67e64-99e0-4bfa-a4da-2491d444560e"/>
    <w:docVar w:name="WAFER_2023092808310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928083104_GUID" w:val="96c42c51-c45f-4529-8fe0-9a89d9465c4b"/>
    <w:docVar w:name="WAFER_2023102612191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026121913_GUID" w:val="383353fc-4bce-4266-abe9-d6388a4ed3c0"/>
    <w:docVar w:name="WAFER_2024010214401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44015_GUID" w:val="f311dba7-50fe-42ed-a852-8e32a8090b2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C97A6985-360D-4E2A-95C0-BAC030EF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65DA-E28D-4713-8030-1F812BAF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1229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(Prescribed Persons) Amendment Regulations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2024-01-03T06:56:00Z</dcterms:created>
  <dcterms:modified xsi:type="dcterms:W3CDTF">2024-01-03T06:56:00Z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54509</vt:lpwstr>
  </property>
  <property fmtid="{D5CDD505-2E9C-101B-9397-08002B2CF9AE}" pid="3" name="DocumentType">
    <vt:lpwstr>Reg</vt:lpwstr>
  </property>
  <property fmtid="{D5CDD505-2E9C-101B-9397-08002B2CF9AE}" pid="4" name="AsAtDate">
    <vt:lpwstr>01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2023/163</vt:lpwstr>
  </property>
  <property fmtid="{D5CDD505-2E9C-101B-9397-08002B2CF9AE}" pid="8" name="PublishDate">
    <vt:lpwstr>1 Nov 2023</vt:lpwstr>
  </property>
  <property fmtid="{D5CDD505-2E9C-101B-9397-08002B2CF9AE}" pid="9" name="CommencementDate">
    <vt:lpwstr>20231101</vt:lpwstr>
  </property>
  <property fmtid="{D5CDD505-2E9C-101B-9397-08002B2CF9AE}" pid="10" name="CommencementAsAt">
    <vt:filetime>2023-10-31T16:00:00Z</vt:filetime>
  </property>
  <property fmtid="{D5CDD505-2E9C-101B-9397-08002B2CF9AE}" pid="11" name="CommencementYear">
    <vt:lpwstr>2023</vt:lpwstr>
  </property>
</Properties>
</file>