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_Toc150507670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_Toc150507671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_Toc150507672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_Toc150507673 \h </w:instrText>
      </w:r>
      <w:r>
        <w:fldChar w:fldCharType="separate"/>
      </w:r>
      <w:r>
        <w:t>2</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_Toc150507674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_Toc150507675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_Toc150507676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_Toc150507677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_Toc150507678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_Toc150507679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_Toc150507680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_Toc150507681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_Toc150507682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_Toc150507683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_Toc150507684 \h </w:instrText>
      </w:r>
      <w:r>
        <w:fldChar w:fldCharType="separate"/>
      </w:r>
      <w:r>
        <w:t>10</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_Toc150507685 \h </w:instrText>
      </w:r>
      <w:r>
        <w:fldChar w:fldCharType="separate"/>
      </w:r>
      <w:r>
        <w:t>10</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_Toc150507686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_Toc150507687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_Toc150507688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_Toc150507689 \h </w:instrText>
      </w:r>
      <w:r>
        <w:fldChar w:fldCharType="separate"/>
      </w:r>
      <w:r>
        <w:t>12</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_Toc150507690 \h </w:instrText>
      </w:r>
      <w:r>
        <w:fldChar w:fldCharType="separate"/>
      </w:r>
      <w:r>
        <w:t>12</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_Toc150507691 \h </w:instrText>
      </w:r>
      <w:r>
        <w:fldChar w:fldCharType="separate"/>
      </w:r>
      <w:r>
        <w:t>13</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_Toc150507692 \h </w:instrText>
      </w:r>
      <w:r>
        <w:fldChar w:fldCharType="separate"/>
      </w:r>
      <w:r>
        <w:t>13</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_Toc150507693 \h </w:instrText>
      </w:r>
      <w:r>
        <w:fldChar w:fldCharType="separate"/>
      </w:r>
      <w:r>
        <w:t>13</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_Toc150507694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_Toc150507695 \h </w:instrText>
      </w:r>
      <w:r>
        <w:fldChar w:fldCharType="separate"/>
      </w:r>
      <w:r>
        <w:t>14</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_Toc150507696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_Toc150507697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_Toc150507698 \h </w:instrText>
      </w:r>
      <w:r>
        <w:fldChar w:fldCharType="separate"/>
      </w:r>
      <w:r>
        <w:t>15</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_Toc150507699 \h </w:instrText>
      </w:r>
      <w:r>
        <w:fldChar w:fldCharType="separate"/>
      </w:r>
      <w:r>
        <w:t>16</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_Toc150507700 \h </w:instrText>
      </w:r>
      <w:r>
        <w:fldChar w:fldCharType="separate"/>
      </w:r>
      <w:r>
        <w:t>17</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_Toc150507701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_Toc150507702 \h </w:instrText>
      </w:r>
      <w:r>
        <w:fldChar w:fldCharType="separate"/>
      </w:r>
      <w:r>
        <w:t>18</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_Toc150507703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_Toc150507704 \h </w:instrText>
      </w:r>
      <w:r>
        <w:fldChar w:fldCharType="separate"/>
      </w:r>
      <w:r>
        <w:t>19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_Toc150507705 \h </w:instrText>
      </w:r>
      <w:r>
        <w:fldChar w:fldCharType="separate"/>
      </w:r>
      <w:r>
        <w:t>20</w:t>
      </w:r>
      <w:r>
        <w:fldChar w:fldCharType="end"/>
      </w:r>
    </w:p>
    <w:p>
      <w:pPr>
        <w:pStyle w:val="TOC8"/>
        <w:rPr>
          <w:rFonts w:asciiTheme="minorHAnsi" w:eastAsiaTheme="minorEastAsia" w:hAnsiTheme="minorHAnsi" w:cstheme="minorBidi"/>
          <w:szCs w:val="22"/>
        </w:rPr>
      </w:pPr>
      <w:r>
        <w:t>9.</w:t>
      </w:r>
      <w:r>
        <w:tab/>
        <w:t>Enforcement fees prescribed (Act Pt. 3 and 4 and in connection with exercise of powers under enforcement warrant)</w:t>
      </w:r>
      <w:r>
        <w:tab/>
      </w:r>
      <w:r>
        <w:fldChar w:fldCharType="begin"/>
      </w:r>
      <w:r>
        <w:instrText xml:space="preserve"> PAGEREF _Toc150507706 \h </w:instrText>
      </w:r>
      <w:r>
        <w:fldChar w:fldCharType="separate"/>
      </w:r>
      <w:r>
        <w:t>21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_Toc150507707 \h </w:instrText>
      </w:r>
      <w:r>
        <w:fldChar w:fldCharType="separate"/>
      </w:r>
      <w:r>
        <w:t>23</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_Toc150507708 \h </w:instrText>
      </w:r>
      <w:r>
        <w:fldChar w:fldCharType="separate"/>
      </w:r>
      <w:r>
        <w:t>24</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_Toc150507709 \h </w:instrText>
      </w:r>
      <w:r>
        <w:fldChar w:fldCharType="separate"/>
      </w:r>
      <w:r>
        <w:t>25</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_Toc150507710 \h </w:instrText>
      </w:r>
      <w:r>
        <w:fldChar w:fldCharType="separate"/>
      </w:r>
      <w:r>
        <w:t>27</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_Toc150507711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_Toc150507712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_Toc150507713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Act Pt. 3</w:t>
      </w:r>
    </w:p>
    <w:p>
      <w:pPr>
        <w:pStyle w:val="TOC4"/>
        <w:tabs>
          <w:tab w:val="right" w:leader="dot" w:pos="7077"/>
        </w:tabs>
        <w:rPr>
          <w:rFonts w:asciiTheme="minorHAnsi" w:eastAsiaTheme="minorEastAsia" w:hAnsiTheme="minorHAnsi" w:cstheme="minorBidi"/>
          <w:b w:val="0"/>
          <w:szCs w:val="22"/>
        </w:rPr>
      </w:pPr>
      <w:r>
        <w:t>Division 2 — Enforcement fees for Act Pt. 4</w:t>
      </w:r>
    </w:p>
    <w:p>
      <w:pPr>
        <w:pStyle w:val="TOC4"/>
        <w:tabs>
          <w:tab w:val="right" w:leader="dot" w:pos="7077"/>
        </w:tabs>
        <w:rPr>
          <w:rFonts w:asciiTheme="minorHAnsi" w:eastAsiaTheme="minorEastAsia" w:hAnsiTheme="minorHAnsi" w:cstheme="minorBidi"/>
          <w:b w:val="0"/>
          <w:szCs w:val="22"/>
        </w:rPr>
      </w:pPr>
      <w:r>
        <w:t>Division 3 — Enforcement fees for exercise of power under enforcement warrant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_Toc150507720 \h </w:instrText>
      </w:r>
      <w:r>
        <w:fldChar w:fldCharType="separate"/>
      </w:r>
      <w:r>
        <w:t>37</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_Toc150507721 \h </w:instrText>
      </w:r>
      <w:r>
        <w:fldChar w:fldCharType="separate"/>
      </w:r>
      <w:r>
        <w:t>38</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_Toc150507722 \h </w:instrText>
      </w:r>
      <w:r>
        <w:fldChar w:fldCharType="separate"/>
      </w:r>
      <w:r>
        <w:t>39</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_Toc150507723 \h </w:instrText>
      </w:r>
      <w:r>
        <w:fldChar w:fldCharType="separate"/>
      </w:r>
      <w:r>
        <w:t>41</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_Toc150507724 \h </w:instrText>
      </w:r>
      <w:r>
        <w:fldChar w:fldCharType="separate"/>
      </w:r>
      <w:r>
        <w:t>43</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_Toc150507725 \h </w:instrText>
      </w:r>
      <w:r>
        <w:fldChar w:fldCharType="separate"/>
      </w:r>
      <w:r>
        <w:t>45</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_Toc150507726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_Toc150507727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_Toc150507728 \h </w:instrText>
      </w:r>
      <w:r>
        <w:fldChar w:fldCharType="separate"/>
      </w:r>
      <w:r>
        <w:t>50</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_Toc150507729 \h </w:instrText>
      </w:r>
      <w:r>
        <w:fldChar w:fldCharType="separate"/>
      </w:r>
      <w:r>
        <w:t>51</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_Toc150507730 \h </w:instrText>
      </w:r>
      <w:r>
        <w:fldChar w:fldCharType="separate"/>
      </w:r>
      <w:r>
        <w:t>52</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_Toc150507731 \h </w:instrText>
      </w:r>
      <w:r>
        <w:fldChar w:fldCharType="separate"/>
      </w:r>
      <w:r>
        <w:t>53</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_Toc150507732 \h </w:instrText>
      </w:r>
      <w:r>
        <w:fldChar w:fldCharType="separate"/>
      </w:r>
      <w:r>
        <w:t>54</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_Toc150507733 \h </w:instrText>
      </w:r>
      <w:r>
        <w:fldChar w:fldCharType="separate"/>
      </w:r>
      <w:r>
        <w:t>55</w:t>
      </w:r>
      <w:r>
        <w:fldChar w:fldCharType="end"/>
      </w:r>
    </w:p>
    <w:p>
      <w:pPr>
        <w:pStyle w:val="TOC8"/>
        <w:rPr>
          <w:rFonts w:asciiTheme="minorHAnsi" w:eastAsiaTheme="minorEastAsia" w:hAnsiTheme="minorHAnsi" w:cstheme="minorBidi"/>
          <w:szCs w:val="22"/>
        </w:rPr>
      </w:pPr>
      <w:r>
        <w:lastRenderedPageBreak/>
        <w:t>11.</w:t>
      </w:r>
      <w:r>
        <w:tab/>
        <w:t>Certificate under Act s. 101C(2A): Part 4 proceedings</w:t>
      </w:r>
      <w:r>
        <w:tab/>
      </w:r>
      <w:r>
        <w:fldChar w:fldCharType="begin"/>
      </w:r>
      <w:r>
        <w:instrText xml:space="preserve"> PAGEREF _Toc150507734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_Toc150507736 \h </w:instrText>
      </w:r>
      <w:r>
        <w:fldChar w:fldCharType="separate"/>
      </w:r>
      <w:r>
        <w:t>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_Toc150507737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5050767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5050767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150507672"/>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6" w:name="_Toc150507673"/>
      <w:r>
        <w:rPr>
          <w:rStyle w:val="CharSectno"/>
        </w:rPr>
        <w:lastRenderedPageBreak/>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7" w:name="_Toc150507674"/>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lastRenderedPageBreak/>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150507675"/>
      <w:r>
        <w:rPr>
          <w:rStyle w:val="CharSectno"/>
        </w:rPr>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150507676"/>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150507677"/>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lastRenderedPageBreak/>
        <w:tab/>
        <w:t>(b)</w:t>
      </w:r>
      <w:r>
        <w:tab/>
        <w:t>accompanied by any documentation or evidence required by that form.</w:t>
      </w:r>
    </w:p>
    <w:p>
      <w:pPr>
        <w:pStyle w:val="Footnotesection"/>
      </w:pPr>
      <w:r>
        <w:tab/>
        <w:t>[Regulation 3AAAA inserted: SL 2020/167 r. 6.]</w:t>
      </w:r>
    </w:p>
    <w:p>
      <w:pPr>
        <w:pStyle w:val="Heading5"/>
      </w:pPr>
      <w:bookmarkStart w:id="11" w:name="_Toc150507678"/>
      <w:r>
        <w:rPr>
          <w:rStyle w:val="CharSectno"/>
        </w:rPr>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150507679"/>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lastRenderedPageBreak/>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w:t>
      </w:r>
      <w:r>
        <w:lastRenderedPageBreak/>
        <w:t>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pt;height:32.65pt" o:ole="">
            <v:imagedata r:id="rId21" o:title=""/>
          </v:shape>
          <o:OLEObject Type="Embed" ProgID="Equation.3" ShapeID="_x0000_i1025" DrawAspect="Content" ObjectID="_1765693546"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w:t>
      </w:r>
      <w:r>
        <w:rPr>
          <w:kern w:val="24"/>
        </w:rPr>
        <w:lastRenderedPageBreak/>
        <w:t xml:space="preserve">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13" w:name="_Toc15050768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150507681"/>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150507682"/>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lastRenderedPageBreak/>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16" w:name="_Toc150507683"/>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lastRenderedPageBreak/>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150507684"/>
      <w:r>
        <w:rPr>
          <w:rStyle w:val="CharSectno"/>
        </w:rPr>
        <w:lastRenderedPageBreak/>
        <w:t>6AB</w:t>
      </w:r>
      <w:r>
        <w:t>.</w:t>
      </w:r>
      <w:r>
        <w:tab/>
        <w:t>Form of request for cancellation of licence suspension order (Act s. 44A)</w:t>
      </w:r>
      <w:bookmarkEnd w:id="17"/>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150507685"/>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150507686"/>
      <w:r>
        <w:rPr>
          <w:rStyle w:val="CharSectno"/>
        </w:rPr>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150507687"/>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lastRenderedPageBreak/>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150507688"/>
      <w:r>
        <w:rPr>
          <w:rStyle w:val="CharSectno"/>
        </w:rPr>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 xml:space="preserve">omits anything without which a statement, information, document or other evidence provided to the Registrar or the CEO (fines enforcement) is, to the approved </w:t>
      </w:r>
      <w:r>
        <w:lastRenderedPageBreak/>
        <w:t>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150507689"/>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150507690"/>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150507691"/>
      <w:r>
        <w:rPr>
          <w:rStyle w:val="CharSectno"/>
        </w:rPr>
        <w:lastRenderedPageBreak/>
        <w:t>6BAAA</w:t>
      </w:r>
      <w:r>
        <w:t>.</w:t>
      </w:r>
      <w:r>
        <w:tab/>
        <w:t>Daily expiation amount (Act s. 52B)</w:t>
      </w:r>
      <w:bookmarkEnd w:id="24"/>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150507692"/>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150507693"/>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150507694"/>
      <w:r>
        <w:rPr>
          <w:rStyle w:val="CharSectno"/>
        </w:rPr>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150507695"/>
      <w:r>
        <w:rPr>
          <w:rStyle w:val="CharSectno"/>
        </w:rPr>
        <w:lastRenderedPageBreak/>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150507696"/>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150507697"/>
      <w:r>
        <w:rPr>
          <w:rStyle w:val="CharSectno"/>
        </w:rPr>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lastRenderedPageBreak/>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150507698"/>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lastRenderedPageBreak/>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150507699"/>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ordinary time hourly rates of pay excluding bonuses for Western Australia (original) </w:t>
      </w:r>
      <w:r>
        <w:lastRenderedPageBreak/>
        <w:t>(</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150507700"/>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150507701"/>
      <w:r>
        <w:rPr>
          <w:rStyle w:val="CharSectno"/>
        </w:rPr>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w:t>
      </w:r>
      <w:r>
        <w:lastRenderedPageBreak/>
        <w:t>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150507702"/>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36" w:name="_Toc150507703"/>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lastRenderedPageBreak/>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150507704"/>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w:t>
      </w:r>
      <w:r>
        <w:rPr>
          <w:snapToGrid w:val="0"/>
        </w:rPr>
        <w:lastRenderedPageBreak/>
        <w:t xml:space="preserve">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150507705"/>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lastRenderedPageBreak/>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150507706"/>
      <w:r>
        <w:rPr>
          <w:rStyle w:val="CharSectno"/>
        </w:rPr>
        <w:t>9</w:t>
      </w:r>
      <w:r>
        <w:t>.</w:t>
      </w:r>
      <w:r>
        <w:tab/>
        <w:t>Enforcement fees prescribed (Act Pt. 3 and 4 and in connection with exercise of powers under enforcement warrant)</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lastRenderedPageBreak/>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40" w:name="_Toc150507707"/>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6"/>
        <w:gridCol w:w="4932"/>
      </w:tblGrid>
      <w:tr>
        <w:trPr>
          <w:cantSplit/>
        </w:trPr>
        <w:tc>
          <w:tcPr>
            <w:tcW w:w="596" w:type="dxa"/>
            <w:noWrap/>
          </w:tcPr>
          <w:p>
            <w:pPr>
              <w:pStyle w:val="TableNAm"/>
            </w:pPr>
            <w:r>
              <w:t>1.</w:t>
            </w:r>
          </w:p>
        </w:tc>
        <w:tc>
          <w:tcPr>
            <w:tcW w:w="4932" w:type="dxa"/>
            <w:noWrap/>
          </w:tcPr>
          <w:p>
            <w:pPr>
              <w:pStyle w:val="TableNAm"/>
            </w:pPr>
            <w:r>
              <w:t>Commissioner of Police</w:t>
            </w:r>
          </w:p>
        </w:tc>
      </w:tr>
      <w:tr>
        <w:trPr>
          <w:cantSplit/>
        </w:trPr>
        <w:tc>
          <w:tcPr>
            <w:tcW w:w="596" w:type="dxa"/>
            <w:noWrap/>
          </w:tcPr>
          <w:p>
            <w:pPr>
              <w:pStyle w:val="TableNAm"/>
            </w:pPr>
            <w:r>
              <w:t>2.</w:t>
            </w:r>
          </w:p>
        </w:tc>
        <w:tc>
          <w:tcPr>
            <w:tcW w:w="4932" w:type="dxa"/>
            <w:noWrap/>
          </w:tcPr>
          <w:p>
            <w:pPr>
              <w:pStyle w:val="TableNAm"/>
            </w:pPr>
            <w:r>
              <w:t>Department of Biodiversity, Conservation and Attractions</w:t>
            </w:r>
          </w:p>
        </w:tc>
      </w:tr>
      <w:tr>
        <w:trPr>
          <w:cantSplit/>
        </w:trPr>
        <w:tc>
          <w:tcPr>
            <w:tcW w:w="596" w:type="dxa"/>
            <w:noWrap/>
          </w:tcPr>
          <w:p>
            <w:pPr>
              <w:pStyle w:val="TableNAm"/>
            </w:pPr>
            <w:r>
              <w:t>3.</w:t>
            </w:r>
          </w:p>
        </w:tc>
        <w:tc>
          <w:tcPr>
            <w:tcW w:w="4932" w:type="dxa"/>
            <w:noWrap/>
          </w:tcPr>
          <w:p>
            <w:pPr>
              <w:pStyle w:val="TableNAm"/>
            </w:pPr>
            <w:r>
              <w:t>Department of Fire and Emergency Services</w:t>
            </w:r>
          </w:p>
        </w:tc>
      </w:tr>
      <w:tr>
        <w:trPr>
          <w:cantSplit/>
        </w:trPr>
        <w:tc>
          <w:tcPr>
            <w:tcW w:w="596" w:type="dxa"/>
            <w:noWrap/>
          </w:tcPr>
          <w:p>
            <w:pPr>
              <w:pStyle w:val="TableNAm"/>
            </w:pPr>
            <w:r>
              <w:t>4.</w:t>
            </w:r>
          </w:p>
        </w:tc>
        <w:tc>
          <w:tcPr>
            <w:tcW w:w="4932" w:type="dxa"/>
            <w:noWrap/>
          </w:tcPr>
          <w:p>
            <w:pPr>
              <w:pStyle w:val="TableNAm"/>
            </w:pPr>
            <w:r>
              <w:t>Department of Health</w:t>
            </w:r>
          </w:p>
        </w:tc>
      </w:tr>
      <w:tr>
        <w:trPr>
          <w:cantSplit/>
        </w:trPr>
        <w:tc>
          <w:tcPr>
            <w:tcW w:w="596" w:type="dxa"/>
            <w:noWrap/>
          </w:tcPr>
          <w:p>
            <w:pPr>
              <w:pStyle w:val="TableNAm"/>
            </w:pPr>
            <w:r>
              <w:t>4A.</w:t>
            </w:r>
          </w:p>
        </w:tc>
        <w:tc>
          <w:tcPr>
            <w:tcW w:w="4932" w:type="dxa"/>
            <w:noWrap/>
          </w:tcPr>
          <w:p>
            <w:pPr>
              <w:pStyle w:val="TableNAm"/>
            </w:pPr>
            <w:r>
              <w:t>Department of Jobs, Tourism, Science and Innovation</w:t>
            </w:r>
          </w:p>
        </w:tc>
      </w:tr>
      <w:tr>
        <w:trPr>
          <w:cantSplit/>
        </w:trPr>
        <w:tc>
          <w:tcPr>
            <w:tcW w:w="596" w:type="dxa"/>
            <w:noWrap/>
          </w:tcPr>
          <w:p>
            <w:pPr>
              <w:pStyle w:val="TableNAm"/>
            </w:pPr>
            <w:r>
              <w:t>5.</w:t>
            </w:r>
          </w:p>
        </w:tc>
        <w:tc>
          <w:tcPr>
            <w:tcW w:w="4932" w:type="dxa"/>
            <w:noWrap/>
          </w:tcPr>
          <w:p>
            <w:pPr>
              <w:pStyle w:val="TableNAm"/>
            </w:pPr>
            <w:r>
              <w:t>Department of Justice</w:t>
            </w:r>
          </w:p>
        </w:tc>
      </w:tr>
      <w:tr>
        <w:trPr>
          <w:cantSplit/>
        </w:trPr>
        <w:tc>
          <w:tcPr>
            <w:tcW w:w="596" w:type="dxa"/>
            <w:noWrap/>
          </w:tcPr>
          <w:p>
            <w:pPr>
              <w:pStyle w:val="TableNAm"/>
            </w:pPr>
            <w:r>
              <w:t>6.</w:t>
            </w:r>
          </w:p>
        </w:tc>
        <w:tc>
          <w:tcPr>
            <w:tcW w:w="4932" w:type="dxa"/>
            <w:noWrap/>
          </w:tcPr>
          <w:p>
            <w:pPr>
              <w:pStyle w:val="TableNAm"/>
            </w:pPr>
            <w:r>
              <w:t>Department of Local Government, Sport and Cultural Industries</w:t>
            </w:r>
          </w:p>
        </w:tc>
      </w:tr>
      <w:tr>
        <w:trPr>
          <w:cantSplit/>
        </w:trPr>
        <w:tc>
          <w:tcPr>
            <w:tcW w:w="596" w:type="dxa"/>
            <w:noWrap/>
          </w:tcPr>
          <w:p>
            <w:pPr>
              <w:pStyle w:val="TableNAm"/>
            </w:pPr>
            <w:r>
              <w:t>7.</w:t>
            </w:r>
          </w:p>
        </w:tc>
        <w:tc>
          <w:tcPr>
            <w:tcW w:w="4932" w:type="dxa"/>
            <w:noWrap/>
          </w:tcPr>
          <w:p>
            <w:pPr>
              <w:pStyle w:val="TableNAm"/>
              <w:rPr>
                <w:vertAlign w:val="superscript"/>
              </w:rPr>
            </w:pPr>
            <w:r>
              <w:t>Department of Mines, Industry Regulation and Safety</w:t>
            </w:r>
          </w:p>
        </w:tc>
      </w:tr>
      <w:tr>
        <w:trPr>
          <w:cantSplit/>
        </w:trPr>
        <w:tc>
          <w:tcPr>
            <w:tcW w:w="596" w:type="dxa"/>
            <w:noWrap/>
          </w:tcPr>
          <w:p>
            <w:pPr>
              <w:pStyle w:val="TableNAm"/>
            </w:pPr>
            <w:r>
              <w:t>8.</w:t>
            </w:r>
          </w:p>
        </w:tc>
        <w:tc>
          <w:tcPr>
            <w:tcW w:w="4932" w:type="dxa"/>
            <w:noWrap/>
          </w:tcPr>
          <w:p>
            <w:pPr>
              <w:pStyle w:val="TableNAm"/>
              <w:rPr>
                <w:vertAlign w:val="superscript"/>
              </w:rPr>
            </w:pPr>
            <w:r>
              <w:t>Department of Primary Industries and Regional Development</w:t>
            </w:r>
          </w:p>
        </w:tc>
      </w:tr>
      <w:tr>
        <w:trPr>
          <w:cantSplit/>
        </w:trPr>
        <w:tc>
          <w:tcPr>
            <w:tcW w:w="596" w:type="dxa"/>
            <w:noWrap/>
          </w:tcPr>
          <w:p>
            <w:pPr>
              <w:pStyle w:val="TableNAm"/>
            </w:pPr>
            <w:r>
              <w:t>9.</w:t>
            </w:r>
          </w:p>
        </w:tc>
        <w:tc>
          <w:tcPr>
            <w:tcW w:w="4932" w:type="dxa"/>
            <w:noWrap/>
          </w:tcPr>
          <w:p>
            <w:pPr>
              <w:pStyle w:val="TableNAm"/>
            </w:pPr>
            <w:r>
              <w:t>Department of Transport</w:t>
            </w:r>
          </w:p>
        </w:tc>
      </w:tr>
      <w:tr>
        <w:trPr>
          <w:cantSplit/>
        </w:trPr>
        <w:tc>
          <w:tcPr>
            <w:tcW w:w="596" w:type="dxa"/>
            <w:noWrap/>
          </w:tcPr>
          <w:p>
            <w:pPr>
              <w:pStyle w:val="TableNAm"/>
            </w:pPr>
            <w:r>
              <w:t>10.</w:t>
            </w:r>
          </w:p>
        </w:tc>
        <w:tc>
          <w:tcPr>
            <w:tcW w:w="4932" w:type="dxa"/>
            <w:noWrap/>
          </w:tcPr>
          <w:p>
            <w:pPr>
              <w:pStyle w:val="TableNAm"/>
              <w:rPr>
                <w:vertAlign w:val="superscript"/>
              </w:rPr>
            </w:pPr>
            <w:r>
              <w:t>Department of Water and Environmental Regulation</w:t>
            </w:r>
          </w:p>
        </w:tc>
      </w:tr>
      <w:tr>
        <w:trPr>
          <w:cantSplit/>
        </w:trPr>
        <w:tc>
          <w:tcPr>
            <w:tcW w:w="596" w:type="dxa"/>
            <w:noWrap/>
          </w:tcPr>
          <w:p>
            <w:pPr>
              <w:pStyle w:val="TableNAm"/>
            </w:pPr>
            <w:r>
              <w:t>11.</w:t>
            </w:r>
          </w:p>
        </w:tc>
        <w:tc>
          <w:tcPr>
            <w:tcW w:w="4932" w:type="dxa"/>
            <w:noWrap/>
          </w:tcPr>
          <w:p>
            <w:pPr>
              <w:pStyle w:val="TableNAm"/>
            </w:pPr>
            <w:r>
              <w:t>Gaming and Wagering Commission of Western Australia</w:t>
            </w:r>
          </w:p>
        </w:tc>
      </w:tr>
      <w:tr>
        <w:trPr>
          <w:cantSplit/>
        </w:trPr>
        <w:tc>
          <w:tcPr>
            <w:tcW w:w="596" w:type="dxa"/>
            <w:noWrap/>
          </w:tcPr>
          <w:p>
            <w:pPr>
              <w:pStyle w:val="TableNAm"/>
            </w:pPr>
            <w:r>
              <w:lastRenderedPageBreak/>
              <w:t>12.</w:t>
            </w:r>
          </w:p>
        </w:tc>
        <w:tc>
          <w:tcPr>
            <w:tcW w:w="4932" w:type="dxa"/>
            <w:noWrap/>
          </w:tcPr>
          <w:p>
            <w:pPr>
              <w:pStyle w:val="TableNAm"/>
            </w:pPr>
            <w:r>
              <w:t>Public Transport Authority of Western Australia</w:t>
            </w:r>
          </w:p>
        </w:tc>
      </w:tr>
      <w:tr>
        <w:trPr>
          <w:cantSplit/>
        </w:trPr>
        <w:tc>
          <w:tcPr>
            <w:tcW w:w="596" w:type="dxa"/>
            <w:noWrap/>
          </w:tcPr>
          <w:p>
            <w:pPr>
              <w:pStyle w:val="TableNAm"/>
            </w:pPr>
            <w:r>
              <w:t>13.</w:t>
            </w:r>
          </w:p>
        </w:tc>
        <w:tc>
          <w:tcPr>
            <w:tcW w:w="4932" w:type="dxa"/>
            <w:noWrap/>
          </w:tcPr>
          <w:p>
            <w:pPr>
              <w:pStyle w:val="TableNAm"/>
            </w:pPr>
            <w:r>
              <w:t>Rottnest Island Authority</w:t>
            </w:r>
          </w:p>
        </w:tc>
      </w:tr>
      <w:tr>
        <w:trPr>
          <w:cantSplit/>
        </w:trPr>
        <w:tc>
          <w:tcPr>
            <w:tcW w:w="596" w:type="dxa"/>
            <w:noWrap/>
          </w:tcPr>
          <w:p>
            <w:pPr>
              <w:pStyle w:val="TableNAm"/>
            </w:pPr>
            <w:r>
              <w:t>14.</w:t>
            </w:r>
          </w:p>
        </w:tc>
        <w:tc>
          <w:tcPr>
            <w:tcW w:w="4932" w:type="dxa"/>
            <w:noWrap/>
          </w:tcPr>
          <w:p>
            <w:pPr>
              <w:pStyle w:val="TableNAm"/>
            </w:pPr>
            <w:r>
              <w:t>The Queen Elizabeth II Medical Centre Trust</w:t>
            </w:r>
          </w:p>
        </w:tc>
      </w:tr>
      <w:tr>
        <w:trPr>
          <w:cantSplit/>
        </w:trPr>
        <w:tc>
          <w:tcPr>
            <w:tcW w:w="596" w:type="dxa"/>
            <w:noWrap/>
          </w:tcPr>
          <w:p>
            <w:pPr>
              <w:pStyle w:val="TableNAm"/>
            </w:pPr>
            <w:r>
              <w:t>15.</w:t>
            </w:r>
          </w:p>
        </w:tc>
        <w:tc>
          <w:tcPr>
            <w:tcW w:w="4932" w:type="dxa"/>
            <w:noWrap/>
          </w:tcPr>
          <w:p>
            <w:pPr>
              <w:pStyle w:val="TableNAm"/>
            </w:pPr>
            <w:r>
              <w:t>Water Corporation</w:t>
            </w:r>
          </w:p>
        </w:tc>
      </w:tr>
      <w:tr>
        <w:trPr>
          <w:cantSplit/>
        </w:trPr>
        <w:tc>
          <w:tcPr>
            <w:tcW w:w="596" w:type="dxa"/>
            <w:noWrap/>
          </w:tcPr>
          <w:p>
            <w:pPr>
              <w:pStyle w:val="TableNAm"/>
            </w:pPr>
            <w:r>
              <w:t>16.</w:t>
            </w:r>
          </w:p>
        </w:tc>
        <w:tc>
          <w:tcPr>
            <w:tcW w:w="4932" w:type="dxa"/>
            <w:noWrap/>
          </w:tcPr>
          <w:p>
            <w:pPr>
              <w:pStyle w:val="TableNAm"/>
            </w:pPr>
            <w:r>
              <w:t>Western Australian Electoral Commission</w:t>
            </w:r>
          </w:p>
        </w:tc>
      </w:tr>
      <w:tr>
        <w:trPr>
          <w:cantSplit/>
        </w:trPr>
        <w:tc>
          <w:tcPr>
            <w:tcW w:w="596" w:type="dxa"/>
            <w:noWrap/>
          </w:tcPr>
          <w:p>
            <w:pPr>
              <w:pStyle w:val="TableNAm"/>
            </w:pPr>
            <w:r>
              <w:t>17.</w:t>
            </w:r>
          </w:p>
        </w:tc>
        <w:tc>
          <w:tcPr>
            <w:tcW w:w="4932" w:type="dxa"/>
            <w:noWrap/>
          </w:tcPr>
          <w:p>
            <w:pPr>
              <w:pStyle w:val="TableNAm"/>
            </w:pPr>
            <w:r>
              <w:t>Zoological Parks Authority</w:t>
            </w:r>
          </w:p>
        </w:tc>
      </w:tr>
    </w:tbl>
    <w:p>
      <w:pPr>
        <w:pStyle w:val="Footnotesection"/>
      </w:pPr>
      <w:r>
        <w:tab/>
        <w:t>[Regulation 10 inserted: Gazette 20 Aug 2013 p. 3883-4; amended: Gazette 13 Jan 2015 p. 250; SL 2020/167 r. 17; SL 2023/180 r. 4.]</w:t>
      </w:r>
    </w:p>
    <w:p>
      <w:pPr>
        <w:pStyle w:val="Heading5"/>
      </w:pPr>
      <w:bookmarkStart w:id="41" w:name="_Toc150507708"/>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lastRenderedPageBreak/>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42" w:name="_Toc150507709"/>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w:t>
      </w:r>
      <w:r>
        <w:lastRenderedPageBreak/>
        <w:t>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150507710"/>
      <w:r>
        <w:rPr>
          <w:rStyle w:val="CharSectno"/>
        </w:rPr>
        <w:lastRenderedPageBreak/>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150507711"/>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150507712"/>
      <w:r>
        <w:rPr>
          <w:rStyle w:val="CharSectno"/>
        </w:rPr>
        <w:lastRenderedPageBreak/>
        <w:t>11</w:t>
      </w:r>
      <w:r>
        <w:rPr>
          <w:snapToGrid w:val="0"/>
        </w:rPr>
        <w:t>.</w:t>
      </w:r>
      <w:r>
        <w:rPr>
          <w:snapToGrid w:val="0"/>
        </w:rPr>
        <w:tab/>
        <w:t>Methods of payment</w:t>
      </w:r>
      <w:bookmarkEnd w:id="45"/>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150507713"/>
      <w:r>
        <w:rPr>
          <w:rStyle w:val="CharSectno"/>
        </w:rPr>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47" w:name="_Toc150436370"/>
      <w:bookmarkStart w:id="48" w:name="_Toc150437079"/>
      <w:bookmarkStart w:id="49" w:name="_Toc150507714"/>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lastRenderedPageBreak/>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10 Feb 2015 p. 611; </w:t>
      </w:r>
      <w:r>
        <w:lastRenderedPageBreak/>
        <w:t>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w:t>
      </w:r>
    </w:p>
    <w:p>
      <w:pPr>
        <w:pStyle w:val="yScheduleHeading"/>
      </w:pPr>
      <w:bookmarkStart w:id="50" w:name="_Toc150436371"/>
      <w:bookmarkStart w:id="51" w:name="_Toc150437080"/>
      <w:bookmarkStart w:id="52" w:name="_Toc150507715"/>
      <w:r>
        <w:rPr>
          <w:rStyle w:val="CharSchNo"/>
        </w:rPr>
        <w:lastRenderedPageBreak/>
        <w:t>Schedule 2</w:t>
      </w:r>
      <w:r>
        <w:t> — </w:t>
      </w:r>
      <w:r>
        <w:rPr>
          <w:rStyle w:val="CharSchText"/>
        </w:rPr>
        <w:t>Enforcement fees</w:t>
      </w:r>
      <w:bookmarkEnd w:id="50"/>
      <w:bookmarkEnd w:id="51"/>
      <w:bookmarkEnd w:id="52"/>
    </w:p>
    <w:p>
      <w:pPr>
        <w:pStyle w:val="yShoulderClause"/>
      </w:pPr>
      <w:r>
        <w:t>[r. 9]</w:t>
      </w:r>
    </w:p>
    <w:p>
      <w:pPr>
        <w:pStyle w:val="yFootnoteheading"/>
      </w:pPr>
      <w:r>
        <w:tab/>
        <w:t>[Heading inserted: SL 2023/120 r. 25.]</w:t>
      </w:r>
    </w:p>
    <w:p>
      <w:pPr>
        <w:pStyle w:val="yHeading3"/>
      </w:pPr>
      <w:bookmarkStart w:id="53" w:name="_Toc150436372"/>
      <w:bookmarkStart w:id="54" w:name="_Toc150437081"/>
      <w:bookmarkStart w:id="55" w:name="_Toc150507716"/>
      <w:r>
        <w:rPr>
          <w:rStyle w:val="CharSDivNo"/>
        </w:rPr>
        <w:t>Division 1</w:t>
      </w:r>
      <w:r>
        <w:t> — </w:t>
      </w:r>
      <w:r>
        <w:rPr>
          <w:rStyle w:val="CharSDivText"/>
        </w:rPr>
        <w:t>Enforcement fees for Act Pt. 3</w:t>
      </w:r>
      <w:bookmarkEnd w:id="53"/>
      <w:bookmarkEnd w:id="54"/>
      <w:bookmarkEnd w:id="55"/>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r>
        <w:tab/>
        <w:t>[Division 1 inserted: SL 2023/120 r. 25.]</w:t>
      </w:r>
    </w:p>
    <w:p>
      <w:pPr>
        <w:pStyle w:val="yHeading3"/>
      </w:pPr>
      <w:bookmarkStart w:id="56" w:name="_Toc150436373"/>
      <w:bookmarkStart w:id="57" w:name="_Toc150437082"/>
      <w:bookmarkStart w:id="58" w:name="_Toc150507717"/>
      <w:r>
        <w:rPr>
          <w:rStyle w:val="CharSDivNo"/>
        </w:rPr>
        <w:t>Division 2</w:t>
      </w:r>
      <w:r>
        <w:t> — </w:t>
      </w:r>
      <w:r>
        <w:rPr>
          <w:rStyle w:val="CharSDivText"/>
        </w:rPr>
        <w:t>Enforcement fees for Act Pt. 4</w:t>
      </w:r>
      <w:bookmarkEnd w:id="56"/>
      <w:bookmarkEnd w:id="57"/>
      <w:bookmarkEnd w:id="58"/>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lastRenderedPageBreak/>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r>
        <w:tab/>
        <w:t>[Division 2 inserted: SL 2023/120 r. 25.]</w:t>
      </w:r>
    </w:p>
    <w:p>
      <w:pPr>
        <w:pStyle w:val="yHeading3"/>
      </w:pPr>
      <w:bookmarkStart w:id="59" w:name="_Toc150436374"/>
      <w:bookmarkStart w:id="60" w:name="_Toc150437083"/>
      <w:bookmarkStart w:id="61" w:name="_Toc150507718"/>
      <w:r>
        <w:rPr>
          <w:rStyle w:val="CharSDivNo"/>
        </w:rPr>
        <w:t>Division 3</w:t>
      </w:r>
      <w:r>
        <w:t> — </w:t>
      </w:r>
      <w:r>
        <w:rPr>
          <w:rStyle w:val="CharSDivText"/>
        </w:rPr>
        <w:t>Enforcement fees for exercise of power under enforcement warrant</w:t>
      </w:r>
      <w:bookmarkEnd w:id="59"/>
      <w:bookmarkEnd w:id="60"/>
      <w:bookmarkEnd w:id="61"/>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lastRenderedPageBreak/>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63" w:name="_Toc150436375"/>
      <w:bookmarkStart w:id="64" w:name="_Toc150437084"/>
      <w:bookmarkStart w:id="65" w:name="_Toc150507719"/>
      <w:r>
        <w:rPr>
          <w:rStyle w:val="CharSchNo"/>
        </w:rPr>
        <w:lastRenderedPageBreak/>
        <w:t>Schedule 3</w:t>
      </w:r>
      <w:r>
        <w:rPr>
          <w:rStyle w:val="CharSDivNo"/>
        </w:rPr>
        <w:t> </w:t>
      </w:r>
      <w:r>
        <w:t>—</w:t>
      </w:r>
      <w:r>
        <w:rPr>
          <w:rStyle w:val="CharSDivText"/>
        </w:rPr>
        <w:t> </w:t>
      </w:r>
      <w:r>
        <w:rPr>
          <w:rStyle w:val="CharSchText"/>
        </w:rPr>
        <w:t>Forms</w:t>
      </w:r>
      <w:bookmarkEnd w:id="63"/>
      <w:bookmarkEnd w:id="64"/>
      <w:bookmarkEnd w:id="65"/>
    </w:p>
    <w:p>
      <w:pPr>
        <w:pStyle w:val="yShoulderClause"/>
      </w:pPr>
      <w:r>
        <w:t>[r. 12]</w:t>
      </w:r>
    </w:p>
    <w:p>
      <w:pPr>
        <w:pStyle w:val="yFootnoteheading"/>
        <w:spacing w:before="40"/>
      </w:pPr>
      <w:r>
        <w:tab/>
        <w:t>[Heading inserted: Gazette 13 May 2005 p. 2081.]</w:t>
      </w:r>
    </w:p>
    <w:p>
      <w:pPr>
        <w:pStyle w:val="yHeading5"/>
        <w:spacing w:before="160"/>
      </w:pPr>
      <w:bookmarkStart w:id="66" w:name="_Toc150507720"/>
      <w:r>
        <w:rPr>
          <w:rStyle w:val="CharSClsNo"/>
        </w:rPr>
        <w:t>1</w:t>
      </w:r>
      <w:r>
        <w:t>.</w:t>
      </w:r>
      <w:r>
        <w:tab/>
        <w:t>Notice of withdrawal for the purposes of Act s. 22</w:t>
      </w:r>
      <w:bookmarkEnd w:id="6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lastRenderedPageBreak/>
        <w:tab/>
        <w:t>[Form 1 inserted: Gazette 20 Aug 2013 p. 3886.]</w:t>
      </w:r>
    </w:p>
    <w:p>
      <w:pPr>
        <w:pStyle w:val="yHeading5"/>
      </w:pPr>
      <w:bookmarkStart w:id="67" w:name="_Toc150507721"/>
      <w:r>
        <w:rPr>
          <w:rStyle w:val="CharSClsNo"/>
        </w:rPr>
        <w:t>2</w:t>
      </w:r>
      <w:r>
        <w:t>.</w:t>
      </w:r>
      <w:r>
        <w:tab/>
        <w:t>Enforcement warrant for the purposes of Act s. 21A and 45 and Part 5</w:t>
      </w:r>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lastRenderedPageBreak/>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68" w:name="_Toc150507722"/>
      <w:r>
        <w:rPr>
          <w:rStyle w:val="CharSClsNo"/>
        </w:rPr>
        <w:t>2A</w:t>
      </w:r>
      <w:r>
        <w:t>.</w:t>
      </w:r>
      <w:r>
        <w:tab/>
        <w:t>Summons to offender/liable person to appear at warrant of commitment inquiry for the purposes of Act s. 52Q(1)(a) and 52U and Part 5</w:t>
      </w:r>
      <w:bookmarkEnd w:id="68"/>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w:t>
            </w:r>
            <w:r>
              <w:lastRenderedPageBreak/>
              <w:t xml:space="preserve">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69" w:name="_Toc150507723"/>
      <w:r>
        <w:rPr>
          <w:rStyle w:val="CharSClsNo"/>
        </w:rPr>
        <w:t>2B</w:t>
      </w:r>
      <w:r>
        <w:t>.</w:t>
      </w:r>
      <w:r>
        <w:tab/>
        <w:t>Summons to person named under Act s. 52O(1)(c) to appear at warrant of commitment inquiry for the purposes of Act s. 52Q(2) and 52U and Part 5</w:t>
      </w:r>
      <w:bookmarkEnd w:id="69"/>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lastRenderedPageBreak/>
              <w:t>[*Police only]</w:t>
            </w:r>
          </w:p>
        </w:tc>
        <w:tc>
          <w:tcPr>
            <w:tcW w:w="5528" w:type="dxa"/>
            <w:gridSpan w:val="3"/>
            <w:noWrap/>
          </w:tcPr>
          <w:p>
            <w:pPr>
              <w:pStyle w:val="yTableNAm"/>
              <w:tabs>
                <w:tab w:val="clear" w:pos="567"/>
                <w:tab w:val="left" w:pos="3784"/>
              </w:tabs>
              <w:spacing w:before="0"/>
            </w:pPr>
            <w:r>
              <w:lastRenderedPageBreak/>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lastRenderedPageBreak/>
              <w:t>Signature:</w:t>
            </w:r>
            <w:r>
              <w:tab/>
              <w:t>*Station:</w:t>
            </w:r>
          </w:p>
        </w:tc>
      </w:tr>
      <w:tr>
        <w:tc>
          <w:tcPr>
            <w:tcW w:w="1560" w:type="dxa"/>
            <w:tcBorders>
              <w:bottom w:val="single" w:sz="4" w:space="0" w:color="auto"/>
            </w:tcBorders>
            <w:noWrap/>
          </w:tcPr>
          <w:p>
            <w:pPr>
              <w:pStyle w:val="yTableNAm"/>
              <w:spacing w:before="0"/>
            </w:pPr>
            <w:r>
              <w:lastRenderedPageBreak/>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70" w:name="_Toc150507724"/>
      <w:r>
        <w:rPr>
          <w:rStyle w:val="CharSClsNo"/>
        </w:rPr>
        <w:t>2C</w:t>
      </w:r>
      <w:r>
        <w:t>.</w:t>
      </w:r>
      <w:r>
        <w:tab/>
        <w:t>Arrest warrant for the purposes of Act s. 52Q(1)(b) and 52Y and Part 5</w:t>
      </w:r>
      <w:bookmarkEnd w:id="70"/>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 xml:space="preserve">Fine/s or other amount/s to which warrant </w:t>
            </w:r>
            <w:r>
              <w:rPr>
                <w:szCs w:val="22"/>
              </w:rPr>
              <w:lastRenderedPageBreak/>
              <w:t>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 xml:space="preserve">It is an offence to fail, wilfully and without reasonable excuse, to perform any of the above duties. The maximum penalty for </w:t>
            </w:r>
            <w:r>
              <w:rPr>
                <w:iCs/>
                <w:szCs w:val="22"/>
              </w:rPr>
              <w:lastRenderedPageBreak/>
              <w:t>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1" w:name="_Toc150507725"/>
      <w:r>
        <w:rPr>
          <w:rStyle w:val="CharSClsNo"/>
        </w:rPr>
        <w:t>2D</w:t>
      </w:r>
      <w:r>
        <w:t>.</w:t>
      </w:r>
      <w:r>
        <w:tab/>
        <w:t>Conditional release undertaking for the purposes of Act s. 52ZD and Part 5</w:t>
      </w:r>
      <w:bookmarkEnd w:id="7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lastRenderedPageBreak/>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lastRenderedPageBreak/>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2" w:name="_Toc150507726"/>
      <w:r>
        <w:rPr>
          <w:rStyle w:val="CharSClsNo"/>
        </w:rPr>
        <w:t>2E</w:t>
      </w:r>
      <w:r>
        <w:t>.</w:t>
      </w:r>
      <w:r>
        <w:tab/>
        <w:t>Certificate that offender/liable person has a right to be released for the purposes of Act s. 52ZF(c) and Part 5</w:t>
      </w:r>
      <w:bookmarkEnd w:id="7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3" w:name="_Toc150507727"/>
      <w:r>
        <w:rPr>
          <w:rStyle w:val="CharSClsNo"/>
        </w:rPr>
        <w:t>3</w:t>
      </w:r>
      <w:r>
        <w:rPr>
          <w:snapToGrid w:val="0"/>
        </w:rPr>
        <w:t>.</w:t>
      </w:r>
      <w:r>
        <w:rPr>
          <w:snapToGrid w:val="0"/>
        </w:rPr>
        <w:tab/>
        <w:t xml:space="preserve">Warrant of commitment for the purposes of Act s. 52S(4) and </w:t>
      </w:r>
      <w:r>
        <w:t>Part 5</w:t>
      </w:r>
      <w:bookmarkEnd w:id="7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lastRenderedPageBreak/>
        <w:tab/>
        <w:t>[Form 3 inserted: Gazette 30 Jun 1995 p. 2639; amended: Gazette 13 May 2005 p. 2082; 4 Jul 2008 p. 3171; SL 2020/167 r. 25.]</w:t>
      </w:r>
    </w:p>
    <w:p>
      <w:pPr>
        <w:pStyle w:val="yHeading5"/>
        <w:rPr>
          <w:snapToGrid w:val="0"/>
        </w:rPr>
      </w:pPr>
      <w:bookmarkStart w:id="74" w:name="_Toc150507728"/>
      <w:r>
        <w:rPr>
          <w:rStyle w:val="CharSClsNo"/>
        </w:rPr>
        <w:t>4</w:t>
      </w:r>
      <w:r>
        <w:rPr>
          <w:snapToGrid w:val="0"/>
        </w:rPr>
        <w:t>.</w:t>
      </w:r>
      <w:r>
        <w:rPr>
          <w:snapToGrid w:val="0"/>
        </w:rPr>
        <w:tab/>
        <w:t>Enforcement warrant for the purposes of Act s. 61</w:t>
      </w:r>
      <w:bookmarkEnd w:id="7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75" w:name="_Toc150507729"/>
      <w:r>
        <w:rPr>
          <w:rStyle w:val="CharSClsNo"/>
        </w:rPr>
        <w:t>6A</w:t>
      </w:r>
      <w:r>
        <w:t>.</w:t>
      </w:r>
      <w:r>
        <w:tab/>
        <w:t>Memorial of land for the purposes of Act s. 89(2)</w:t>
      </w:r>
      <w:bookmarkEnd w:id="7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76" w:name="_Toc150507730"/>
      <w:r>
        <w:rPr>
          <w:rStyle w:val="CharSClsNo"/>
        </w:rPr>
        <w:t>6B</w:t>
      </w:r>
      <w:r>
        <w:t>.</w:t>
      </w:r>
      <w:r>
        <w:tab/>
        <w:t>Withdrawal of memorial of land for the purposes of Act s. 90</w:t>
      </w:r>
      <w:bookmarkEnd w:id="7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lastRenderedPageBreak/>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77" w:name="_Toc150507731"/>
      <w:r>
        <w:rPr>
          <w:rStyle w:val="CharSClsNo"/>
        </w:rPr>
        <w:t>8</w:t>
      </w:r>
      <w:r>
        <w:t>.</w:t>
      </w:r>
      <w:r>
        <w:tab/>
        <w:t>Certificate under Act s. 101C(1): Part 3 proceedings</w:t>
      </w:r>
      <w:bookmarkEnd w:id="7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lastRenderedPageBreak/>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78" w:name="_Toc150507732"/>
      <w:r>
        <w:rPr>
          <w:rStyle w:val="CharSClsNo"/>
        </w:rPr>
        <w:t>9</w:t>
      </w:r>
      <w:r>
        <w:t>.</w:t>
      </w:r>
      <w:r>
        <w:tab/>
        <w:t>Certificate under Act s. 101C(1): Part 4 proceedings</w:t>
      </w:r>
      <w:bookmarkEnd w:id="7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lastRenderedPageBreak/>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79" w:name="_Toc150507733"/>
      <w:r>
        <w:rPr>
          <w:rStyle w:val="CharSClsNo"/>
        </w:rPr>
        <w:t>10</w:t>
      </w:r>
      <w:r>
        <w:t>.</w:t>
      </w:r>
      <w:r>
        <w:tab/>
        <w:t>Certificate under Act s. 101C(2A): Part 3 proceedings</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lastRenderedPageBreak/>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80" w:name="_Toc150507734"/>
      <w:r>
        <w:rPr>
          <w:rStyle w:val="CharSClsNo"/>
        </w:rPr>
        <w:lastRenderedPageBreak/>
        <w:t>11</w:t>
      </w:r>
      <w:r>
        <w:t>.</w:t>
      </w:r>
      <w:r>
        <w:tab/>
        <w:t>Certificate under Act s. 101C(2A): Part 4 proceedings</w:t>
      </w:r>
      <w:bookmarkEnd w:id="8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 xml:space="preserve">A vehicle licence cancellation and disqualification order disqualifying the offender from holding or obtaining a vehicle licence for the </w:t>
      </w:r>
      <w:r>
        <w:lastRenderedPageBreak/>
        <w:t>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81" w:name="_Toc150436391"/>
      <w:bookmarkStart w:id="82" w:name="_Toc150437100"/>
      <w:bookmarkStart w:id="83" w:name="_Toc150507735"/>
      <w:r>
        <w:lastRenderedPageBreak/>
        <w:t>Notes</w:t>
      </w:r>
      <w:bookmarkEnd w:id="81"/>
      <w:bookmarkEnd w:id="82"/>
      <w:bookmarkEnd w:id="8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84" w:name="_Toc150507736"/>
      <w:r>
        <w:t>Compilation table</w:t>
      </w:r>
      <w:bookmarkEnd w:id="8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lastRenderedPageBreak/>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Fines, Penalties and Infringement Notices Enforcement Amendment Regulations 2023</w:t>
            </w:r>
          </w:p>
        </w:tc>
        <w:tc>
          <w:tcPr>
            <w:tcW w:w="1276" w:type="dxa"/>
            <w:tcBorders>
              <w:bottom w:val="single" w:sz="4" w:space="0" w:color="auto"/>
            </w:tcBorders>
            <w:shd w:val="clear" w:color="auto" w:fill="auto"/>
          </w:tcPr>
          <w:p>
            <w:pPr>
              <w:pStyle w:val="nTable"/>
              <w:spacing w:after="40"/>
            </w:pPr>
            <w:r>
              <w:t>SL 2023/180 15 Nov 2023</w:t>
            </w:r>
          </w:p>
        </w:tc>
        <w:tc>
          <w:tcPr>
            <w:tcW w:w="2693" w:type="dxa"/>
            <w:tcBorders>
              <w:bottom w:val="single" w:sz="4" w:space="0" w:color="auto"/>
            </w:tcBorders>
            <w:shd w:val="clear" w:color="auto" w:fill="auto"/>
          </w:tcPr>
          <w:p>
            <w:pPr>
              <w:pStyle w:val="nTable"/>
              <w:spacing w:after="40"/>
            </w:pPr>
            <w:r>
              <w:t>r. 1 and 2: 15 Nov 2023 (see r. 2(a));</w:t>
            </w:r>
            <w:r>
              <w:br/>
              <w:t>Regulations other than r. 1 and 2: 16 Nov 2023 (see r. 2(b))</w:t>
            </w:r>
          </w:p>
        </w:tc>
      </w:tr>
    </w:tbl>
    <w:p>
      <w:pPr>
        <w:pStyle w:val="nHeading3"/>
      </w:pPr>
      <w:bookmarkStart w:id="85" w:name="_Toc150507737"/>
      <w:r>
        <w:lastRenderedPageBreak/>
        <w:t>Other notes</w:t>
      </w:r>
      <w:bookmarkEnd w:id="85"/>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87" w:name="_Toc150436394"/>
      <w:bookmarkStart w:id="88" w:name="_Toc150437103"/>
      <w:bookmarkStart w:id="89" w:name="_Toc150507738"/>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metropolitan region</w:t>
      </w:r>
      <w:r>
        <w:tab/>
        <w:t>2A</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1667F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B5A3746" w14:textId="2D18D7E1" w:rsidR="00A90C40" w:rsidRDefault="00A90C4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076201" w14:textId="77777777" w:rsidR="00A90C40" w:rsidRDefault="00A90C4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9479794" w14:textId="16F64ACE" w:rsidR="00A90C40" w:rsidRDefault="00A90C4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A8EF316" w14:textId="77777777" w:rsidR="00A90C40" w:rsidRDefault="00A90C4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10915292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 w:name="WAFER_202311091529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2927_GUID" w:val="f9e50ec0-3120-48cd-83d7-5e7d5fd499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FE8E-B4B4-48CD-848E-A624D9B7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16280</Words>
  <Characters>82053</Characters>
  <Application>Microsoft Office Word</Application>
  <DocSecurity>0</DocSecurity>
  <Lines>3039</Lines>
  <Paragraphs>1725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1994 - 08-w0-01</dc:title>
  <dc:subject/>
  <dc:creator/>
  <cp:keywords/>
  <dc:description/>
  <cp:lastModifiedBy>Master Repository Process</cp:lastModifiedBy>
  <cp:revision>4</cp:revision>
  <cp:lastPrinted>2021-07-29T05:22:00Z</cp:lastPrinted>
  <dcterms:created xsi:type="dcterms:W3CDTF">2024-01-02T01:39:00Z</dcterms:created>
  <dcterms:modified xsi:type="dcterms:W3CDTF">2024-01-02T01:39:00Z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16 Nov 2023</vt:lpwstr>
  </property>
  <property fmtid="{D5CDD505-2E9C-101B-9397-08002B2CF9AE}" pid="8" name="Suffix">
    <vt:lpwstr>08-w0-01</vt:lpwstr>
  </property>
  <property fmtid="{D5CDD505-2E9C-101B-9397-08002B2CF9AE}" pid="9" name="Official">
    <vt:lpwstr/>
  </property>
  <property fmtid="{D5CDD505-2E9C-101B-9397-08002B2CF9AE}" pid="10" name="CommencementDate">
    <vt:lpwstr>20231116</vt:lpwstr>
  </property>
  <property fmtid="{D5CDD505-2E9C-101B-9397-08002B2CF9AE}" pid="11" name="CommencementAsAt">
    <vt:filetime>2023-11-15T16:00:00Z</vt:filetime>
  </property>
  <property fmtid="{D5CDD505-2E9C-101B-9397-08002B2CF9AE}" pid="12" name="CommencementYear">
    <vt:lpwstr>2023</vt:lpwstr>
  </property>
</Properties>
</file>