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Mining Amendment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Mining Amendment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_Toc151121632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_Toc151121633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_Toc151121634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8 amended</w:t>
      </w:r>
      <w:r>
        <w:tab/>
      </w:r>
      <w:r>
        <w:fldChar w:fldCharType="begin"/>
      </w:r>
      <w:r>
        <w:instrText xml:space="preserve"> PAGEREF _Toc151121635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42 amended</w:t>
      </w:r>
      <w:r>
        <w:tab/>
      </w:r>
      <w:r>
        <w:fldChar w:fldCharType="begin"/>
      </w:r>
      <w:r>
        <w:instrText xml:space="preserve"> PAGEREF _Toc151121636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59 amended</w:t>
      </w:r>
      <w:r>
        <w:tab/>
      </w:r>
      <w:r>
        <w:fldChar w:fldCharType="begin"/>
      </w:r>
      <w:r>
        <w:instrText xml:space="preserve"> PAGEREF _Toc151121637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70D amended</w:t>
      </w:r>
      <w:r>
        <w:tab/>
      </w:r>
      <w:r>
        <w:fldChar w:fldCharType="begin"/>
      </w:r>
      <w:r>
        <w:instrText xml:space="preserve"> PAGEREF _Toc151121638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75 amended</w:t>
      </w:r>
      <w:r>
        <w:tab/>
      </w:r>
      <w:r>
        <w:fldChar w:fldCharType="begin"/>
      </w:r>
      <w:r>
        <w:instrText xml:space="preserve"> PAGEREF _Toc151121639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97A amended</w:t>
      </w:r>
      <w:r>
        <w:tab/>
      </w:r>
      <w:r>
        <w:fldChar w:fldCharType="begin"/>
      </w:r>
      <w:r>
        <w:instrText xml:space="preserve"> PAGEREF _Toc151121640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Mining Amendment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27 of 2023</w:t>
      </w:r>
    </w:p>
    <w:p>
      <w:pPr>
        <w:pStyle w:val="LongTitle"/>
      </w:pPr>
      <w:r>
        <w:t xml:space="preserve">An Act to amend the </w:t>
      </w:r>
      <w:r>
        <w:rPr>
          <w:i/>
        </w:rPr>
        <w:t>Mining Act 1978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17 November 2023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51121153"/>
      <w:bookmarkStart w:id="5" w:name="_Toc151121632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Mining Amendment Act 2023</w:t>
      </w:r>
      <w:r>
        <w:t>.</w:t>
      </w:r>
    </w:p>
    <w:p>
      <w:pPr>
        <w:pStyle w:val="Heading5"/>
      </w:pPr>
      <w:bookmarkStart w:id="6" w:name="_Toc151121154"/>
      <w:bookmarkStart w:id="7" w:name="_Toc151121633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</w:t>
      </w:r>
      <w:r>
        <w:rPr>
          <w:szCs w:val="24"/>
        </w:rPr>
        <w:t>on the day after that day</w:t>
      </w:r>
      <w:r>
        <w:t>.</w:t>
      </w:r>
    </w:p>
    <w:p>
      <w:pPr>
        <w:pStyle w:val="Heading5"/>
        <w:rPr>
          <w:snapToGrid w:val="0"/>
        </w:rPr>
      </w:pPr>
      <w:bookmarkStart w:id="8" w:name="_Toc151121155"/>
      <w:bookmarkStart w:id="9" w:name="_Toc1511216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Mining Act 1978</w:t>
      </w:r>
      <w:r>
        <w:t>.</w:t>
      </w:r>
    </w:p>
    <w:p>
      <w:pPr>
        <w:pStyle w:val="Heading5"/>
      </w:pPr>
      <w:bookmarkStart w:id="10" w:name="_Toc151121156"/>
      <w:bookmarkStart w:id="11" w:name="_Toc151121635"/>
      <w:r>
        <w:rPr>
          <w:rStyle w:val="CharSectno"/>
        </w:rPr>
        <w:t>4</w:t>
      </w:r>
      <w:r>
        <w:t>.</w:t>
      </w:r>
      <w:r>
        <w:tab/>
        <w:t>Section 8 amended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In section 8(1)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offsets project</w:t>
      </w:r>
      <w:r>
        <w:t xml:space="preserve"> means — </w:t>
      </w:r>
    </w:p>
    <w:p>
      <w:pPr>
        <w:pStyle w:val="zDefpara"/>
      </w:pPr>
      <w:r>
        <w:tab/>
        <w:t>(a)</w:t>
      </w:r>
      <w:r>
        <w:tab/>
        <w:t xml:space="preserve">an eligible offsets project as defined in the </w:t>
      </w:r>
      <w:r>
        <w:rPr>
          <w:i/>
        </w:rPr>
        <w:t>Carbon Credits (Carbon Farming Initiative) Act 2011</w:t>
      </w:r>
      <w:r>
        <w:t xml:space="preserve"> (Commonwealth) section 5; or</w:t>
      </w:r>
    </w:p>
    <w:p>
      <w:pPr>
        <w:pStyle w:val="zDefpara"/>
      </w:pPr>
      <w:r>
        <w:tab/>
        <w:t>(b)</w:t>
      </w:r>
      <w:r>
        <w:tab/>
        <w:t xml:space="preserve">an offsets project, as defined in the </w:t>
      </w:r>
      <w:r>
        <w:rPr>
          <w:i/>
        </w:rPr>
        <w:t>Carbon Credits (Carbon Farming Initiative) Act 2011</w:t>
      </w:r>
      <w:r>
        <w:t xml:space="preserve"> (Commonwealth) section 5, if — </w:t>
      </w:r>
    </w:p>
    <w:p>
      <w:pPr>
        <w:pStyle w:val="zDefsubpara"/>
      </w:pPr>
      <w:r>
        <w:tab/>
        <w:t>(i)</w:t>
      </w:r>
      <w:r>
        <w:tab/>
        <w:t>the offsets project is the subject of an application under section 22 of that Act; and</w:t>
      </w:r>
    </w:p>
    <w:p>
      <w:pPr>
        <w:pStyle w:val="zDefsubpara"/>
      </w:pPr>
      <w:r>
        <w:tab/>
        <w:t>(ii)</w:t>
      </w:r>
      <w:r>
        <w:tab/>
        <w:t>a decision on the application has not been made;</w:t>
      </w:r>
    </w:p>
    <w:p>
      <w:pPr>
        <w:pStyle w:val="BlankClose"/>
      </w:pPr>
    </w:p>
    <w:p>
      <w:pPr>
        <w:pStyle w:val="Subsection"/>
        <w:keepNext/>
      </w:pPr>
      <w:r>
        <w:lastRenderedPageBreak/>
        <w:tab/>
        <w:t>(2)</w:t>
      </w:r>
      <w:r>
        <w:tab/>
        <w:t>In section 8(2) delete “his”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the Minister’s</w:t>
      </w:r>
    </w:p>
    <w:p>
      <w:pPr>
        <w:pStyle w:val="BlankClose"/>
      </w:pPr>
    </w:p>
    <w:p>
      <w:pPr>
        <w:pStyle w:val="Heading5"/>
      </w:pPr>
      <w:bookmarkStart w:id="12" w:name="_Toc151121157"/>
      <w:bookmarkStart w:id="13" w:name="_Toc151121636"/>
      <w:r>
        <w:rPr>
          <w:rStyle w:val="CharSectno"/>
        </w:rPr>
        <w:t>5</w:t>
      </w:r>
      <w:r>
        <w:t>.</w:t>
      </w:r>
      <w:r>
        <w:tab/>
        <w:t>Section 42 amended</w:t>
      </w:r>
      <w:bookmarkEnd w:id="12"/>
      <w:bookmarkEnd w:id="13"/>
    </w:p>
    <w:p>
      <w:pPr>
        <w:pStyle w:val="Subsection"/>
        <w:keepNext/>
      </w:pPr>
      <w:r>
        <w:tab/>
      </w:r>
      <w:r>
        <w:tab/>
        <w:t>After section 42(1A) insert:</w:t>
      </w:r>
    </w:p>
    <w:p>
      <w:pPr>
        <w:pStyle w:val="BlankOpen"/>
      </w:pPr>
    </w:p>
    <w:p>
      <w:pPr>
        <w:pStyle w:val="zSubsection"/>
      </w:pPr>
      <w:r>
        <w:tab/>
        <w:t>(1B)</w:t>
      </w:r>
      <w:r>
        <w:tab/>
        <w:t>A person is not entitled to lodge a notice of objection if the basis for the objection is that the prospecting licence, or activities authorised by it, would affect an offsets project.</w:t>
      </w:r>
    </w:p>
    <w:p>
      <w:pPr>
        <w:pStyle w:val="zSubsection"/>
      </w:pPr>
      <w:r>
        <w:tab/>
        <w:t>(1C)</w:t>
      </w:r>
      <w:r>
        <w:tab/>
        <w:t>Subsection (1B) does not apply in respect of an offsets project, or any part of an offsets project, situated on land held in freehold.</w:t>
      </w:r>
    </w:p>
    <w:p>
      <w:pPr>
        <w:pStyle w:val="BlankClose"/>
      </w:pPr>
    </w:p>
    <w:p>
      <w:pPr>
        <w:pStyle w:val="Heading5"/>
      </w:pPr>
      <w:bookmarkStart w:id="14" w:name="_Toc151121158"/>
      <w:bookmarkStart w:id="15" w:name="_Toc151121637"/>
      <w:r>
        <w:rPr>
          <w:rStyle w:val="CharSectno"/>
        </w:rPr>
        <w:t>6</w:t>
      </w:r>
      <w:r>
        <w:t>.</w:t>
      </w:r>
      <w:r>
        <w:tab/>
        <w:t>Section 59 amended</w:t>
      </w:r>
      <w:bookmarkEnd w:id="14"/>
      <w:bookmarkEnd w:id="15"/>
    </w:p>
    <w:p>
      <w:pPr>
        <w:pStyle w:val="Subsection"/>
      </w:pPr>
      <w:r>
        <w:tab/>
      </w:r>
      <w:r>
        <w:tab/>
        <w:t>After section 59(1A) insert:</w:t>
      </w:r>
    </w:p>
    <w:p>
      <w:pPr>
        <w:pStyle w:val="BlankOpen"/>
      </w:pPr>
    </w:p>
    <w:p>
      <w:pPr>
        <w:pStyle w:val="zSubsection"/>
      </w:pPr>
      <w:r>
        <w:tab/>
        <w:t>(1B)</w:t>
      </w:r>
      <w:r>
        <w:tab/>
        <w:t>A person is not entitled to lodge a notice of objection if the basis for the objection is that the exploration licence, or activities authorised by it, would affect an offsets project.</w:t>
      </w:r>
    </w:p>
    <w:p>
      <w:pPr>
        <w:pStyle w:val="zSubsection"/>
      </w:pPr>
      <w:r>
        <w:tab/>
        <w:t>(1C)</w:t>
      </w:r>
      <w:r>
        <w:tab/>
        <w:t>Subsection (1B) does not apply in respect of an offsets project, or any part of an offsets project, situated on land held in freehold.</w:t>
      </w:r>
    </w:p>
    <w:p>
      <w:pPr>
        <w:pStyle w:val="BlankClose"/>
      </w:pPr>
    </w:p>
    <w:p>
      <w:pPr>
        <w:pStyle w:val="Heading5"/>
      </w:pPr>
      <w:bookmarkStart w:id="16" w:name="_Toc151121159"/>
      <w:bookmarkStart w:id="17" w:name="_Toc151121638"/>
      <w:r>
        <w:rPr>
          <w:rStyle w:val="CharSectno"/>
        </w:rPr>
        <w:lastRenderedPageBreak/>
        <w:t>7</w:t>
      </w:r>
      <w:r>
        <w:t>.</w:t>
      </w:r>
      <w:r>
        <w:tab/>
        <w:t>Section 70D amended</w:t>
      </w:r>
      <w:bookmarkEnd w:id="16"/>
      <w:bookmarkEnd w:id="17"/>
    </w:p>
    <w:p>
      <w:pPr>
        <w:pStyle w:val="Subsection"/>
        <w:keepNext/>
      </w:pPr>
      <w:r>
        <w:tab/>
      </w:r>
      <w:r>
        <w:tab/>
        <w:t>After section 70D(1A) insert:</w:t>
      </w:r>
    </w:p>
    <w:p>
      <w:pPr>
        <w:pStyle w:val="BlankOpen"/>
      </w:pPr>
    </w:p>
    <w:p>
      <w:pPr>
        <w:pStyle w:val="zSubsection"/>
      </w:pPr>
      <w:r>
        <w:tab/>
        <w:t>(1B)</w:t>
      </w:r>
      <w:r>
        <w:tab/>
        <w:t>A person is not entitled to lodge a notice of objection if the basis for the objection is that the retention licence, or activities authorised by it, would affect an offsets project.</w:t>
      </w:r>
    </w:p>
    <w:p>
      <w:pPr>
        <w:pStyle w:val="zSubsection"/>
      </w:pPr>
      <w:r>
        <w:tab/>
        <w:t>(1C)</w:t>
      </w:r>
      <w:r>
        <w:tab/>
        <w:t>Subsection (1B) does not apply in respect of an offsets project, or any part of an offsets project, situated on land held in freehold.</w:t>
      </w:r>
    </w:p>
    <w:p>
      <w:pPr>
        <w:pStyle w:val="BlankClose"/>
      </w:pPr>
    </w:p>
    <w:p>
      <w:pPr>
        <w:pStyle w:val="Heading5"/>
      </w:pPr>
      <w:bookmarkStart w:id="18" w:name="_Toc151121160"/>
      <w:bookmarkStart w:id="19" w:name="_Toc151121639"/>
      <w:r>
        <w:rPr>
          <w:rStyle w:val="CharSectno"/>
        </w:rPr>
        <w:t>8</w:t>
      </w:r>
      <w:r>
        <w:t>.</w:t>
      </w:r>
      <w:r>
        <w:tab/>
        <w:t>Section 75 amended</w:t>
      </w:r>
      <w:bookmarkEnd w:id="18"/>
      <w:bookmarkEnd w:id="19"/>
    </w:p>
    <w:p>
      <w:pPr>
        <w:pStyle w:val="Subsection"/>
      </w:pPr>
      <w:r>
        <w:tab/>
      </w:r>
      <w:r>
        <w:tab/>
        <w:t>Delete section 75(1a) and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 xml:space="preserve">A person is not entitled to lodge a notice of objection if the basis for the objection is that — </w:t>
      </w:r>
    </w:p>
    <w:p>
      <w:pPr>
        <w:pStyle w:val="zIndenta"/>
      </w:pPr>
      <w:r>
        <w:tab/>
        <w:t>(a)</w:t>
      </w:r>
      <w:r>
        <w:tab/>
        <w:t>there is no significant mineralisation in, on or under the land to which the application relates; or</w:t>
      </w:r>
    </w:p>
    <w:p>
      <w:pPr>
        <w:pStyle w:val="zIndenta"/>
      </w:pPr>
      <w:r>
        <w:tab/>
        <w:t>(b)</w:t>
      </w:r>
      <w:r>
        <w:tab/>
        <w:t>the mining lease, or activities authorised by it, would affect an offsets project.</w:t>
      </w:r>
    </w:p>
    <w:p>
      <w:pPr>
        <w:pStyle w:val="zSubsection"/>
      </w:pPr>
      <w:r>
        <w:tab/>
        <w:t>(1B)</w:t>
      </w:r>
      <w:r>
        <w:tab/>
        <w:t>Subsection (1A)(b) does not apply in respect of an offsets project, or any part of an offsets project, situated on land held in freehold.</w:t>
      </w:r>
    </w:p>
    <w:p>
      <w:pPr>
        <w:pStyle w:val="BlankClose"/>
      </w:pPr>
    </w:p>
    <w:p>
      <w:pPr>
        <w:pStyle w:val="Heading5"/>
      </w:pPr>
      <w:bookmarkStart w:id="20" w:name="_Toc151121161"/>
      <w:bookmarkStart w:id="21" w:name="_Toc151121640"/>
      <w:r>
        <w:rPr>
          <w:rStyle w:val="CharSectno"/>
        </w:rPr>
        <w:t>9</w:t>
      </w:r>
      <w:r>
        <w:t>.</w:t>
      </w:r>
      <w:r>
        <w:tab/>
        <w:t>Section 97A amended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>In section 97A(1) delete “him”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the person</w:t>
      </w:r>
    </w:p>
    <w:p>
      <w:pPr>
        <w:pStyle w:val="BlankClose"/>
      </w:pPr>
    </w:p>
    <w:p>
      <w:pPr>
        <w:pStyle w:val="Subsection"/>
      </w:pPr>
      <w:r>
        <w:lastRenderedPageBreak/>
        <w:tab/>
        <w:t>(2)</w:t>
      </w:r>
      <w:r>
        <w:tab/>
        <w:t>In section 97A(5) delete “him.”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 warden.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After section 97A(6A) insert:</w:t>
      </w:r>
    </w:p>
    <w:p>
      <w:pPr>
        <w:pStyle w:val="BlankOpen"/>
      </w:pPr>
    </w:p>
    <w:p>
      <w:pPr>
        <w:pStyle w:val="zSubsection"/>
      </w:pPr>
      <w:r>
        <w:tab/>
        <w:t>(6B)</w:t>
      </w:r>
      <w:r>
        <w:tab/>
        <w:t>A person is not entitled to lodge a notice of objection if the basis for the objection is that the mining tenement, or activities authorised by it, would affect an offsets project.</w:t>
      </w:r>
    </w:p>
    <w:p>
      <w:pPr>
        <w:pStyle w:val="zSubsection"/>
        <w:keepNext/>
      </w:pPr>
      <w:r>
        <w:tab/>
        <w:t>(6C)</w:t>
      </w:r>
      <w:r>
        <w:tab/>
        <w:t>Subsection (6B) does not apply in respect of an offsets project, or any part of an offsets project, situated on land held in freehold.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In section 97A(7):</w:t>
      </w:r>
    </w:p>
    <w:p>
      <w:pPr>
        <w:pStyle w:val="Indenta"/>
      </w:pPr>
      <w:r>
        <w:tab/>
        <w:t>(a)</w:t>
      </w:r>
      <w:r>
        <w:tab/>
        <w:t>in paragraph (a) delete “he”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 warden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 delete “his” (1</w:t>
      </w:r>
      <w:r>
        <w:rPr>
          <w:vertAlign w:val="superscript"/>
        </w:rPr>
        <w:t>st</w:t>
      </w:r>
      <w:r>
        <w:t xml:space="preserve"> occurrence)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 Minister’s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 (b) delete “his” (2</w:t>
      </w:r>
      <w:r>
        <w:rPr>
          <w:vertAlign w:val="superscript"/>
        </w:rPr>
        <w:t>nd</w:t>
      </w:r>
      <w:r>
        <w:t xml:space="preserve"> occurrence)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 warden’s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in paragraph (b) delete “together with his”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and setting out the</w:t>
      </w:r>
    </w:p>
    <w:p>
      <w:pPr>
        <w:pStyle w:val="BlankClose"/>
      </w:pPr>
    </w:p>
    <w:p>
      <w:pPr>
        <w:pStyle w:val="Subsection"/>
      </w:pPr>
      <w:r>
        <w:lastRenderedPageBreak/>
        <w:tab/>
        <w:t>(5)</w:t>
      </w:r>
      <w:r>
        <w:tab/>
        <w:t>In section 97A(8):</w:t>
      </w:r>
    </w:p>
    <w:p>
      <w:pPr>
        <w:pStyle w:val="Indenta"/>
      </w:pPr>
      <w:r>
        <w:tab/>
        <w:t>(a)</w:t>
      </w:r>
      <w:r>
        <w:tab/>
        <w:t>delete “him”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the Minister 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“he”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 Minister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2023.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2023.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434FD9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ChShZj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 w14:paraId="58033BD7" w14:textId="6ECA36D1" w:rsidR="00AA0E2A" w:rsidRDefault="00AA0E2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2023.</w:t>
                      </w:r>
                    </w:p>
                    <w:p w14:paraId="0F1B8478" w14:textId="77777777" w:rsidR="00AA0E2A" w:rsidRDefault="00AA0E2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DB5AF82" w14:textId="032A2582" w:rsidR="00AA0E2A" w:rsidRDefault="00AA0E2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2023.</w:t>
                      </w:r>
                    </w:p>
                    <w:p w14:paraId="2E1AE5BF" w14:textId="77777777" w:rsidR="00AA0E2A" w:rsidRDefault="00AA0E2A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Nov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Nov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Mining Amendment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11713442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12210932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1221093209_GUID" w:val="62a16707-813a-4c5e-acdb-4af1dff7260a"/>
    <w:docVar w:name="WAFER_2023021613572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16135728_GUID" w:val="f448a9c5-6722-4226-a738-20582ba4e5cb"/>
    <w:docVar w:name="WAFER_2023022112434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21124346_GUID" w:val="0795cdb7-843c-4516-b852-b97f080f2576"/>
    <w:docVar w:name="WAFER_202303210827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321082722_GUID" w:val="255e38e0-478c-4de7-9410-33d20751fdd6"/>
    <w:docVar w:name="WAFER_202311171344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17134422_GUID" w:val="7b5822a2-8289-4765-9da3-b3ddb8306c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74E635-E25F-41F0-980C-D3E58F18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3D52-B827-4FDB-B542-3037AA0C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3843</Characters>
  <Application>Microsoft Office Word</Application>
  <DocSecurity>0</DocSecurity>
  <Lines>183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4541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Amendment Act 2023 - 00-00-00</dc:title>
  <dc:subject/>
  <dc:creator/>
  <cp:keywords/>
  <dc:description/>
  <cp:lastModifiedBy>Master Repository Process</cp:lastModifiedBy>
  <cp:revision>4</cp:revision>
  <cp:lastPrinted>2023-11-17T04:57:00Z</cp:lastPrinted>
  <dcterms:created xsi:type="dcterms:W3CDTF">2023-11-17T06:13:00Z</dcterms:created>
  <dcterms:modified xsi:type="dcterms:W3CDTF">2023-11-17T06:13:00Z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27 of 2023</vt:lpwstr>
  </property>
  <property fmtid="{D5CDD505-2E9C-101B-9397-08002B2CF9AE}" pid="3" name="DocumentType">
    <vt:lpwstr>Act</vt:lpwstr>
  </property>
  <property fmtid="{D5CDD505-2E9C-101B-9397-08002B2CF9AE}" pid="4" name="AsAtDate">
    <vt:lpwstr>17 Nov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27 of 2023</vt:lpwstr>
  </property>
  <property fmtid="{D5CDD505-2E9C-101B-9397-08002B2CF9AE}" pid="8" name="CommencementDate">
    <vt:lpwstr>20231117</vt:lpwstr>
  </property>
</Properties>
</file>