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Construction Industry Portable Paid Long Service Leave Act 1985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_Toc155185955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_Toc155185956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_Toc155185957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3A inserted</w:t>
      </w:r>
      <w:r>
        <w:tab/>
      </w:r>
      <w:r>
        <w:fldChar w:fldCharType="begin"/>
      </w:r>
      <w:r>
        <w:instrText xml:space="preserve"> PAGEREF _Toc155185958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3A.</w:t>
      </w:r>
      <w:r>
        <w:rPr>
          <w:noProof/>
        </w:rPr>
        <w:tab/>
        <w:t>Ministers, authorities and local governments not employers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5 amended</w:t>
      </w:r>
      <w:r>
        <w:tab/>
      </w:r>
      <w:r>
        <w:fldChar w:fldCharType="begin"/>
      </w:r>
      <w:r>
        <w:instrText xml:space="preserve"> PAGEREF _Toc155185960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7 replaced</w:t>
      </w:r>
      <w:r>
        <w:tab/>
      </w:r>
      <w:r>
        <w:fldChar w:fldCharType="begin"/>
      </w:r>
      <w:r>
        <w:instrText xml:space="preserve"> PAGEREF _Toc155185961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noProof/>
        </w:rPr>
        <w:tab/>
        <w:t>Information required (Act s. 32(1))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 8 amended</w:t>
      </w:r>
      <w:r>
        <w:tab/>
      </w:r>
      <w:r>
        <w:fldChar w:fldCharType="begin"/>
      </w:r>
      <w:r>
        <w:instrText xml:space="preserve"> PAGEREF _Toc155185963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Construction Industry Portable Paid Long Service Leave Act 1985</w:t>
      </w:r>
    </w:p>
    <w:p>
      <w:pPr>
        <w:pStyle w:val="NameofActReg"/>
      </w:pPr>
      <w:r>
        <w:t>Construction Industry Portable Paid Long Service Leave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595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Construction Industry Portable Paid Long Service Leave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59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 (</w:t>
      </w:r>
      <w:r>
        <w:rPr>
          <w:rStyle w:val="CharDefText"/>
        </w:rPr>
        <w:t>publication day</w:t>
      </w:r>
      <w:r>
        <w:t>);</w:t>
      </w:r>
    </w:p>
    <w:p>
      <w:pPr>
        <w:pStyle w:val="Indenta"/>
      </w:pPr>
      <w:r>
        <w:tab/>
        <w:t>(b)</w:t>
      </w:r>
      <w:r>
        <w:tab/>
        <w:t>regulation 7 — on 1 January 2024;</w:t>
      </w:r>
    </w:p>
    <w:p>
      <w:pPr>
        <w:pStyle w:val="Indenta"/>
      </w:pPr>
      <w:r>
        <w:tab/>
        <w:t>(c)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publication day.</w:t>
      </w:r>
    </w:p>
    <w:p>
      <w:pPr>
        <w:pStyle w:val="Heading5"/>
        <w:rPr>
          <w:snapToGrid w:val="0"/>
        </w:rPr>
      </w:pPr>
      <w:bookmarkStart w:id="6" w:name="_Toc15518595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Construction Industry Portable Paid Long Service Leave Regulations 1986</w:t>
      </w:r>
      <w:r>
        <w:t>.</w:t>
      </w:r>
    </w:p>
    <w:p>
      <w:pPr>
        <w:pStyle w:val="Heading5"/>
      </w:pPr>
      <w:bookmarkStart w:id="7" w:name="_Toc155185958"/>
      <w:r>
        <w:rPr>
          <w:rStyle w:val="CharSectno"/>
        </w:rPr>
        <w:lastRenderedPageBreak/>
        <w:t>4</w:t>
      </w:r>
      <w:r>
        <w:t>.</w:t>
      </w:r>
      <w:r>
        <w:tab/>
        <w:t>Regulation 3A inserted</w:t>
      </w:r>
      <w:bookmarkEnd w:id="7"/>
    </w:p>
    <w:p>
      <w:pPr>
        <w:pStyle w:val="Subsection"/>
        <w:keepNext/>
      </w:pPr>
      <w:r>
        <w:tab/>
      </w:r>
      <w:r>
        <w:tab/>
        <w:t>After regulation 3 insert:</w:t>
      </w:r>
    </w:p>
    <w:p>
      <w:pPr>
        <w:pStyle w:val="BlankOpen"/>
      </w:pPr>
    </w:p>
    <w:p>
      <w:pPr>
        <w:pStyle w:val="zHeading5"/>
      </w:pPr>
      <w:bookmarkStart w:id="8" w:name="_Toc155185959"/>
      <w:r>
        <w:t>3A.</w:t>
      </w:r>
      <w:r>
        <w:tab/>
        <w:t>Ministers, authorities and local governments not employers</w:t>
      </w:r>
      <w:bookmarkEnd w:id="8"/>
    </w:p>
    <w:p>
      <w:pPr>
        <w:pStyle w:val="z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employer</w:t>
      </w:r>
      <w:r>
        <w:t xml:space="preserve"> in section 3(1) of the Act, each of the following is not an employer —</w:t>
      </w:r>
    </w:p>
    <w:p>
      <w:pPr>
        <w:pStyle w:val="zIndenta"/>
      </w:pPr>
      <w:r>
        <w:tab/>
        <w:t>(a)</w:t>
      </w:r>
      <w:r>
        <w:tab/>
        <w:t>any Minister in the Government;</w:t>
      </w:r>
    </w:p>
    <w:p>
      <w:pPr>
        <w:pStyle w:val="zIndenta"/>
      </w:pPr>
      <w:r>
        <w:tab/>
        <w:t>(b)</w:t>
      </w:r>
      <w:r>
        <w:tab/>
        <w:t>any authority, whether a body corporate or not, constituted for a public purpose by a written law;</w:t>
      </w:r>
    </w:p>
    <w:p>
      <w:pPr>
        <w:pStyle w:val="zIndenta"/>
      </w:pPr>
      <w:r>
        <w:tab/>
        <w:t>(c)</w:t>
      </w:r>
      <w:r>
        <w:tab/>
        <w:t>any local government.</w:t>
      </w:r>
    </w:p>
    <w:p>
      <w:pPr>
        <w:pStyle w:val="BlankClose"/>
      </w:pPr>
    </w:p>
    <w:p>
      <w:pPr>
        <w:pStyle w:val="Heading5"/>
      </w:pPr>
      <w:bookmarkStart w:id="9" w:name="_Toc155185960"/>
      <w:r>
        <w:rPr>
          <w:rStyle w:val="CharSectno"/>
        </w:rPr>
        <w:t>5</w:t>
      </w:r>
      <w:r>
        <w:t>.</w:t>
      </w:r>
      <w:r>
        <w:tab/>
        <w:t>Regulation 5 amended</w:t>
      </w:r>
      <w:bookmarkEnd w:id="9"/>
    </w:p>
    <w:p>
      <w:pPr>
        <w:pStyle w:val="Subsection"/>
      </w:pPr>
      <w:r>
        <w:tab/>
      </w:r>
      <w:r>
        <w:tab/>
        <w:t>In regulation 5 delete “$40 000.”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$250 000.</w:t>
      </w:r>
    </w:p>
    <w:p>
      <w:pPr>
        <w:pStyle w:val="BlankClose"/>
      </w:pPr>
    </w:p>
    <w:p>
      <w:pPr>
        <w:pStyle w:val="Heading5"/>
      </w:pPr>
      <w:bookmarkStart w:id="10" w:name="_Toc155185961"/>
      <w:r>
        <w:rPr>
          <w:rStyle w:val="CharSectno"/>
        </w:rPr>
        <w:t>6</w:t>
      </w:r>
      <w:r>
        <w:t>.</w:t>
      </w:r>
      <w:r>
        <w:tab/>
        <w:t>Regulation 7 replaced</w:t>
      </w:r>
      <w:bookmarkEnd w:id="10"/>
    </w:p>
    <w:p>
      <w:pPr>
        <w:pStyle w:val="Subsection"/>
      </w:pPr>
      <w:r>
        <w:tab/>
      </w:r>
      <w:r>
        <w:tab/>
        <w:t>Delete regulation 7 and insert:</w:t>
      </w:r>
    </w:p>
    <w:p>
      <w:pPr>
        <w:pStyle w:val="BlankOpen"/>
      </w:pPr>
    </w:p>
    <w:p>
      <w:pPr>
        <w:pStyle w:val="zHeading5"/>
      </w:pPr>
      <w:bookmarkStart w:id="11" w:name="_Toc155185962"/>
      <w:r>
        <w:t>7.</w:t>
      </w:r>
      <w:r>
        <w:tab/>
        <w:t>Information required (Act s. 32(1))</w:t>
      </w:r>
      <w:bookmarkEnd w:id="11"/>
    </w:p>
    <w:p>
      <w:pPr>
        <w:pStyle w:val="zSubsection"/>
      </w:pPr>
      <w:r>
        <w:tab/>
      </w:r>
      <w:r>
        <w:tab/>
        <w:t>For the purposes of section 32(1) of the Act, the following information must be included in the record maintained for each employee —</w:t>
      </w:r>
    </w:p>
    <w:p>
      <w:pPr>
        <w:pStyle w:val="zIndenta"/>
      </w:pPr>
      <w:r>
        <w:tab/>
        <w:t>(a)</w:t>
      </w:r>
      <w:r>
        <w:tab/>
        <w:t>the employee’s full name, date of birth and gender;</w:t>
      </w:r>
    </w:p>
    <w:p>
      <w:pPr>
        <w:pStyle w:val="zIndenta"/>
      </w:pPr>
      <w:r>
        <w:lastRenderedPageBreak/>
        <w:tab/>
        <w:t>(b)</w:t>
      </w:r>
      <w:r>
        <w:tab/>
        <w:t>the following contact details of the employee —</w:t>
      </w:r>
    </w:p>
    <w:p>
      <w:pPr>
        <w:pStyle w:val="zIndenti"/>
      </w:pPr>
      <w:r>
        <w:tab/>
        <w:t>(i)</w:t>
      </w:r>
      <w:r>
        <w:tab/>
        <w:t>residential address;</w:t>
      </w:r>
    </w:p>
    <w:p>
      <w:pPr>
        <w:pStyle w:val="zIndenti"/>
      </w:pPr>
      <w:r>
        <w:tab/>
        <w:t>(ii)</w:t>
      </w:r>
      <w:r>
        <w:tab/>
        <w:t>postal address;</w:t>
      </w:r>
    </w:p>
    <w:p>
      <w:pPr>
        <w:pStyle w:val="zIndenti"/>
      </w:pPr>
      <w:r>
        <w:tab/>
        <w:t>(iii)</w:t>
      </w:r>
      <w:r>
        <w:tab/>
        <w:t>mobile phone number;</w:t>
      </w:r>
    </w:p>
    <w:p>
      <w:pPr>
        <w:pStyle w:val="zIndenti"/>
      </w:pPr>
      <w:r>
        <w:tab/>
        <w:t>(iv)</w:t>
      </w:r>
      <w:r>
        <w:tab/>
        <w:t>other phone number;</w:t>
      </w:r>
    </w:p>
    <w:p>
      <w:pPr>
        <w:pStyle w:val="zIndenti"/>
      </w:pPr>
      <w:r>
        <w:tab/>
        <w:t>(v)</w:t>
      </w:r>
      <w:r>
        <w:tab/>
        <w:t>email address;</w:t>
      </w:r>
    </w:p>
    <w:p>
      <w:pPr>
        <w:pStyle w:val="zIndenta"/>
      </w:pPr>
      <w:r>
        <w:tab/>
        <w:t>(c)</w:t>
      </w:r>
      <w:r>
        <w:tab/>
        <w:t>the basis on which the employee is employed, including whether the employee is employed —</w:t>
      </w:r>
    </w:p>
    <w:p>
      <w:pPr>
        <w:pStyle w:val="zIndenti"/>
      </w:pPr>
      <w:r>
        <w:tab/>
        <w:t>(i)</w:t>
      </w:r>
      <w:r>
        <w:tab/>
        <w:t>on a permanent, fixed term, casual or other basis; and</w:t>
      </w:r>
    </w:p>
    <w:p>
      <w:pPr>
        <w:pStyle w:val="zIndenti"/>
      </w:pPr>
      <w:r>
        <w:tab/>
        <w:t>(ii)</w:t>
      </w:r>
      <w:r>
        <w:tab/>
        <w:t>full-time or part-time or otherwise;</w:t>
      </w:r>
    </w:p>
    <w:p>
      <w:pPr>
        <w:pStyle w:val="zIndenta"/>
      </w:pPr>
      <w:r>
        <w:tab/>
        <w:t>(d)</w:t>
      </w:r>
      <w:r>
        <w:tab/>
        <w:t>whether the employer describes the employee as a contractor or subcontractor;</w:t>
      </w:r>
    </w:p>
    <w:p>
      <w:pPr>
        <w:pStyle w:val="zIndenta"/>
      </w:pPr>
      <w:r>
        <w:tab/>
        <w:t>(e)</w:t>
      </w:r>
      <w:r>
        <w:tab/>
        <w:t>whether the employee is entitled to paid annual leave;</w:t>
      </w:r>
    </w:p>
    <w:p>
      <w:pPr>
        <w:pStyle w:val="zIndenta"/>
      </w:pPr>
      <w:r>
        <w:tab/>
        <w:t>(f)</w:t>
      </w:r>
      <w:r>
        <w:tab/>
        <w:t>whether the employee is an apprentice or a trainee;</w:t>
      </w:r>
    </w:p>
    <w:p>
      <w:pPr>
        <w:pStyle w:val="zIndenta"/>
      </w:pPr>
      <w:r>
        <w:tab/>
        <w:t>(g)</w:t>
      </w:r>
      <w:r>
        <w:tab/>
        <w:t>the number of the certificate of registration issued to the employee under section 31A(1)(b) of the Act;</w:t>
      </w:r>
    </w:p>
    <w:p>
      <w:pPr>
        <w:pStyle w:val="zIndenta"/>
      </w:pPr>
      <w:r>
        <w:tab/>
        <w:t>(h)</w:t>
      </w:r>
      <w:r>
        <w:tab/>
        <w:t>the employee’s job title and occupation, and the primary tasks performed by the employee;</w:t>
      </w:r>
    </w:p>
    <w:p>
      <w:pPr>
        <w:pStyle w:val="zIndenta"/>
      </w:pPr>
      <w:r>
        <w:tab/>
        <w:t>(i)</w:t>
      </w:r>
      <w:r>
        <w:tab/>
        <w:t>the days on which the employee’s employment started and, if applicable, finished;</w:t>
      </w:r>
    </w:p>
    <w:p>
      <w:pPr>
        <w:pStyle w:val="zIndenta"/>
      </w:pPr>
      <w:r>
        <w:tab/>
        <w:t>(j)</w:t>
      </w:r>
      <w:r>
        <w:tab/>
        <w:t>for any day on which the employee was absent from work —</w:t>
      </w:r>
    </w:p>
    <w:p>
      <w:pPr>
        <w:pStyle w:val="zIndenti"/>
      </w:pPr>
      <w:r>
        <w:tab/>
        <w:t>(i)</w:t>
      </w:r>
      <w:r>
        <w:tab/>
        <w:t>the date of the absence; and</w:t>
      </w:r>
    </w:p>
    <w:p>
      <w:pPr>
        <w:pStyle w:val="zIndenti"/>
      </w:pPr>
      <w:r>
        <w:tab/>
        <w:t>(ii)</w:t>
      </w:r>
      <w:r>
        <w:tab/>
        <w:t>the reason for the absence; and</w:t>
      </w:r>
    </w:p>
    <w:p>
      <w:pPr>
        <w:pStyle w:val="zIndenti"/>
      </w:pPr>
      <w:r>
        <w:tab/>
        <w:t>(iii)</w:t>
      </w:r>
      <w:r>
        <w:tab/>
        <w:t>whether the employee was paid for the day;</w:t>
      </w:r>
    </w:p>
    <w:p>
      <w:pPr>
        <w:pStyle w:val="zIndenta"/>
      </w:pPr>
      <w:r>
        <w:lastRenderedPageBreak/>
        <w:tab/>
        <w:t>(k)</w:t>
      </w:r>
      <w:r>
        <w:tab/>
        <w:t>the day or days of service completed as an employee within the meaning of the Act.</w:t>
      </w:r>
    </w:p>
    <w:p>
      <w:pPr>
        <w:pStyle w:val="BlankClose"/>
      </w:pPr>
    </w:p>
    <w:p>
      <w:pPr>
        <w:pStyle w:val="Heading5"/>
      </w:pPr>
      <w:bookmarkStart w:id="12" w:name="_Toc155185963"/>
      <w:r>
        <w:rPr>
          <w:rStyle w:val="CharSectno"/>
        </w:rPr>
        <w:t>7</w:t>
      </w:r>
      <w:r>
        <w:t>.</w:t>
      </w:r>
      <w:r>
        <w:tab/>
        <w:t>Regulation 8 amended</w:t>
      </w:r>
      <w:bookmarkEnd w:id="12"/>
    </w:p>
    <w:p>
      <w:pPr>
        <w:pStyle w:val="Subsection"/>
      </w:pPr>
      <w:r>
        <w:tab/>
      </w:r>
      <w:r>
        <w:tab/>
        <w:t>In regulation 8 delete “0.1%”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0.5%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 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6065828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42271BC" w14:textId="3BD8ADEA" w:rsidR="00416454" w:rsidRDefault="0041645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8722738" w14:textId="77777777" w:rsidR="00416454" w:rsidRDefault="0041645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E5754BA" w14:textId="7691CD95" w:rsidR="00416454" w:rsidRDefault="0041645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75A450E" w14:textId="77777777" w:rsidR="00416454" w:rsidRDefault="00416454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163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121610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12161004_GUID" w:val="a3410806-62aa-4357-80f9-e71a99aea03e"/>
    <w:docVar w:name="WAFER_202311031207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03120753_GUID" w:val="106ad1c1-6d5b-42c0-8d5b-6650c50ed5cd"/>
    <w:docVar w:name="WAFER_202311081003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08100329_GUID" w:val="16b7484c-b9ab-4d6a-84c8-d124205dc9fe"/>
    <w:docVar w:name="WAFER_202311231342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23134218_GUID" w:val="f34fc359-578a-4ff9-89e4-602680913dd7"/>
    <w:docVar w:name="WAFER_2024010214163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1632_GUID" w:val="751c8aa2-1dab-4165-87d1-63e605640e2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B6B5F760-A435-4118-B4CC-FB90EBD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CFFB-25EE-41C1-8A30-A0404D53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3383</Characters>
  <Application>Microsoft Office Word</Application>
  <DocSecurity>0</DocSecurity>
  <Lines>140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Amendment Regulations 2023 - 00-00-01</dc:title>
  <dc:subject/>
  <dc:creator/>
  <cp:keywords/>
  <dc:description/>
  <cp:lastModifiedBy>Master Repository Process</cp:lastModifiedBy>
  <cp:revision>4</cp:revision>
  <cp:lastPrinted>2023-11-08T00:07:00Z</cp:lastPrinted>
  <dcterms:created xsi:type="dcterms:W3CDTF">2024-01-03T06:52:00Z</dcterms:created>
  <dcterms:modified xsi:type="dcterms:W3CDTF">2024-01-03T06:52:00Z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54516</vt:lpwstr>
  </property>
  <property fmtid="{D5CDD505-2E9C-101B-9397-08002B2CF9AE}" pid="3" name="DocumentType">
    <vt:lpwstr>Reg</vt:lpwstr>
  </property>
  <property fmtid="{D5CDD505-2E9C-101B-9397-08002B2CF9AE}" pid="4" name="AsAtDate">
    <vt:lpwstr>29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2023/187</vt:lpwstr>
  </property>
  <property fmtid="{D5CDD505-2E9C-101B-9397-08002B2CF9AE}" pid="8" name="PublishDate">
    <vt:lpwstr>29 Nov 2023</vt:lpwstr>
  </property>
  <property fmtid="{D5CDD505-2E9C-101B-9397-08002B2CF9AE}" pid="9" name="CommencementDate">
    <vt:lpwstr>20231129</vt:lpwstr>
  </property>
  <property fmtid="{D5CDD505-2E9C-101B-9397-08002B2CF9AE}" pid="10" name="CommencementAsAt">
    <vt:filetime>2023-11-28T16:00:00Z</vt:filetime>
  </property>
  <property fmtid="{D5CDD505-2E9C-101B-9397-08002B2CF9AE}" pid="11" name="CommencementYear">
    <vt:lpwstr>2023</vt:lpwstr>
  </property>
</Properties>
</file>