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Main Roads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commencement and extent of operation</w:t>
      </w:r>
      <w:r>
        <w:tab/>
      </w:r>
      <w:r>
        <w:fldChar w:fldCharType="begin"/>
      </w:r>
      <w:r>
        <w:instrText xml:space="preserve"> PAGEREF _Toc155094430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Transitional provision</w:t>
      </w:r>
      <w:r>
        <w:tab/>
      </w:r>
      <w:r>
        <w:fldChar w:fldCharType="begin"/>
      </w:r>
      <w:r>
        <w:instrText xml:space="preserve"> PAGEREF _Toc155094431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_Toc155094432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Commissioner of Main Roads</w:t>
      </w:r>
    </w:p>
    <w:p>
      <w:pPr>
        <w:pStyle w:val="TOC8"/>
        <w:rPr>
          <w:rFonts w:asciiTheme="minorHAnsi" w:eastAsiaTheme="minorEastAsia" w:hAnsiTheme="minorHAnsi" w:cstheme="minorBidi"/>
          <w:szCs w:val="22"/>
        </w:rPr>
      </w:pPr>
      <w:r>
        <w:t>7</w:t>
      </w:r>
      <w:r>
        <w:rPr>
          <w:snapToGrid w:val="0"/>
        </w:rPr>
        <w:t>.</w:t>
      </w:r>
      <w:r>
        <w:rPr>
          <w:snapToGrid w:val="0"/>
        </w:rPr>
        <w:tab/>
      </w:r>
      <w:r>
        <w:t>Appointment of Commissioner and deputy</w:t>
      </w:r>
      <w:r>
        <w:tab/>
      </w:r>
      <w:r>
        <w:fldChar w:fldCharType="begin"/>
      </w:r>
      <w:r>
        <w:instrText xml:space="preserve"> PAGEREF _Toc155094434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Salaries of Commissioner and deputy</w:t>
      </w:r>
      <w:r>
        <w:tab/>
      </w:r>
      <w:r>
        <w:fldChar w:fldCharType="begin"/>
      </w:r>
      <w:r>
        <w:instrText xml:space="preserve"> PAGEREF _Toc155094435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is body corporate</w:t>
      </w:r>
      <w:r>
        <w:tab/>
      </w:r>
      <w:r>
        <w:fldChar w:fldCharType="begin"/>
      </w:r>
      <w:r>
        <w:instrText xml:space="preserve"> PAGEREF _Toc155094436 \h </w:instrText>
      </w:r>
      <w:r>
        <w:fldChar w:fldCharType="separate"/>
      </w:r>
      <w:r>
        <w:t>8</w:t>
      </w:r>
      <w:r>
        <w:fldChar w:fldCharType="end"/>
      </w:r>
    </w:p>
    <w:p>
      <w:pPr>
        <w:pStyle w:val="TOC8"/>
        <w:rPr>
          <w:rFonts w:asciiTheme="minorHAnsi" w:eastAsiaTheme="minorEastAsia" w:hAnsiTheme="minorHAnsi" w:cstheme="minorBidi"/>
          <w:szCs w:val="22"/>
        </w:rPr>
      </w:pPr>
      <w:r>
        <w:t>9AA.</w:t>
      </w:r>
      <w:r>
        <w:tab/>
        <w:t>Status of Commissioner</w:t>
      </w:r>
      <w:r>
        <w:tab/>
      </w:r>
      <w:r>
        <w:fldChar w:fldCharType="begin"/>
      </w:r>
      <w:r>
        <w:instrText xml:space="preserve"> PAGEREF _Toc155094437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Borrowing powers; Treasurer’s guarantee and approval</w:t>
      </w:r>
      <w:r>
        <w:tab/>
      </w:r>
      <w:r>
        <w:fldChar w:fldCharType="begin"/>
      </w:r>
      <w:r>
        <w:instrText xml:space="preserve"> PAGEREF _Toc155094438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Appointment and restricted activities of staff</w:t>
      </w:r>
      <w:r>
        <w:tab/>
      </w:r>
      <w:r>
        <w:fldChar w:fldCharType="begin"/>
      </w:r>
      <w:r>
        <w:instrText xml:space="preserve"> PAGEREF _Toc155094439 \h </w:instrText>
      </w:r>
      <w:r>
        <w:fldChar w:fldCharType="separate"/>
      </w:r>
      <w:r>
        <w:t>9</w:t>
      </w:r>
      <w:r>
        <w:fldChar w:fldCharType="end"/>
      </w:r>
    </w:p>
    <w:p>
      <w:pPr>
        <w:pStyle w:val="TOC8"/>
        <w:rPr>
          <w:rFonts w:asciiTheme="minorHAnsi" w:eastAsiaTheme="minorEastAsia" w:hAnsiTheme="minorHAnsi" w:cstheme="minorBidi"/>
          <w:szCs w:val="22"/>
        </w:rPr>
      </w:pPr>
      <w:r>
        <w:t>10A.</w:t>
      </w:r>
      <w:r>
        <w:tab/>
        <w:t>Use of government staff and facilities</w:t>
      </w:r>
      <w:r>
        <w:tab/>
      </w:r>
      <w:r>
        <w:fldChar w:fldCharType="begin"/>
      </w:r>
      <w:r>
        <w:instrText xml:space="preserve"> PAGEREF _Toc155094440 \h </w:instrText>
      </w:r>
      <w:r>
        <w:fldChar w:fldCharType="separate"/>
      </w:r>
      <w:r>
        <w:t>10</w:t>
      </w:r>
      <w:r>
        <w:fldChar w:fldCharType="end"/>
      </w:r>
    </w:p>
    <w:p>
      <w:pPr>
        <w:pStyle w:val="TOC8"/>
        <w:rPr>
          <w:rFonts w:asciiTheme="minorHAnsi" w:eastAsiaTheme="minorEastAsia" w:hAnsiTheme="minorHAnsi" w:cstheme="minorBidi"/>
          <w:szCs w:val="22"/>
        </w:rPr>
      </w:pPr>
      <w:r>
        <w:t>10B.</w:t>
      </w:r>
      <w:r>
        <w:tab/>
        <w:t>Delegation by Minister</w:t>
      </w:r>
      <w:r>
        <w:tab/>
      </w:r>
      <w:r>
        <w:fldChar w:fldCharType="begin"/>
      </w:r>
      <w:r>
        <w:instrText xml:space="preserve"> PAGEREF _Toc155094441 \h </w:instrText>
      </w:r>
      <w:r>
        <w:fldChar w:fldCharType="separate"/>
      </w:r>
      <w:r>
        <w:t>10</w:t>
      </w:r>
      <w:r>
        <w:fldChar w:fldCharType="end"/>
      </w:r>
    </w:p>
    <w:p>
      <w:pPr>
        <w:pStyle w:val="TOC8"/>
        <w:rPr>
          <w:rFonts w:asciiTheme="minorHAnsi" w:eastAsiaTheme="minorEastAsia" w:hAnsiTheme="minorHAnsi" w:cstheme="minorBidi"/>
          <w:szCs w:val="22"/>
        </w:rPr>
      </w:pPr>
      <w:r>
        <w:t>10C.</w:t>
      </w:r>
      <w:r>
        <w:tab/>
        <w:t>Delegation by Commissioner</w:t>
      </w:r>
      <w:r>
        <w:tab/>
      </w:r>
      <w:r>
        <w:fldChar w:fldCharType="begin"/>
      </w:r>
      <w:r>
        <w:instrText xml:space="preserve"> PAGEREF _Toc155094442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to be subject to control of Commissioner</w:t>
      </w:r>
      <w:r>
        <w:tab/>
      </w:r>
      <w:r>
        <w:fldChar w:fldCharType="begin"/>
      </w:r>
      <w:r>
        <w:instrText xml:space="preserve"> PAGEREF _Toc155094443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Status of Commissioner, and of officers of Commissioner, who are members of Senior Executive Service</w:t>
      </w:r>
      <w:r>
        <w:tab/>
      </w:r>
      <w:r>
        <w:fldChar w:fldCharType="begin"/>
      </w:r>
      <w:r>
        <w:instrText xml:space="preserve"> PAGEREF _Toc155094444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Deputations attended by MP not to interview Commissioner</w:t>
      </w:r>
      <w:r>
        <w:tab/>
      </w:r>
      <w:r>
        <w:fldChar w:fldCharType="begin"/>
      </w:r>
      <w:r>
        <w:instrText xml:space="preserve"> PAGEREF _Toc155094445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Main Roads Advisory Board</w:t>
      </w:r>
    </w:p>
    <w:p>
      <w:pPr>
        <w:pStyle w:val="TOC8"/>
        <w:rPr>
          <w:rFonts w:asciiTheme="minorHAnsi" w:eastAsiaTheme="minorEastAsia" w:hAnsiTheme="minorHAnsi" w:cstheme="minorBidi"/>
          <w:szCs w:val="22"/>
        </w:rPr>
      </w:pPr>
      <w:r>
        <w:t>12A</w:t>
      </w:r>
      <w:r>
        <w:rPr>
          <w:snapToGrid w:val="0"/>
        </w:rPr>
        <w:t>.</w:t>
      </w:r>
      <w:r>
        <w:rPr>
          <w:snapToGrid w:val="0"/>
        </w:rPr>
        <w:tab/>
        <w:t>Board established</w:t>
      </w:r>
      <w:r>
        <w:tab/>
      </w:r>
      <w:r>
        <w:fldChar w:fldCharType="begin"/>
      </w:r>
      <w:r>
        <w:instrText xml:space="preserve"> PAGEREF _Toc155094447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12B</w:t>
      </w:r>
      <w:r>
        <w:rPr>
          <w:snapToGrid w:val="0"/>
        </w:rPr>
        <w:t>.</w:t>
      </w:r>
      <w:r>
        <w:rPr>
          <w:snapToGrid w:val="0"/>
        </w:rPr>
        <w:tab/>
        <w:t>Board’s functions</w:t>
      </w:r>
      <w:r>
        <w:tab/>
      </w:r>
      <w:r>
        <w:fldChar w:fldCharType="begin"/>
      </w:r>
      <w:r>
        <w:instrText xml:space="preserve"> PAGEREF _Toc155094448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 </w:t>
      </w:r>
      <w:r>
        <w:t>Highways and main roads</w:t>
      </w:r>
    </w:p>
    <w:p>
      <w:pPr>
        <w:pStyle w:val="TOC8"/>
        <w:rPr>
          <w:rFonts w:asciiTheme="minorHAnsi" w:eastAsiaTheme="minorEastAsia" w:hAnsiTheme="minorHAnsi" w:cstheme="minorBidi"/>
          <w:szCs w:val="22"/>
        </w:rPr>
      </w:pPr>
      <w:r>
        <w:t>13</w:t>
      </w:r>
      <w:r>
        <w:rPr>
          <w:snapToGrid w:val="0"/>
        </w:rPr>
        <w:t>.</w:t>
      </w:r>
      <w:r>
        <w:rPr>
          <w:snapToGrid w:val="0"/>
        </w:rPr>
        <w:tab/>
        <w:t>Proclamation of highways and main roads</w:t>
      </w:r>
      <w:r>
        <w:tab/>
      </w:r>
      <w:r>
        <w:fldChar w:fldCharType="begin"/>
      </w:r>
      <w:r>
        <w:instrText xml:space="preserve"> PAGEREF _Toc155094450 \h </w:instrText>
      </w:r>
      <w:r>
        <w:fldChar w:fldCharType="separate"/>
      </w:r>
      <w:r>
        <w:t>14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Local government to be consulted on matters to do with highways and main roads</w:t>
      </w:r>
      <w:r>
        <w:tab/>
      </w:r>
      <w:r>
        <w:fldChar w:fldCharType="begin"/>
      </w:r>
      <w:r>
        <w:instrText xml:space="preserve"> PAGEREF _Toc155094451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provide highways and main roads</w:t>
      </w:r>
      <w:r>
        <w:tab/>
      </w:r>
      <w:r>
        <w:fldChar w:fldCharType="begin"/>
      </w:r>
      <w:r>
        <w:instrText xml:space="preserve"> PAGEREF _Toc155094452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Property in and control of highways and main roads</w:t>
      </w:r>
      <w:r>
        <w:tab/>
      </w:r>
      <w:r>
        <w:fldChar w:fldCharType="begin"/>
      </w:r>
      <w:r>
        <w:instrText xml:space="preserve"> PAGEREF _Toc155094453 \h </w:instrText>
      </w:r>
      <w:r>
        <w:fldChar w:fldCharType="separate"/>
      </w:r>
      <w:r>
        <w:t>17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Offences relating to damage to plants and litter</w:t>
      </w:r>
      <w:r>
        <w:tab/>
      </w:r>
      <w:r>
        <w:fldChar w:fldCharType="begin"/>
      </w:r>
      <w:r>
        <w:instrText xml:space="preserve"> PAGEREF _Toc155094454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 </w:t>
      </w:r>
      <w:r>
        <w:t>Functions of Commissioner</w:t>
      </w:r>
    </w:p>
    <w:p>
      <w:pPr>
        <w:pStyle w:val="TOC8"/>
        <w:rPr>
          <w:rFonts w:asciiTheme="minorHAnsi" w:eastAsiaTheme="minorEastAsia" w:hAnsiTheme="minorHAnsi" w:cstheme="minorBidi"/>
          <w:szCs w:val="22"/>
        </w:rPr>
      </w:pPr>
      <w:r>
        <w:t>15B.</w:t>
      </w:r>
      <w:r>
        <w:tab/>
        <w:t>General functions of Commissioner</w:t>
      </w:r>
      <w:r>
        <w:tab/>
      </w:r>
      <w:r>
        <w:fldChar w:fldCharType="begin"/>
      </w:r>
      <w:r>
        <w:instrText xml:space="preserve"> PAGEREF _Toc155094456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r>
      <w:r>
        <w:t>General powers of Commissioner relating to roads</w:t>
      </w:r>
      <w:r>
        <w:tab/>
      </w:r>
      <w:r>
        <w:fldChar w:fldCharType="begin"/>
      </w:r>
      <w:r>
        <w:instrText xml:space="preserve"> PAGEREF _Toc155094457 \h </w:instrText>
      </w:r>
      <w:r>
        <w:fldChar w:fldCharType="separate"/>
      </w:r>
      <w:r>
        <w:t>19</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r>
      <w:r>
        <w:t>Powers as to closure of highways or main roads</w:t>
      </w:r>
      <w:r>
        <w:tab/>
      </w:r>
      <w:r>
        <w:fldChar w:fldCharType="begin"/>
      </w:r>
      <w:r>
        <w:instrText xml:space="preserve"> PAGEREF _Toc155094458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r>
      <w:r>
        <w:t>Powers as to surveys, investigations and purchase of land</w:t>
      </w:r>
      <w:r>
        <w:tab/>
      </w:r>
      <w:r>
        <w:fldChar w:fldCharType="begin"/>
      </w:r>
      <w:r>
        <w:instrText xml:space="preserve"> PAGEREF _Toc155094459 \h </w:instrText>
      </w:r>
      <w:r>
        <w:fldChar w:fldCharType="separate"/>
      </w:r>
      <w:r>
        <w:t>22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r>
      <w:r>
        <w:t>General power to enter into agreements relevant to Commissioner’s functions</w:t>
      </w:r>
      <w:r>
        <w:tab/>
      </w:r>
      <w:r>
        <w:fldChar w:fldCharType="begin"/>
      </w:r>
      <w:r>
        <w:instrText xml:space="preserve"> PAGEREF _Toc155094460 \h </w:instrText>
      </w:r>
      <w:r>
        <w:fldChar w:fldCharType="separate"/>
      </w:r>
      <w:r>
        <w:t>23</w:t>
      </w:r>
      <w:r>
        <w:fldChar w:fldCharType="end"/>
      </w:r>
    </w:p>
    <w:p>
      <w:pPr>
        <w:pStyle w:val="TOC8"/>
        <w:rPr>
          <w:rFonts w:asciiTheme="minorHAnsi" w:eastAsiaTheme="minorEastAsia" w:hAnsiTheme="minorHAnsi" w:cstheme="minorBidi"/>
          <w:szCs w:val="22"/>
        </w:rPr>
      </w:pPr>
      <w:r>
        <w:t>18AA.</w:t>
      </w:r>
      <w:r>
        <w:tab/>
        <w:t>Agreements for contributions towards Commissioner’s expenditure</w:t>
      </w:r>
      <w:r>
        <w:tab/>
      </w:r>
      <w:r>
        <w:fldChar w:fldCharType="begin"/>
      </w:r>
      <w:r>
        <w:instrText xml:space="preserve"> PAGEREF _Toc155094461 \h </w:instrText>
      </w:r>
      <w:r>
        <w:fldChar w:fldCharType="separate"/>
      </w:r>
      <w:r>
        <w:t>24</w:t>
      </w:r>
      <w:r>
        <w:fldChar w:fldCharType="end"/>
      </w:r>
    </w:p>
    <w:p>
      <w:pPr>
        <w:pStyle w:val="TOC8"/>
        <w:rPr>
          <w:rFonts w:asciiTheme="minorHAnsi" w:eastAsiaTheme="minorEastAsia" w:hAnsiTheme="minorHAnsi" w:cstheme="minorBidi"/>
          <w:szCs w:val="22"/>
        </w:rPr>
      </w:pPr>
      <w:r>
        <w:t>18B.</w:t>
      </w:r>
      <w:r>
        <w:tab/>
        <w:t>Power to undertake other work</w:t>
      </w:r>
      <w:r>
        <w:tab/>
      </w:r>
      <w:r>
        <w:fldChar w:fldCharType="begin"/>
      </w:r>
      <w:r>
        <w:instrText xml:space="preserve"> PAGEREF _Toc155094462 \h </w:instrText>
      </w:r>
      <w:r>
        <w:fldChar w:fldCharType="separate"/>
      </w:r>
      <w:r>
        <w:t>25</w:t>
      </w:r>
      <w:r>
        <w:fldChar w:fldCharType="end"/>
      </w:r>
    </w:p>
    <w:p>
      <w:pPr>
        <w:pStyle w:val="TOC8"/>
        <w:rPr>
          <w:rFonts w:asciiTheme="minorHAnsi" w:eastAsiaTheme="minorEastAsia" w:hAnsiTheme="minorHAnsi" w:cstheme="minorBidi"/>
          <w:szCs w:val="22"/>
        </w:rPr>
      </w:pPr>
      <w:r>
        <w:t>18C.</w:t>
      </w:r>
      <w:r>
        <w:tab/>
        <w:t>Power to authorise work</w:t>
      </w:r>
      <w:r>
        <w:tab/>
      </w:r>
      <w:r>
        <w:fldChar w:fldCharType="begin"/>
      </w:r>
      <w:r>
        <w:instrText xml:space="preserve"> PAGEREF _Toc155094463 \h </w:instrText>
      </w:r>
      <w:r>
        <w:fldChar w:fldCharType="separate"/>
      </w:r>
      <w:r>
        <w:t>25</w:t>
      </w:r>
      <w:r>
        <w:fldChar w:fldCharType="end"/>
      </w:r>
    </w:p>
    <w:p>
      <w:pPr>
        <w:pStyle w:val="TOC8"/>
        <w:rPr>
          <w:rFonts w:asciiTheme="minorHAnsi" w:eastAsiaTheme="minorEastAsia" w:hAnsiTheme="minorHAnsi" w:cstheme="minorBidi"/>
          <w:szCs w:val="22"/>
        </w:rPr>
      </w:pPr>
      <w:r>
        <w:t>18D.</w:t>
      </w:r>
      <w:r>
        <w:tab/>
        <w:t>Agreements requiring Minister’s approval</w:t>
      </w:r>
      <w:r>
        <w:tab/>
      </w:r>
      <w:r>
        <w:fldChar w:fldCharType="begin"/>
      </w:r>
      <w:r>
        <w:instrText xml:space="preserve"> PAGEREF _Toc155094464 \h </w:instrText>
      </w:r>
      <w:r>
        <w:fldChar w:fldCharType="separate"/>
      </w:r>
      <w:r>
        <w:t>26</w:t>
      </w:r>
      <w:r>
        <w:fldChar w:fldCharType="end"/>
      </w:r>
    </w:p>
    <w:p>
      <w:pPr>
        <w:pStyle w:val="TOC8"/>
        <w:rPr>
          <w:rFonts w:asciiTheme="minorHAnsi" w:eastAsiaTheme="minorEastAsia" w:hAnsiTheme="minorHAnsi" w:cstheme="minorBidi"/>
          <w:szCs w:val="22"/>
        </w:rPr>
      </w:pPr>
      <w:r>
        <w:t>18E.</w:t>
      </w:r>
      <w:r>
        <w:tab/>
        <w:t>Other powers</w:t>
      </w:r>
      <w:r>
        <w:tab/>
      </w:r>
      <w:r>
        <w:fldChar w:fldCharType="begin"/>
      </w:r>
      <w:r>
        <w:instrText xml:space="preserve"> PAGEREF _Toc155094465 \h </w:instrText>
      </w:r>
      <w:r>
        <w:fldChar w:fldCharType="separate"/>
      </w:r>
      <w:r>
        <w:t>27</w:t>
      </w:r>
      <w:r>
        <w:fldChar w:fldCharType="end"/>
      </w:r>
    </w:p>
    <w:p>
      <w:pPr>
        <w:pStyle w:val="TOC8"/>
        <w:rPr>
          <w:rFonts w:asciiTheme="minorHAnsi" w:eastAsiaTheme="minorEastAsia" w:hAnsiTheme="minorHAnsi" w:cstheme="minorBidi"/>
          <w:szCs w:val="22"/>
        </w:rPr>
      </w:pPr>
      <w:r>
        <w:t>18F.</w:t>
      </w:r>
      <w:r>
        <w:tab/>
        <w:t>Business arrangements and agreements requiring Minister’s and Treasurer’s approval</w:t>
      </w:r>
      <w:r>
        <w:tab/>
      </w:r>
      <w:r>
        <w:fldChar w:fldCharType="begin"/>
      </w:r>
      <w:r>
        <w:instrText xml:space="preserve"> PAGEREF _Toc155094466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t>Other functions of Commissioner</w:t>
      </w:r>
      <w:r>
        <w:tab/>
      </w:r>
      <w:r>
        <w:fldChar w:fldCharType="begin"/>
      </w:r>
      <w:r>
        <w:instrText xml:space="preserve"> PAGEREF _Toc155094467 \h </w:instrText>
      </w:r>
      <w:r>
        <w:fldChar w:fldCharType="separate"/>
      </w:r>
      <w:r>
        <w:t>30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r>
        <w:tab/>
      </w:r>
      <w:r>
        <w:fldChar w:fldCharType="begin"/>
      </w:r>
      <w:r>
        <w:instrText xml:space="preserve"> PAGEREF _Toc155094468 \h </w:instrText>
      </w:r>
      <w:r>
        <w:fldChar w:fldCharType="separate"/>
      </w:r>
      <w:r>
        <w:t>30</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Minister may give Commissioner directions</w:t>
      </w:r>
      <w:r>
        <w:tab/>
      </w:r>
      <w:r>
        <w:fldChar w:fldCharType="begin"/>
      </w:r>
      <w:r>
        <w:instrText xml:space="preserve"> PAGEREF _Toc155094469 \h </w:instrText>
      </w:r>
      <w:r>
        <w:fldChar w:fldCharType="separate"/>
      </w:r>
      <w:r>
        <w:t>31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Minister to have access to information</w:t>
      </w:r>
      <w:r>
        <w:tab/>
      </w:r>
      <w:r>
        <w:fldChar w:fldCharType="begin"/>
      </w:r>
      <w:r>
        <w:instrText xml:space="preserve"> PAGEREF _Toc155094470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Commissioner to provide access to roads from adjoining land in certain cases</w:t>
      </w:r>
      <w:r>
        <w:tab/>
      </w:r>
      <w:r>
        <w:fldChar w:fldCharType="begin"/>
      </w:r>
      <w:r>
        <w:instrText xml:space="preserve"> PAGEREF _Toc155094471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Local governments to give Commissioner information on request</w:t>
      </w:r>
      <w:r>
        <w:tab/>
      </w:r>
      <w:r>
        <w:fldChar w:fldCharType="begin"/>
      </w:r>
      <w:r>
        <w:instrText xml:space="preserve"> PAGEREF _Toc155094472 \h </w:instrText>
      </w:r>
      <w:r>
        <w:fldChar w:fldCharType="separate"/>
      </w:r>
      <w:r>
        <w:t>33</w:t>
      </w:r>
      <w:r>
        <w:fldChar w:fldCharType="end"/>
      </w:r>
    </w:p>
    <w:p>
      <w:pPr>
        <w:pStyle w:val="TOC8"/>
        <w:rPr>
          <w:rFonts w:asciiTheme="minorHAnsi" w:eastAsiaTheme="minorEastAsia" w:hAnsiTheme="minorHAnsi" w:cstheme="minorBidi"/>
          <w:szCs w:val="22"/>
        </w:rPr>
      </w:pPr>
      <w:r>
        <w:t>22.</w:t>
      </w:r>
      <w:r>
        <w:tab/>
        <w:t>Intellectual property</w:t>
      </w:r>
      <w:r>
        <w:tab/>
      </w:r>
      <w:r>
        <w:fldChar w:fldCharType="begin"/>
      </w:r>
      <w:r>
        <w:instrText xml:space="preserve"> PAGEREF _Toc155094473 \h </w:instrText>
      </w:r>
      <w:r>
        <w:fldChar w:fldCharType="separate"/>
      </w:r>
      <w:r>
        <w:t>33</w:t>
      </w:r>
      <w:r>
        <w:fldChar w:fldCharType="end"/>
      </w:r>
    </w:p>
    <w:p>
      <w:pPr>
        <w:pStyle w:val="TOC8"/>
        <w:rPr>
          <w:rFonts w:asciiTheme="minorHAnsi" w:eastAsiaTheme="minorEastAsia" w:hAnsiTheme="minorHAnsi" w:cstheme="minorBidi"/>
          <w:szCs w:val="22"/>
        </w:rPr>
      </w:pPr>
      <w:r>
        <w:t>22A.</w:t>
      </w:r>
      <w:r>
        <w:tab/>
        <w:t>Adjoining works</w:t>
      </w:r>
      <w:r>
        <w:tab/>
      </w:r>
      <w:r>
        <w:fldChar w:fldCharType="begin"/>
      </w:r>
      <w:r>
        <w:instrText xml:space="preserve"> PAGEREF _Toc155094474 \h </w:instrText>
      </w:r>
      <w:r>
        <w:fldChar w:fldCharType="separate"/>
      </w:r>
      <w:r>
        <w:t>33</w:t>
      </w:r>
      <w:r>
        <w:fldChar w:fldCharType="end"/>
      </w:r>
    </w:p>
    <w:p>
      <w:pPr>
        <w:pStyle w:val="TOC8"/>
        <w:rPr>
          <w:rFonts w:asciiTheme="minorHAnsi" w:eastAsiaTheme="minorEastAsia" w:hAnsiTheme="minorHAnsi" w:cstheme="minorBidi"/>
          <w:szCs w:val="22"/>
        </w:rPr>
      </w:pPr>
      <w:r>
        <w:t>22B.</w:t>
      </w:r>
      <w:r>
        <w:tab/>
        <w:t>Road service centres on highways and main roads</w:t>
      </w:r>
      <w:r>
        <w:tab/>
      </w:r>
      <w:r>
        <w:fldChar w:fldCharType="begin"/>
      </w:r>
      <w:r>
        <w:instrText xml:space="preserve"> PAGEREF _Toc155094475 \h </w:instrText>
      </w:r>
      <w:r>
        <w:fldChar w:fldCharType="separate"/>
      </w:r>
      <w:r>
        <w:t>34</w:t>
      </w:r>
      <w:r>
        <w:fldChar w:fldCharType="end"/>
      </w:r>
    </w:p>
    <w:p>
      <w:pPr>
        <w:pStyle w:val="TOC8"/>
        <w:rPr>
          <w:rFonts w:asciiTheme="minorHAnsi" w:eastAsiaTheme="minorEastAsia" w:hAnsiTheme="minorHAnsi" w:cstheme="minorBidi"/>
          <w:szCs w:val="22"/>
        </w:rPr>
      </w:pPr>
      <w:r>
        <w:t>22C.</w:t>
      </w:r>
      <w:r>
        <w:tab/>
        <w:t>Incidental works to roads</w:t>
      </w:r>
      <w:r>
        <w:tab/>
      </w:r>
      <w:r>
        <w:fldChar w:fldCharType="begin"/>
      </w:r>
      <w:r>
        <w:instrText xml:space="preserve"> PAGEREF _Toc155094476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r>
      <w:r>
        <w:t>Person must not remove or deface works</w:t>
      </w:r>
      <w:r>
        <w:tab/>
      </w:r>
      <w:r>
        <w:fldChar w:fldCharType="begin"/>
      </w:r>
      <w:r>
        <w:instrText xml:space="preserve"> PAGEREF _Toc155094477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Secondary roads</w:t>
      </w:r>
    </w:p>
    <w:p>
      <w:pPr>
        <w:pStyle w:val="TOC8"/>
        <w:rPr>
          <w:rFonts w:asciiTheme="minorHAnsi" w:eastAsiaTheme="minorEastAsia" w:hAnsiTheme="minorHAnsi" w:cstheme="minorBidi"/>
          <w:szCs w:val="22"/>
        </w:rPr>
      </w:pPr>
      <w:r>
        <w:t>24</w:t>
      </w:r>
      <w:r>
        <w:rPr>
          <w:snapToGrid w:val="0"/>
        </w:rPr>
        <w:t>.</w:t>
      </w:r>
      <w:r>
        <w:rPr>
          <w:snapToGrid w:val="0"/>
        </w:rPr>
        <w:tab/>
      </w:r>
      <w:r>
        <w:t>Declaration of, and local government functions as to, secondary roads</w:t>
      </w:r>
      <w:r>
        <w:tab/>
      </w:r>
      <w:r>
        <w:fldChar w:fldCharType="begin"/>
      </w:r>
      <w:r>
        <w:instrText xml:space="preserve"> PAGEREF _Toc155094479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Commissioner etc. as to secondary roads</w:t>
      </w:r>
      <w:r>
        <w:tab/>
      </w:r>
      <w:r>
        <w:fldChar w:fldCharType="begin"/>
      </w:r>
      <w:r>
        <w:instrText xml:space="preserve"> PAGEREF _Toc155094480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Roads other than declared roads</w:t>
      </w:r>
    </w:p>
    <w:p>
      <w:pPr>
        <w:pStyle w:val="TOC8"/>
        <w:rPr>
          <w:rFonts w:asciiTheme="minorHAnsi" w:eastAsiaTheme="minorEastAsia" w:hAnsiTheme="minorHAnsi" w:cstheme="minorBidi"/>
          <w:szCs w:val="22"/>
        </w:rPr>
      </w:pPr>
      <w:r>
        <w:t>27A.</w:t>
      </w:r>
      <w:r>
        <w:tab/>
        <w:t>Commissioner’s powers as to roads that are not highways, main roads or secondary roads</w:t>
      </w:r>
      <w:r>
        <w:tab/>
      </w:r>
      <w:r>
        <w:fldChar w:fldCharType="begin"/>
      </w:r>
      <w:r>
        <w:instrText xml:space="preserve"> PAGEREF _Toc155094482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Motor traffic passes</w:t>
      </w:r>
    </w:p>
    <w:p>
      <w:pPr>
        <w:pStyle w:val="TOC8"/>
        <w:rPr>
          <w:rFonts w:asciiTheme="minorHAnsi" w:eastAsiaTheme="minorEastAsia" w:hAnsiTheme="minorHAnsi" w:cstheme="minorBidi"/>
          <w:szCs w:val="22"/>
        </w:rPr>
      </w:pPr>
      <w:r>
        <w:t>28</w:t>
      </w:r>
      <w:r>
        <w:rPr>
          <w:snapToGrid w:val="0"/>
        </w:rPr>
        <w:t>.</w:t>
      </w:r>
      <w:r>
        <w:rPr>
          <w:snapToGrid w:val="0"/>
        </w:rPr>
        <w:tab/>
      </w:r>
      <w:r>
        <w:t>Construction, repairs and other works done to motor traffic passes</w:t>
      </w:r>
      <w:r>
        <w:tab/>
      </w:r>
      <w:r>
        <w:fldChar w:fldCharType="begin"/>
      </w:r>
      <w:r>
        <w:instrText xml:space="preserve"> PAGEREF _Toc155094484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Specific powers in relation to land</w:t>
      </w:r>
    </w:p>
    <w:p>
      <w:pPr>
        <w:pStyle w:val="TOC4"/>
        <w:tabs>
          <w:tab w:val="right" w:leader="dot" w:pos="7077"/>
        </w:tabs>
        <w:rPr>
          <w:rFonts w:asciiTheme="minorHAnsi" w:eastAsiaTheme="minorEastAsia" w:hAnsiTheme="minorHAnsi" w:cstheme="minorBidi"/>
          <w:b w:val="0"/>
          <w:szCs w:val="22"/>
        </w:rPr>
      </w:pPr>
      <w:r>
        <w:t>Division 1 — Control of access</w:t>
      </w:r>
    </w:p>
    <w:p>
      <w:pPr>
        <w:pStyle w:val="TOC8"/>
        <w:rPr>
          <w:rFonts w:asciiTheme="minorHAnsi" w:eastAsiaTheme="minorEastAsia" w:hAnsiTheme="minorHAnsi" w:cstheme="minorBidi"/>
          <w:szCs w:val="22"/>
        </w:rPr>
      </w:pPr>
      <w:r>
        <w:t>28AA.</w:t>
      </w:r>
      <w:r>
        <w:tab/>
        <w:t>Terms used</w:t>
      </w:r>
      <w:r>
        <w:tab/>
      </w:r>
      <w:r>
        <w:fldChar w:fldCharType="begin"/>
      </w:r>
      <w:r>
        <w:instrText xml:space="preserve"> PAGEREF _Toc155094487 \h </w:instrText>
      </w:r>
      <w:r>
        <w:fldChar w:fldCharType="separate"/>
      </w:r>
      <w:r>
        <w:t>43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Restricting access to roads from adjoining land</w:t>
      </w:r>
      <w:r>
        <w:tab/>
      </w:r>
      <w:r>
        <w:fldChar w:fldCharType="begin"/>
      </w:r>
      <w:r>
        <w:instrText xml:space="preserve"> PAGEREF _Toc155094488 \h </w:instrText>
      </w:r>
      <w:r>
        <w:fldChar w:fldCharType="separate"/>
      </w:r>
      <w:r>
        <w:t>43</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r>
      <w:r>
        <w:t>No structure or apparatus to be placed on COA road section without prior approval</w:t>
      </w:r>
      <w:r>
        <w:tab/>
      </w:r>
      <w:r>
        <w:fldChar w:fldCharType="begin"/>
      </w:r>
      <w:r>
        <w:instrText xml:space="preserve"> PAGEREF _Toc155094489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Acquiring and leasing land for main roads works and road service centres</w:t>
      </w:r>
    </w:p>
    <w:p>
      <w:pPr>
        <w:pStyle w:val="TOC8"/>
        <w:rPr>
          <w:rFonts w:asciiTheme="minorHAnsi" w:eastAsiaTheme="minorEastAsia" w:hAnsiTheme="minorHAnsi" w:cstheme="minorBidi"/>
          <w:szCs w:val="22"/>
        </w:rPr>
      </w:pPr>
      <w:r>
        <w:t>29</w:t>
      </w:r>
      <w:r>
        <w:rPr>
          <w:snapToGrid w:val="0"/>
        </w:rPr>
        <w:t>.</w:t>
      </w:r>
      <w:r>
        <w:rPr>
          <w:snapToGrid w:val="0"/>
        </w:rPr>
        <w:tab/>
      </w:r>
      <w:r>
        <w:t>Acquiring, leasing and making agreements in relation to land</w:t>
      </w:r>
      <w:r>
        <w:tab/>
      </w:r>
      <w:r>
        <w:fldChar w:fldCharType="begin"/>
      </w:r>
      <w:r>
        <w:instrText xml:space="preserve"> PAGEREF _Toc155094491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Main Roads Trust Account</w:t>
      </w:r>
    </w:p>
    <w:p>
      <w:pPr>
        <w:pStyle w:val="TOC8"/>
        <w:rPr>
          <w:rFonts w:asciiTheme="minorHAnsi" w:eastAsiaTheme="minorEastAsia" w:hAnsiTheme="minorHAnsi" w:cstheme="minorBidi"/>
          <w:szCs w:val="22"/>
        </w:rPr>
      </w:pPr>
      <w:r>
        <w:t>31</w:t>
      </w:r>
      <w:r>
        <w:rPr>
          <w:snapToGrid w:val="0"/>
        </w:rPr>
        <w:t>.</w:t>
      </w:r>
      <w:r>
        <w:rPr>
          <w:snapToGrid w:val="0"/>
        </w:rPr>
        <w:tab/>
        <w:t>Account established; moneys to be credited to it</w:t>
      </w:r>
      <w:r>
        <w:tab/>
      </w:r>
      <w:r>
        <w:fldChar w:fldCharType="begin"/>
      </w:r>
      <w:r>
        <w:instrText xml:space="preserve"> PAGEREF _Toc155094493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Expenditure from a</w:t>
      </w:r>
      <w:r>
        <w:t>ccount</w:t>
      </w:r>
      <w:r>
        <w:tab/>
      </w:r>
      <w:r>
        <w:fldChar w:fldCharType="begin"/>
      </w:r>
      <w:r>
        <w:instrText xml:space="preserve"> PAGEREF _Toc155094494 \h </w:instrText>
      </w:r>
      <w:r>
        <w:fldChar w:fldCharType="separate"/>
      </w:r>
      <w:r>
        <w:t>53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Railway Crossing Protection Account</w:t>
      </w:r>
      <w:r>
        <w:tab/>
      </w:r>
      <w:r>
        <w:fldChar w:fldCharType="begin"/>
      </w:r>
      <w:r>
        <w:instrText xml:space="preserve"> PAGEREF _Toc155094495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10A — Costs and charges</w:t>
      </w:r>
    </w:p>
    <w:p>
      <w:pPr>
        <w:pStyle w:val="TOC8"/>
        <w:rPr>
          <w:rFonts w:asciiTheme="minorHAnsi" w:eastAsiaTheme="minorEastAsia" w:hAnsiTheme="minorHAnsi" w:cstheme="minorBidi"/>
          <w:szCs w:val="22"/>
        </w:rPr>
      </w:pPr>
      <w:r>
        <w:t>33.</w:t>
      </w:r>
      <w:r>
        <w:tab/>
        <w:t>Infrastructure and other works</w:t>
      </w:r>
      <w:r>
        <w:tab/>
      </w:r>
      <w:r>
        <w:fldChar w:fldCharType="begin"/>
      </w:r>
      <w:r>
        <w:instrText xml:space="preserve"> PAGEREF _Toc155094497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Control of advertisements</w:t>
      </w:r>
    </w:p>
    <w:p>
      <w:pPr>
        <w:pStyle w:val="TOC8"/>
        <w:rPr>
          <w:rFonts w:asciiTheme="minorHAnsi" w:eastAsiaTheme="minorEastAsia" w:hAnsiTheme="minorHAnsi" w:cstheme="minorBidi"/>
          <w:szCs w:val="22"/>
        </w:rPr>
      </w:pPr>
      <w:r>
        <w:t>33B</w:t>
      </w:r>
      <w:r>
        <w:rPr>
          <w:snapToGrid w:val="0"/>
        </w:rPr>
        <w:t>.</w:t>
      </w:r>
      <w:r>
        <w:rPr>
          <w:snapToGrid w:val="0"/>
        </w:rPr>
        <w:tab/>
      </w:r>
      <w:r>
        <w:t>Regulations to control advertising structures near certain roads</w:t>
      </w:r>
      <w:r>
        <w:tab/>
      </w:r>
      <w:r>
        <w:fldChar w:fldCharType="begin"/>
      </w:r>
      <w:r>
        <w:instrText xml:space="preserve"> PAGEREF _Toc155094499 \h </w:instrText>
      </w:r>
      <w:r>
        <w:fldChar w:fldCharType="separate"/>
      </w:r>
      <w:r>
        <w:t>57</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r>
      <w:r>
        <w:t>Commissioner may delegate functions under regulations to local government</w:t>
      </w:r>
      <w:r>
        <w:tab/>
      </w:r>
      <w:r>
        <w:fldChar w:fldCharType="begin"/>
      </w:r>
      <w:r>
        <w:instrText xml:space="preserve"> PAGEREF _Toc155094500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34.</w:t>
      </w:r>
      <w:r>
        <w:tab/>
        <w:t>Protection from liability for wrongdoing</w:t>
      </w:r>
      <w:r>
        <w:tab/>
      </w:r>
      <w:r>
        <w:fldChar w:fldCharType="begin"/>
      </w:r>
      <w:r>
        <w:instrText xml:space="preserve"> PAGEREF _Toc155094502 \h </w:instrText>
      </w:r>
      <w:r>
        <w:fldChar w:fldCharType="separate"/>
      </w:r>
      <w:r>
        <w:t>59</w:t>
      </w:r>
      <w:r>
        <w:fldChar w:fldCharType="end"/>
      </w:r>
    </w:p>
    <w:p>
      <w:pPr>
        <w:pStyle w:val="TOC8"/>
        <w:rPr>
          <w:rFonts w:asciiTheme="minorHAnsi" w:eastAsiaTheme="minorEastAsia" w:hAnsiTheme="minorHAnsi" w:cstheme="minorBidi"/>
          <w:szCs w:val="22"/>
        </w:rPr>
      </w:pPr>
      <w:r>
        <w:t>35.</w:t>
      </w:r>
      <w:r>
        <w:tab/>
        <w:t>Time for commencement of prosecution</w:t>
      </w:r>
      <w:r>
        <w:tab/>
      </w:r>
      <w:r>
        <w:fldChar w:fldCharType="begin"/>
      </w:r>
      <w:r>
        <w:instrText xml:space="preserve"> PAGEREF _Toc155094503 \h </w:instrText>
      </w:r>
      <w:r>
        <w:fldChar w:fldCharType="separate"/>
      </w:r>
      <w:r>
        <w:t>59</w:t>
      </w:r>
      <w:r>
        <w:fldChar w:fldCharType="end"/>
      </w:r>
    </w:p>
    <w:p>
      <w:pPr>
        <w:pStyle w:val="TOC8"/>
        <w:rPr>
          <w:rFonts w:asciiTheme="minorHAnsi" w:eastAsiaTheme="minorEastAsia" w:hAnsiTheme="minorHAnsi" w:cstheme="minorBidi"/>
          <w:szCs w:val="22"/>
        </w:rPr>
      </w:pPr>
      <w:r>
        <w:t>36.</w:t>
      </w:r>
      <w:r>
        <w:tab/>
        <w:t>Infringement notices</w:t>
      </w:r>
      <w:r>
        <w:tab/>
      </w:r>
      <w:r>
        <w:fldChar w:fldCharType="begin"/>
      </w:r>
      <w:r>
        <w:instrText xml:space="preserve"> PAGEREF _Toc155094504 \h </w:instrText>
      </w:r>
      <w:r>
        <w:fldChar w:fldCharType="separate"/>
      </w:r>
      <w:r>
        <w:t>59</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_Toc155094505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applying to the Main Roads Advisory Board</w:t>
      </w:r>
    </w:p>
    <w:p>
      <w:pPr>
        <w:pStyle w:val="TOC8"/>
        <w:rPr>
          <w:rFonts w:asciiTheme="minorHAnsi" w:eastAsiaTheme="minorEastAsia" w:hAnsiTheme="minorHAnsi" w:cstheme="minorBidi"/>
          <w:szCs w:val="22"/>
        </w:rPr>
      </w:pPr>
      <w:r>
        <w:t>1</w:t>
      </w:r>
      <w:r>
        <w:rPr>
          <w:snapToGrid w:val="0"/>
        </w:rPr>
        <w:t>.</w:t>
      </w:r>
      <w:r>
        <w:rPr>
          <w:snapToGrid w:val="0"/>
        </w:rPr>
        <w:tab/>
        <w:t>Term used: member</w:t>
      </w:r>
      <w:r>
        <w:tab/>
      </w:r>
      <w:r>
        <w:fldChar w:fldCharType="begin"/>
      </w:r>
      <w:r>
        <w:instrText xml:space="preserve"> PAGEREF _Toc155094507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_Toc155094508 \h </w:instrText>
      </w:r>
      <w:r>
        <w:fldChar w:fldCharType="separate"/>
      </w:r>
      <w:r>
        <w:t>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_Toc155094509 \h </w:instrText>
      </w:r>
      <w:r>
        <w:fldChar w:fldCharType="separate"/>
      </w:r>
      <w:r>
        <w:t>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_Toc155094510 \h </w:instrText>
      </w:r>
      <w:r>
        <w:fldChar w:fldCharType="separate"/>
      </w:r>
      <w:r>
        <w:t>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and allowances</w:t>
      </w:r>
      <w:r>
        <w:tab/>
      </w:r>
      <w:r>
        <w:fldChar w:fldCharType="begin"/>
      </w:r>
      <w:r>
        <w:instrText xml:space="preserve"> PAGEREF _Toc155094511 \h </w:instrText>
      </w:r>
      <w:r>
        <w:fldChar w:fldCharType="separate"/>
      </w:r>
      <w:r>
        <w:t>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 for Board</w:t>
      </w:r>
      <w:r>
        <w:tab/>
      </w:r>
      <w:r>
        <w:fldChar w:fldCharType="begin"/>
      </w:r>
      <w:r>
        <w:instrText xml:space="preserve"> PAGEREF _Toc155094512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_Toc155094514 \h </w:instrText>
      </w:r>
      <w:r>
        <w:fldChar w:fldCharType="separate"/>
      </w:r>
      <w:r>
        <w:t>65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_Toc155094515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Main Roads Act 1930</w:t>
      </w:r>
    </w:p>
    <w:p>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w:t>
      </w:r>
      <w:r>
        <w:t xml:space="preserve">to provide for the control of access to roads, to confer functions on the Commissioner of Main Roads, including in relation to works unrelated to roads, </w:t>
      </w:r>
      <w:r>
        <w:rPr>
          <w:snapToGrid w:val="0"/>
        </w:rPr>
        <w:t>and for other relative purposes.</w:t>
      </w:r>
    </w:p>
    <w:p>
      <w:pPr>
        <w:pStyle w:val="Footnotelongtitle"/>
      </w:pPr>
      <w:r>
        <w:tab/>
        <w:t>[Long title amended: No. 34 of 1952 s. 2; No. 96 of 1975 s. 3; No. 26 of 2023 s. 4.]</w:t>
      </w:r>
    </w:p>
    <w:p>
      <w:pPr>
        <w:pStyle w:val="Heading2"/>
      </w:pPr>
      <w:bookmarkStart w:id="3" w:name="_Toc155094429"/>
      <w:r>
        <w:rPr>
          <w:rStyle w:val="CharPartNo"/>
        </w:rPr>
        <w:lastRenderedPageBreak/>
        <w:t>Part 1</w:t>
      </w:r>
      <w:r>
        <w:t> — </w:t>
      </w:r>
      <w:r>
        <w:rPr>
          <w:rStyle w:val="CharPartText"/>
        </w:rPr>
        <w:t>Preliminary</w:t>
      </w:r>
      <w:bookmarkEnd w:id="3"/>
    </w:p>
    <w:p>
      <w:pPr>
        <w:pStyle w:val="Footnoteheading"/>
      </w:pPr>
      <w:r>
        <w:tab/>
        <w:t>[Heading inserted: No. 19 of 2010 s. 44(2).]</w:t>
      </w:r>
    </w:p>
    <w:p>
      <w:pPr>
        <w:pStyle w:val="Heading5"/>
        <w:rPr>
          <w:snapToGrid w:val="0"/>
        </w:rPr>
      </w:pPr>
      <w:bookmarkStart w:id="4" w:name="_Toc155094430"/>
      <w:r>
        <w:rPr>
          <w:rStyle w:val="CharSectno"/>
        </w:rPr>
        <w:t>1</w:t>
      </w:r>
      <w:r>
        <w:rPr>
          <w:snapToGrid w:val="0"/>
        </w:rPr>
        <w:t>.</w:t>
      </w:r>
      <w:r>
        <w:rPr>
          <w:snapToGrid w:val="0"/>
        </w:rPr>
        <w:tab/>
        <w:t>Short title, commencement and extent of operation</w:t>
      </w:r>
      <w:bookmarkEnd w:id="4"/>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1</w:t>
      </w:r>
      <w:r>
        <w:rPr>
          <w:snapToGrid w:val="0"/>
        </w:rPr>
        <w:t>.</w:t>
      </w:r>
    </w:p>
    <w:p>
      <w:pPr>
        <w:pStyle w:val="Ednotesection"/>
      </w:pPr>
      <w:r>
        <w:t>[</w:t>
      </w:r>
      <w:r>
        <w:rPr>
          <w:b/>
        </w:rPr>
        <w:t>2.</w:t>
      </w:r>
      <w:r>
        <w:tab/>
        <w:t>Deleted: No. 53 of 1976 s. 2.]</w:t>
      </w:r>
    </w:p>
    <w:p>
      <w:pPr>
        <w:pStyle w:val="Ednotesection"/>
      </w:pPr>
      <w:r>
        <w:t>[</w:t>
      </w:r>
      <w:r>
        <w:rPr>
          <w:b/>
        </w:rPr>
        <w:t>3.</w:t>
      </w:r>
      <w:r>
        <w:tab/>
        <w:t>Deleted: No. 10 of 1996 s. 4.]</w:t>
      </w:r>
    </w:p>
    <w:p>
      <w:pPr>
        <w:pStyle w:val="Heading5"/>
        <w:rPr>
          <w:snapToGrid w:val="0"/>
        </w:rPr>
      </w:pPr>
      <w:bookmarkStart w:id="5" w:name="_Toc155094431"/>
      <w:r>
        <w:rPr>
          <w:rStyle w:val="CharSectno"/>
        </w:rPr>
        <w:t>4</w:t>
      </w:r>
      <w:r>
        <w:rPr>
          <w:snapToGrid w:val="0"/>
        </w:rPr>
        <w:t>.</w:t>
      </w:r>
      <w:r>
        <w:rPr>
          <w:snapToGrid w:val="0"/>
        </w:rPr>
        <w:tab/>
        <w:t>Transitional provision</w:t>
      </w:r>
      <w:bookmarkEnd w:id="5"/>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No. 96 of 1975 s. 4.]</w:t>
      </w:r>
    </w:p>
    <w:p>
      <w:pPr>
        <w:pStyle w:val="Ednotesection"/>
      </w:pPr>
      <w:r>
        <w:t>[</w:t>
      </w:r>
      <w:r>
        <w:rPr>
          <w:b/>
          <w:bCs/>
        </w:rPr>
        <w:t>5.</w:t>
      </w:r>
      <w:r>
        <w:tab/>
        <w:t>Deleted: No. 10 of 1996 s. 5.]</w:t>
      </w:r>
    </w:p>
    <w:p>
      <w:pPr>
        <w:pStyle w:val="Heading5"/>
        <w:rPr>
          <w:snapToGrid w:val="0"/>
        </w:rPr>
      </w:pPr>
      <w:bookmarkStart w:id="6" w:name="_Toc155094432"/>
      <w:r>
        <w:rPr>
          <w:rStyle w:val="CharSectno"/>
        </w:rPr>
        <w:t>6</w:t>
      </w:r>
      <w:r>
        <w:rPr>
          <w:snapToGrid w:val="0"/>
        </w:rPr>
        <w:t>.</w:t>
      </w:r>
      <w:r>
        <w:rPr>
          <w:snapToGrid w:val="0"/>
        </w:rPr>
        <w:tab/>
        <w:t>Terms used</w:t>
      </w:r>
      <w:bookmarkEnd w:id="6"/>
    </w:p>
    <w:p>
      <w:pPr>
        <w:pStyle w:val="Subsection"/>
        <w:rPr>
          <w:snapToGrid w:val="0"/>
        </w:rPr>
      </w:pPr>
      <w:r>
        <w:rPr>
          <w:snapToGrid w:val="0"/>
        </w:rPr>
        <w:tab/>
      </w:r>
      <w:r>
        <w:rPr>
          <w:snapToGrid w:val="0"/>
        </w:rPr>
        <w:tab/>
        <w:t>In this Act, subject to the context —</w:t>
      </w:r>
    </w:p>
    <w:p>
      <w:pPr>
        <w:pStyle w:val="Defstart"/>
      </w:pPr>
      <w:r>
        <w:tab/>
      </w:r>
      <w:r>
        <w:rPr>
          <w:rStyle w:val="CharDefText"/>
        </w:rPr>
        <w:t>adjoining works</w:t>
      </w:r>
      <w:r>
        <w:t xml:space="preserve">, in relation to a road, means works necessitated by works on, or the use of, the road — </w:t>
      </w:r>
    </w:p>
    <w:p>
      <w:pPr>
        <w:pStyle w:val="Defpara"/>
      </w:pPr>
      <w:r>
        <w:tab/>
        <w:t>(a)</w:t>
      </w:r>
      <w:r>
        <w:tab/>
        <w:t>on land adjoining the road; or</w:t>
      </w:r>
    </w:p>
    <w:p>
      <w:pPr>
        <w:pStyle w:val="Defpara"/>
      </w:pPr>
      <w:r>
        <w:lastRenderedPageBreak/>
        <w:tab/>
        <w:t>(b)</w:t>
      </w:r>
      <w:r>
        <w:tab/>
        <w:t>relating to a watercourse that adjoins or intersects the road;</w:t>
      </w:r>
    </w:p>
    <w:p>
      <w:pPr>
        <w:pStyle w:val="Defstart"/>
      </w:pPr>
      <w:r>
        <w:tab/>
      </w:r>
      <w:r>
        <w:rPr>
          <w:rStyle w:val="CharDefText"/>
        </w:rPr>
        <w:t>agreement</w:t>
      </w:r>
      <w:r>
        <w:t xml:space="preserve"> includes a contract or business arrangement;</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rPr>
          <w:bCs/>
          <w:iCs/>
        </w:rPr>
      </w:pPr>
      <w:r>
        <w:tab/>
      </w:r>
      <w:r>
        <w:rPr>
          <w:rStyle w:val="CharDefText"/>
        </w:rPr>
        <w:t>carry out</w:t>
      </w:r>
      <w:r>
        <w:t xml:space="preserve"> includes supervise;</w:t>
      </w:r>
    </w:p>
    <w:p>
      <w:pPr>
        <w:pStyle w:val="Defstart"/>
      </w:pPr>
      <w:r>
        <w:tab/>
      </w:r>
      <w:r>
        <w:rPr>
          <w:rStyle w:val="CharDefText"/>
        </w:rPr>
        <w:t>COA road section</w:t>
      </w:r>
      <w:r>
        <w:t xml:space="preserve"> has the meaning given in section 28AA;</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enter</w:t>
      </w:r>
      <w:r>
        <w:t>, into an agreement that is a business arrangement, includes form, promote, establish, manage, dissolve, wind up, and do anything incidental to participating in a business arrangement;</w:t>
      </w:r>
    </w:p>
    <w:p>
      <w:pPr>
        <w:pStyle w:val="Defstart"/>
      </w:pPr>
      <w:r>
        <w:tab/>
      </w:r>
      <w:r>
        <w:rPr>
          <w:rStyle w:val="CharDefText"/>
        </w:rPr>
        <w:t>environmental offset works</w:t>
      </w:r>
      <w:r>
        <w:t xml:space="preserve"> — </w:t>
      </w:r>
    </w:p>
    <w:p>
      <w:pPr>
        <w:pStyle w:val="Defpara"/>
      </w:pPr>
      <w:r>
        <w:tab/>
        <w:t>(a)</w:t>
      </w:r>
      <w:r>
        <w:tab/>
        <w:t>means works or other actions designed to offset the environmental effects of main roads works; and</w:t>
      </w:r>
    </w:p>
    <w:p>
      <w:pPr>
        <w:pStyle w:val="Defpara"/>
      </w:pPr>
      <w:r>
        <w:tab/>
        <w:t>(b)</w:t>
      </w:r>
      <w:r>
        <w:tab/>
        <w:t xml:space="preserve">includes — </w:t>
      </w:r>
    </w:p>
    <w:p>
      <w:pPr>
        <w:pStyle w:val="Defsubpara"/>
      </w:pPr>
      <w:r>
        <w:tab/>
        <w:t>(i)</w:t>
      </w:r>
      <w:r>
        <w:tab/>
        <w:t xml:space="preserve">establishing and maintaining native vegetation, as defined in the </w:t>
      </w:r>
      <w:r>
        <w:rPr>
          <w:i/>
          <w:iCs/>
        </w:rPr>
        <w:t>Environmental Protection Act 1986</w:t>
      </w:r>
      <w:r>
        <w:rPr>
          <w:iCs/>
        </w:rPr>
        <w:t xml:space="preserve"> </w:t>
      </w:r>
      <w:r>
        <w:t>section 51A, on land; and</w:t>
      </w:r>
    </w:p>
    <w:p>
      <w:pPr>
        <w:pStyle w:val="Defsubpara"/>
      </w:pPr>
      <w:r>
        <w:lastRenderedPageBreak/>
        <w:tab/>
        <w:t>(ii)</w:t>
      </w:r>
      <w:r>
        <w:tab/>
        <w:t>making monetary contributions to a fund maintained for the purpose of establishing or maintaining such vegetation;</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tab/>
      </w:r>
      <w:r>
        <w:rPr>
          <w:rStyle w:val="CharDefText"/>
        </w:rPr>
        <w:t>heavy vehicle</w:t>
      </w:r>
      <w:r>
        <w:t xml:space="preserve"> has the meaning given in the </w:t>
      </w:r>
      <w:r>
        <w:rPr>
          <w:i/>
        </w:rPr>
        <w:t>Road Traffic (Vehicles) Act 2012</w:t>
      </w:r>
      <w:r>
        <w:t xml:space="preserve"> section 3(1);</w:t>
      </w:r>
    </w:p>
    <w:p>
      <w:pPr>
        <w:pStyle w:val="Defstart"/>
      </w:pPr>
      <w:r>
        <w:rPr>
          <w:b/>
        </w:rPr>
        <w:tab/>
      </w:r>
      <w:r>
        <w:rPr>
          <w:rStyle w:val="CharDefText"/>
        </w:rPr>
        <w:t>highway</w:t>
      </w:r>
      <w:r>
        <w:t xml:space="preserve"> means a road declared by proclamation to be a highway for the purposes of this Act, and includes any part of the highway;</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tab/>
      </w:r>
      <w:r>
        <w:rPr>
          <w:rStyle w:val="CharDefText"/>
        </w:rPr>
        <w:t>local government</w:t>
      </w:r>
      <w:r>
        <w:t xml:space="preserve"> includes a regional local government;</w:t>
      </w:r>
    </w:p>
    <w:p>
      <w:pPr>
        <w:pStyle w:val="Defstart"/>
      </w:pPr>
      <w:r>
        <w:rPr>
          <w:b/>
        </w:rPr>
        <w:tab/>
      </w:r>
      <w:r>
        <w:rPr>
          <w:rStyle w:val="CharDefText"/>
        </w:rPr>
        <w:t>main road</w:t>
      </w:r>
      <w:r>
        <w:t xml:space="preserve"> means a road declared by proclamation to be a main road for the purposes of this Act, and includes any part of the road;</w:t>
      </w:r>
    </w:p>
    <w:p>
      <w:pPr>
        <w:pStyle w:val="Defstart"/>
      </w:pPr>
      <w:r>
        <w:tab/>
      </w:r>
      <w:r>
        <w:rPr>
          <w:rStyle w:val="CharDefText"/>
        </w:rPr>
        <w:t>main roads works</w:t>
      </w:r>
      <w:r>
        <w:t xml:space="preserve"> means any of the following —</w:t>
      </w:r>
    </w:p>
    <w:p>
      <w:pPr>
        <w:pStyle w:val="Defpara"/>
      </w:pPr>
      <w:r>
        <w:tab/>
        <w:t>(a)</w:t>
      </w:r>
      <w:r>
        <w:tab/>
        <w:t>road works;</w:t>
      </w:r>
    </w:p>
    <w:p>
      <w:pPr>
        <w:pStyle w:val="Defpara"/>
      </w:pPr>
      <w:r>
        <w:tab/>
        <w:t>(b)</w:t>
      </w:r>
      <w:r>
        <w:tab/>
        <w:t>adjoining works;</w:t>
      </w:r>
    </w:p>
    <w:p>
      <w:pPr>
        <w:pStyle w:val="Defpara"/>
      </w:pPr>
      <w:r>
        <w:tab/>
        <w:t>(c)</w:t>
      </w:r>
      <w:r>
        <w:tab/>
        <w:t>road service centre works;</w:t>
      </w:r>
    </w:p>
    <w:p>
      <w:pPr>
        <w:pStyle w:val="Defpara"/>
      </w:pPr>
      <w:r>
        <w:tab/>
        <w:t>(d)</w:t>
      </w:r>
      <w:r>
        <w:tab/>
        <w:t>environmental offset works;</w:t>
      </w:r>
    </w:p>
    <w:p>
      <w:pPr>
        <w:pStyle w:val="Defpara"/>
      </w:pPr>
      <w:r>
        <w:tab/>
        <w:t>(e)</w:t>
      </w:r>
      <w:r>
        <w:tab/>
        <w:t>any other works the Commissioner is empowered to carry out under this Act or any other written law;</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tab/>
      </w:r>
      <w:r>
        <w:rPr>
          <w:rStyle w:val="CharDefText"/>
        </w:rPr>
        <w:t>oversize</w:t>
      </w:r>
      <w:r>
        <w:t xml:space="preserve">, in relation to a vehicle, means having a dimension that exceeds an applicable dimension requirement (whether or not </w:t>
      </w:r>
      <w:r>
        <w:lastRenderedPageBreak/>
        <w:t xml:space="preserve">the vehicle also has a mass that exceeds an applicable mass requirement) prescribed for the vehicle by regulation under the </w:t>
      </w:r>
      <w:r>
        <w:rPr>
          <w:i/>
        </w:rPr>
        <w:t>Road Traffic (Vehicles) Act 2012</w:t>
      </w:r>
      <w:r>
        <w:t>;</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of the thoroughfare, highway or road, and all bridges (including any bridge over or under which a road passes), viaducts, tunnels, culverts, grids, approaches, paths for cyclists, pedestrians or both, and other things related to, or used in connection with, the road;</w:t>
      </w:r>
    </w:p>
    <w:p>
      <w:pPr>
        <w:pStyle w:val="Defstart"/>
      </w:pPr>
      <w:r>
        <w:tab/>
      </w:r>
      <w:r>
        <w:rPr>
          <w:rStyle w:val="CharDefText"/>
        </w:rPr>
        <w:t>road service centre</w:t>
      </w:r>
      <w:r>
        <w:t xml:space="preserve"> means an area that adjoins and is accessible from a highway or main road and that comprises — </w:t>
      </w:r>
    </w:p>
    <w:p>
      <w:pPr>
        <w:pStyle w:val="Defpara"/>
      </w:pPr>
      <w:r>
        <w:tab/>
        <w:t>(a)</w:t>
      </w:r>
      <w:r>
        <w:tab/>
        <w:t>commercial premises, including those that are mobile, that provide goods or services for vehicles or road users; or</w:t>
      </w:r>
    </w:p>
    <w:p>
      <w:pPr>
        <w:pStyle w:val="Defpara"/>
      </w:pPr>
      <w:r>
        <w:tab/>
        <w:t>(b)</w:t>
      </w:r>
      <w:r>
        <w:tab/>
        <w:t>any other place where road users are permitted to rest or engage in recreational activities; or</w:t>
      </w:r>
    </w:p>
    <w:p>
      <w:pPr>
        <w:pStyle w:val="Defpara"/>
      </w:pPr>
      <w:r>
        <w:tab/>
        <w:t>(c)</w:t>
      </w:r>
      <w:r>
        <w:tab/>
        <w:t xml:space="preserve">any other place or facility where other activities may be carried out in connection with road travel or transport; </w:t>
      </w:r>
    </w:p>
    <w:p>
      <w:pPr>
        <w:pStyle w:val="Defstart"/>
      </w:pPr>
      <w:r>
        <w:tab/>
      </w:r>
      <w:r>
        <w:rPr>
          <w:rStyle w:val="CharDefText"/>
        </w:rPr>
        <w:t>road works</w:t>
      </w:r>
      <w:r>
        <w:t xml:space="preserve"> means works relating to a road;</w:t>
      </w:r>
    </w:p>
    <w:p>
      <w:pPr>
        <w:pStyle w:val="Defstart"/>
      </w:pPr>
      <w:r>
        <w:rPr>
          <w:b/>
        </w:rPr>
        <w:tab/>
      </w:r>
      <w:r>
        <w:rPr>
          <w:rStyle w:val="CharDefText"/>
        </w:rPr>
        <w:t>secondary road</w:t>
      </w:r>
      <w:r>
        <w:t xml:space="preserve"> means a road declared to be a secondary road for the purposes of this Act, and includes any part of the road;</w:t>
      </w:r>
    </w:p>
    <w:p>
      <w:pPr>
        <w:pStyle w:val="Defstart"/>
      </w:pPr>
      <w:r>
        <w:tab/>
      </w:r>
      <w:r>
        <w:rPr>
          <w:rStyle w:val="CharDefText"/>
        </w:rPr>
        <w:t>works</w:t>
      </w:r>
      <w:r>
        <w:t xml:space="preserve"> includes the following — </w:t>
      </w:r>
    </w:p>
    <w:p>
      <w:pPr>
        <w:pStyle w:val="Defpara"/>
      </w:pPr>
      <w:r>
        <w:tab/>
        <w:t>(a)</w:t>
      </w:r>
      <w:r>
        <w:tab/>
        <w:t>the construction of something;</w:t>
      </w:r>
    </w:p>
    <w:p>
      <w:pPr>
        <w:pStyle w:val="Defpara"/>
      </w:pPr>
      <w:r>
        <w:tab/>
        <w:t>(b)</w:t>
      </w:r>
      <w:r>
        <w:tab/>
        <w:t>the improvement or reconstruction of something;</w:t>
      </w:r>
    </w:p>
    <w:p>
      <w:pPr>
        <w:pStyle w:val="Defpara"/>
      </w:pPr>
      <w:r>
        <w:tab/>
        <w:t>(c)</w:t>
      </w:r>
      <w:r>
        <w:tab/>
        <w:t>the maintenance of the things constructed, improved or reconstructed under paragraph (a) or (b);</w:t>
      </w:r>
    </w:p>
    <w:p>
      <w:pPr>
        <w:pStyle w:val="Defpara"/>
      </w:pPr>
      <w:r>
        <w:tab/>
        <w:t>(d)</w:t>
      </w:r>
      <w:r>
        <w:tab/>
        <w:t>the repair, reconstruction or maintenance of anything affected by the things constructed, improved or reconstructed under paragraph (a) or (b);</w:t>
      </w:r>
    </w:p>
    <w:p>
      <w:pPr>
        <w:pStyle w:val="Defpara"/>
      </w:pPr>
      <w:r>
        <w:tab/>
        <w:t>(e)</w:t>
      </w:r>
      <w:r>
        <w:tab/>
        <w:t xml:space="preserve">the provision and maintenance of any equipment or service necessary for, or incidental to, the proper </w:t>
      </w:r>
      <w:r>
        <w:lastRenderedPageBreak/>
        <w:t>management of the things constructed, improved or reconstructed under paragraph (a) or (b);</w:t>
      </w:r>
    </w:p>
    <w:p>
      <w:pPr>
        <w:pStyle w:val="Defpara"/>
      </w:pPr>
      <w:r>
        <w:tab/>
        <w:t>(f)</w:t>
      </w:r>
      <w:r>
        <w:tab/>
        <w:t>revegetation;</w:t>
      </w:r>
    </w:p>
    <w:p>
      <w:pPr>
        <w:pStyle w:val="Defpara"/>
      </w:pPr>
      <w:r>
        <w:tab/>
        <w:t>(g)</w:t>
      </w:r>
      <w:r>
        <w:tab/>
        <w:t>any other demolition or removal of something;</w:t>
      </w:r>
    </w:p>
    <w:p>
      <w:pPr>
        <w:pStyle w:val="Defpara"/>
      </w:pPr>
      <w:r>
        <w:tab/>
        <w:t>(h)</w:t>
      </w:r>
      <w:r>
        <w:tab/>
        <w:t>the acquisition of land for the purposes of anything referred to in paragraphs (a) to (g);</w:t>
      </w:r>
    </w:p>
    <w:p>
      <w:pPr>
        <w:pStyle w:val="Defpara"/>
      </w:pPr>
      <w:r>
        <w:tab/>
        <w:t>(i)</w:t>
      </w:r>
      <w:r>
        <w:tab/>
        <w:t>the administration of anything referred to in paragraphs (a) to (h), including planning, research, investigation, survey and design;</w:t>
      </w:r>
    </w:p>
    <w:p>
      <w:pPr>
        <w:pStyle w:val="Defpara"/>
      </w:pPr>
      <w:r>
        <w:tab/>
        <w:t>(j)</w:t>
      </w:r>
      <w:r>
        <w:tab/>
        <w:t>the purchase and maintenance of plant, and the supply of labour, materials and water for the purposes of anything referred to in paragraphs (a) to (h);</w:t>
      </w:r>
    </w:p>
    <w:p>
      <w:pPr>
        <w:pStyle w:val="Defpara"/>
      </w:pPr>
      <w:r>
        <w:tab/>
        <w:t>(k)</w:t>
      </w:r>
      <w:r>
        <w:tab/>
        <w:t>the taking or defending of legal proceedings for the purposes of anything referred to in paragraphs (a) to (j).</w:t>
      </w:r>
    </w:p>
    <w:p>
      <w:pPr>
        <w:pStyle w:val="Footnotesection"/>
        <w:spacing w:before="60"/>
        <w:ind w:left="890" w:hanging="890"/>
      </w:pPr>
      <w:r>
        <w:tab/>
        <w:t>[Section 6 amended: No. 34 of 1952 s. 3; No. 7 of 1966 s. 2; No. 70 of 1966 s. 3; No. 57 of 1967 s. 3; No. 47 of 1969 s. 4; No. 27 of 1974 s. 27; No. 96 of 1975 s. 5; No. 53 of 1976 s. 3; No. 10 of 1996 s. 6; No. 14 of 1996 s. 4; No. 26 of 2023 s. 5.]</w:t>
      </w:r>
    </w:p>
    <w:p>
      <w:pPr>
        <w:pStyle w:val="Heading2"/>
      </w:pPr>
      <w:bookmarkStart w:id="7" w:name="_Toc155094433"/>
      <w:r>
        <w:rPr>
          <w:rStyle w:val="CharPartNo"/>
        </w:rPr>
        <w:lastRenderedPageBreak/>
        <w:t>Part 2</w:t>
      </w:r>
      <w:r>
        <w:t> — </w:t>
      </w:r>
      <w:r>
        <w:rPr>
          <w:rStyle w:val="CharPartText"/>
        </w:rPr>
        <w:t>Commissioner of Main Roads</w:t>
      </w:r>
      <w:bookmarkEnd w:id="7"/>
    </w:p>
    <w:p>
      <w:pPr>
        <w:pStyle w:val="Footnoteheading"/>
      </w:pPr>
      <w:r>
        <w:tab/>
        <w:t>[Heading inserted: No. 19 of 2010 s. 44(2).]</w:t>
      </w:r>
    </w:p>
    <w:p>
      <w:pPr>
        <w:pStyle w:val="Heading5"/>
        <w:rPr>
          <w:snapToGrid w:val="0"/>
        </w:rPr>
      </w:pPr>
      <w:bookmarkStart w:id="8" w:name="_Toc155094434"/>
      <w:r>
        <w:rPr>
          <w:rStyle w:val="CharSectno"/>
        </w:rPr>
        <w:t>7</w:t>
      </w:r>
      <w:r>
        <w:rPr>
          <w:snapToGrid w:val="0"/>
        </w:rPr>
        <w:t>.</w:t>
      </w:r>
      <w:r>
        <w:rPr>
          <w:snapToGrid w:val="0"/>
        </w:rPr>
        <w:tab/>
      </w:r>
      <w:r>
        <w:t>Appointment of Commissioner and deputy</w:t>
      </w:r>
      <w:bookmarkEnd w:id="8"/>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 xml:space="preserve">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w:t>
      </w:r>
      <w:r>
        <w:t>has while so acting all the powers and may perform all the functions</w:t>
      </w:r>
      <w:r>
        <w:rPr>
          <w:snapToGrid w:val="0"/>
        </w:rPr>
        <w:t xml:space="preserve"> of the Commissioner.</w:t>
      </w:r>
    </w:p>
    <w:p>
      <w:pPr>
        <w:pStyle w:val="Subsection"/>
        <w:rPr>
          <w:snapToGrid w:val="0"/>
        </w:rPr>
      </w:pPr>
      <w:r>
        <w:rPr>
          <w:snapToGrid w:val="0"/>
        </w:rPr>
        <w:tab/>
        <w:t>(3)</w:t>
      </w:r>
      <w:r>
        <w:rPr>
          <w:snapToGrid w:val="0"/>
        </w:rPr>
        <w:tab/>
        <w:t xml:space="preserve">The Commissioner </w:t>
      </w:r>
      <w:r>
        <w:t>may</w:t>
      </w:r>
      <w:r>
        <w:rPr>
          <w:snapToGrid w:val="0"/>
        </w:rPr>
        <w:t xml:space="preserve"> be appointed for a term not exceeding 5 years, </w:t>
      </w:r>
      <w:r>
        <w:t>but a person appointed as Commissioner</w:t>
      </w:r>
      <w:r>
        <w:rPr>
          <w:snapToGrid w:val="0"/>
        </w:rPr>
        <w:t xml:space="preserv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 xml:space="preserve">if </w:t>
      </w:r>
      <w:r>
        <w:t>the person</w:t>
      </w:r>
      <w:r>
        <w:rPr>
          <w:snapToGrid w:val="0"/>
        </w:rPr>
        <w:t xml:space="preserve"> commits an act of bankruptcy under the law relating to bankruptcy and in force in this State;</w:t>
      </w:r>
    </w:p>
    <w:p>
      <w:pPr>
        <w:pStyle w:val="Indenta"/>
        <w:rPr>
          <w:snapToGrid w:val="0"/>
        </w:rPr>
      </w:pPr>
      <w:r>
        <w:rPr>
          <w:snapToGrid w:val="0"/>
        </w:rPr>
        <w:tab/>
        <w:t>(c)</w:t>
      </w:r>
      <w:r>
        <w:rPr>
          <w:snapToGrid w:val="0"/>
        </w:rPr>
        <w:tab/>
        <w:t xml:space="preserve">if </w:t>
      </w:r>
      <w:r>
        <w:t>the person</w:t>
      </w:r>
      <w:r>
        <w:rPr>
          <w:snapToGrid w:val="0"/>
        </w:rPr>
        <w:t xml:space="preserve"> wilfully fails to perform </w:t>
      </w:r>
      <w:r>
        <w:t>the functions of the Commissioner</w:t>
      </w:r>
      <w:r>
        <w:rPr>
          <w:snapToGrid w:val="0"/>
        </w:rPr>
        <w:t xml:space="preserve"> for 14 consecutive days, except when on leave of absence granted by the Minister;</w:t>
      </w:r>
    </w:p>
    <w:p>
      <w:pPr>
        <w:pStyle w:val="Indenta"/>
        <w:rPr>
          <w:snapToGrid w:val="0"/>
        </w:rPr>
      </w:pPr>
      <w:r>
        <w:rPr>
          <w:snapToGrid w:val="0"/>
        </w:rPr>
        <w:tab/>
        <w:t>(d)</w:t>
      </w:r>
      <w:r>
        <w:rPr>
          <w:snapToGrid w:val="0"/>
        </w:rPr>
        <w:tab/>
        <w:t xml:space="preserve">if </w:t>
      </w:r>
      <w:r>
        <w:t>the person</w:t>
      </w:r>
      <w:r>
        <w:rPr>
          <w:snapToGrid w:val="0"/>
        </w:rPr>
        <w:t xml:space="preserve"> becomes in any way, except as Commissioner, concerned or interested in </w:t>
      </w:r>
      <w:r>
        <w:t>an agreement entered into</w:t>
      </w:r>
      <w:r>
        <w:rPr>
          <w:snapToGrid w:val="0"/>
        </w:rPr>
        <w:t xml:space="preserve"> by or on behalf of the Commissioner; or in any way participates or is entitled to participate either directly or indirectly in the profits or benefits derived from </w:t>
      </w:r>
      <w:r>
        <w:t>that agreement.</w:t>
      </w:r>
    </w:p>
    <w:p>
      <w:pPr>
        <w:pStyle w:val="Footnotesection"/>
      </w:pPr>
      <w:r>
        <w:tab/>
        <w:t>[Section 7 amended: No. 96 of 1975 s. 6; No. 10 of 1996 s. 7; No. 26 of 2023 s. 6 and 44.]</w:t>
      </w:r>
    </w:p>
    <w:p>
      <w:pPr>
        <w:pStyle w:val="Heading5"/>
        <w:rPr>
          <w:snapToGrid w:val="0"/>
        </w:rPr>
      </w:pPr>
      <w:bookmarkStart w:id="9" w:name="_Toc155094435"/>
      <w:r>
        <w:rPr>
          <w:rStyle w:val="CharSectno"/>
        </w:rPr>
        <w:lastRenderedPageBreak/>
        <w:t>8</w:t>
      </w:r>
      <w:r>
        <w:rPr>
          <w:snapToGrid w:val="0"/>
        </w:rPr>
        <w:t>.</w:t>
      </w:r>
      <w:r>
        <w:rPr>
          <w:snapToGrid w:val="0"/>
        </w:rPr>
        <w:tab/>
        <w:t>Salaries of Commissioner and deputy</w:t>
      </w:r>
      <w:bookmarkEnd w:id="9"/>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10" w:name="_Toc155094436"/>
      <w:r>
        <w:rPr>
          <w:rStyle w:val="CharSectno"/>
        </w:rPr>
        <w:t>9</w:t>
      </w:r>
      <w:r>
        <w:rPr>
          <w:snapToGrid w:val="0"/>
        </w:rPr>
        <w:t>.</w:t>
      </w:r>
      <w:r>
        <w:rPr>
          <w:snapToGrid w:val="0"/>
        </w:rPr>
        <w:tab/>
        <w:t>Commissioner is body corporate</w:t>
      </w:r>
      <w:bookmarkEnd w:id="10"/>
    </w:p>
    <w:p>
      <w:pPr>
        <w:pStyle w:val="Subsection"/>
        <w:rPr>
          <w:snapToGrid w:val="0"/>
        </w:rPr>
      </w:pPr>
      <w:r>
        <w:rPr>
          <w:snapToGrid w:val="0"/>
        </w:rPr>
        <w:tab/>
      </w:r>
      <w:r>
        <w:rPr>
          <w:snapToGrid w:val="0"/>
        </w:rPr>
        <w:tab/>
        <w:t xml:space="preserve">For the purposes of this Act the Commissioner </w:t>
      </w:r>
      <w:r>
        <w:t>is</w:t>
      </w:r>
      <w:r>
        <w:rPr>
          <w:snapToGrid w:val="0"/>
        </w:rPr>
        <w:t xml:space="preserve"> a body corporate under the name of the “Commissioner of Main Roads”, and </w:t>
      </w:r>
      <w:r>
        <w:t>has</w:t>
      </w:r>
      <w:r>
        <w:rPr>
          <w:snapToGrid w:val="0"/>
        </w:rPr>
        <w:t xml:space="preserve"> perpetual succession and a common seal, and power to acquire, hold and dispose of real and personal property, and to sue and be sued, and to do and exercise all such </w:t>
      </w:r>
      <w:r>
        <w:t>functions</w:t>
      </w:r>
      <w:r>
        <w:rPr>
          <w:snapToGrid w:val="0"/>
        </w:rPr>
        <w:t xml:space="preserve"> as may, in the opinion of the Minister, be necessary or convenient for carrying into effect any of the purposes or objects of this Act.</w:t>
      </w:r>
    </w:p>
    <w:p>
      <w:pPr>
        <w:pStyle w:val="Footnotesection"/>
      </w:pPr>
      <w:r>
        <w:tab/>
        <w:t>[Section 9 amended: No. 26 of 2023 s. 7 and 44.]</w:t>
      </w:r>
    </w:p>
    <w:p>
      <w:pPr>
        <w:pStyle w:val="Heading5"/>
      </w:pPr>
      <w:bookmarkStart w:id="11" w:name="_Toc155094437"/>
      <w:r>
        <w:rPr>
          <w:rStyle w:val="CharSectno"/>
        </w:rPr>
        <w:t>9AA</w:t>
      </w:r>
      <w:r>
        <w:t>.</w:t>
      </w:r>
      <w:r>
        <w:tab/>
        <w:t>Status of Commissioner</w:t>
      </w:r>
      <w:bookmarkEnd w:id="11"/>
    </w:p>
    <w:p>
      <w:pPr>
        <w:pStyle w:val="Subsection"/>
      </w:pPr>
      <w:r>
        <w:tab/>
      </w:r>
      <w:r>
        <w:tab/>
        <w:t>The Commissioner is an agent of the State and has the status, immunities and privileges of the State.</w:t>
      </w:r>
    </w:p>
    <w:p>
      <w:pPr>
        <w:pStyle w:val="Footnotesection"/>
      </w:pPr>
      <w:r>
        <w:tab/>
        <w:t>[Section 9AA inserted: No. 26 of 2023 s. 8.]</w:t>
      </w:r>
    </w:p>
    <w:p>
      <w:pPr>
        <w:pStyle w:val="Heading5"/>
        <w:rPr>
          <w:snapToGrid w:val="0"/>
        </w:rPr>
      </w:pPr>
      <w:bookmarkStart w:id="12" w:name="_Toc155094438"/>
      <w:r>
        <w:rPr>
          <w:rStyle w:val="CharSectno"/>
        </w:rPr>
        <w:t>9A</w:t>
      </w:r>
      <w:r>
        <w:rPr>
          <w:snapToGrid w:val="0"/>
        </w:rPr>
        <w:t>.</w:t>
      </w:r>
      <w:r>
        <w:rPr>
          <w:snapToGrid w:val="0"/>
        </w:rPr>
        <w:tab/>
        <w:t>Borrowing powers; Treasurer’s guarantee and approval</w:t>
      </w:r>
      <w:bookmarkEnd w:id="12"/>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 xml:space="preserve">Any moneys borrowed by the Commissioner under this section may be raised as one loan or as several loans in such manner as </w:t>
      </w:r>
      <w:r>
        <w:rPr>
          <w:snapToGrid w:val="0"/>
        </w:rPr>
        <w:lastRenderedPageBreak/>
        <w:t>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No. 96 of 1975 s. 7.]</w:t>
      </w:r>
    </w:p>
    <w:p>
      <w:pPr>
        <w:pStyle w:val="Heading5"/>
        <w:rPr>
          <w:snapToGrid w:val="0"/>
        </w:rPr>
      </w:pPr>
      <w:bookmarkStart w:id="13" w:name="_Toc155094439"/>
      <w:r>
        <w:rPr>
          <w:rStyle w:val="CharSectno"/>
        </w:rPr>
        <w:t>10</w:t>
      </w:r>
      <w:r>
        <w:rPr>
          <w:snapToGrid w:val="0"/>
        </w:rPr>
        <w:t>.</w:t>
      </w:r>
      <w:r>
        <w:rPr>
          <w:snapToGrid w:val="0"/>
        </w:rPr>
        <w:tab/>
      </w:r>
      <w:r>
        <w:t>Appointment and restricted activities of staff</w:t>
      </w:r>
      <w:bookmarkEnd w:id="13"/>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 xml:space="preserve">employ such employees as are required for road or other </w:t>
      </w:r>
      <w:r>
        <w:t>construction or in connection with the performance of any other function of the Commissioner; and</w:t>
      </w:r>
    </w:p>
    <w:p>
      <w:pPr>
        <w:pStyle w:val="Indenta"/>
        <w:rPr>
          <w:snapToGrid w:val="0"/>
        </w:rPr>
      </w:pPr>
      <w:r>
        <w:rPr>
          <w:snapToGrid w:val="0"/>
        </w:rPr>
        <w:tab/>
        <w:t>(b)</w:t>
      </w:r>
      <w:r>
        <w:rPr>
          <w:snapToGrid w:val="0"/>
        </w:rPr>
        <w:tab/>
        <w:t>in accordance with the regulations, employ persons as cadets; and</w:t>
      </w:r>
    </w:p>
    <w:p>
      <w:pPr>
        <w:pStyle w:val="Indenta"/>
      </w:pPr>
      <w:r>
        <w:rPr>
          <w:snapToGrid w:val="0"/>
        </w:rPr>
        <w:tab/>
        <w:t>(c)</w:t>
      </w:r>
      <w:r>
        <w:rPr>
          <w:snapToGrid w:val="0"/>
        </w:rPr>
        <w:tab/>
        <w:t xml:space="preserve">employ and remunerate </w:t>
      </w:r>
      <w:r>
        <w:t>students.</w:t>
      </w:r>
    </w:p>
    <w:p>
      <w:pPr>
        <w:pStyle w:val="Ednotepara"/>
      </w:pPr>
      <w:r>
        <w:tab/>
        <w:t>[(d)</w:t>
      </w:r>
      <w:r>
        <w:tab/>
        <w:t>deleted]</w:t>
      </w:r>
    </w:p>
    <w:p>
      <w:pPr>
        <w:pStyle w:val="Subsection"/>
        <w:keepNext/>
        <w:rPr>
          <w:snapToGrid w:val="0"/>
        </w:rPr>
      </w:pPr>
      <w:r>
        <w:rPr>
          <w:snapToGrid w:val="0"/>
        </w:rPr>
        <w:tab/>
        <w:t>(3)</w:t>
      </w:r>
      <w:r>
        <w:rPr>
          <w:snapToGrid w:val="0"/>
        </w:rPr>
        <w:tab/>
      </w:r>
      <w:r>
        <w:t>An</w:t>
      </w:r>
      <w:r>
        <w:rPr>
          <w:snapToGrid w:val="0"/>
        </w:rPr>
        <w:t xml:space="preserve"> officer, employee or servant of the Commissioner </w:t>
      </w:r>
      <w:r>
        <w:t>must not —</w:t>
      </w:r>
    </w:p>
    <w:p>
      <w:pPr>
        <w:pStyle w:val="Indenta"/>
        <w:rPr>
          <w:snapToGrid w:val="0"/>
          <w:spacing w:val="2"/>
        </w:rPr>
      </w:pPr>
      <w:r>
        <w:rPr>
          <w:snapToGrid w:val="0"/>
          <w:spacing w:val="2"/>
        </w:rPr>
        <w:tab/>
        <w:t>(a)</w:t>
      </w:r>
      <w:r>
        <w:rPr>
          <w:snapToGrid w:val="0"/>
          <w:spacing w:val="2"/>
        </w:rPr>
        <w:tab/>
        <w:t xml:space="preserve">engage in any employment outside the duties of </w:t>
      </w:r>
      <w:r>
        <w:t>their</w:t>
      </w:r>
      <w:r>
        <w:rPr>
          <w:snapToGrid w:val="0"/>
          <w:spacing w:val="2"/>
        </w:rPr>
        <w:t xml:space="preserve"> office, except with the approval of the Commissioner; or</w:t>
      </w:r>
    </w:p>
    <w:p>
      <w:pPr>
        <w:pStyle w:val="Indenta"/>
        <w:rPr>
          <w:snapToGrid w:val="0"/>
        </w:rPr>
      </w:pPr>
      <w:r>
        <w:rPr>
          <w:snapToGrid w:val="0"/>
        </w:rPr>
        <w:tab/>
        <w:t>(b)</w:t>
      </w:r>
      <w:r>
        <w:rPr>
          <w:snapToGrid w:val="0"/>
        </w:rPr>
        <w:tab/>
        <w:t xml:space="preserve">in any way participate, or claim to be entitled to participate, in the profits of or in any benefit or </w:t>
      </w:r>
      <w:r>
        <w:rPr>
          <w:snapToGrid w:val="0"/>
        </w:rPr>
        <w:lastRenderedPageBreak/>
        <w:t xml:space="preserve">emolument arising from </w:t>
      </w:r>
      <w:r>
        <w:t>an</w:t>
      </w:r>
      <w:r>
        <w:rPr>
          <w:snapToGrid w:val="0"/>
        </w:rPr>
        <w:t xml:space="preserve">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No. 6 of 1955 s. 2; No. 7 of 1966 s. 3; No. 53 of 1976 s. 4; No. 38 of 1984 s. 3</w:t>
      </w:r>
      <w:r>
        <w:rPr>
          <w:i w:val="0"/>
          <w:vertAlign w:val="superscript"/>
        </w:rPr>
        <w:t> 2</w:t>
      </w:r>
      <w:r>
        <w:t>; No. 10 of 1996 s. 8; No. 26 of 2023 s. 9.]</w:t>
      </w:r>
    </w:p>
    <w:p>
      <w:pPr>
        <w:pStyle w:val="Heading5"/>
      </w:pPr>
      <w:bookmarkStart w:id="14" w:name="_Toc155094440"/>
      <w:r>
        <w:rPr>
          <w:rStyle w:val="CharSectno"/>
        </w:rPr>
        <w:t>10A</w:t>
      </w:r>
      <w:r>
        <w:t>.</w:t>
      </w:r>
      <w:r>
        <w:tab/>
        <w:t>Use of government staff and facilities</w:t>
      </w:r>
      <w:bookmarkEnd w:id="14"/>
    </w:p>
    <w:p>
      <w:pPr>
        <w:pStyle w:val="Subsection"/>
      </w:pPr>
      <w:r>
        <w:tab/>
        <w:t>(1)</w:t>
      </w:r>
      <w:r>
        <w:tab/>
        <w:t>The Commissioner may by arrangement with the relevant employer make use, either full</w:t>
      </w:r>
      <w:r>
        <w:noBreakHyphen/>
        <w:t>time or part</w:t>
      </w:r>
      <w:r>
        <w:noBreakHyphen/>
        <w:t>time, of the services of an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Commissioner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Footnotesection"/>
      </w:pPr>
      <w:r>
        <w:tab/>
        <w:t>[Section 10A inserted: No. 26 of 2023 s. 10.]</w:t>
      </w:r>
    </w:p>
    <w:p>
      <w:pPr>
        <w:pStyle w:val="Heading5"/>
      </w:pPr>
      <w:bookmarkStart w:id="15" w:name="_Toc155094441"/>
      <w:r>
        <w:rPr>
          <w:rStyle w:val="CharSectno"/>
        </w:rPr>
        <w:t>10B</w:t>
      </w:r>
      <w:r>
        <w:t>.</w:t>
      </w:r>
      <w:r>
        <w:tab/>
        <w:t>Delegation by Minister</w:t>
      </w:r>
      <w:bookmarkEnd w:id="15"/>
    </w:p>
    <w:p>
      <w:pPr>
        <w:pStyle w:val="Subsection"/>
      </w:pPr>
      <w:r>
        <w:tab/>
        <w:t>(1)</w:t>
      </w:r>
      <w:r>
        <w:tab/>
        <w:t xml:space="preserve">The Minister may delegate to the Commissioner — </w:t>
      </w:r>
    </w:p>
    <w:p>
      <w:pPr>
        <w:pStyle w:val="Indenta"/>
      </w:pPr>
      <w:r>
        <w:tab/>
        <w:t>(a)</w:t>
      </w:r>
      <w:r>
        <w:tab/>
        <w:t>a function of the Minister under another provision of this Act; and</w:t>
      </w:r>
    </w:p>
    <w:p>
      <w:pPr>
        <w:pStyle w:val="Indenta"/>
      </w:pPr>
      <w:r>
        <w:tab/>
        <w:t>(b)</w:t>
      </w:r>
      <w:r>
        <w:tab/>
        <w:t>a function of the Minister under another Act, including a function delegated to the Minister under another Act.</w:t>
      </w:r>
    </w:p>
    <w:p>
      <w:pPr>
        <w:pStyle w:val="Subsection"/>
      </w:pPr>
      <w:r>
        <w:tab/>
        <w:t>(2)</w:t>
      </w:r>
      <w:r>
        <w:tab/>
        <w:t>Subsection (1)(a) does not apply to the function of the Minister referred to in section 18D.</w:t>
      </w:r>
    </w:p>
    <w:p>
      <w:pPr>
        <w:pStyle w:val="Subsection"/>
      </w:pPr>
      <w:r>
        <w:lastRenderedPageBreak/>
        <w:tab/>
        <w:t>(3)</w:t>
      </w:r>
      <w:r>
        <w:tab/>
        <w:t>A delegation under subsection (1) must be in writing signed by the Minister.</w:t>
      </w:r>
    </w:p>
    <w:p>
      <w:pPr>
        <w:pStyle w:val="Subsection"/>
      </w:pPr>
      <w:r>
        <w:tab/>
        <w:t>(4)</w:t>
      </w:r>
      <w:r>
        <w:tab/>
        <w:t>A delegation under subsection (1) may expressly authorise the Commissioner to further delegate the function.</w:t>
      </w:r>
    </w:p>
    <w:p>
      <w:pPr>
        <w:pStyle w:val="Subsection"/>
      </w:pPr>
      <w:r>
        <w:rPr>
          <w:snapToGrid w:val="0"/>
        </w:rPr>
        <w:tab/>
        <w:t>(5)</w:t>
      </w:r>
      <w:r>
        <w:rPr>
          <w:snapToGrid w:val="0"/>
        </w:rPr>
        <w:tab/>
        <w:t>If a function of the Minister is performed in accordance with a delegation under this section, the function is taken to be performed by the Minister.</w:t>
      </w:r>
    </w:p>
    <w:p>
      <w:pPr>
        <w:pStyle w:val="Subsection"/>
      </w:pPr>
      <w:r>
        <w:tab/>
        <w:t>(6)</w:t>
      </w:r>
      <w:r>
        <w:tab/>
        <w:t>A person performing a function that has been delegated to the Commissioner under this section is taken to do so in accordance with the terms of the delegation unless the contrary is shown.</w:t>
      </w:r>
    </w:p>
    <w:p>
      <w:pPr>
        <w:pStyle w:val="Footnotesection"/>
      </w:pPr>
      <w:r>
        <w:tab/>
        <w:t>[Section 10B inserted: No. 26 of 2023 s. 10.]</w:t>
      </w:r>
    </w:p>
    <w:p>
      <w:pPr>
        <w:pStyle w:val="Heading5"/>
      </w:pPr>
      <w:bookmarkStart w:id="16" w:name="_Toc155094442"/>
      <w:r>
        <w:rPr>
          <w:rStyle w:val="CharSectno"/>
        </w:rPr>
        <w:t>10C</w:t>
      </w:r>
      <w:r>
        <w:t>.</w:t>
      </w:r>
      <w:r>
        <w:tab/>
        <w:t>Delegation by Commissioner</w:t>
      </w:r>
      <w:bookmarkEnd w:id="16"/>
    </w:p>
    <w:p>
      <w:pPr>
        <w:pStyle w:val="Subsection"/>
      </w:pPr>
      <w:r>
        <w:tab/>
        <w:t>(1)</w:t>
      </w:r>
      <w:r>
        <w:tab/>
        <w:t xml:space="preserve">The Commissioner may delegate to an officer of the Commissioner or, with the approval of the Minister, another person — </w:t>
      </w:r>
    </w:p>
    <w:p>
      <w:pPr>
        <w:pStyle w:val="Indenta"/>
      </w:pPr>
      <w:r>
        <w:tab/>
        <w:t>(a)</w:t>
      </w:r>
      <w:r>
        <w:tab/>
        <w:t>a function of the Commissioner under another provision of this Act; and</w:t>
      </w:r>
    </w:p>
    <w:p>
      <w:pPr>
        <w:pStyle w:val="Indenta"/>
      </w:pPr>
      <w:r>
        <w:tab/>
        <w:t>(b)</w:t>
      </w:r>
      <w:r>
        <w:tab/>
        <w:t>unless specifically prevented under the delegation, a function delegated to the Commissioner under another Act.</w:t>
      </w:r>
    </w:p>
    <w:p>
      <w:pPr>
        <w:pStyle w:val="Subsection"/>
      </w:pPr>
      <w:r>
        <w:tab/>
        <w:t>(2)</w:t>
      </w:r>
      <w:r>
        <w:tab/>
        <w:t>A delegation under subsection (1) must be in writing signed by the Commissioner.</w:t>
      </w:r>
    </w:p>
    <w:p>
      <w:pPr>
        <w:pStyle w:val="Subsection"/>
      </w:pPr>
      <w:r>
        <w:tab/>
        <w:t>(3)</w:t>
      </w:r>
      <w:r>
        <w:tab/>
        <w:t>A delegation under subsection (1) may expressly authorise the delegate to further delegate the function.</w:t>
      </w:r>
    </w:p>
    <w:p>
      <w:pPr>
        <w:pStyle w:val="Subsection"/>
      </w:pPr>
      <w:r>
        <w:rPr>
          <w:snapToGrid w:val="0"/>
        </w:rPr>
        <w:tab/>
        <w:t>(4)</w:t>
      </w:r>
      <w:r>
        <w:rPr>
          <w:snapToGrid w:val="0"/>
        </w:rPr>
        <w:tab/>
        <w:t>If a function of the Commissioner is performed in accordance with a delegation under this section, the function is taken to be performed by the Commissioner.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lastRenderedPageBreak/>
        <w:tab/>
        <w:t>(6)</w:t>
      </w:r>
      <w:r>
        <w:tab/>
        <w:t>Nothing in this section limits the ability of the Commissioner to perform a function through an agent or under another lawful arrangement.</w:t>
      </w:r>
    </w:p>
    <w:p>
      <w:pPr>
        <w:pStyle w:val="Footnotesection"/>
      </w:pPr>
      <w:r>
        <w:tab/>
        <w:t>[Section 10C inserted: No. 26 of 2023 s. 10.]</w:t>
      </w:r>
    </w:p>
    <w:p>
      <w:pPr>
        <w:pStyle w:val="Heading5"/>
        <w:rPr>
          <w:snapToGrid w:val="0"/>
        </w:rPr>
      </w:pPr>
      <w:bookmarkStart w:id="17" w:name="_Toc155094443"/>
      <w:r>
        <w:rPr>
          <w:rStyle w:val="CharSectno"/>
        </w:rPr>
        <w:t>11</w:t>
      </w:r>
      <w:r>
        <w:rPr>
          <w:snapToGrid w:val="0"/>
        </w:rPr>
        <w:t>.</w:t>
      </w:r>
      <w:r>
        <w:rPr>
          <w:snapToGrid w:val="0"/>
        </w:rPr>
        <w:tab/>
        <w:t>Officers to be subject to control of Commissioner</w:t>
      </w:r>
      <w:bookmarkEnd w:id="17"/>
    </w:p>
    <w:p>
      <w:pPr>
        <w:pStyle w:val="Subsection"/>
        <w:rPr>
          <w:snapToGrid w:val="0"/>
        </w:rPr>
      </w:pPr>
      <w:r>
        <w:rPr>
          <w:snapToGrid w:val="0"/>
        </w:rPr>
        <w:tab/>
      </w:r>
      <w:r>
        <w:rPr>
          <w:snapToGrid w:val="0"/>
        </w:rPr>
        <w:tab/>
        <w:t xml:space="preserve">Every engineer and other officer </w:t>
      </w:r>
      <w:r>
        <w:t>must</w:t>
      </w:r>
      <w:r>
        <w:rPr>
          <w:snapToGrid w:val="0"/>
        </w:rPr>
        <w:t xml:space="preserve">, in the </w:t>
      </w:r>
      <w:r>
        <w:t>exercise, performance</w:t>
      </w:r>
      <w:r>
        <w:rPr>
          <w:snapToGrid w:val="0"/>
        </w:rPr>
        <w:t xml:space="preserve"> and discharge of their respective </w:t>
      </w:r>
      <w:r>
        <w:t>powers, functions</w:t>
      </w:r>
      <w:r>
        <w:rPr>
          <w:snapToGrid w:val="0"/>
        </w:rPr>
        <w:t xml:space="preserve"> and duties under this Act, in all things be subject to the direction and control of the Commissioner.</w:t>
      </w:r>
    </w:p>
    <w:p>
      <w:pPr>
        <w:pStyle w:val="Footnotesection"/>
        <w:spacing w:before="140"/>
        <w:ind w:left="890" w:hanging="890"/>
      </w:pPr>
      <w:r>
        <w:tab/>
        <w:t>[Section 11 amended: No. 53 of 1976 s. 5; No. 26 of 2023 s. 11 and 44.]</w:t>
      </w:r>
    </w:p>
    <w:p>
      <w:pPr>
        <w:pStyle w:val="Heading5"/>
        <w:rPr>
          <w:snapToGrid w:val="0"/>
        </w:rPr>
      </w:pPr>
      <w:bookmarkStart w:id="18" w:name="_Toc155094444"/>
      <w:r>
        <w:rPr>
          <w:rStyle w:val="CharSectno"/>
        </w:rPr>
        <w:t>11A</w:t>
      </w:r>
      <w:r>
        <w:rPr>
          <w:snapToGrid w:val="0"/>
        </w:rPr>
        <w:t>.</w:t>
      </w:r>
      <w:r>
        <w:rPr>
          <w:snapToGrid w:val="0"/>
        </w:rPr>
        <w:tab/>
        <w:t>Status of Commissioner, and of officers of Commissioner, who are members of Senior Executive Service</w:t>
      </w:r>
      <w:bookmarkEnd w:id="18"/>
    </w:p>
    <w:p>
      <w:pPr>
        <w:pStyle w:val="Subsection"/>
        <w:rPr>
          <w:snapToGrid w:val="0"/>
        </w:rPr>
      </w:pPr>
      <w:r>
        <w:rPr>
          <w:snapToGrid w:val="0"/>
        </w:rPr>
        <w:tab/>
      </w:r>
      <w:r>
        <w:rPr>
          <w:snapToGrid w:val="0"/>
        </w:rPr>
        <w:tab/>
      </w:r>
      <w:r>
        <w:t>Despite</w:t>
      </w:r>
      <w:r>
        <w:rPr>
          <w:snapToGrid w:val="0"/>
        </w:rPr>
        <w:t xml:space="preserve">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 xml:space="preserve">section 7 to be the </w:t>
      </w:r>
      <w:r>
        <w:t>Commissioner or deputy</w:t>
      </w:r>
      <w:r>
        <w:rPr>
          <w:snapToGrid w:val="0"/>
        </w:rPr>
        <w:t xml:space="preserv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w:t>
      </w:r>
      <w:r>
        <w:t>Act, that Act prevails.</w:t>
      </w:r>
    </w:p>
    <w:p>
      <w:pPr>
        <w:pStyle w:val="Footnotesection"/>
        <w:spacing w:before="140"/>
        <w:ind w:left="890" w:hanging="890"/>
      </w:pPr>
      <w:r>
        <w:tab/>
        <w:t>[Section 11A inserted: No. 113 of 1987 s. 32; amended: No. 26 of 2023 s. 12.]</w:t>
      </w:r>
    </w:p>
    <w:p>
      <w:pPr>
        <w:pStyle w:val="Heading5"/>
        <w:rPr>
          <w:snapToGrid w:val="0"/>
        </w:rPr>
      </w:pPr>
      <w:bookmarkStart w:id="19" w:name="_Toc155094445"/>
      <w:r>
        <w:rPr>
          <w:rStyle w:val="CharSectno"/>
        </w:rPr>
        <w:t>12</w:t>
      </w:r>
      <w:r>
        <w:rPr>
          <w:snapToGrid w:val="0"/>
        </w:rPr>
        <w:t>.</w:t>
      </w:r>
      <w:r>
        <w:rPr>
          <w:snapToGrid w:val="0"/>
        </w:rPr>
        <w:tab/>
        <w:t>Deputations attended by MP not to interview Commissioner</w:t>
      </w:r>
      <w:bookmarkEnd w:id="19"/>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20" w:name="_Toc155094446"/>
      <w:r>
        <w:rPr>
          <w:rStyle w:val="CharPartNo"/>
        </w:rPr>
        <w:lastRenderedPageBreak/>
        <w:t>Part 3</w:t>
      </w:r>
      <w:r>
        <w:t> — </w:t>
      </w:r>
      <w:r>
        <w:rPr>
          <w:rStyle w:val="CharPartText"/>
        </w:rPr>
        <w:t>Main Roads Advisory Board</w:t>
      </w:r>
      <w:bookmarkEnd w:id="20"/>
    </w:p>
    <w:p>
      <w:pPr>
        <w:pStyle w:val="Footnoteheading"/>
      </w:pPr>
      <w:r>
        <w:tab/>
        <w:t>[Heading inserted: No. 19 of 2010 s. 44(2).]</w:t>
      </w:r>
    </w:p>
    <w:p>
      <w:pPr>
        <w:pStyle w:val="Heading5"/>
        <w:rPr>
          <w:snapToGrid w:val="0"/>
        </w:rPr>
      </w:pPr>
      <w:bookmarkStart w:id="21" w:name="_Toc155094447"/>
      <w:r>
        <w:rPr>
          <w:rStyle w:val="CharSectno"/>
        </w:rPr>
        <w:t>12A</w:t>
      </w:r>
      <w:r>
        <w:rPr>
          <w:snapToGrid w:val="0"/>
        </w:rPr>
        <w:t>.</w:t>
      </w:r>
      <w:r>
        <w:rPr>
          <w:snapToGrid w:val="0"/>
        </w:rPr>
        <w:tab/>
        <w:t>Board established</w:t>
      </w:r>
      <w:bookmarkEnd w:id="21"/>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No. 10 of 1996 s. 11.]</w:t>
      </w:r>
    </w:p>
    <w:p>
      <w:pPr>
        <w:pStyle w:val="Heading5"/>
        <w:rPr>
          <w:snapToGrid w:val="0"/>
        </w:rPr>
      </w:pPr>
      <w:bookmarkStart w:id="22" w:name="_Toc155094448"/>
      <w:r>
        <w:rPr>
          <w:rStyle w:val="CharSectno"/>
        </w:rPr>
        <w:t>12B</w:t>
      </w:r>
      <w:r>
        <w:rPr>
          <w:snapToGrid w:val="0"/>
        </w:rPr>
        <w:t>.</w:t>
      </w:r>
      <w:r>
        <w:rPr>
          <w:snapToGrid w:val="0"/>
        </w:rPr>
        <w:tab/>
        <w:t>Board’s functions</w:t>
      </w:r>
      <w:bookmarkEnd w:id="22"/>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No. 10 of 1996 s. 11.]</w:t>
      </w:r>
    </w:p>
    <w:p>
      <w:pPr>
        <w:pStyle w:val="Heading2"/>
      </w:pPr>
      <w:bookmarkStart w:id="23" w:name="_Toc155094449"/>
      <w:r>
        <w:rPr>
          <w:rStyle w:val="CharPartNo"/>
        </w:rPr>
        <w:lastRenderedPageBreak/>
        <w:t>Part 4</w:t>
      </w:r>
      <w:r>
        <w:rPr>
          <w:b w:val="0"/>
        </w:rPr>
        <w:t> — </w:t>
      </w:r>
      <w:r>
        <w:rPr>
          <w:rStyle w:val="CharPartText"/>
        </w:rPr>
        <w:t>Highways and main roads</w:t>
      </w:r>
      <w:bookmarkEnd w:id="23"/>
    </w:p>
    <w:p>
      <w:pPr>
        <w:pStyle w:val="Footnoteheading"/>
      </w:pPr>
      <w:r>
        <w:tab/>
        <w:t>[Heading inserted: No. 19 of 2010 s. 44(2).]</w:t>
      </w:r>
    </w:p>
    <w:p>
      <w:pPr>
        <w:pStyle w:val="Heading5"/>
        <w:rPr>
          <w:snapToGrid w:val="0"/>
        </w:rPr>
      </w:pPr>
      <w:bookmarkStart w:id="24" w:name="_Toc155094450"/>
      <w:r>
        <w:rPr>
          <w:rStyle w:val="CharSectno"/>
        </w:rPr>
        <w:t>13</w:t>
      </w:r>
      <w:r>
        <w:rPr>
          <w:snapToGrid w:val="0"/>
        </w:rPr>
        <w:t>.</w:t>
      </w:r>
      <w:r>
        <w:rPr>
          <w:snapToGrid w:val="0"/>
        </w:rPr>
        <w:tab/>
        <w:t>Proclamation of highways and main roads</w:t>
      </w:r>
      <w:bookmarkEnd w:id="24"/>
    </w:p>
    <w:p>
      <w:pPr>
        <w:pStyle w:val="Subsection"/>
        <w:rPr>
          <w:snapToGrid w:val="0"/>
        </w:rPr>
      </w:pPr>
      <w:r>
        <w:rPr>
          <w:snapToGrid w:val="0"/>
        </w:rPr>
        <w:tab/>
        <w:t>(1)</w:t>
      </w:r>
      <w:r>
        <w:rPr>
          <w:snapToGrid w:val="0"/>
        </w:rPr>
        <w:tab/>
        <w:t xml:space="preserve">On the recommendation of the Commissioner the Governor may by proclamation declare that any section or part of a road </w:t>
      </w:r>
      <w:r>
        <w:t>is</w:t>
      </w:r>
      <w:r>
        <w:rPr>
          <w:snapToGrid w:val="0"/>
        </w:rPr>
        <w:t>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 xml:space="preserve">or </w:t>
      </w:r>
      <w:r>
        <w:t xml:space="preserve">ceases to be so, </w:t>
      </w:r>
      <w:r>
        <w:rPr>
          <w:snapToGrid w:val="0"/>
        </w:rPr>
        <w:t xml:space="preserve">and may by the same or a subsequent proclamation declare that the footpaths of </w:t>
      </w:r>
      <w:r>
        <w:t xml:space="preserve">the road must, or must not, </w:t>
      </w:r>
      <w:r>
        <w:rPr>
          <w:snapToGrid w:val="0"/>
        </w:rPr>
        <w:t>be excluded from the road.</w:t>
      </w:r>
    </w:p>
    <w:p>
      <w:pPr>
        <w:pStyle w:val="Subsection"/>
        <w:rPr>
          <w:snapToGrid w:val="0"/>
        </w:rPr>
      </w:pPr>
      <w:r>
        <w:rPr>
          <w:snapToGrid w:val="0"/>
        </w:rPr>
        <w:tab/>
        <w:t>(2)</w:t>
      </w:r>
      <w:r>
        <w:rPr>
          <w:snapToGrid w:val="0"/>
        </w:rPr>
        <w:tab/>
        <w:t xml:space="preserve">In considering whether to make any recommendation to the Governor that a road should be declared to be a highway, the Commissioner </w:t>
      </w:r>
      <w:r>
        <w:t>must</w:t>
      </w:r>
      <w:r>
        <w:rPr>
          <w:snapToGrid w:val="0"/>
        </w:rPr>
        <w:t xml:space="preserve">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 xml:space="preserve">whether the road is or will be the principal route for high volume traffic movements within large urban </w:t>
      </w:r>
      <w:r>
        <w:t>areas; and</w:t>
      </w:r>
    </w:p>
    <w:p>
      <w:pPr>
        <w:pStyle w:val="Indenta"/>
      </w:pPr>
      <w:r>
        <w:tab/>
        <w:t>(f)</w:t>
      </w:r>
      <w:r>
        <w:tab/>
        <w:t>where part of the road is a related path for cyclists, pedestrians or both, whether the path is or will be the principal route for cyclist or pedestrian traffic following the general direction of the road.</w:t>
      </w:r>
    </w:p>
    <w:p>
      <w:pPr>
        <w:pStyle w:val="Subsection"/>
        <w:rPr>
          <w:snapToGrid w:val="0"/>
        </w:rPr>
      </w:pPr>
      <w:r>
        <w:rPr>
          <w:snapToGrid w:val="0"/>
        </w:rPr>
        <w:lastRenderedPageBreak/>
        <w:tab/>
        <w:t>(3)</w:t>
      </w:r>
      <w:r>
        <w:rPr>
          <w:snapToGrid w:val="0"/>
        </w:rPr>
        <w:tab/>
        <w:t xml:space="preserve">In considering whether to make any recommendation to the Governor that a road should be declared to be a main road, the Commissioner </w:t>
      </w:r>
      <w:r>
        <w:t>must</w:t>
      </w:r>
      <w:r>
        <w:rPr>
          <w:snapToGrid w:val="0"/>
        </w:rPr>
        <w:t xml:space="preserve">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Ednotesubsection"/>
      </w:pPr>
      <w:r>
        <w:tab/>
        <w:t>[(4)</w:t>
      </w:r>
      <w:r>
        <w:tab/>
        <w:t>deleted]</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No. 96 of 1975 s. 9; amended: No. 8 of 2012 s. 128; No. 26 of 2023 s. 13 and 44.]</w:t>
      </w:r>
    </w:p>
    <w:p>
      <w:pPr>
        <w:pStyle w:val="Heading5"/>
        <w:spacing w:before="260"/>
        <w:rPr>
          <w:snapToGrid w:val="0"/>
        </w:rPr>
      </w:pPr>
      <w:bookmarkStart w:id="25" w:name="_Toc155094451"/>
      <w:r>
        <w:rPr>
          <w:rStyle w:val="CharSectno"/>
        </w:rPr>
        <w:t>13A</w:t>
      </w:r>
      <w:r>
        <w:rPr>
          <w:snapToGrid w:val="0"/>
        </w:rPr>
        <w:t>.</w:t>
      </w:r>
      <w:r>
        <w:rPr>
          <w:snapToGrid w:val="0"/>
        </w:rPr>
        <w:tab/>
        <w:t>Local government to be consulted on matters to do with highways and main roads</w:t>
      </w:r>
      <w:bookmarkEnd w:id="25"/>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lastRenderedPageBreak/>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No. 96 of 1975 s. 10; amended: No. 14 of 1996 s. 4; No. 57 of 1997 s. 84(1).]</w:t>
      </w:r>
    </w:p>
    <w:p>
      <w:pPr>
        <w:pStyle w:val="Heading5"/>
        <w:spacing w:before="260"/>
        <w:rPr>
          <w:snapToGrid w:val="0"/>
        </w:rPr>
      </w:pPr>
      <w:bookmarkStart w:id="26" w:name="_Toc155094452"/>
      <w:r>
        <w:rPr>
          <w:rStyle w:val="CharSectno"/>
        </w:rPr>
        <w:t>14</w:t>
      </w:r>
      <w:r>
        <w:rPr>
          <w:snapToGrid w:val="0"/>
        </w:rPr>
        <w:t>.</w:t>
      </w:r>
      <w:r>
        <w:rPr>
          <w:snapToGrid w:val="0"/>
        </w:rPr>
        <w:tab/>
        <w:t>Power to provide highways and main roads</w:t>
      </w:r>
      <w:bookmarkEnd w:id="26"/>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No. 96 of 1975 s. 11.]</w:t>
      </w:r>
    </w:p>
    <w:p>
      <w:pPr>
        <w:pStyle w:val="Heading5"/>
        <w:spacing w:before="260"/>
        <w:rPr>
          <w:snapToGrid w:val="0"/>
        </w:rPr>
      </w:pPr>
      <w:bookmarkStart w:id="27" w:name="_Toc155094453"/>
      <w:r>
        <w:rPr>
          <w:rStyle w:val="CharSectno"/>
        </w:rPr>
        <w:lastRenderedPageBreak/>
        <w:t>15</w:t>
      </w:r>
      <w:r>
        <w:rPr>
          <w:snapToGrid w:val="0"/>
        </w:rPr>
        <w:t>.</w:t>
      </w:r>
      <w:r>
        <w:rPr>
          <w:snapToGrid w:val="0"/>
        </w:rPr>
        <w:tab/>
        <w:t>Property in and control of highways and main roads</w:t>
      </w:r>
      <w:bookmarkEnd w:id="27"/>
    </w:p>
    <w:p>
      <w:pPr>
        <w:pStyle w:val="Subsection"/>
        <w:spacing w:before="180"/>
        <w:rPr>
          <w:snapToGrid w:val="0"/>
        </w:rPr>
      </w:pPr>
      <w:r>
        <w:rPr>
          <w:snapToGrid w:val="0"/>
        </w:rPr>
        <w:tab/>
        <w:t>(1)</w:t>
      </w:r>
      <w:r>
        <w:rPr>
          <w:snapToGrid w:val="0"/>
        </w:rPr>
        <w:tab/>
        <w:t xml:space="preserve">The absolute property in the land over which a highway or main road is declared </w:t>
      </w:r>
      <w:r>
        <w:t>vests</w:t>
      </w:r>
      <w:r>
        <w:rPr>
          <w:snapToGrid w:val="0"/>
        </w:rPr>
        <w:t xml:space="preserve"> in the Crown.</w:t>
      </w:r>
    </w:p>
    <w:p>
      <w:pPr>
        <w:pStyle w:val="Subsection"/>
        <w:spacing w:before="180"/>
        <w:rPr>
          <w:snapToGrid w:val="0"/>
        </w:rPr>
      </w:pPr>
      <w:r>
        <w:rPr>
          <w:snapToGrid w:val="0"/>
        </w:rPr>
        <w:tab/>
        <w:t>(2)</w:t>
      </w:r>
      <w:r>
        <w:rPr>
          <w:snapToGrid w:val="0"/>
        </w:rPr>
        <w:tab/>
        <w:t xml:space="preserve">The Commissioner </w:t>
      </w:r>
      <w:r>
        <w:t>has</w:t>
      </w:r>
      <w:r>
        <w:rPr>
          <w:snapToGrid w:val="0"/>
        </w:rPr>
        <w:t xml:space="preserve"> the care, control and management of the land over which a highway or main road is declared.</w:t>
      </w:r>
    </w:p>
    <w:p>
      <w:pPr>
        <w:pStyle w:val="Subsection"/>
        <w:keepNext/>
        <w:spacing w:before="180"/>
        <w:rPr>
          <w:snapToGrid w:val="0"/>
        </w:rPr>
      </w:pPr>
      <w:r>
        <w:rPr>
          <w:snapToGrid w:val="0"/>
        </w:rPr>
        <w:tab/>
        <w:t>(3)</w:t>
      </w:r>
      <w:r>
        <w:rPr>
          <w:snapToGrid w:val="0"/>
        </w:rPr>
        <w:tab/>
        <w:t xml:space="preserve">The </w:t>
      </w:r>
      <w:r>
        <w:t>following property vests in the Commissioner —</w:t>
      </w:r>
    </w:p>
    <w:p>
      <w:pPr>
        <w:pStyle w:val="Indenta"/>
        <w:spacing w:before="100"/>
        <w:rPr>
          <w:snapToGrid w:val="0"/>
        </w:rPr>
      </w:pPr>
      <w:r>
        <w:rPr>
          <w:snapToGrid w:val="0"/>
        </w:rPr>
        <w:tab/>
        <w:t>(a)</w:t>
      </w:r>
      <w:r>
        <w:rPr>
          <w:snapToGrid w:val="0"/>
        </w:rPr>
        <w:tab/>
        <w:t xml:space="preserve">the materials of all highways and main roads, and all live and dead timber and vegetation </w:t>
      </w:r>
      <w:r>
        <w:t xml:space="preserve">on highways and main roads, </w:t>
      </w:r>
      <w:r>
        <w:rPr>
          <w:snapToGrid w:val="0"/>
        </w:rPr>
        <w:t xml:space="preserve">and all matters and things </w:t>
      </w:r>
      <w:r>
        <w:t>related to highways and main roads;</w:t>
      </w:r>
    </w:p>
    <w:p>
      <w:pPr>
        <w:pStyle w:val="Indenta"/>
        <w:spacing w:before="100"/>
        <w:rPr>
          <w:snapToGrid w:val="0"/>
        </w:rPr>
      </w:pPr>
      <w:r>
        <w:rPr>
          <w:snapToGrid w:val="0"/>
        </w:rPr>
        <w:tab/>
        <w:t>(b)</w:t>
      </w:r>
      <w:r>
        <w:rPr>
          <w:snapToGrid w:val="0"/>
        </w:rPr>
        <w:tab/>
        <w:t xml:space="preserve">all buildings, fences, gates, posts, boards, stones, erections, and structures placed </w:t>
      </w:r>
      <w:r>
        <w:t>on</w:t>
      </w:r>
      <w:r>
        <w:rPr>
          <w:snapToGrid w:val="0"/>
        </w:rPr>
        <w:t xml:space="preserve"> any highway or main </w:t>
      </w:r>
      <w:r>
        <w:t>road;</w:t>
      </w:r>
    </w:p>
    <w:p>
      <w:pPr>
        <w:pStyle w:val="Indenta"/>
        <w:keepNext/>
        <w:rPr>
          <w:snapToGrid w:val="0"/>
        </w:rPr>
      </w:pPr>
      <w:r>
        <w:rPr>
          <w:snapToGrid w:val="0"/>
        </w:rPr>
        <w:tab/>
        <w:t>(c)</w:t>
      </w:r>
      <w:r>
        <w:rPr>
          <w:snapToGrid w:val="0"/>
        </w:rPr>
        <w:tab/>
        <w:t xml:space="preserve">the scrapings of any highway or main road and all gravel, sand, and other material on any highway or main </w:t>
      </w:r>
      <w:r>
        <w:t>road.</w:t>
      </w:r>
    </w:p>
    <w:p>
      <w:pPr>
        <w:pStyle w:val="Footnotesection"/>
      </w:pPr>
      <w:r>
        <w:tab/>
        <w:t>[Section 15 inserted: No. 35 of 1972 s. 3; amended: No. 96 of 1975 s. 12; No. 26 of 2023 s. 14 and 44.]</w:t>
      </w:r>
    </w:p>
    <w:p>
      <w:pPr>
        <w:pStyle w:val="Heading5"/>
        <w:rPr>
          <w:snapToGrid w:val="0"/>
        </w:rPr>
      </w:pPr>
      <w:bookmarkStart w:id="28" w:name="_Toc155094454"/>
      <w:r>
        <w:rPr>
          <w:rStyle w:val="CharSectno"/>
        </w:rPr>
        <w:t>15A</w:t>
      </w:r>
      <w:r>
        <w:rPr>
          <w:snapToGrid w:val="0"/>
        </w:rPr>
        <w:t>.</w:t>
      </w:r>
      <w:r>
        <w:rPr>
          <w:snapToGrid w:val="0"/>
        </w:rPr>
        <w:tab/>
        <w:t>Offences relating to damage to plants and litter</w:t>
      </w:r>
      <w:bookmarkEnd w:id="28"/>
    </w:p>
    <w:p>
      <w:pPr>
        <w:pStyle w:val="Subsection"/>
        <w:rPr>
          <w:snapToGrid w:val="0"/>
        </w:rPr>
      </w:pPr>
      <w:r>
        <w:rPr>
          <w:snapToGrid w:val="0"/>
        </w:rPr>
        <w:tab/>
        <w:t>(1)</w:t>
      </w:r>
      <w:r>
        <w:rPr>
          <w:snapToGrid w:val="0"/>
        </w:rPr>
        <w:tab/>
      </w:r>
      <w:r>
        <w:t>A person must not</w:t>
      </w:r>
      <w:r>
        <w:rPr>
          <w:snapToGrid w:val="0"/>
        </w:rPr>
        <w:t xml:space="preserve"> cut, break, bark, root up or otherwise damage, destroy or remove the whole or any part of any timber, tree, sapling, shrub, undergrowth, or wildflower in or </w:t>
      </w:r>
      <w:r>
        <w:t>on a</w:t>
      </w:r>
      <w:r>
        <w:rPr>
          <w:snapToGrid w:val="0"/>
        </w:rPr>
        <w:t xml:space="preserve"> highway or main road without the prior </w:t>
      </w:r>
      <w:r>
        <w:t>approval</w:t>
      </w:r>
      <w:r>
        <w:rPr>
          <w:snapToGrid w:val="0"/>
        </w:rPr>
        <w:t xml:space="preserve"> in writing of the Commissioner except when such action is taken to remove a hazard.</w:t>
      </w:r>
    </w:p>
    <w:p>
      <w:pPr>
        <w:pStyle w:val="Penstart"/>
      </w:pPr>
      <w:r>
        <w:tab/>
        <w:t>Penalty for this subsection: a fine of $10 000.</w:t>
      </w:r>
    </w:p>
    <w:p>
      <w:pPr>
        <w:pStyle w:val="Subsection"/>
        <w:rPr>
          <w:snapToGrid w:val="0"/>
        </w:rPr>
      </w:pPr>
      <w:r>
        <w:rPr>
          <w:snapToGrid w:val="0"/>
        </w:rPr>
        <w:tab/>
        <w:t>(2)</w:t>
      </w:r>
      <w:r>
        <w:rPr>
          <w:snapToGrid w:val="0"/>
        </w:rPr>
        <w:tab/>
      </w:r>
      <w:r>
        <w:t>A person must not deposit any litter on a</w:t>
      </w:r>
      <w:r>
        <w:rPr>
          <w:snapToGrid w:val="0"/>
        </w:rPr>
        <w:t xml:space="preserve"> highway or main road.</w:t>
      </w:r>
    </w:p>
    <w:p>
      <w:pPr>
        <w:pStyle w:val="Penstart"/>
      </w:pPr>
      <w:r>
        <w:tab/>
        <w:t>Penalty for this subsection: a fine of $10 000.</w:t>
      </w:r>
    </w:p>
    <w:p>
      <w:pPr>
        <w:pStyle w:val="Footnotesection"/>
      </w:pPr>
      <w:r>
        <w:tab/>
        <w:t>[Section 15A inserted: No. 35 of 1972 s. 4; amended: No. 96 of 1975 s. 13; No. 26 of 2023 s. 15.]</w:t>
      </w:r>
    </w:p>
    <w:p>
      <w:pPr>
        <w:pStyle w:val="Heading2"/>
      </w:pPr>
      <w:bookmarkStart w:id="29" w:name="_Toc155094455"/>
      <w:r>
        <w:rPr>
          <w:rStyle w:val="CharPartNo"/>
        </w:rPr>
        <w:lastRenderedPageBreak/>
        <w:t>Part 5</w:t>
      </w:r>
      <w:r>
        <w:rPr>
          <w:b w:val="0"/>
        </w:rPr>
        <w:t> — </w:t>
      </w:r>
      <w:r>
        <w:rPr>
          <w:rStyle w:val="CharPartText"/>
        </w:rPr>
        <w:t>Functions of Commissioner</w:t>
      </w:r>
      <w:bookmarkEnd w:id="29"/>
    </w:p>
    <w:p>
      <w:pPr>
        <w:pStyle w:val="Footnoteheading"/>
      </w:pPr>
      <w:r>
        <w:tab/>
        <w:t>[Heading inserted: No. 19 of 2010 s. 44(2); amended: No. 26 of 2023 s. 16.]</w:t>
      </w:r>
    </w:p>
    <w:p>
      <w:pPr>
        <w:pStyle w:val="Heading5"/>
      </w:pPr>
      <w:bookmarkStart w:id="30" w:name="_Toc155094456"/>
      <w:r>
        <w:rPr>
          <w:rStyle w:val="CharSectno"/>
        </w:rPr>
        <w:t>15B</w:t>
      </w:r>
      <w:r>
        <w:t>.</w:t>
      </w:r>
      <w:r>
        <w:tab/>
        <w:t>General functions of Commissioner</w:t>
      </w:r>
      <w:bookmarkEnd w:id="30"/>
    </w:p>
    <w:p>
      <w:pPr>
        <w:pStyle w:val="Subsection"/>
      </w:pPr>
      <w:r>
        <w:tab/>
        <w:t>(1)</w:t>
      </w:r>
      <w:r>
        <w:tab/>
        <w:t xml:space="preserve">The Commissioner’s functions include the following — </w:t>
      </w:r>
    </w:p>
    <w:p>
      <w:pPr>
        <w:pStyle w:val="Indenta"/>
      </w:pPr>
      <w:r>
        <w:tab/>
        <w:t>(a)</w:t>
      </w:r>
      <w:r>
        <w:tab/>
        <w:t>to construct and manage the State’s network of highways and main roads, including shared paths, cycle paths and similar paths that form part of that network;</w:t>
      </w:r>
    </w:p>
    <w:p>
      <w:pPr>
        <w:pStyle w:val="Indenta"/>
      </w:pPr>
      <w:r>
        <w:tab/>
        <w:t>(b)</w:t>
      </w:r>
      <w:r>
        <w:tab/>
        <w:t>to carry out works in relation to highways, main roads and other roads in accordance with the provisions of this Act;</w:t>
      </w:r>
    </w:p>
    <w:p>
      <w:pPr>
        <w:pStyle w:val="Indenta"/>
      </w:pPr>
      <w:r>
        <w:tab/>
        <w:t>(c)</w:t>
      </w:r>
      <w:r>
        <w:tab/>
        <w:t>to carry out works connected with roads, including to construct or manage infrastructure associated with roads and traffic;</w:t>
      </w:r>
    </w:p>
    <w:p>
      <w:pPr>
        <w:pStyle w:val="Indenta"/>
      </w:pPr>
      <w:r>
        <w:tab/>
        <w:t>(d)</w:t>
      </w:r>
      <w:r>
        <w:tab/>
        <w:t>to carry out other main roads works;</w:t>
      </w:r>
    </w:p>
    <w:p>
      <w:pPr>
        <w:pStyle w:val="Indenta"/>
      </w:pPr>
      <w:r>
        <w:tab/>
        <w:t>(e)</w:t>
      </w:r>
      <w:r>
        <w:tab/>
        <w:t xml:space="preserve">to control or regulate traffic — </w:t>
      </w:r>
    </w:p>
    <w:p>
      <w:pPr>
        <w:pStyle w:val="Indenti"/>
      </w:pPr>
      <w:r>
        <w:tab/>
        <w:t>(i)</w:t>
      </w:r>
      <w:r>
        <w:tab/>
        <w:t>directly on highways and main roads; and</w:t>
      </w:r>
    </w:p>
    <w:p>
      <w:pPr>
        <w:pStyle w:val="Indenti"/>
      </w:pPr>
      <w:r>
        <w:tab/>
        <w:t>(ii)</w:t>
      </w:r>
      <w:r>
        <w:tab/>
        <w:t>on other roads in conjunction with local governments and other road authorities;</w:t>
      </w:r>
    </w:p>
    <w:p>
      <w:pPr>
        <w:pStyle w:val="Indenta"/>
      </w:pPr>
      <w:r>
        <w:tab/>
        <w:t>(f)</w:t>
      </w:r>
      <w:r>
        <w:tab/>
        <w:t>to undertake civil construction and other works for public purposes on behalf of government agencies or government owned entities, local governments or other authorities;</w:t>
      </w:r>
    </w:p>
    <w:p>
      <w:pPr>
        <w:pStyle w:val="Indenta"/>
      </w:pPr>
      <w:r>
        <w:tab/>
        <w:t>(g)</w:t>
      </w:r>
      <w:r>
        <w:tab/>
        <w:t xml:space="preserve">without adversely affecting its other functions — </w:t>
      </w:r>
    </w:p>
    <w:p>
      <w:pPr>
        <w:pStyle w:val="Indenti"/>
      </w:pPr>
      <w:r>
        <w:tab/>
        <w:t>(i)</w:t>
      </w:r>
      <w:r>
        <w:tab/>
        <w:t>to use the Commissioner’s assets for public purposes that are not necessarily connected with the construction or maintenance of roads; or</w:t>
      </w:r>
    </w:p>
    <w:p>
      <w:pPr>
        <w:pStyle w:val="Indenti"/>
      </w:pPr>
      <w:r>
        <w:tab/>
        <w:t>(ii)</w:t>
      </w:r>
      <w:r>
        <w:tab/>
        <w:t>to undertake activities that may use or exploit the Commissioner’s assets or services, including to use the Commissioner’s assets for purposes that may be commercial in nature; or</w:t>
      </w:r>
    </w:p>
    <w:p>
      <w:pPr>
        <w:pStyle w:val="Indenti"/>
      </w:pPr>
      <w:r>
        <w:lastRenderedPageBreak/>
        <w:tab/>
        <w:t>(iii)</w:t>
      </w:r>
      <w:r>
        <w:tab/>
        <w:t>to undertake other activities that may be commercial in nature, including to enter into agreements, leases or licences, to earn revenue or to make a profit;</w:t>
      </w:r>
    </w:p>
    <w:p>
      <w:pPr>
        <w:pStyle w:val="Indenta"/>
      </w:pPr>
      <w:r>
        <w:tab/>
        <w:t>(h)</w:t>
      </w:r>
      <w:r>
        <w:tab/>
        <w:t>the other functions conferred on the Commissioner under this Act or another written law.</w:t>
      </w:r>
    </w:p>
    <w:p>
      <w:pPr>
        <w:pStyle w:val="Subsection"/>
      </w:pPr>
      <w:r>
        <w:tab/>
        <w:t>(2)</w:t>
      </w:r>
      <w:r>
        <w:tab/>
        <w:t>The Commissioner may do all things necessary or convenient to be done for or in connection with the performance of the Commissioner’s functions.</w:t>
      </w:r>
    </w:p>
    <w:p>
      <w:pPr>
        <w:pStyle w:val="Subsection"/>
      </w:pPr>
      <w:r>
        <w:tab/>
        <w:t>(3)</w:t>
      </w:r>
      <w:r>
        <w:tab/>
        <w:t>This section does not limit the functions or powers of the Commissioner under another provision.</w:t>
      </w:r>
    </w:p>
    <w:p>
      <w:pPr>
        <w:pStyle w:val="Subsection"/>
      </w:pPr>
      <w:r>
        <w:tab/>
        <w:t>(4)</w:t>
      </w:r>
      <w:r>
        <w:tab/>
        <w:t>This section does not limit the powers of a police officer under any other law.</w:t>
      </w:r>
    </w:p>
    <w:p>
      <w:pPr>
        <w:pStyle w:val="Footnotesection"/>
      </w:pPr>
      <w:r>
        <w:tab/>
        <w:t>[Section 15B inserted: No. 26 of 2023 s. 17.]</w:t>
      </w:r>
    </w:p>
    <w:p>
      <w:pPr>
        <w:pStyle w:val="Heading5"/>
        <w:spacing w:before="240"/>
        <w:rPr>
          <w:snapToGrid w:val="0"/>
        </w:rPr>
      </w:pPr>
      <w:bookmarkStart w:id="31" w:name="_Toc155094457"/>
      <w:r>
        <w:rPr>
          <w:rStyle w:val="CharSectno"/>
        </w:rPr>
        <w:t>16</w:t>
      </w:r>
      <w:r>
        <w:rPr>
          <w:snapToGrid w:val="0"/>
        </w:rPr>
        <w:t>.</w:t>
      </w:r>
      <w:r>
        <w:rPr>
          <w:snapToGrid w:val="0"/>
        </w:rPr>
        <w:tab/>
      </w:r>
      <w:r>
        <w:t>General powers of Commissioner relating to roads</w:t>
      </w:r>
      <w:bookmarkEnd w:id="31"/>
    </w:p>
    <w:p>
      <w:pPr>
        <w:pStyle w:val="Subsection"/>
        <w:rPr>
          <w:snapToGrid w:val="0"/>
        </w:rPr>
      </w:pPr>
      <w:r>
        <w:tab/>
        <w:t>(1)</w:t>
      </w:r>
      <w:r>
        <w:tab/>
        <w:t>The Commissioner may exercise in relation to any highway or main road any power which a local government may exercise for a road within its district.</w:t>
      </w:r>
    </w:p>
    <w:p>
      <w:pPr>
        <w:pStyle w:val="Subsection"/>
        <w:rPr>
          <w:snapToGrid w:val="0"/>
        </w:rPr>
      </w:pPr>
      <w:r>
        <w:rPr>
          <w:snapToGrid w:val="0"/>
        </w:rPr>
        <w:tab/>
        <w:t>(1a)</w:t>
      </w:r>
      <w:r>
        <w:rPr>
          <w:snapToGrid w:val="0"/>
        </w:rPr>
        <w:tab/>
        <w:t>The Commissioner has power under this Act, and is taken to have always had power under this Act, to operate any equipment necessary for or incidental to the proper management of a road, not being equipment used to control or regulate traffic, or any person, on the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w:t>
      </w:r>
      <w:r>
        <w:t>road</w:t>
      </w:r>
      <w:r>
        <w:rPr>
          <w:snapToGrid w:val="0"/>
        </w:rPr>
        <w:t xml:space="preserve"> is such as is from time to time conferred on the Commissioner </w:t>
      </w:r>
      <w:r>
        <w:t xml:space="preserve">under a road law as defined in the </w:t>
      </w:r>
      <w:r>
        <w:rPr>
          <w:i/>
          <w:iCs/>
        </w:rPr>
        <w:t xml:space="preserve">Road Traffic (Administration) Act 2008 </w:t>
      </w:r>
      <w:r>
        <w:t>section 4.</w:t>
      </w:r>
    </w:p>
    <w:p>
      <w:pPr>
        <w:pStyle w:val="Subsection"/>
      </w:pPr>
      <w:r>
        <w:tab/>
        <w:t>(1C)</w:t>
      </w:r>
      <w:r>
        <w:tab/>
        <w:t>The Commissioner is taken to have always been authorised to erect, establish or display traffic or road signs, road markings, traffic control signals and similar devices.</w:t>
      </w:r>
    </w:p>
    <w:p>
      <w:pPr>
        <w:pStyle w:val="Subsection"/>
        <w:keepNext/>
        <w:rPr>
          <w:snapToGrid w:val="0"/>
        </w:rPr>
      </w:pPr>
      <w:r>
        <w:rPr>
          <w:snapToGrid w:val="0"/>
        </w:rPr>
        <w:lastRenderedPageBreak/>
        <w:tab/>
        <w:t>(2)</w:t>
      </w:r>
      <w:r>
        <w:rPr>
          <w:snapToGrid w:val="0"/>
        </w:rPr>
        <w:tab/>
        <w:t xml:space="preserve">Subject to the provisions of section 15, the powers of any local government over any highway or main road </w:t>
      </w:r>
      <w:r>
        <w:t>are not</w:t>
      </w:r>
      <w:r>
        <w:rPr>
          <w:snapToGrid w:val="0"/>
        </w:rPr>
        <w:t xml:space="preserve"> taken away by this Act, but the exercise of </w:t>
      </w:r>
      <w:r>
        <w:t>those powers is</w:t>
      </w:r>
      <w:r>
        <w:rPr>
          <w:snapToGrid w:val="0"/>
        </w:rPr>
        <w:t xml:space="preserve"> subject to the control and direction of the Commissioner.</w:t>
      </w:r>
    </w:p>
    <w:p>
      <w:pPr>
        <w:pStyle w:val="Subsection"/>
        <w:rPr>
          <w:snapToGrid w:val="0"/>
        </w:rPr>
      </w:pPr>
      <w:r>
        <w:tab/>
        <w:t>(2A)</w:t>
      </w:r>
      <w:r>
        <w:tab/>
        <w:t>Nothing in subsection (2) requires the Commissioner’s approval to be obtained before each exercise by a local government of its powers over a highway or main road.</w:t>
      </w:r>
    </w:p>
    <w:p>
      <w:pPr>
        <w:pStyle w:val="Subsection"/>
        <w:rPr>
          <w:snapToGrid w:val="0"/>
        </w:rPr>
      </w:pPr>
      <w:r>
        <w:rPr>
          <w:snapToGrid w:val="0"/>
        </w:rPr>
        <w:tab/>
        <w:t>(3)</w:t>
      </w:r>
      <w:r>
        <w:rPr>
          <w:snapToGrid w:val="0"/>
        </w:rPr>
        <w:tab/>
        <w:t xml:space="preserve">A local government may, at the request in writing of the </w:t>
      </w:r>
      <w:r>
        <w:t>Commissioner,</w:t>
      </w:r>
      <w:r>
        <w:rPr>
          <w:snapToGrid w:val="0"/>
        </w:rPr>
        <w:t xml:space="preserve">and at a cost to the Commissioner to be stated in such request, undertake, or may at its discretion, tender for and enter into </w:t>
      </w:r>
      <w:r>
        <w:t>an agreement with the Commissioner for main roads works within its district, and, subject to the works</w:t>
      </w:r>
      <w:r>
        <w:rPr>
          <w:snapToGrid w:val="0"/>
        </w:rPr>
        <w:t xml:space="preserve"> being done to the satisfaction of the Commissioner the cost to the Commissioner stated in the request, or the amount stated in the </w:t>
      </w:r>
      <w:r>
        <w:t>agreement, as the case may be, will, subject</w:t>
      </w:r>
      <w:r>
        <w:rPr>
          <w:snapToGrid w:val="0"/>
        </w:rPr>
        <w:t xml:space="preserve"> to the conditions (if any) stated in the request or agreement, be payable to the local government out of moneys standing to the credit of the Main Roads Trust Account.</w:t>
      </w:r>
    </w:p>
    <w:p>
      <w:pPr>
        <w:pStyle w:val="Subsection"/>
        <w:rPr>
          <w:snapToGrid w:val="0"/>
        </w:rPr>
      </w:pPr>
      <w:r>
        <w:tab/>
        <w:t>(4)</w:t>
      </w:r>
      <w:r>
        <w:tab/>
        <w:t xml:space="preserve">The Commissioner has, and is taken to have always had, the power to exercise any function delegated to the Commissioner under the </w:t>
      </w:r>
      <w:r>
        <w:rPr>
          <w:i/>
          <w:iCs/>
        </w:rPr>
        <w:t xml:space="preserve">Land Administration Act 1997 </w:t>
      </w:r>
      <w:r>
        <w:t>or any other Act.</w:t>
      </w:r>
    </w:p>
    <w:p>
      <w:pPr>
        <w:pStyle w:val="Subsection"/>
      </w:pPr>
      <w:r>
        <w:tab/>
        <w:t>(4A)</w:t>
      </w:r>
      <w:r>
        <w:tab/>
        <w:t xml:space="preserve">If the Minister administering the </w:t>
      </w:r>
      <w:r>
        <w:rPr>
          <w:i/>
          <w:iCs/>
        </w:rPr>
        <w:t xml:space="preserve">Land Administration Act 1997 </w:t>
      </w:r>
      <w:r>
        <w:t xml:space="preserve">delegates to the Commissioner a function under Part 9 Division 4 of that Act — </w:t>
      </w:r>
    </w:p>
    <w:p>
      <w:pPr>
        <w:pStyle w:val="Indenta"/>
      </w:pPr>
      <w:r>
        <w:tab/>
        <w:t>(a)</w:t>
      </w:r>
      <w:r>
        <w:tab/>
        <w:t>section 203 of that Act applies; and</w:t>
      </w:r>
    </w:p>
    <w:p>
      <w:pPr>
        <w:pStyle w:val="Indenta"/>
      </w:pPr>
      <w:r>
        <w:tab/>
        <w:t>(b)</w:t>
      </w:r>
      <w:r>
        <w:tab/>
        <w:t xml:space="preserve">the </w:t>
      </w:r>
      <w:r>
        <w:rPr>
          <w:i/>
        </w:rPr>
        <w:t>Public Works Act 1902</w:t>
      </w:r>
      <w:r>
        <w:t xml:space="preserve"> section 113A applies as if the power had been conferred under that Act.</w:t>
      </w:r>
    </w:p>
    <w:p>
      <w:pPr>
        <w:pStyle w:val="Subsection"/>
        <w:rPr>
          <w:snapToGrid w:val="0"/>
        </w:rPr>
      </w:pPr>
      <w:r>
        <w:rPr>
          <w:snapToGrid w:val="0"/>
        </w:rPr>
        <w:tab/>
        <w:t>(5)</w:t>
      </w:r>
      <w:r>
        <w:rPr>
          <w:snapToGrid w:val="0"/>
        </w:rPr>
        <w:tab/>
        <w:t xml:space="preserve">The Commissioner may </w:t>
      </w:r>
      <w:r>
        <w:t>carry out</w:t>
      </w:r>
      <w:r>
        <w:rPr>
          <w:snapToGrid w:val="0"/>
        </w:rPr>
        <w:t xml:space="preserve"> all or any of the works and undertakings mentioned in sections 32 and 32A.</w:t>
      </w:r>
    </w:p>
    <w:p>
      <w:pPr>
        <w:pStyle w:val="Footnotesection"/>
      </w:pPr>
      <w:r>
        <w:lastRenderedPageBreak/>
        <w:tab/>
        <w:t>[Section 16 amended: No. 7 of 1966 s. 4; No. 57 of 1967 s. 4; No. 35 of 1972 s. 5; No. 27 of 1974 s. 28; No. 96 of 1975 s. 14; No. 25 of 1982 s. 4; No. 10 of 1996 s. 12; No. 14 of 1996 s. 4; No. 49 of 1996 s. 64; No. 31 of 1997 s. 68(1); No. 77 of 2006 Sch. 1 cl. 104(11); No. 8 of 2012 s. 129; No. 26 of 2023 s. 18 and 44.]</w:t>
      </w:r>
    </w:p>
    <w:p>
      <w:pPr>
        <w:pStyle w:val="Heading5"/>
        <w:rPr>
          <w:snapToGrid w:val="0"/>
        </w:rPr>
      </w:pPr>
      <w:bookmarkStart w:id="32" w:name="_Toc155094458"/>
      <w:r>
        <w:rPr>
          <w:rStyle w:val="CharSectno"/>
        </w:rPr>
        <w:t>16A</w:t>
      </w:r>
      <w:r>
        <w:rPr>
          <w:snapToGrid w:val="0"/>
        </w:rPr>
        <w:t>.</w:t>
      </w:r>
      <w:r>
        <w:rPr>
          <w:snapToGrid w:val="0"/>
        </w:rPr>
        <w:tab/>
      </w:r>
      <w:r>
        <w:t>Powers as to closure of highways or main roads</w:t>
      </w:r>
      <w:bookmarkEnd w:id="32"/>
    </w:p>
    <w:p>
      <w:pPr>
        <w:pStyle w:val="Subsection"/>
        <w:keepNext/>
        <w:rPr>
          <w:snapToGrid w:val="0"/>
        </w:rPr>
      </w:pPr>
      <w:r>
        <w:rPr>
          <w:snapToGrid w:val="0"/>
        </w:rPr>
        <w:tab/>
        <w:t>(1)</w:t>
      </w:r>
      <w:r>
        <w:rPr>
          <w:snapToGrid w:val="0"/>
        </w:rPr>
        <w:tab/>
        <w:t>Where in the opinion of the Commissioner —</w:t>
      </w:r>
    </w:p>
    <w:p>
      <w:pPr>
        <w:pStyle w:val="Indenta"/>
        <w:rPr>
          <w:snapToGrid w:val="0"/>
        </w:rPr>
      </w:pPr>
      <w:r>
        <w:rPr>
          <w:snapToGrid w:val="0"/>
        </w:rPr>
        <w:tab/>
        <w:t>(a)</w:t>
      </w:r>
      <w:r>
        <w:rPr>
          <w:snapToGrid w:val="0"/>
        </w:rPr>
        <w:tab/>
        <w:t xml:space="preserve">a highway or main </w:t>
      </w:r>
      <w:r>
        <w:t xml:space="preserve">road, or part of a highway or main road, </w:t>
      </w:r>
      <w:r>
        <w:rPr>
          <w:snapToGrid w:val="0"/>
        </w:rPr>
        <w:t>has become unsafe for traffic generally or traffic of any particular class; or</w:t>
      </w:r>
    </w:p>
    <w:p>
      <w:pPr>
        <w:pStyle w:val="Indenta"/>
        <w:keepNext/>
        <w:rPr>
          <w:snapToGrid w:val="0"/>
        </w:rPr>
      </w:pPr>
      <w:r>
        <w:rPr>
          <w:snapToGrid w:val="0"/>
        </w:rPr>
        <w:tab/>
        <w:t>(b)</w:t>
      </w:r>
      <w:r>
        <w:rPr>
          <w:snapToGrid w:val="0"/>
        </w:rPr>
        <w:tab/>
        <w:t xml:space="preserve">a highway or main </w:t>
      </w:r>
      <w:r>
        <w:t xml:space="preserve">road, or part of a highway or main road, </w:t>
      </w:r>
      <w:r>
        <w:rPr>
          <w:snapToGrid w:val="0"/>
        </w:rPr>
        <w:t>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 xml:space="preserve">The Commissioner </w:t>
      </w:r>
      <w:r>
        <w:t>must</w:t>
      </w:r>
      <w:r>
        <w:rPr>
          <w:snapToGrid w:val="0"/>
        </w:rPr>
        <w:t xml:space="preserve"> not cause a highway or main </w:t>
      </w:r>
      <w:r>
        <w:t xml:space="preserve">road, or part of a highway or main road, </w:t>
      </w:r>
      <w:r>
        <w:rPr>
          <w:snapToGrid w:val="0"/>
        </w:rPr>
        <w:t xml:space="preserve">to be closed for any period of more than 28 consecutive days or for periods aggregating more than 28 days in the space of one year, unless the </w:t>
      </w:r>
      <w:r>
        <w:t>approval</w:t>
      </w:r>
      <w:r>
        <w:rPr>
          <w:snapToGrid w:val="0"/>
        </w:rPr>
        <w:t xml:space="preserve"> of the Minister has first been obtained but may with that </w:t>
      </w:r>
      <w:r>
        <w:t>approval</w:t>
      </w:r>
      <w:r>
        <w:rPr>
          <w:snapToGrid w:val="0"/>
        </w:rPr>
        <w:t xml:space="preserve"> authorise the closure for any greater period or periods.</w:t>
      </w:r>
    </w:p>
    <w:p>
      <w:pPr>
        <w:pStyle w:val="Subsection"/>
        <w:rPr>
          <w:snapToGrid w:val="0"/>
        </w:rPr>
      </w:pPr>
      <w:r>
        <w:rPr>
          <w:snapToGrid w:val="0"/>
        </w:rPr>
        <w:tab/>
        <w:t>(3)</w:t>
      </w:r>
      <w:r>
        <w:rPr>
          <w:snapToGrid w:val="0"/>
        </w:rPr>
        <w:tab/>
        <w:t xml:space="preserve">Where a highway or main </w:t>
      </w:r>
      <w:r>
        <w:t>road, or part of a highway or main road, is closed under</w:t>
      </w:r>
      <w:r>
        <w:rPr>
          <w:snapToGrid w:val="0"/>
        </w:rPr>
        <w:t xml:space="preserve"> this provision, the Commissioner </w:t>
      </w:r>
      <w:r>
        <w:t>must</w:t>
      </w:r>
      <w:r>
        <w:rPr>
          <w:snapToGrid w:val="0"/>
        </w:rPr>
        <w:t xml:space="preserve"> cause signs to be erected at each end of that highway, main road or </w:t>
      </w:r>
      <w:r>
        <w:t xml:space="preserve">part, </w:t>
      </w:r>
      <w:r>
        <w:rPr>
          <w:snapToGrid w:val="0"/>
        </w:rPr>
        <w:t>and a person who, without the authority of the Commissioner, interferes with any such sign commits an offence.</w:t>
      </w:r>
    </w:p>
    <w:p>
      <w:pPr>
        <w:pStyle w:val="Penstart"/>
        <w:rPr>
          <w:snapToGrid w:val="0"/>
        </w:rPr>
      </w:pPr>
      <w:r>
        <w:tab/>
        <w:t>Penalty for this subsection: a fine of $10 000.</w:t>
      </w:r>
    </w:p>
    <w:p>
      <w:pPr>
        <w:pStyle w:val="Subsection"/>
        <w:keepNext/>
        <w:rPr>
          <w:snapToGrid w:val="0"/>
        </w:rPr>
      </w:pPr>
      <w:r>
        <w:rPr>
          <w:snapToGrid w:val="0"/>
        </w:rPr>
        <w:lastRenderedPageBreak/>
        <w:tab/>
        <w:t>(4)</w:t>
      </w:r>
      <w:r>
        <w:rPr>
          <w:snapToGrid w:val="0"/>
        </w:rPr>
        <w:tab/>
      </w:r>
      <w:r>
        <w:t>A</w:t>
      </w:r>
      <w:r>
        <w:rPr>
          <w:snapToGrid w:val="0"/>
        </w:rPr>
        <w:t xml:space="preserve"> person who, without the authority of the Commissioner, drives a vehicle or causes a vehicle to be driven on a highway or main </w:t>
      </w:r>
      <w:r>
        <w:t xml:space="preserve">road, or part of a highway or main road, </w:t>
      </w:r>
      <w:r>
        <w:rPr>
          <w:snapToGrid w:val="0"/>
        </w:rPr>
        <w:t xml:space="preserve">that is closed to traffic generally, or drives a vehicle of any class or causes a vehicle of any class to be driven on a highway or main </w:t>
      </w:r>
      <w:r>
        <w:t xml:space="preserve">road, or part of a highway or main road, </w:t>
      </w:r>
      <w:r>
        <w:rPr>
          <w:snapToGrid w:val="0"/>
        </w:rPr>
        <w:t>that is closed to that class of vehicle, commits an offence.</w:t>
      </w:r>
    </w:p>
    <w:p>
      <w:pPr>
        <w:pStyle w:val="Penstart"/>
        <w:rPr>
          <w:snapToGrid w:val="0"/>
        </w:rPr>
      </w:pPr>
      <w:r>
        <w:tab/>
        <w:t>Penalty for this subsection: a fine of $10 000.</w:t>
      </w:r>
    </w:p>
    <w:p>
      <w:pPr>
        <w:pStyle w:val="Footnotesection"/>
      </w:pPr>
      <w:r>
        <w:tab/>
        <w:t>[Section 16A inserted: No. 96 of 1975 s. 15; amended: No. 26 of 2023 s. 19 and 44.]</w:t>
      </w:r>
    </w:p>
    <w:p>
      <w:pPr>
        <w:pStyle w:val="Heading5"/>
        <w:rPr>
          <w:snapToGrid w:val="0"/>
        </w:rPr>
      </w:pPr>
      <w:bookmarkStart w:id="33" w:name="_Toc155094459"/>
      <w:r>
        <w:rPr>
          <w:rStyle w:val="CharSectno"/>
        </w:rPr>
        <w:t>17</w:t>
      </w:r>
      <w:r>
        <w:rPr>
          <w:snapToGrid w:val="0"/>
        </w:rPr>
        <w:t>.</w:t>
      </w:r>
      <w:r>
        <w:rPr>
          <w:snapToGrid w:val="0"/>
        </w:rPr>
        <w:tab/>
      </w:r>
      <w:r>
        <w:t>Powers as to surveys, investigations and purchase of land</w:t>
      </w:r>
      <w:bookmarkEnd w:id="33"/>
    </w:p>
    <w:p>
      <w:pPr>
        <w:pStyle w:val="Subsection"/>
        <w:keepNext/>
        <w:rPr>
          <w:snapToGrid w:val="0"/>
        </w:rPr>
      </w:pPr>
      <w:r>
        <w:rPr>
          <w:snapToGrid w:val="0"/>
        </w:rPr>
        <w:tab/>
      </w:r>
      <w:r>
        <w:rPr>
          <w:snapToGrid w:val="0"/>
        </w:rPr>
        <w:tab/>
        <w:t xml:space="preserve">The Commissioner, so far as any moneys legally available for the purpose </w:t>
      </w:r>
      <w:r>
        <w:t>permit, may</w:t>
      </w:r>
      <w:r>
        <w:rPr>
          <w:snapToGrid w:val="0"/>
        </w:rPr>
        <w:t>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 xml:space="preserve">what roads </w:t>
      </w:r>
      <w:r>
        <w:t>should</w:t>
      </w:r>
      <w:r>
        <w:rPr>
          <w:snapToGrid w:val="0"/>
        </w:rPr>
        <w:t xml:space="preserve"> be highways and what roads </w:t>
      </w:r>
      <w:r>
        <w:t>should</w:t>
      </w:r>
      <w:r>
        <w:rPr>
          <w:snapToGrid w:val="0"/>
        </w:rPr>
        <w:t xml:space="preserve"> be main roads; and</w:t>
      </w:r>
    </w:p>
    <w:p>
      <w:pPr>
        <w:pStyle w:val="Indenti"/>
        <w:rPr>
          <w:snapToGrid w:val="0"/>
        </w:rPr>
      </w:pPr>
      <w:r>
        <w:rPr>
          <w:snapToGrid w:val="0"/>
        </w:rPr>
        <w:tab/>
        <w:t>(ii)</w:t>
      </w:r>
      <w:r>
        <w:rPr>
          <w:snapToGrid w:val="0"/>
        </w:rPr>
        <w:tab/>
        <w:t xml:space="preserve">the nature and extent of the resources of the State in metals, minerals, and materials suitable for the purposes of </w:t>
      </w:r>
      <w:r>
        <w:t>main roads works,</w:t>
      </w:r>
      <w:r>
        <w:rPr>
          <w:snapToGrid w:val="0"/>
        </w:rPr>
        <w:t xml:space="preserve"> and the most effective and economical methods of dealing with the resources and applying them to, and using them for, the purposes in the whole or any part of the State; and</w:t>
      </w:r>
    </w:p>
    <w:p>
      <w:pPr>
        <w:pStyle w:val="Indenti"/>
        <w:rPr>
          <w:snapToGrid w:val="0"/>
        </w:rPr>
      </w:pPr>
      <w:r>
        <w:rPr>
          <w:snapToGrid w:val="0"/>
        </w:rPr>
        <w:tab/>
        <w:t>(iii)</w:t>
      </w:r>
      <w:r>
        <w:rPr>
          <w:snapToGrid w:val="0"/>
        </w:rPr>
        <w:tab/>
        <w:t xml:space="preserve">the most effective methods of </w:t>
      </w:r>
      <w:r>
        <w:t>main roads works</w:t>
      </w:r>
      <w:r>
        <w:rPr>
          <w:snapToGrid w:val="0"/>
        </w:rPr>
        <w:t xml:space="preserve"> for the whole or any part of the State; and</w:t>
      </w:r>
    </w:p>
    <w:p>
      <w:pPr>
        <w:pStyle w:val="Indenti"/>
        <w:rPr>
          <w:snapToGrid w:val="0"/>
        </w:rPr>
      </w:pPr>
      <w:r>
        <w:rPr>
          <w:snapToGrid w:val="0"/>
        </w:rPr>
        <w:tab/>
        <w:t>(iv)</w:t>
      </w:r>
      <w:r>
        <w:rPr>
          <w:snapToGrid w:val="0"/>
        </w:rPr>
        <w:tab/>
        <w:t xml:space="preserve">what deviation (if any) in existing roads or what new roads should in </w:t>
      </w:r>
      <w:r>
        <w:t>the Commissioner’s</w:t>
      </w:r>
      <w:r>
        <w:rPr>
          <w:snapToGrid w:val="0"/>
        </w:rPr>
        <w:t xml:space="preserve"> opinion be made so as to facilitate communication and improve conditions of </w:t>
      </w:r>
      <w:r>
        <w:t>traffic; and</w:t>
      </w:r>
    </w:p>
    <w:p>
      <w:pPr>
        <w:pStyle w:val="Indenti"/>
      </w:pPr>
      <w:r>
        <w:rPr>
          <w:snapToGrid w:val="0"/>
        </w:rPr>
        <w:tab/>
      </w:r>
      <w:r>
        <w:t>(v)</w:t>
      </w:r>
      <w:r>
        <w:tab/>
        <w:t>what road service centres and other facilities (if any) are required for particular highways and main roads;</w:t>
      </w:r>
    </w:p>
    <w:p>
      <w:pPr>
        <w:pStyle w:val="Indenta"/>
        <w:rPr>
          <w:snapToGrid w:val="0"/>
        </w:rPr>
      </w:pPr>
      <w:r>
        <w:rPr>
          <w:snapToGrid w:val="0"/>
        </w:rPr>
        <w:lastRenderedPageBreak/>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keepNext/>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No. 96 of 1975 s. 16; No. 10 of 1996 s. 13; No. 19 of 2010 s. 63(5); No. 26 of 2023 s. 20 and 44.]</w:t>
      </w:r>
    </w:p>
    <w:p>
      <w:pPr>
        <w:pStyle w:val="Ednotesection"/>
        <w:ind w:left="890" w:hanging="890"/>
      </w:pPr>
      <w:r>
        <w:t>[</w:t>
      </w:r>
      <w:r>
        <w:rPr>
          <w:b/>
          <w:bCs/>
        </w:rPr>
        <w:t>18</w:t>
      </w:r>
      <w:r>
        <w:rPr>
          <w:b/>
        </w:rPr>
        <w:t>.</w:t>
      </w:r>
      <w:r>
        <w:tab/>
        <w:t>Deleted: No. 26 of 2023 s. 21.]</w:t>
      </w:r>
    </w:p>
    <w:p>
      <w:pPr>
        <w:pStyle w:val="Heading5"/>
        <w:rPr>
          <w:snapToGrid w:val="0"/>
        </w:rPr>
      </w:pPr>
      <w:bookmarkStart w:id="34" w:name="_Toc155094460"/>
      <w:r>
        <w:rPr>
          <w:rStyle w:val="CharSectno"/>
        </w:rPr>
        <w:t>18A</w:t>
      </w:r>
      <w:r>
        <w:rPr>
          <w:snapToGrid w:val="0"/>
        </w:rPr>
        <w:t>.</w:t>
      </w:r>
      <w:r>
        <w:rPr>
          <w:snapToGrid w:val="0"/>
        </w:rPr>
        <w:tab/>
      </w:r>
      <w:r>
        <w:t>General power to enter into agreements relevant to Commissioner’s functions</w:t>
      </w:r>
      <w:bookmarkEnd w:id="34"/>
    </w:p>
    <w:p>
      <w:pPr>
        <w:pStyle w:val="Subsection"/>
      </w:pPr>
      <w:r>
        <w:tab/>
        <w:t>(1)</w:t>
      </w:r>
      <w:r>
        <w:tab/>
        <w:t>The Commissioner has, and is taken to have always had, the power to enter into an agreement that is relevant to the Commissioner’s functions under this Act or any other written law.</w:t>
      </w:r>
    </w:p>
    <w:p>
      <w:pPr>
        <w:pStyle w:val="Ednotesubsection"/>
      </w:pPr>
      <w:r>
        <w:tab/>
        <w:t>[(2)</w:t>
      </w:r>
      <w:r>
        <w:tab/>
        <w:t>deleted]</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as are set out in the agreement to be performed for and on behalf of the Commissioner.</w:t>
      </w:r>
    </w:p>
    <w:p>
      <w:pPr>
        <w:pStyle w:val="Subsection"/>
        <w:keepNext/>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 xml:space="preserve">on and subject to terms and conditions set out in the </w:t>
      </w:r>
      <w:r>
        <w:t>agreement; or</w:t>
      </w:r>
    </w:p>
    <w:p>
      <w:pPr>
        <w:pStyle w:val="Indenta"/>
        <w:rPr>
          <w:snapToGrid w:val="0"/>
        </w:rPr>
      </w:pPr>
      <w:r>
        <w:rPr>
          <w:snapToGrid w:val="0"/>
        </w:rPr>
        <w:tab/>
        <w:t>(b)</w:t>
      </w:r>
      <w:r>
        <w:rPr>
          <w:snapToGrid w:val="0"/>
        </w:rPr>
        <w:tab/>
        <w:t xml:space="preserve">only in relation to a </w:t>
      </w:r>
      <w:r>
        <w:t xml:space="preserve">road or other place, </w:t>
      </w:r>
      <w:r>
        <w:rPr>
          <w:snapToGrid w:val="0"/>
        </w:rPr>
        <w:t xml:space="preserve">or a part of a </w:t>
      </w:r>
      <w:r>
        <w:t xml:space="preserve">road or other place, </w:t>
      </w:r>
      <w:r>
        <w:rPr>
          <w:snapToGrid w:val="0"/>
        </w:rPr>
        <w:t>set out in the agreement.</w:t>
      </w:r>
    </w:p>
    <w:p>
      <w:pPr>
        <w:pStyle w:val="Subsection"/>
        <w:rPr>
          <w:snapToGrid w:val="0"/>
        </w:rPr>
      </w:pPr>
      <w:r>
        <w:rPr>
          <w:snapToGrid w:val="0"/>
        </w:rPr>
        <w:lastRenderedPageBreak/>
        <w:tab/>
        <w:t>(5)</w:t>
      </w:r>
      <w:r>
        <w:rPr>
          <w:snapToGrid w:val="0"/>
        </w:rPr>
        <w:tab/>
      </w:r>
      <w:r>
        <w:t>If</w:t>
      </w:r>
      <w:r>
        <w:rPr>
          <w:snapToGrid w:val="0"/>
        </w:rPr>
        <w:t xml:space="preserve"> the performance of a function set out in an agreement under subsection (3) is dependent </w:t>
      </w:r>
      <w:r>
        <w:t>on</w:t>
      </w:r>
      <w:r>
        <w:rPr>
          <w:snapToGrid w:val="0"/>
        </w:rPr>
        <w:t xml:space="preserve"> the opinion, belief, or state of mind of the Commissioner it may, subject to the agreement, be performed </w:t>
      </w:r>
      <w:r>
        <w:t>on</w:t>
      </w:r>
      <w:r>
        <w:rPr>
          <w:snapToGrid w:val="0"/>
        </w:rPr>
        <w:t xml:space="preserve">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No. 10 of 1996 s. 15; amended: No. 26 of 2023 s. 22.]</w:t>
      </w:r>
    </w:p>
    <w:p>
      <w:pPr>
        <w:pStyle w:val="Heading5"/>
      </w:pPr>
      <w:bookmarkStart w:id="35" w:name="_Toc155094461"/>
      <w:r>
        <w:rPr>
          <w:rStyle w:val="CharSectno"/>
        </w:rPr>
        <w:t>18AA</w:t>
      </w:r>
      <w:r>
        <w:t>.</w:t>
      </w:r>
      <w:r>
        <w:tab/>
        <w:t>Agreements for contributions towards Commissioner’s expenditure</w:t>
      </w:r>
      <w:bookmarkEnd w:id="35"/>
    </w:p>
    <w:p>
      <w:pPr>
        <w:pStyle w:val="Subsection"/>
      </w:pPr>
      <w:r>
        <w:tab/>
        <w:t>(1)</w:t>
      </w:r>
      <w:r>
        <w:tab/>
        <w:t>The Commissioner has, and is taken to have always had, the power to enter into an agreement with any person providing for that person to pay for, or contribute towards, the expenditure to be incurred by the Commissioner in carrying out main roads works.</w:t>
      </w:r>
    </w:p>
    <w:p>
      <w:pPr>
        <w:pStyle w:val="Subsection"/>
        <w:keepNext/>
      </w:pPr>
      <w:r>
        <w:lastRenderedPageBreak/>
        <w:tab/>
        <w:t>(2)</w:t>
      </w:r>
      <w:r>
        <w:tab/>
        <w:t xml:space="preserve">Without limiting subsection (1), the agreement may relate to any of the following — </w:t>
      </w:r>
    </w:p>
    <w:p>
      <w:pPr>
        <w:pStyle w:val="Indenta"/>
      </w:pPr>
      <w:r>
        <w:tab/>
        <w:t>(a)</w:t>
      </w:r>
      <w:r>
        <w:tab/>
        <w:t xml:space="preserve">works comprising modifications of, or replacement of infrastructure on or under, roads to accommodate mining operations or property development; </w:t>
      </w:r>
    </w:p>
    <w:p>
      <w:pPr>
        <w:pStyle w:val="Indenta"/>
      </w:pPr>
      <w:r>
        <w:tab/>
        <w:t>(b)</w:t>
      </w:r>
      <w:r>
        <w:tab/>
        <w:t xml:space="preserve">road service centre work; </w:t>
      </w:r>
    </w:p>
    <w:p>
      <w:pPr>
        <w:pStyle w:val="Indenta"/>
      </w:pPr>
      <w:r>
        <w:tab/>
        <w:t>(c)</w:t>
      </w:r>
      <w:r>
        <w:tab/>
        <w:t xml:space="preserve">works associated with providing or establishing any infrastructure, facilities or services; </w:t>
      </w:r>
    </w:p>
    <w:p>
      <w:pPr>
        <w:pStyle w:val="Indenta"/>
      </w:pPr>
      <w:r>
        <w:tab/>
        <w:t>(d)</w:t>
      </w:r>
      <w:r>
        <w:tab/>
        <w:t>works associated with activities that are commercial in nature.</w:t>
      </w:r>
    </w:p>
    <w:p>
      <w:pPr>
        <w:pStyle w:val="Footnotesection"/>
      </w:pPr>
      <w:r>
        <w:tab/>
        <w:t>[Section 18AA inserted: No. 26 of 2023 s. 23.]</w:t>
      </w:r>
    </w:p>
    <w:p>
      <w:pPr>
        <w:pStyle w:val="Heading5"/>
      </w:pPr>
      <w:bookmarkStart w:id="36" w:name="_Toc155094462"/>
      <w:r>
        <w:rPr>
          <w:rStyle w:val="CharSectno"/>
        </w:rPr>
        <w:t>18B</w:t>
      </w:r>
      <w:r>
        <w:t>.</w:t>
      </w:r>
      <w:r>
        <w:tab/>
        <w:t>Power to undertake other work</w:t>
      </w:r>
      <w:bookmarkEnd w:id="36"/>
    </w:p>
    <w:p>
      <w:pPr>
        <w:pStyle w:val="Subsection"/>
      </w:pPr>
      <w:r>
        <w:tab/>
        <w:t>(1)</w:t>
      </w:r>
      <w:r>
        <w:tab/>
        <w:t xml:space="preserve">For the purposes of this section, a reference to </w:t>
      </w:r>
      <w:r>
        <w:rPr>
          <w:rStyle w:val="CharDefText"/>
        </w:rPr>
        <w:t>works</w:t>
      </w:r>
      <w:r>
        <w:t xml:space="preserve"> includes a reference to the following —</w:t>
      </w:r>
    </w:p>
    <w:p>
      <w:pPr>
        <w:pStyle w:val="Indenta"/>
      </w:pPr>
      <w:r>
        <w:tab/>
        <w:t>(a)</w:t>
      </w:r>
      <w:r>
        <w:tab/>
        <w:t>infrastructure or other construction works;</w:t>
      </w:r>
    </w:p>
    <w:p>
      <w:pPr>
        <w:pStyle w:val="Indenta"/>
      </w:pPr>
      <w:r>
        <w:tab/>
        <w:t>(b)</w:t>
      </w:r>
      <w:r>
        <w:tab/>
        <w:t>providing or supplying facilities or services;</w:t>
      </w:r>
    </w:p>
    <w:p>
      <w:pPr>
        <w:pStyle w:val="Indenta"/>
      </w:pPr>
      <w:r>
        <w:tab/>
        <w:t>(c)</w:t>
      </w:r>
      <w:r>
        <w:tab/>
        <w:t>providing advice;</w:t>
      </w:r>
    </w:p>
    <w:p>
      <w:pPr>
        <w:pStyle w:val="Indenta"/>
      </w:pPr>
      <w:r>
        <w:tab/>
        <w:t>(d)</w:t>
      </w:r>
      <w:r>
        <w:tab/>
        <w:t>doing work jointly with another person.</w:t>
      </w:r>
    </w:p>
    <w:p>
      <w:pPr>
        <w:pStyle w:val="Subsection"/>
      </w:pPr>
      <w:r>
        <w:tab/>
        <w:t>(2)</w:t>
      </w:r>
      <w:r>
        <w:tab/>
        <w:t>The Commissioner may enter into an agreement with any person to do works, whether or not connected with the functions of the Commissioner under this Act, for that person.</w:t>
      </w:r>
    </w:p>
    <w:p>
      <w:pPr>
        <w:pStyle w:val="Footnotesection"/>
      </w:pPr>
      <w:r>
        <w:tab/>
        <w:t>[Section 18B inserted: No. 26 of 2023 s. 24.]</w:t>
      </w:r>
    </w:p>
    <w:p>
      <w:pPr>
        <w:pStyle w:val="Heading5"/>
      </w:pPr>
      <w:bookmarkStart w:id="37" w:name="_Toc155094463"/>
      <w:r>
        <w:rPr>
          <w:rStyle w:val="CharSectno"/>
        </w:rPr>
        <w:t>18C</w:t>
      </w:r>
      <w:r>
        <w:t>.</w:t>
      </w:r>
      <w:r>
        <w:tab/>
        <w:t>Power to authorise work</w:t>
      </w:r>
      <w:bookmarkEnd w:id="37"/>
    </w:p>
    <w:p>
      <w:pPr>
        <w:pStyle w:val="Subsection"/>
      </w:pPr>
      <w:r>
        <w:tab/>
        <w:t>(1)</w:t>
      </w:r>
      <w:r>
        <w:tab/>
        <w:t>The Commissioner may authorise a person to carry out main roads works that the Commissioner is empowered to carry out under this Act or any other written law.</w:t>
      </w:r>
    </w:p>
    <w:p>
      <w:pPr>
        <w:pStyle w:val="Subsection"/>
      </w:pPr>
      <w:r>
        <w:tab/>
        <w:t>(2)</w:t>
      </w:r>
      <w:r>
        <w:tab/>
        <w:t xml:space="preserve">Works authorised under subsection (1) may be works carried out — </w:t>
      </w:r>
    </w:p>
    <w:p>
      <w:pPr>
        <w:pStyle w:val="Indenta"/>
      </w:pPr>
      <w:r>
        <w:tab/>
        <w:t>(a)</w:t>
      </w:r>
      <w:r>
        <w:tab/>
        <w:t>wholly at the other person’s expense; or</w:t>
      </w:r>
    </w:p>
    <w:p>
      <w:pPr>
        <w:pStyle w:val="Indenta"/>
      </w:pPr>
      <w:r>
        <w:lastRenderedPageBreak/>
        <w:tab/>
        <w:t>(b)</w:t>
      </w:r>
      <w:r>
        <w:tab/>
        <w:t>partly at the Commissioner’s expense and partly at the other person’s expense; or</w:t>
      </w:r>
    </w:p>
    <w:p>
      <w:pPr>
        <w:pStyle w:val="Indenta"/>
      </w:pPr>
      <w:r>
        <w:tab/>
        <w:t>(c)</w:t>
      </w:r>
      <w:r>
        <w:tab/>
        <w:t>on some other basis determined or approved by the Commissioner.</w:t>
      </w:r>
    </w:p>
    <w:p>
      <w:pPr>
        <w:pStyle w:val="Subsection"/>
      </w:pPr>
      <w:r>
        <w:tab/>
        <w:t>(3)</w:t>
      </w:r>
      <w:r>
        <w:tab/>
        <w:t>An authorisation under subsection (1) may be subject to conditions specified by the Commissioner.</w:t>
      </w:r>
    </w:p>
    <w:p>
      <w:pPr>
        <w:pStyle w:val="Subsection"/>
      </w:pPr>
      <w:r>
        <w:tab/>
        <w:t>(4)</w:t>
      </w:r>
      <w:r>
        <w:tab/>
        <w:t>If an authorisation under subsection (1) allows a person to carry out works in relation to a road under the care, control or management of a local government, the approval of the relevant local government is required before the person commences the works.</w:t>
      </w:r>
    </w:p>
    <w:p>
      <w:pPr>
        <w:pStyle w:val="Subsection"/>
      </w:pPr>
      <w:r>
        <w:tab/>
        <w:t>(5)</w:t>
      </w:r>
      <w:r>
        <w:tab/>
        <w:t>Subsection (4) does not apply if the works only relate to the intersection of a main road or highway with another road.</w:t>
      </w:r>
    </w:p>
    <w:p>
      <w:pPr>
        <w:pStyle w:val="Footnotesection"/>
      </w:pPr>
      <w:r>
        <w:tab/>
        <w:t>[Section 18C inserted: No. 26 of 2023 s. 25.]</w:t>
      </w:r>
    </w:p>
    <w:p>
      <w:pPr>
        <w:pStyle w:val="Heading5"/>
      </w:pPr>
      <w:bookmarkStart w:id="38" w:name="_Toc155094464"/>
      <w:r>
        <w:rPr>
          <w:rStyle w:val="CharSectno"/>
        </w:rPr>
        <w:t>18D</w:t>
      </w:r>
      <w:r>
        <w:t>.</w:t>
      </w:r>
      <w:r>
        <w:tab/>
        <w:t>Agreements requiring Minister’s approval</w:t>
      </w:r>
      <w:bookmarkEnd w:id="38"/>
    </w:p>
    <w:p>
      <w:pPr>
        <w:pStyle w:val="Subsection"/>
      </w:pPr>
      <w:r>
        <w:tab/>
        <w:t>(1)</w:t>
      </w:r>
      <w:r>
        <w:tab/>
        <w:t xml:space="preserve">The following require the approval of the Minister before they are entered into by the Commissioner — </w:t>
      </w:r>
    </w:p>
    <w:p>
      <w:pPr>
        <w:pStyle w:val="Indenta"/>
      </w:pPr>
      <w:r>
        <w:tab/>
        <w:t>(a)</w:t>
      </w:r>
      <w:r>
        <w:tab/>
        <w:t>an agreement that will or may involve expenditure by the Commissioner of an amount exceeding the prescribed amount;</w:t>
      </w:r>
    </w:p>
    <w:p>
      <w:pPr>
        <w:pStyle w:val="Indenta"/>
      </w:pPr>
      <w:r>
        <w:tab/>
        <w:t>(b)</w:t>
      </w:r>
      <w:r>
        <w:tab/>
        <w:t>an agreement under section 18AA or 18B that will or may involve payment to the Commissioner of an amount exceeding the prescribed amount;</w:t>
      </w:r>
    </w:p>
    <w:p>
      <w:pPr>
        <w:pStyle w:val="Indenta"/>
      </w:pPr>
      <w:r>
        <w:tab/>
        <w:t>(c)</w:t>
      </w:r>
      <w:r>
        <w:tab/>
        <w:t>any other agreement of a kind prescribed by the regulations.</w:t>
      </w:r>
    </w:p>
    <w:p>
      <w:pPr>
        <w:pStyle w:val="Subsection"/>
      </w:pPr>
      <w:r>
        <w:tab/>
        <w:t>(2)</w:t>
      </w:r>
      <w:r>
        <w:tab/>
        <w:t>A regulation prescribing an amount for subsection (1) may allow the Minister to require that an agreement that will or may involve expenditure by the Commissioner below a prescribed amount, or payment to the Commissioner below a prescribed amount, must be submitted to the Minister for approval in prescribed circumstances.</w:t>
      </w:r>
    </w:p>
    <w:p>
      <w:pPr>
        <w:pStyle w:val="Footnotesection"/>
      </w:pPr>
      <w:r>
        <w:lastRenderedPageBreak/>
        <w:tab/>
        <w:t>[Section 18D inserted: No. 26 of 2023 s. 25.]</w:t>
      </w:r>
    </w:p>
    <w:p>
      <w:pPr>
        <w:pStyle w:val="Heading5"/>
      </w:pPr>
      <w:bookmarkStart w:id="39" w:name="_Toc155094465"/>
      <w:r>
        <w:rPr>
          <w:rStyle w:val="CharSectno"/>
        </w:rPr>
        <w:t>18E</w:t>
      </w:r>
      <w:r>
        <w:t>.</w:t>
      </w:r>
      <w:r>
        <w:tab/>
        <w:t>Other powers</w:t>
      </w:r>
      <w:bookmarkEnd w:id="39"/>
    </w:p>
    <w:p>
      <w:pPr>
        <w:pStyle w:val="Subsection"/>
      </w:pPr>
      <w:r>
        <w:tab/>
        <w:t>(1)</w:t>
      </w:r>
      <w:r>
        <w:tab/>
        <w:t xml:space="preserve">In this section — </w:t>
      </w:r>
    </w:p>
    <w:p>
      <w:pPr>
        <w:pStyle w:val="Defstart"/>
      </w:pPr>
      <w:r>
        <w:tab/>
      </w:r>
      <w:r>
        <w:rPr>
          <w:rStyle w:val="CharDefText"/>
        </w:rPr>
        <w:t>acquire</w:t>
      </w:r>
      <w:r>
        <w:t xml:space="preserve"> includes acquire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dispose of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in relation to a business arrangement, includes form, promote, establish, enter into, manage, dissolve, wind up, and do things incidental to participating in a business arrangement;</w:t>
      </w:r>
    </w:p>
    <w:p>
      <w:pPr>
        <w:pStyle w:val="Defstart"/>
      </w:pPr>
      <w:r>
        <w:tab/>
      </w:r>
      <w:r>
        <w:rPr>
          <w:rStyle w:val="CharDefText"/>
        </w:rPr>
        <w:t>property</w:t>
      </w:r>
      <w:r>
        <w:t xml:space="preserve"> means property of any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 </w:t>
      </w:r>
    </w:p>
    <w:p>
      <w:pPr>
        <w:pStyle w:val="Defpara"/>
      </w:pPr>
      <w:r>
        <w:tab/>
        <w:t>(a)</w:t>
      </w:r>
      <w:r>
        <w:tab/>
        <w:t>has its principal office within the Commonwealth; and</w:t>
      </w:r>
    </w:p>
    <w:p>
      <w:pPr>
        <w:pStyle w:val="Defpara"/>
      </w:pPr>
      <w:r>
        <w:tab/>
        <w:t>(b)</w:t>
      </w:r>
      <w:r>
        <w:tab/>
        <w:t>has among its principal objects the carrying out of research, investigation, inquiries or studies into roads or their management or related matters within the Commonwealth.</w:t>
      </w:r>
    </w:p>
    <w:p>
      <w:pPr>
        <w:pStyle w:val="Subsection"/>
      </w:pPr>
      <w:r>
        <w:tab/>
        <w:t>(2)</w:t>
      </w:r>
      <w:r>
        <w:tab/>
        <w:t xml:space="preserve">The Commissioner may do all or any of the following — </w:t>
      </w:r>
    </w:p>
    <w:p>
      <w:pPr>
        <w:pStyle w:val="Indenta"/>
      </w:pPr>
      <w:r>
        <w:tab/>
        <w:t>(a)</w:t>
      </w:r>
      <w:r>
        <w:tab/>
        <w:t>acquire, develop, dispose of, and otherwise deal with, property;</w:t>
      </w:r>
    </w:p>
    <w:p>
      <w:pPr>
        <w:pStyle w:val="Indenta"/>
      </w:pPr>
      <w:r>
        <w:tab/>
        <w:t>(b)</w:t>
      </w:r>
      <w:r>
        <w:tab/>
        <w:t>undertake works for the safety and protection of infrastructure and property;</w:t>
      </w:r>
    </w:p>
    <w:p>
      <w:pPr>
        <w:pStyle w:val="Indenta"/>
      </w:pPr>
      <w:r>
        <w:lastRenderedPageBreak/>
        <w:tab/>
        <w:t>(c)</w:t>
      </w:r>
      <w:r>
        <w:tab/>
        <w:t>construct, undertake works for, or be involved in the establishment of, road service centres and other facilities;</w:t>
      </w:r>
    </w:p>
    <w:p>
      <w:pPr>
        <w:pStyle w:val="Indenta"/>
      </w:pPr>
      <w:r>
        <w:tab/>
        <w:t>(d)</w:t>
      </w:r>
      <w:r>
        <w:tab/>
        <w:t>provide roadside reserves and other land for drivers to rest and for the general use or enjoyment of people using a particular highway or main road;</w:t>
      </w:r>
    </w:p>
    <w:p>
      <w:pPr>
        <w:pStyle w:val="Indenta"/>
      </w:pPr>
      <w:r>
        <w:tab/>
        <w:t>(e)</w:t>
      </w:r>
      <w:r>
        <w:tab/>
        <w:t>give directions about the use or management of reserves or land provided under paragraph (d), including by erecting no camping signs and other signs that forbid or regulate a particular activity;</w:t>
      </w:r>
    </w:p>
    <w:p>
      <w:pPr>
        <w:pStyle w:val="Indenta"/>
      </w:pPr>
      <w:r>
        <w:tab/>
        <w:t>(f)</w:t>
      </w:r>
      <w:r>
        <w:tab/>
        <w:t>permit, on terms and conditions determined by the Commissioner, the provision of refreshments, food, tourism services and information and other services by commercial or other private operators (including charitable or other organisations), or public entities, in roadside reserves or on other land;</w:t>
      </w:r>
    </w:p>
    <w:p>
      <w:pPr>
        <w:pStyle w:val="Indenta"/>
      </w:pPr>
      <w:r>
        <w:tab/>
        <w:t>(g)</w:t>
      </w:r>
      <w:r>
        <w:tab/>
        <w:t>provide road</w:t>
      </w:r>
      <w:r>
        <w:noBreakHyphen/>
        <w:t>related information to road users, including through other persons;</w:t>
      </w:r>
    </w:p>
    <w:p>
      <w:pPr>
        <w:pStyle w:val="Indenta"/>
      </w:pPr>
      <w:r>
        <w:tab/>
        <w:t>(h)</w:t>
      </w:r>
      <w:r>
        <w:tab/>
        <w:t>assist vehicle users to move broken down vehicles;</w:t>
      </w:r>
    </w:p>
    <w:p>
      <w:pPr>
        <w:pStyle w:val="Indenta"/>
      </w:pPr>
      <w:r>
        <w:tab/>
        <w:t>(i)</w:t>
      </w:r>
      <w:r>
        <w:tab/>
        <w:t>enter into agreements with land owners of any land adjoining property owned or occupied by the Commissioner to conduct additional work on their land, including payment for those works and future arrangements for the ongoing risk allocation and management for the completed works;</w:t>
      </w:r>
    </w:p>
    <w:p>
      <w:pPr>
        <w:pStyle w:val="Indenta"/>
      </w:pPr>
      <w:r>
        <w:tab/>
        <w:t>(j)</w:t>
      </w:r>
      <w:r>
        <w:tab/>
        <w:t>use the expertise and resources of the department of the Public Service principally assisting in the administration of this Act to provide consultancy, advisory or other services, including services for profit;</w:t>
      </w:r>
    </w:p>
    <w:p>
      <w:pPr>
        <w:pStyle w:val="Indenta"/>
      </w:pPr>
      <w:r>
        <w:tab/>
        <w:t>(k)</w:t>
      </w:r>
      <w:r>
        <w:tab/>
        <w:t xml:space="preserve">develop policies in conjunction with the local government sector, including in connection with providing advice, technical support and other forms of assistance to local governments relating to the </w:t>
      </w:r>
      <w:r>
        <w:lastRenderedPageBreak/>
        <w:t>construction, maintenance and upgrading of roads under their care, control or management;</w:t>
      </w:r>
    </w:p>
    <w:p>
      <w:pPr>
        <w:pStyle w:val="Indenta"/>
      </w:pPr>
      <w:r>
        <w:tab/>
        <w:t>(l)</w:t>
      </w:r>
      <w:r>
        <w:tab/>
        <w:t>subject to section 18F, participate in any business arrangement or research body and acquire, hold and dispose of shares, units or other interests in, or relating to, a business arrangement or research body;</w:t>
      </w:r>
    </w:p>
    <w:p>
      <w:pPr>
        <w:pStyle w:val="Indenta"/>
      </w:pPr>
      <w:r>
        <w:tab/>
        <w:t>(m)</w:t>
      </w:r>
      <w:r>
        <w:tab/>
        <w:t>collaborate in, carry out, or procure the carrying out of, research and publish information that results from that research;</w:t>
      </w:r>
    </w:p>
    <w:p>
      <w:pPr>
        <w:pStyle w:val="Indenta"/>
      </w:pPr>
      <w:r>
        <w:tab/>
        <w:t>(n)</w:t>
      </w:r>
      <w:r>
        <w:tab/>
        <w:t>develop and turn to account any technology, software, resource or intellectual property and, for that purpose, apply for, hold, receive, exploit and dispose of any intellectual property;</w:t>
      </w:r>
    </w:p>
    <w:p>
      <w:pPr>
        <w:pStyle w:val="Indenta"/>
      </w:pPr>
      <w:r>
        <w:tab/>
        <w:t>(o)</w:t>
      </w:r>
      <w:r>
        <w:tab/>
        <w:t>promote and market the Commissioner, including any business name approved by the Minister, and any of the Commissioner’s functions, activities or initiatives;</w:t>
      </w:r>
    </w:p>
    <w:p>
      <w:pPr>
        <w:pStyle w:val="Indenta"/>
      </w:pPr>
      <w:r>
        <w:tab/>
        <w:t>(p)</w:t>
      </w:r>
      <w:r>
        <w:tab/>
        <w:t xml:space="preserve">sponsor events and causes — </w:t>
      </w:r>
    </w:p>
    <w:p>
      <w:pPr>
        <w:pStyle w:val="Indenti"/>
      </w:pPr>
      <w:r>
        <w:tab/>
        <w:t>(i)</w:t>
      </w:r>
      <w:r>
        <w:tab/>
        <w:t>relating to road or traffic safety or any other land transport related purpose of benefit to the community or a section of the community; or</w:t>
      </w:r>
    </w:p>
    <w:p>
      <w:pPr>
        <w:pStyle w:val="Indenti"/>
      </w:pPr>
      <w:r>
        <w:tab/>
        <w:t>(ii)</w:t>
      </w:r>
      <w:r>
        <w:tab/>
        <w:t>providing or promoting opportunities for training, development or employment associated with or supporting the delivery or maintenance of civil infrastructure;</w:t>
      </w:r>
    </w:p>
    <w:p>
      <w:pPr>
        <w:pStyle w:val="Indenta"/>
      </w:pPr>
      <w:r>
        <w:tab/>
        <w:t>(q)</w:t>
      </w:r>
      <w:r>
        <w:tab/>
        <w:t>enter into an arrangement for the purposes of anything referred to in paragraphs (a) to (p).</w:t>
      </w:r>
    </w:p>
    <w:p>
      <w:pPr>
        <w:pStyle w:val="Footnotesection"/>
      </w:pPr>
      <w:r>
        <w:tab/>
        <w:t>[Section 18E inserted: No. 26 of 2023 s. 25.]</w:t>
      </w:r>
    </w:p>
    <w:p>
      <w:pPr>
        <w:pStyle w:val="Heading5"/>
      </w:pPr>
      <w:bookmarkStart w:id="40" w:name="_Toc155094466"/>
      <w:r>
        <w:rPr>
          <w:rStyle w:val="CharSectno"/>
        </w:rPr>
        <w:lastRenderedPageBreak/>
        <w:t>18F</w:t>
      </w:r>
      <w:r>
        <w:t>.</w:t>
      </w:r>
      <w:r>
        <w:tab/>
        <w:t>Business arrangements and agreements requiring Minister’s and Treasurer’s approval</w:t>
      </w:r>
      <w:bookmarkEnd w:id="40"/>
    </w:p>
    <w:p>
      <w:pPr>
        <w:pStyle w:val="Subsection"/>
        <w:keepNext/>
      </w:pPr>
      <w:r>
        <w:tab/>
        <w:t>(1)</w:t>
      </w:r>
      <w:r>
        <w:tab/>
        <w:t xml:space="preserve">The Commissioner requires the approval of the Minister and the Treasurer before the Commissioner enters into — </w:t>
      </w:r>
    </w:p>
    <w:p>
      <w:pPr>
        <w:pStyle w:val="Indenta"/>
      </w:pPr>
      <w:r>
        <w:tab/>
        <w:t>(a)</w:t>
      </w:r>
      <w:r>
        <w:tab/>
        <w:t>a business arrangement that is within the ambit of section 15B(1)(g)(ii) or (iii); or</w:t>
      </w:r>
    </w:p>
    <w:p>
      <w:pPr>
        <w:pStyle w:val="Indenta"/>
      </w:pPr>
      <w:r>
        <w:tab/>
        <w:t>(b)</w:t>
      </w:r>
      <w:r>
        <w:tab/>
        <w:t>an agreement by which the Commissioner acquires, holds or disposes of shares, units or other interests in, or relating to, a business arrangement or research body.</w:t>
      </w:r>
    </w:p>
    <w:p>
      <w:pPr>
        <w:pStyle w:val="Subsection"/>
      </w:pPr>
      <w:r>
        <w:tab/>
        <w:t>(2)</w:t>
      </w:r>
      <w:r>
        <w:tab/>
        <w:t>An approval under subsection (1) may be subject to conditions specified by the Minister or the Treasurer.</w:t>
      </w:r>
    </w:p>
    <w:p>
      <w:pPr>
        <w:pStyle w:val="Footnotesection"/>
      </w:pPr>
      <w:r>
        <w:tab/>
        <w:t>[Section 18F inserted: No. 26 of 2023 s. 25.]</w:t>
      </w:r>
    </w:p>
    <w:p>
      <w:pPr>
        <w:pStyle w:val="Heading5"/>
        <w:rPr>
          <w:snapToGrid w:val="0"/>
        </w:rPr>
      </w:pPr>
      <w:bookmarkStart w:id="41" w:name="_Toc155094467"/>
      <w:r>
        <w:rPr>
          <w:rStyle w:val="CharSectno"/>
        </w:rPr>
        <w:t>19</w:t>
      </w:r>
      <w:r>
        <w:rPr>
          <w:snapToGrid w:val="0"/>
        </w:rPr>
        <w:t>.</w:t>
      </w:r>
      <w:r>
        <w:rPr>
          <w:snapToGrid w:val="0"/>
        </w:rPr>
        <w:tab/>
      </w:r>
      <w:r>
        <w:t>Other functions of Commissioner</w:t>
      </w:r>
      <w:bookmarkEnd w:id="41"/>
    </w:p>
    <w:p>
      <w:pPr>
        <w:pStyle w:val="Subsection"/>
        <w:keepNext/>
        <w:keepLines/>
        <w:spacing w:before="180"/>
        <w:rPr>
          <w:snapToGrid w:val="0"/>
        </w:rPr>
      </w:pPr>
      <w:r>
        <w:rPr>
          <w:snapToGrid w:val="0"/>
        </w:rPr>
        <w:tab/>
      </w:r>
      <w:r>
        <w:rPr>
          <w:snapToGrid w:val="0"/>
        </w:rPr>
        <w:tab/>
        <w:t xml:space="preserve">The Commissioner </w:t>
      </w:r>
      <w:r>
        <w:t>must</w:t>
      </w:r>
      <w:r>
        <w:rPr>
          <w:snapToGrid w:val="0"/>
        </w:rPr>
        <w:t xml:space="preserve">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 xml:space="preserve">report to the Minister on </w:t>
      </w:r>
      <w:r>
        <w:t>the Commissioner’s</w:t>
      </w:r>
      <w:r>
        <w:rPr>
          <w:snapToGrid w:val="0"/>
        </w:rPr>
        <w:t xml:space="preserve">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pPr>
      <w:r>
        <w:tab/>
        <w:t>(e)</w:t>
      </w:r>
      <w:r>
        <w:tab/>
        <w:t>perform other prescribed functions.</w:t>
      </w:r>
    </w:p>
    <w:p>
      <w:pPr>
        <w:pStyle w:val="Footnotesection"/>
        <w:spacing w:before="100"/>
        <w:ind w:left="890" w:hanging="890"/>
      </w:pPr>
      <w:r>
        <w:tab/>
        <w:t>[Section 19 amended: No. 96 of 1975 s. 19; No. 98 of 1985 s. 3; No. 10 of 1996 s. 17; No. 26 of 2023 s. 26 and 44.]</w:t>
      </w:r>
    </w:p>
    <w:p>
      <w:pPr>
        <w:pStyle w:val="Heading5"/>
        <w:rPr>
          <w:snapToGrid w:val="0"/>
        </w:rPr>
      </w:pPr>
      <w:bookmarkStart w:id="42" w:name="_Toc155094468"/>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42"/>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statutory authorities apply to and in respect of the Commissioner and his operations.</w:t>
      </w:r>
    </w:p>
    <w:p>
      <w:pPr>
        <w:pStyle w:val="Footnotesection"/>
        <w:spacing w:before="100"/>
        <w:ind w:left="890" w:hanging="890"/>
      </w:pPr>
      <w:r>
        <w:tab/>
        <w:t>[Section 19A inserted: No. 98 of 1985 s. 3; amended: No. 77 of 2006 Sch. 1 cl. 104(1).]</w:t>
      </w:r>
    </w:p>
    <w:p>
      <w:pPr>
        <w:pStyle w:val="Heading5"/>
        <w:rPr>
          <w:snapToGrid w:val="0"/>
        </w:rPr>
      </w:pPr>
      <w:bookmarkStart w:id="43" w:name="_Toc155094469"/>
      <w:r>
        <w:rPr>
          <w:rStyle w:val="CharSectno"/>
        </w:rPr>
        <w:t>19B</w:t>
      </w:r>
      <w:r>
        <w:rPr>
          <w:snapToGrid w:val="0"/>
        </w:rPr>
        <w:t>.</w:t>
      </w:r>
      <w:r>
        <w:rPr>
          <w:snapToGrid w:val="0"/>
        </w:rPr>
        <w:tab/>
        <w:t>Minister may give Commissioner directions</w:t>
      </w:r>
      <w:bookmarkEnd w:id="43"/>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No. 10 of 1996 s. 18; amended: No. 77 of 2006 Sch. 1 cl. 104(2).]</w:t>
      </w:r>
    </w:p>
    <w:p>
      <w:pPr>
        <w:pStyle w:val="Heading5"/>
        <w:rPr>
          <w:snapToGrid w:val="0"/>
        </w:rPr>
      </w:pPr>
      <w:bookmarkStart w:id="44" w:name="_Toc155094470"/>
      <w:r>
        <w:rPr>
          <w:rStyle w:val="CharSectno"/>
        </w:rPr>
        <w:t>19C</w:t>
      </w:r>
      <w:r>
        <w:rPr>
          <w:snapToGrid w:val="0"/>
        </w:rPr>
        <w:t>.</w:t>
      </w:r>
      <w:r>
        <w:rPr>
          <w:snapToGrid w:val="0"/>
        </w:rPr>
        <w:tab/>
        <w:t>Minister to have access to information</w:t>
      </w:r>
      <w:bookmarkEnd w:id="44"/>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lastRenderedPageBreak/>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No. 10 of 1996 s. 18.]</w:t>
      </w:r>
    </w:p>
    <w:p>
      <w:pPr>
        <w:pStyle w:val="Heading5"/>
        <w:rPr>
          <w:snapToGrid w:val="0"/>
        </w:rPr>
      </w:pPr>
      <w:bookmarkStart w:id="45" w:name="_Toc155094471"/>
      <w:r>
        <w:rPr>
          <w:rStyle w:val="CharSectno"/>
        </w:rPr>
        <w:t>20</w:t>
      </w:r>
      <w:r>
        <w:rPr>
          <w:snapToGrid w:val="0"/>
        </w:rPr>
        <w:t>.</w:t>
      </w:r>
      <w:r>
        <w:rPr>
          <w:snapToGrid w:val="0"/>
        </w:rPr>
        <w:tab/>
        <w:t>Commissioner to provide access to roads from adjoining land in certain cases</w:t>
      </w:r>
      <w:bookmarkEnd w:id="45"/>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keepNext/>
        <w:rPr>
          <w:snapToGrid w:val="0"/>
        </w:rPr>
      </w:pPr>
      <w:r>
        <w:rPr>
          <w:snapToGrid w:val="0"/>
        </w:rPr>
        <w:tab/>
        <w:t>(3)</w:t>
      </w:r>
      <w:r>
        <w:rPr>
          <w:snapToGrid w:val="0"/>
        </w:rPr>
        <w:tab/>
        <w:t xml:space="preserve">Before any such land is so acquired, the Commissioner shall give at least 21 days’ notice of his intention to acquire, and in the event of the person requiring such access dissenting from his </w:t>
      </w:r>
      <w:r>
        <w:rPr>
          <w:snapToGrid w:val="0"/>
        </w:rPr>
        <w:lastRenderedPageBreak/>
        <w:t>so doing, the Commissioner’s responsibility under subsection (1) shall cease.</w:t>
      </w:r>
    </w:p>
    <w:p>
      <w:pPr>
        <w:pStyle w:val="Footnotesection"/>
      </w:pPr>
      <w:r>
        <w:tab/>
        <w:t>[Section 20 amended: No. 34 of 1952 s. 4; No. 19 of 2010 s. 63(5).]</w:t>
      </w:r>
    </w:p>
    <w:p>
      <w:pPr>
        <w:pStyle w:val="Heading5"/>
        <w:rPr>
          <w:snapToGrid w:val="0"/>
        </w:rPr>
      </w:pPr>
      <w:bookmarkStart w:id="46" w:name="_Toc155094472"/>
      <w:r>
        <w:rPr>
          <w:rStyle w:val="CharSectno"/>
        </w:rPr>
        <w:t>21</w:t>
      </w:r>
      <w:r>
        <w:rPr>
          <w:snapToGrid w:val="0"/>
        </w:rPr>
        <w:t>.</w:t>
      </w:r>
      <w:r>
        <w:rPr>
          <w:snapToGrid w:val="0"/>
        </w:rPr>
        <w:tab/>
        <w:t>Local governments to give Commissioner information on request</w:t>
      </w:r>
      <w:bookmarkEnd w:id="46"/>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No. 14 of 1996 s. 4.]</w:t>
      </w:r>
    </w:p>
    <w:p>
      <w:pPr>
        <w:pStyle w:val="Heading5"/>
      </w:pPr>
      <w:bookmarkStart w:id="47" w:name="_Toc155094473"/>
      <w:r>
        <w:rPr>
          <w:rStyle w:val="CharSectno"/>
        </w:rPr>
        <w:t>22</w:t>
      </w:r>
      <w:r>
        <w:t>.</w:t>
      </w:r>
      <w:r>
        <w:tab/>
        <w:t>Intellectual property</w:t>
      </w:r>
      <w:bookmarkEnd w:id="47"/>
    </w:p>
    <w:p>
      <w:pPr>
        <w:pStyle w:val="Subsection"/>
      </w:pPr>
      <w:r>
        <w:tab/>
        <w:t>(1)</w:t>
      </w:r>
      <w:r>
        <w:tab/>
        <w:t xml:space="preserve">In this section — </w:t>
      </w:r>
    </w:p>
    <w:p>
      <w:pPr>
        <w:pStyle w:val="Defstart"/>
      </w:pPr>
      <w:r>
        <w:tab/>
      </w:r>
      <w:r>
        <w:rPr>
          <w:rStyle w:val="CharDefText"/>
        </w:rPr>
        <w:t>intellectual property</w:t>
      </w:r>
      <w:r>
        <w:t xml:space="preserve"> means intellectual property — </w:t>
      </w:r>
    </w:p>
    <w:p>
      <w:pPr>
        <w:pStyle w:val="Defpara"/>
      </w:pPr>
      <w:r>
        <w:tab/>
        <w:t>(a)</w:t>
      </w:r>
      <w:r>
        <w:tab/>
        <w:t>created or acquired in the course of the performance of the Commissioner’s functions under this Act; or</w:t>
      </w:r>
    </w:p>
    <w:p>
      <w:pPr>
        <w:pStyle w:val="Defpara"/>
      </w:pPr>
      <w:r>
        <w:tab/>
        <w:t>(b)</w:t>
      </w:r>
      <w:r>
        <w:tab/>
        <w:t>otherwise created in the course of the performance of functions by a person in that person’s capacity as an officer or employee of the Commissioner.</w:t>
      </w:r>
    </w:p>
    <w:p>
      <w:pPr>
        <w:pStyle w:val="Subsection"/>
      </w:pPr>
      <w:r>
        <w:tab/>
        <w:t>(2)</w:t>
      </w:r>
      <w:r>
        <w:tab/>
        <w:t>Any intellectual property, or right to apply for, hold, receive, exploit or dispose of intellectual property, that the State acquires is, by operation of this section, assigned to the Commissioner.</w:t>
      </w:r>
    </w:p>
    <w:p>
      <w:pPr>
        <w:pStyle w:val="Footnotesection"/>
      </w:pPr>
      <w:r>
        <w:tab/>
        <w:t>[Section 22 inserted: No. 26 of 2023 s. 27.]</w:t>
      </w:r>
    </w:p>
    <w:p>
      <w:pPr>
        <w:pStyle w:val="Heading5"/>
      </w:pPr>
      <w:bookmarkStart w:id="48" w:name="_Toc155094474"/>
      <w:r>
        <w:rPr>
          <w:rStyle w:val="CharSectno"/>
        </w:rPr>
        <w:t>22A</w:t>
      </w:r>
      <w:r>
        <w:t>.</w:t>
      </w:r>
      <w:r>
        <w:tab/>
        <w:t>Adjoining works</w:t>
      </w:r>
      <w:bookmarkEnd w:id="48"/>
    </w:p>
    <w:p>
      <w:pPr>
        <w:pStyle w:val="Subsection"/>
      </w:pPr>
      <w:r>
        <w:tab/>
        <w:t>(1)</w:t>
      </w:r>
      <w:r>
        <w:tab/>
        <w:t>The Commissioner may carry out adjoining works in relation to highways and main roads.</w:t>
      </w:r>
    </w:p>
    <w:p>
      <w:pPr>
        <w:pStyle w:val="Subsection"/>
      </w:pPr>
      <w:r>
        <w:lastRenderedPageBreak/>
        <w:tab/>
        <w:t>(2)</w:t>
      </w:r>
      <w:r>
        <w:tab/>
        <w:t>The Commissioner may, by negotiation or agreement, enter on land adjoining the highway or main road to perform adjoining works.</w:t>
      </w:r>
    </w:p>
    <w:p>
      <w:pPr>
        <w:pStyle w:val="Subsection"/>
      </w:pPr>
      <w:r>
        <w:tab/>
        <w:t>(3)</w:t>
      </w:r>
      <w:r>
        <w:tab/>
        <w:t>Nothing in this section affects a power of the Commissioner to enter land under another written law.</w:t>
      </w:r>
    </w:p>
    <w:p>
      <w:pPr>
        <w:pStyle w:val="Footnotesection"/>
      </w:pPr>
      <w:r>
        <w:tab/>
        <w:t>[Section 22A inserted: No. 26 of 2023 s. 27.]</w:t>
      </w:r>
    </w:p>
    <w:p>
      <w:pPr>
        <w:pStyle w:val="Heading5"/>
      </w:pPr>
      <w:bookmarkStart w:id="49" w:name="_Toc155094475"/>
      <w:r>
        <w:rPr>
          <w:rStyle w:val="CharSectno"/>
        </w:rPr>
        <w:t>22B</w:t>
      </w:r>
      <w:r>
        <w:t>.</w:t>
      </w:r>
      <w:r>
        <w:tab/>
        <w:t>Road service centres on highways and main roads</w:t>
      </w:r>
      <w:bookmarkEnd w:id="49"/>
    </w:p>
    <w:p>
      <w:pPr>
        <w:pStyle w:val="Subsection"/>
      </w:pPr>
      <w:r>
        <w:tab/>
        <w:t>(1)</w:t>
      </w:r>
      <w:r>
        <w:tab/>
        <w:t>The Commissioner may carry out road service centre works in relation to a highway or main road.</w:t>
      </w:r>
    </w:p>
    <w:p>
      <w:pPr>
        <w:pStyle w:val="Subsection"/>
      </w:pPr>
      <w:r>
        <w:tab/>
        <w:t>(2)</w:t>
      </w:r>
      <w:r>
        <w:tab/>
        <w:t>The Commissioner may facilitate the operation of road service centres in connection with supporting any of the Commissioner’s functions under this Act.</w:t>
      </w:r>
    </w:p>
    <w:p>
      <w:pPr>
        <w:pStyle w:val="Subsection"/>
      </w:pPr>
      <w:r>
        <w:tab/>
        <w:t>(3)</w:t>
      </w:r>
      <w:r>
        <w:tab/>
        <w:t xml:space="preserve">The Commissioner may do anything necessary in the exercise of a power referred to in subsection (2), including — </w:t>
      </w:r>
    </w:p>
    <w:p>
      <w:pPr>
        <w:pStyle w:val="Indenta"/>
      </w:pPr>
      <w:r>
        <w:tab/>
        <w:t>(a)</w:t>
      </w:r>
      <w:r>
        <w:tab/>
        <w:t>enter into an agreement with any person under which the person is to operate a road service centre; and</w:t>
      </w:r>
    </w:p>
    <w:p>
      <w:pPr>
        <w:pStyle w:val="Indenta"/>
      </w:pPr>
      <w:r>
        <w:tab/>
        <w:t>(b)</w:t>
      </w:r>
      <w:r>
        <w:tab/>
        <w:t>for the purposes of paragraph (a), exercise the Commissioner’s power under section 29(2).</w:t>
      </w:r>
    </w:p>
    <w:p>
      <w:pPr>
        <w:pStyle w:val="Footnotesection"/>
      </w:pPr>
      <w:r>
        <w:tab/>
        <w:t>[Section 22B inserted: No. 26 of 2023 s. 27.]</w:t>
      </w:r>
    </w:p>
    <w:p>
      <w:pPr>
        <w:pStyle w:val="Heading5"/>
      </w:pPr>
      <w:bookmarkStart w:id="50" w:name="_Toc155094476"/>
      <w:r>
        <w:rPr>
          <w:rStyle w:val="CharSectno"/>
        </w:rPr>
        <w:t>22C</w:t>
      </w:r>
      <w:r>
        <w:t>.</w:t>
      </w:r>
      <w:r>
        <w:tab/>
        <w:t>Incidental works to roads</w:t>
      </w:r>
      <w:bookmarkEnd w:id="50"/>
    </w:p>
    <w:p>
      <w:pPr>
        <w:pStyle w:val="Subsection"/>
      </w:pPr>
      <w:r>
        <w:tab/>
        <w:t>(1)</w:t>
      </w:r>
      <w:r>
        <w:tab/>
        <w:t>In addition to powers conferred under the other provisions of this Act, the Commissioner may, with the approval of the Minister, carry out works necessary for facilitating the performance of the functions conferred on the Commissioner by this Act, including works on any land under the care, control and management of the Commissioner.</w:t>
      </w:r>
    </w:p>
    <w:p>
      <w:pPr>
        <w:pStyle w:val="Subsection"/>
      </w:pPr>
      <w:r>
        <w:tab/>
        <w:t>(2)</w:t>
      </w:r>
      <w:r>
        <w:tab/>
        <w:t>The Minister’s approval is sufficient authority for the carrying out of any works incidental to the performance of the functions.</w:t>
      </w:r>
    </w:p>
    <w:p>
      <w:pPr>
        <w:pStyle w:val="Footnotesection"/>
      </w:pPr>
      <w:r>
        <w:tab/>
        <w:t>[Section 22C inserted: No. 26 of 2023 s. 27.]</w:t>
      </w:r>
    </w:p>
    <w:p>
      <w:pPr>
        <w:pStyle w:val="Heading5"/>
        <w:rPr>
          <w:snapToGrid w:val="0"/>
        </w:rPr>
      </w:pPr>
      <w:bookmarkStart w:id="51" w:name="_Toc155094477"/>
      <w:r>
        <w:rPr>
          <w:rStyle w:val="CharSectno"/>
        </w:rPr>
        <w:lastRenderedPageBreak/>
        <w:t>23</w:t>
      </w:r>
      <w:r>
        <w:rPr>
          <w:snapToGrid w:val="0"/>
        </w:rPr>
        <w:t>.</w:t>
      </w:r>
      <w:r>
        <w:rPr>
          <w:snapToGrid w:val="0"/>
        </w:rPr>
        <w:tab/>
      </w:r>
      <w:r>
        <w:t>Person must not remove or deface works</w:t>
      </w:r>
      <w:bookmarkEnd w:id="51"/>
    </w:p>
    <w:p>
      <w:pPr>
        <w:pStyle w:val="Subsection"/>
        <w:rPr>
          <w:snapToGrid w:val="0"/>
        </w:rPr>
      </w:pPr>
      <w:r>
        <w:rPr>
          <w:snapToGrid w:val="0"/>
        </w:rPr>
        <w:tab/>
      </w:r>
      <w:r>
        <w:rPr>
          <w:snapToGrid w:val="0"/>
        </w:rPr>
        <w:tab/>
      </w:r>
      <w:r>
        <w:t>A</w:t>
      </w:r>
      <w:r>
        <w:rPr>
          <w:snapToGrid w:val="0"/>
        </w:rPr>
        <w:t xml:space="preserve"> person who obliterates, removes, or defaces any signs, marks, trenches, posts, pegs or the like, made, erected or inserted in or </w:t>
      </w:r>
      <w:r>
        <w:t>on</w:t>
      </w:r>
      <w:r>
        <w:rPr>
          <w:snapToGrid w:val="0"/>
        </w:rPr>
        <w:t xml:space="preserve"> any land in the course of making surveys, or taking levels, or setting out any land required for the purposes of this Act, or establishing distances, warnings, directions and the like, </w:t>
      </w:r>
      <w:r>
        <w:t>commits an offence.</w:t>
      </w:r>
    </w:p>
    <w:p>
      <w:pPr>
        <w:pStyle w:val="Penstart"/>
        <w:rPr>
          <w:snapToGrid w:val="0"/>
        </w:rPr>
      </w:pPr>
      <w:r>
        <w:tab/>
        <w:t>Penalty: a fine of $5 000.</w:t>
      </w:r>
    </w:p>
    <w:p>
      <w:pPr>
        <w:pStyle w:val="Footnotesection"/>
      </w:pPr>
      <w:r>
        <w:tab/>
        <w:t>[Section 23 amended: No. 113 of 1965 s. 8; No. 26 of 2023 s. 28.]</w:t>
      </w:r>
    </w:p>
    <w:p>
      <w:pPr>
        <w:pStyle w:val="Heading2"/>
      </w:pPr>
      <w:bookmarkStart w:id="52" w:name="_Toc155094478"/>
      <w:r>
        <w:rPr>
          <w:rStyle w:val="CharPartNo"/>
        </w:rPr>
        <w:lastRenderedPageBreak/>
        <w:t>Part 6</w:t>
      </w:r>
      <w:r>
        <w:t> — </w:t>
      </w:r>
      <w:r>
        <w:rPr>
          <w:rStyle w:val="CharPartText"/>
        </w:rPr>
        <w:t>Secondary roads</w:t>
      </w:r>
      <w:bookmarkEnd w:id="52"/>
    </w:p>
    <w:p>
      <w:pPr>
        <w:pStyle w:val="Footnoteheading"/>
      </w:pPr>
      <w:r>
        <w:tab/>
        <w:t>[Heading inserted: No. 19 of 2010 s. 44(2).]</w:t>
      </w:r>
    </w:p>
    <w:p>
      <w:pPr>
        <w:pStyle w:val="Heading5"/>
        <w:rPr>
          <w:snapToGrid w:val="0"/>
        </w:rPr>
      </w:pPr>
      <w:bookmarkStart w:id="53" w:name="_Toc155094479"/>
      <w:r>
        <w:rPr>
          <w:rStyle w:val="CharSectno"/>
        </w:rPr>
        <w:t>24</w:t>
      </w:r>
      <w:r>
        <w:rPr>
          <w:snapToGrid w:val="0"/>
        </w:rPr>
        <w:t>.</w:t>
      </w:r>
      <w:r>
        <w:rPr>
          <w:snapToGrid w:val="0"/>
        </w:rPr>
        <w:tab/>
      </w:r>
      <w:r>
        <w:t>Declaration of, and local government functions as to, secondary roads</w:t>
      </w:r>
      <w:bookmarkEnd w:id="53"/>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 xml:space="preserve">declare any road to be a secondary road for the purposes of this </w:t>
      </w:r>
      <w:r>
        <w:t>Act; or</w:t>
      </w:r>
    </w:p>
    <w:p>
      <w:pPr>
        <w:pStyle w:val="Indenta"/>
        <w:rPr>
          <w:snapToGrid w:val="0"/>
        </w:rPr>
      </w:pPr>
      <w:r>
        <w:rPr>
          <w:snapToGrid w:val="0"/>
        </w:rPr>
        <w:tab/>
        <w:t>(b)</w:t>
      </w:r>
      <w:r>
        <w:rPr>
          <w:snapToGrid w:val="0"/>
        </w:rPr>
        <w:tab/>
        <w:t xml:space="preserve">authorise and empower the Commissioner to </w:t>
      </w:r>
      <w:r>
        <w:t>carry out works on</w:t>
      </w:r>
      <w:r>
        <w:rPr>
          <w:snapToGrid w:val="0"/>
        </w:rPr>
        <w:t xml:space="preserve">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must —</w:t>
      </w:r>
    </w:p>
    <w:p>
      <w:pPr>
        <w:pStyle w:val="Indenta"/>
      </w:pPr>
      <w:r>
        <w:tab/>
        <w:t>(a)</w:t>
      </w:r>
      <w:r>
        <w:tab/>
        <w:t xml:space="preserve">take into account the following — </w:t>
      </w:r>
    </w:p>
    <w:p>
      <w:pPr>
        <w:pStyle w:val="Indenti"/>
      </w:pPr>
      <w:r>
        <w:tab/>
        <w:t>(i)</w:t>
      </w:r>
      <w:r>
        <w:tab/>
        <w:t>the funds available or likely to be available for secondary roads;</w:t>
      </w:r>
    </w:p>
    <w:p>
      <w:pPr>
        <w:pStyle w:val="Indenti"/>
      </w:pPr>
      <w:r>
        <w:tab/>
        <w:t>(ii)</w:t>
      </w:r>
      <w:r>
        <w:tab/>
        <w:t>whether the road is or will be in the near future a feeder route connecting producing areas with a highway or main road or with their market outlets or connecting centres of population;</w:t>
      </w:r>
    </w:p>
    <w:p>
      <w:pPr>
        <w:pStyle w:val="Indenti"/>
      </w:pPr>
      <w:r>
        <w:tab/>
        <w:t>(iii)</w:t>
      </w:r>
      <w:r>
        <w:tab/>
        <w:t>whether the road is, or will be, the main means of access to a national park, scenic reserve or site, or seaside resort;</w:t>
      </w:r>
    </w:p>
    <w:p>
      <w:pPr>
        <w:pStyle w:val="Indenta"/>
      </w:pPr>
      <w:r>
        <w:tab/>
      </w:r>
      <w:r>
        <w:tab/>
        <w:t>and</w:t>
      </w:r>
    </w:p>
    <w:p>
      <w:pPr>
        <w:pStyle w:val="Indenta"/>
      </w:pPr>
      <w:r>
        <w:tab/>
        <w:t>(b)</w:t>
      </w:r>
      <w:r>
        <w:tab/>
        <w:t>before making any recommendation — consult with the local government of the district in which the road is situated.</w:t>
      </w:r>
    </w:p>
    <w:p>
      <w:pPr>
        <w:pStyle w:val="Subsection"/>
        <w:rPr>
          <w:snapToGrid w:val="0"/>
        </w:rPr>
      </w:pPr>
      <w:r>
        <w:rPr>
          <w:snapToGrid w:val="0"/>
        </w:rPr>
        <w:lastRenderedPageBreak/>
        <w:tab/>
        <w:t>(4)</w:t>
      </w:r>
      <w:r>
        <w:rPr>
          <w:snapToGrid w:val="0"/>
        </w:rPr>
        <w:tab/>
        <w:t xml:space="preserve">The powers of a local government over a secondary road </w:t>
      </w:r>
      <w:r>
        <w:t>are not</w:t>
      </w:r>
      <w:r>
        <w:rPr>
          <w:snapToGrid w:val="0"/>
        </w:rPr>
        <w:t xml:space="preserve"> taken away by this Act and the Commissioner may enter into agreements with local governments for </w:t>
      </w:r>
      <w:r>
        <w:t>works on</w:t>
      </w:r>
      <w:r>
        <w:rPr>
          <w:snapToGrid w:val="0"/>
        </w:rPr>
        <w:t xml:space="preserve"> secondary roads or any parts of a secondary road.</w:t>
      </w:r>
    </w:p>
    <w:p>
      <w:pPr>
        <w:pStyle w:val="Subsection"/>
        <w:rPr>
          <w:snapToGrid w:val="0"/>
        </w:rPr>
      </w:pPr>
      <w:r>
        <w:rPr>
          <w:snapToGrid w:val="0"/>
        </w:rPr>
        <w:tab/>
        <w:t>(5)</w:t>
      </w:r>
      <w:r>
        <w:rPr>
          <w:snapToGrid w:val="0"/>
        </w:rPr>
        <w:tab/>
        <w:t xml:space="preserve">The local government of a district in which a secondary road or any part of a secondary road is situated </w:t>
      </w:r>
      <w:r>
        <w:t>is</w:t>
      </w:r>
      <w:r>
        <w:rPr>
          <w:snapToGrid w:val="0"/>
        </w:rPr>
        <w:t xml:space="preserve"> responsible for maintaining such secondary road or </w:t>
      </w:r>
      <w:r>
        <w:t xml:space="preserve">part, </w:t>
      </w:r>
      <w:r>
        <w:rPr>
          <w:snapToGrid w:val="0"/>
        </w:rPr>
        <w:t xml:space="preserve">but where a secondary road, or part of a secondary road, follows the common boundary of 2 districts, the cost of the maintenance </w:t>
      </w:r>
      <w:r>
        <w:t>is</w:t>
      </w:r>
      <w:r>
        <w:rPr>
          <w:snapToGrid w:val="0"/>
        </w:rPr>
        <w:t xml:space="preserv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r>
      <w:r>
        <w:t>If</w:t>
      </w:r>
      <w:r>
        <w:rPr>
          <w:snapToGrid w:val="0"/>
        </w:rPr>
        <w:t xml:space="preserve"> a local government fails to maintain to the satisfaction of the Commissioner any works carried out by the Commissioner on a secondary road, the Commissioner may, by notice in writing, direct the local government to carry out the works of maintenance specified in the notice within the period limited by the notice.</w:t>
      </w:r>
    </w:p>
    <w:p>
      <w:pPr>
        <w:pStyle w:val="Subsection"/>
      </w:pPr>
      <w:r>
        <w:tab/>
        <w:t>(7)</w:t>
      </w:r>
      <w:r>
        <w:tab/>
        <w:t>If a local government fails to comply with a direction under subsection (6), the Commissioner may carry out any works required to effect the compliance.</w:t>
      </w:r>
    </w:p>
    <w:p>
      <w:pPr>
        <w:pStyle w:val="Subsection"/>
      </w:pPr>
      <w:r>
        <w:tab/>
        <w:t>(7A)</w:t>
      </w:r>
      <w:r>
        <w:tab/>
        <w:t>Any expenses incurred by the Commissioner in exercising the power conferred by subsection (7) must be repaid by the local government to the Commissioner within 3 months after demand by the Commissioner.</w:t>
      </w:r>
    </w:p>
    <w:p>
      <w:pPr>
        <w:pStyle w:val="Subsection"/>
      </w:pPr>
      <w:r>
        <w:tab/>
        <w:t>(7B)</w:t>
      </w:r>
      <w:r>
        <w:tab/>
        <w:t>The amount of those expenses is recoverable by the Commissioner in a court of competent jurisdiction as a debt due to the State.</w:t>
      </w:r>
    </w:p>
    <w:p>
      <w:pPr>
        <w:pStyle w:val="Subsection"/>
        <w:keepNext/>
        <w:rPr>
          <w:snapToGrid w:val="0"/>
        </w:rPr>
      </w:pPr>
      <w:r>
        <w:rPr>
          <w:snapToGrid w:val="0"/>
        </w:rPr>
        <w:lastRenderedPageBreak/>
        <w:tab/>
        <w:t>(8)</w:t>
      </w:r>
      <w:r>
        <w:rPr>
          <w:snapToGrid w:val="0"/>
        </w:rPr>
        <w:tab/>
        <w:t xml:space="preserve">All moneys repaid by, or recovered from a local government under this section </w:t>
      </w:r>
      <w:r>
        <w:t>must</w:t>
      </w:r>
      <w:r>
        <w:rPr>
          <w:snapToGrid w:val="0"/>
        </w:rPr>
        <w:t xml:space="preserve"> be credited to the Main Roads Trust Account.</w:t>
      </w:r>
    </w:p>
    <w:p>
      <w:pPr>
        <w:pStyle w:val="Footnotesection"/>
      </w:pPr>
      <w:r>
        <w:tab/>
        <w:t>[Section 24 inserted: No. 96 of 1975 s. 21; amended: No. 25 of 1982 s. 5; No. 14 of 1996 s. 4; No. 49 of 1996 s. 64; No. 77 of 2006 Sch. 1 cl. 104(11); No. 26 of 2023 s. 29 and 44.]</w:t>
      </w:r>
    </w:p>
    <w:p>
      <w:pPr>
        <w:pStyle w:val="Ednotesection"/>
        <w:ind w:left="890" w:hanging="890"/>
      </w:pPr>
      <w:r>
        <w:t>[</w:t>
      </w:r>
      <w:r>
        <w:rPr>
          <w:b/>
        </w:rPr>
        <w:t>25.</w:t>
      </w:r>
      <w:r>
        <w:tab/>
        <w:t>Deleted: No. 96 of 1975 s. 22.]</w:t>
      </w:r>
    </w:p>
    <w:p>
      <w:pPr>
        <w:pStyle w:val="Heading5"/>
        <w:rPr>
          <w:snapToGrid w:val="0"/>
        </w:rPr>
      </w:pPr>
      <w:bookmarkStart w:id="54" w:name="_Toc155094480"/>
      <w:r>
        <w:rPr>
          <w:rStyle w:val="CharSectno"/>
        </w:rPr>
        <w:t>26</w:t>
      </w:r>
      <w:r>
        <w:rPr>
          <w:snapToGrid w:val="0"/>
        </w:rPr>
        <w:t>.</w:t>
      </w:r>
      <w:r>
        <w:rPr>
          <w:snapToGrid w:val="0"/>
        </w:rPr>
        <w:tab/>
        <w:t>Powers of Commissioner etc. as to secondary roads</w:t>
      </w:r>
      <w:bookmarkEnd w:id="54"/>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No. 96 of 1975 s. 23; No. 10 of 1996 s. 19.]</w:t>
      </w:r>
    </w:p>
    <w:p>
      <w:pPr>
        <w:pStyle w:val="Ednotesection"/>
        <w:ind w:left="890" w:hanging="890"/>
      </w:pPr>
      <w:r>
        <w:t>[</w:t>
      </w:r>
      <w:r>
        <w:rPr>
          <w:b/>
        </w:rPr>
        <w:t>27.</w:t>
      </w:r>
      <w:r>
        <w:tab/>
        <w:t>Deleted: No. 96 of 1975 s. 24.]</w:t>
      </w:r>
    </w:p>
    <w:p>
      <w:pPr>
        <w:pStyle w:val="Heading2"/>
        <w:rPr>
          <w:snapToGrid/>
        </w:rPr>
      </w:pPr>
      <w:bookmarkStart w:id="55" w:name="_Toc155094481"/>
      <w:r>
        <w:rPr>
          <w:rStyle w:val="CharPartNo"/>
        </w:rPr>
        <w:lastRenderedPageBreak/>
        <w:t>Part 7</w:t>
      </w:r>
      <w:r>
        <w:rPr>
          <w:snapToGrid/>
        </w:rPr>
        <w:t> — </w:t>
      </w:r>
      <w:r>
        <w:rPr>
          <w:rStyle w:val="CharPartText"/>
        </w:rPr>
        <w:t>Roads other than declared roads</w:t>
      </w:r>
      <w:bookmarkEnd w:id="55"/>
    </w:p>
    <w:p>
      <w:pPr>
        <w:pStyle w:val="Footnoteheading"/>
      </w:pPr>
      <w:r>
        <w:tab/>
        <w:t>[Heading inserted: No. 19 of 2010 s. 44(2).]</w:t>
      </w:r>
    </w:p>
    <w:p>
      <w:pPr>
        <w:pStyle w:val="Heading5"/>
      </w:pPr>
      <w:bookmarkStart w:id="56" w:name="_Toc155094482"/>
      <w:r>
        <w:rPr>
          <w:rStyle w:val="CharSectno"/>
        </w:rPr>
        <w:t>27A</w:t>
      </w:r>
      <w:r>
        <w:t>.</w:t>
      </w:r>
      <w:r>
        <w:tab/>
        <w:t>Commissioner’s powers as to roads that are not highways, main roads or secondary roads</w:t>
      </w:r>
      <w:bookmarkEnd w:id="56"/>
    </w:p>
    <w:p>
      <w:pPr>
        <w:pStyle w:val="Subsection"/>
      </w:pPr>
      <w:r>
        <w:tab/>
        <w:t>(1)</w:t>
      </w:r>
      <w:r>
        <w:tab/>
        <w:t xml:space="preserve">In this section — </w:t>
      </w:r>
    </w:p>
    <w:p>
      <w:pPr>
        <w:pStyle w:val="Defstart"/>
      </w:pPr>
      <w:r>
        <w:tab/>
      </w:r>
      <w:r>
        <w:rPr>
          <w:rStyle w:val="CharDefText"/>
        </w:rPr>
        <w:t>relevant local government</w:t>
      </w:r>
      <w:r>
        <w:t>, in relation to a road, means the local government of the district in which the road is located;</w:t>
      </w:r>
    </w:p>
    <w:p>
      <w:pPr>
        <w:pStyle w:val="Defstart"/>
      </w:pPr>
      <w:r>
        <w:tab/>
      </w:r>
      <w:r>
        <w:rPr>
          <w:rStyle w:val="CharDefText"/>
        </w:rPr>
        <w:t>road</w:t>
      </w:r>
      <w:r>
        <w:t xml:space="preserve"> includes part of a road.</w:t>
      </w:r>
    </w:p>
    <w:p>
      <w:pPr>
        <w:pStyle w:val="Subsection"/>
      </w:pPr>
      <w:r>
        <w:tab/>
        <w:t>(2)</w:t>
      </w:r>
      <w:r>
        <w:tab/>
        <w:t>The Commissioner may carry out works on a road for the development of an area or for any other purpose, and the road need not be declared to be a highway, a main road or a secondary road.</w:t>
      </w:r>
    </w:p>
    <w:p>
      <w:pPr>
        <w:pStyle w:val="Subsection"/>
      </w:pPr>
      <w:r>
        <w:tab/>
        <w:t>(3)</w:t>
      </w:r>
      <w:r>
        <w:tab/>
        <w:t>The Commissioner must consult with the relevant local government before commencing works on the road under this section.</w:t>
      </w:r>
    </w:p>
    <w:p>
      <w:pPr>
        <w:pStyle w:val="Subsection"/>
      </w:pPr>
      <w:r>
        <w:tab/>
        <w:t>(4)</w:t>
      </w:r>
      <w:r>
        <w:tab/>
        <w:t>When the works have been carried out, the road is the responsibility of the relevant local government and must be maintained by the relevant local government.</w:t>
      </w:r>
    </w:p>
    <w:p>
      <w:pPr>
        <w:pStyle w:val="Subsection"/>
      </w:pPr>
      <w:r>
        <w:tab/>
        <w:t>(5)</w:t>
      </w:r>
      <w:r>
        <w:tab/>
        <w:t>The Commissioner and officers acting under this Act have the same functions with regard to roads under this section as are by this Act conferred on them regarding highways and main roads.</w:t>
      </w:r>
    </w:p>
    <w:p>
      <w:pPr>
        <w:pStyle w:val="Subsection"/>
      </w:pPr>
      <w:r>
        <w:tab/>
        <w:t>(6)</w:t>
      </w:r>
      <w:r>
        <w:tab/>
        <w:t xml:space="preserve">The provisions of this Act regarding highways and main roads, adjoining land and land on which environmental offset works are being carried out apply, as far as practicable and with appropriate modifications, to those roads and that land. </w:t>
      </w:r>
    </w:p>
    <w:p>
      <w:pPr>
        <w:pStyle w:val="Footnotesection"/>
      </w:pPr>
      <w:r>
        <w:tab/>
        <w:t>[Section 27A inserted: No. 26 of 2023 s. 30.]</w:t>
      </w:r>
    </w:p>
    <w:p>
      <w:pPr>
        <w:pStyle w:val="Heading2"/>
      </w:pPr>
      <w:bookmarkStart w:id="57" w:name="_Toc155094483"/>
      <w:r>
        <w:rPr>
          <w:rStyle w:val="CharPartNo"/>
        </w:rPr>
        <w:lastRenderedPageBreak/>
        <w:t>Part 8</w:t>
      </w:r>
      <w:r>
        <w:t> — </w:t>
      </w:r>
      <w:r>
        <w:rPr>
          <w:rStyle w:val="CharPartText"/>
        </w:rPr>
        <w:t>Motor traffic passes</w:t>
      </w:r>
      <w:bookmarkEnd w:id="57"/>
    </w:p>
    <w:p>
      <w:pPr>
        <w:pStyle w:val="Footnoteheading"/>
      </w:pPr>
      <w:r>
        <w:tab/>
        <w:t>[Heading inserted: No. 19 of 2010 s. 44(2).]</w:t>
      </w:r>
    </w:p>
    <w:p>
      <w:pPr>
        <w:pStyle w:val="Heading5"/>
        <w:rPr>
          <w:snapToGrid w:val="0"/>
        </w:rPr>
      </w:pPr>
      <w:bookmarkStart w:id="58" w:name="_Toc155094484"/>
      <w:r>
        <w:rPr>
          <w:rStyle w:val="CharSectno"/>
        </w:rPr>
        <w:t>28</w:t>
      </w:r>
      <w:r>
        <w:rPr>
          <w:snapToGrid w:val="0"/>
        </w:rPr>
        <w:t>.</w:t>
      </w:r>
      <w:r>
        <w:rPr>
          <w:snapToGrid w:val="0"/>
        </w:rPr>
        <w:tab/>
      </w:r>
      <w:r>
        <w:t>Construction, repairs and other works done to motor traffic passes</w:t>
      </w:r>
      <w:bookmarkEnd w:id="58"/>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must on the completion of the construction re</w:t>
      </w:r>
      <w:r>
        <w:noBreakHyphen/>
        <w:t>erect the gate in the fence at a point that is reasonably near the motor traffic pass.</w:t>
      </w:r>
    </w:p>
    <w:p>
      <w:pPr>
        <w:pStyle w:val="Subsection"/>
      </w:pPr>
      <w:r>
        <w:tab/>
        <w:t>(4)</w:t>
      </w:r>
      <w:r>
        <w:tab/>
        <w:t>A motor traffic pass must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must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lastRenderedPageBreak/>
        <w:tab/>
        <w:t>(7)</w:t>
      </w:r>
      <w:r>
        <w:rPr>
          <w:snapToGrid w:val="0"/>
        </w:rPr>
        <w:tab/>
        <w:t xml:space="preserve">Where the relevant authority gives notice of its intention to construct a motor traffic pass and receives an objection pursuant to subsection (6) it </w:t>
      </w:r>
      <w:r>
        <w:t>must</w:t>
      </w:r>
      <w:r>
        <w:rPr>
          <w:snapToGrid w:val="0"/>
        </w:rPr>
        <w:t xml:space="preserve">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 xml:space="preserve">The costs of constructing a motor traffic pass </w:t>
      </w:r>
      <w:r>
        <w:t>must</w:t>
      </w:r>
      <w:r>
        <w:rPr>
          <w:snapToGrid w:val="0"/>
        </w:rPr>
        <w:t xml:space="preserve"> be borne by the relevant authority and the costs of maintaining a motor traffic pass </w:t>
      </w:r>
      <w:r>
        <w:t>must</w:t>
      </w:r>
      <w:r>
        <w:rPr>
          <w:snapToGrid w:val="0"/>
        </w:rPr>
        <w:t xml:space="preserve">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 xml:space="preserve">The relevant authority </w:t>
      </w:r>
      <w:r>
        <w:t>is not</w:t>
      </w:r>
      <w:r>
        <w:rPr>
          <w:snapToGrid w:val="0"/>
        </w:rPr>
        <w:t xml:space="preserv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 xml:space="preserve">Where a gate or a motor traffic pass has been, or both a gate and a motor traffic pass have been, constructed pursuant to the provisions of this Act across a road and the road passes through </w:t>
      </w:r>
      <w:r>
        <w:rPr>
          <w:snapToGrid w:val="0"/>
        </w:rPr>
        <w:lastRenderedPageBreak/>
        <w:t xml:space="preserve">enclosed land from which a portion has been compulsorily taken for the purposes of the road, the relevant authority is not liable to fence or to bear the costs of any fencing along the sides of the road where it passes through the enclosed land and </w:t>
      </w:r>
      <w:r>
        <w:t>despite</w:t>
      </w:r>
      <w:r>
        <w:rPr>
          <w:snapToGrid w:val="0"/>
        </w:rPr>
        <w:t xml:space="preserve"> anything in</w:t>
      </w:r>
      <w:r>
        <w:rPr>
          <w:i/>
          <w:snapToGrid w:val="0"/>
        </w:rPr>
        <w:t xml:space="preserve"> </w:t>
      </w:r>
      <w:r>
        <w:rPr>
          <w:snapToGrid w:val="0"/>
        </w:rPr>
        <w:t xml:space="preserve">Part 10 of the </w:t>
      </w:r>
      <w:r>
        <w:rPr>
          <w:i/>
          <w:snapToGrid w:val="0"/>
        </w:rPr>
        <w:t>Land Administration Act 1997</w:t>
      </w:r>
      <w:r>
        <w:rPr>
          <w:snapToGrid w:val="0"/>
        </w:rPr>
        <w:t xml:space="preserve">, where a claim for compensation is made with respect to any such taking no compensation </w:t>
      </w:r>
      <w:r>
        <w:t>is to</w:t>
      </w:r>
      <w:r>
        <w:rPr>
          <w:snapToGrid w:val="0"/>
        </w:rPr>
        <w:t xml:space="preserve"> be paid with respect to the costs of fencing along the sides of the road.</w:t>
      </w:r>
    </w:p>
    <w:p>
      <w:pPr>
        <w:pStyle w:val="Footnotesection"/>
      </w:pPr>
      <w:r>
        <w:tab/>
        <w:t>[Section 28 inserted: No. 53 of 1976 s. 7; amended: No. 14 of 1996 s. 4; No. 31 of 1997 s. 68(2); No. 26 of 2023 s. 31 and 44.]</w:t>
      </w:r>
    </w:p>
    <w:p>
      <w:pPr>
        <w:pStyle w:val="Heading2"/>
      </w:pPr>
      <w:bookmarkStart w:id="59" w:name="_Toc155094485"/>
      <w:r>
        <w:rPr>
          <w:rStyle w:val="CharPartNo"/>
        </w:rPr>
        <w:lastRenderedPageBreak/>
        <w:t>Part 9</w:t>
      </w:r>
      <w:r>
        <w:t> — </w:t>
      </w:r>
      <w:r>
        <w:rPr>
          <w:rStyle w:val="CharPartText"/>
        </w:rPr>
        <w:t>Specific powers in relation to land</w:t>
      </w:r>
      <w:bookmarkEnd w:id="59"/>
    </w:p>
    <w:p>
      <w:pPr>
        <w:pStyle w:val="Footnoteheading"/>
      </w:pPr>
      <w:r>
        <w:tab/>
        <w:t>[Heading inserted: No. 26 of 2023 s. 32.]</w:t>
      </w:r>
    </w:p>
    <w:p>
      <w:pPr>
        <w:pStyle w:val="Heading3"/>
      </w:pPr>
      <w:bookmarkStart w:id="60" w:name="_Toc155094486"/>
      <w:r>
        <w:rPr>
          <w:rStyle w:val="CharDivNo"/>
        </w:rPr>
        <w:t>Division 1</w:t>
      </w:r>
      <w:r>
        <w:t> — </w:t>
      </w:r>
      <w:r>
        <w:rPr>
          <w:rStyle w:val="CharDivText"/>
        </w:rPr>
        <w:t>Control of access</w:t>
      </w:r>
      <w:bookmarkEnd w:id="60"/>
    </w:p>
    <w:p>
      <w:pPr>
        <w:pStyle w:val="Footnoteheading"/>
      </w:pPr>
      <w:r>
        <w:tab/>
        <w:t>[Heading inserted: No. 26 of 2023 s. 33.]</w:t>
      </w:r>
    </w:p>
    <w:p>
      <w:pPr>
        <w:pStyle w:val="Heading5"/>
      </w:pPr>
      <w:bookmarkStart w:id="61" w:name="_Toc155094487"/>
      <w:r>
        <w:rPr>
          <w:rStyle w:val="CharSectno"/>
        </w:rPr>
        <w:t>28AA</w:t>
      </w:r>
      <w:r>
        <w:t>.</w:t>
      </w:r>
      <w:r>
        <w:tab/>
        <w:t>Terms used</w:t>
      </w:r>
      <w:bookmarkEnd w:id="61"/>
    </w:p>
    <w:p>
      <w:pPr>
        <w:pStyle w:val="Subsection"/>
      </w:pPr>
      <w:r>
        <w:tab/>
      </w:r>
      <w:r>
        <w:tab/>
        <w:t>In this Division</w:t>
      </w:r>
      <w:r>
        <w:rPr>
          <w:snapToGrid w:val="0"/>
        </w:rPr>
        <w:t> —</w:t>
      </w:r>
    </w:p>
    <w:p>
      <w:pPr>
        <w:pStyle w:val="Defstart"/>
      </w:pPr>
      <w:r>
        <w:tab/>
      </w:r>
      <w:r>
        <w:rPr>
          <w:rStyle w:val="CharDefText"/>
        </w:rPr>
        <w:t>COA road section</w:t>
      </w:r>
      <w:r>
        <w:t xml:space="preserve"> means a road section subject to control of access;</w:t>
      </w:r>
    </w:p>
    <w:p>
      <w:pPr>
        <w:pStyle w:val="Defstart"/>
      </w:pPr>
      <w:r>
        <w:tab/>
      </w:r>
      <w:r>
        <w:rPr>
          <w:rStyle w:val="CharDefText"/>
        </w:rPr>
        <w:t>road section</w:t>
      </w:r>
      <w:r>
        <w:t xml:space="preserve"> means a section or part of a road.</w:t>
      </w:r>
    </w:p>
    <w:p>
      <w:pPr>
        <w:pStyle w:val="Footnotesection"/>
      </w:pPr>
      <w:r>
        <w:tab/>
        <w:t>[Section 28AA inserted: No. 26 of 2023 s. 33.]</w:t>
      </w:r>
    </w:p>
    <w:p>
      <w:pPr>
        <w:pStyle w:val="Heading5"/>
        <w:rPr>
          <w:snapToGrid w:val="0"/>
        </w:rPr>
      </w:pPr>
      <w:bookmarkStart w:id="62" w:name="_Toc155094488"/>
      <w:r>
        <w:rPr>
          <w:rStyle w:val="CharSectno"/>
        </w:rPr>
        <w:t>28A</w:t>
      </w:r>
      <w:r>
        <w:rPr>
          <w:snapToGrid w:val="0"/>
        </w:rPr>
        <w:t>.</w:t>
      </w:r>
      <w:r>
        <w:rPr>
          <w:snapToGrid w:val="0"/>
        </w:rPr>
        <w:tab/>
        <w:t>Restricting access to roads from adjoining land</w:t>
      </w:r>
      <w:bookmarkEnd w:id="62"/>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 xml:space="preserve">that any </w:t>
      </w:r>
      <w:r>
        <w:t>road section should be a COA road section</w:t>
      </w:r>
      <w:r>
        <w:rPr>
          <w:snapToGrid w:val="0"/>
        </w:rPr>
        <w:t xml:space="preserve"> and should be entered and departed from at specified places only; or</w:t>
      </w:r>
    </w:p>
    <w:p>
      <w:pPr>
        <w:pStyle w:val="Indenta"/>
        <w:rPr>
          <w:snapToGrid w:val="0"/>
        </w:rPr>
      </w:pPr>
      <w:r>
        <w:rPr>
          <w:snapToGrid w:val="0"/>
        </w:rPr>
        <w:tab/>
        <w:t>(b)</w:t>
      </w:r>
      <w:r>
        <w:rPr>
          <w:snapToGrid w:val="0"/>
        </w:rPr>
        <w:tab/>
        <w:t xml:space="preserve">that any land acquired should be reserved for a future </w:t>
      </w:r>
      <w:r>
        <w:t>COA road section,</w:t>
      </w:r>
    </w:p>
    <w:p>
      <w:pPr>
        <w:pStyle w:val="Subsection"/>
        <w:rPr>
          <w:snapToGrid w:val="0"/>
        </w:rPr>
      </w:pPr>
      <w:r>
        <w:rPr>
          <w:snapToGrid w:val="0"/>
        </w:rPr>
        <w:tab/>
      </w:r>
      <w:r>
        <w:rPr>
          <w:snapToGrid w:val="0"/>
        </w:rPr>
        <w:tab/>
        <w:t xml:space="preserve">the Commissioner </w:t>
      </w:r>
      <w:r>
        <w:t>may</w:t>
      </w:r>
      <w:r>
        <w:rPr>
          <w:snapToGrid w:val="0"/>
        </w:rPr>
        <w:t xml:space="preserve">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 xml:space="preserve">that </w:t>
      </w:r>
      <w:r>
        <w:t>the road section is a COA road section</w:t>
      </w:r>
      <w:r>
        <w:rPr>
          <w:snapToGrid w:val="0"/>
        </w:rPr>
        <w:t xml:space="preserve"> and the places only at which it may be entered or departed from; or</w:t>
      </w:r>
    </w:p>
    <w:p>
      <w:pPr>
        <w:pStyle w:val="Indenta"/>
        <w:rPr>
          <w:snapToGrid w:val="0"/>
        </w:rPr>
      </w:pPr>
      <w:r>
        <w:rPr>
          <w:snapToGrid w:val="0"/>
        </w:rPr>
        <w:tab/>
        <w:t>(b)</w:t>
      </w:r>
      <w:r>
        <w:rPr>
          <w:snapToGrid w:val="0"/>
        </w:rPr>
        <w:tab/>
        <w:t xml:space="preserve">that the land acquired is to be reserved for a future </w:t>
      </w:r>
      <w:r>
        <w:t>COA road section.</w:t>
      </w:r>
    </w:p>
    <w:p>
      <w:pPr>
        <w:pStyle w:val="Subsection"/>
        <w:rPr>
          <w:snapToGrid w:val="0"/>
        </w:rPr>
      </w:pPr>
      <w:r>
        <w:rPr>
          <w:snapToGrid w:val="0"/>
        </w:rPr>
        <w:lastRenderedPageBreak/>
        <w:tab/>
        <w:t>(1C)</w:t>
      </w:r>
      <w:r>
        <w:rPr>
          <w:snapToGrid w:val="0"/>
        </w:rPr>
        <w:tab/>
        <w:t xml:space="preserve">Where the Commissioner is of opinion that a proclamation so made should be varied or cancelled, </w:t>
      </w:r>
      <w:r>
        <w:t>the Commissioner may</w:t>
      </w:r>
      <w:r>
        <w:rPr>
          <w:snapToGrid w:val="0"/>
        </w:rPr>
        <w:t xml:space="preserve">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w:t>
      </w:r>
      <w:r>
        <w:t>subsection (1B) or (1D)</w:t>
      </w:r>
      <w:r>
        <w:rPr>
          <w:snapToGrid w:val="0"/>
        </w:rPr>
        <w:t xml:space="preserve">, as well as being published in the </w:t>
      </w:r>
      <w:r>
        <w:rPr>
          <w:i/>
          <w:snapToGrid w:val="0"/>
        </w:rPr>
        <w:t>Gazette</w:t>
      </w:r>
      <w:r>
        <w:rPr>
          <w:snapToGrid w:val="0"/>
        </w:rPr>
        <w:t xml:space="preserve"> </w:t>
      </w:r>
      <w:r>
        <w:t>may</w:t>
      </w:r>
      <w:r>
        <w:rPr>
          <w:snapToGrid w:val="0"/>
        </w:rPr>
        <w:t xml:space="preserve">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w:t>
      </w:r>
      <w:r>
        <w:t>and functions</w:t>
      </w:r>
      <w:r>
        <w:rPr>
          <w:snapToGrid w:val="0"/>
        </w:rPr>
        <w:t xml:space="preserve"> conferred by this </w:t>
      </w:r>
      <w:r>
        <w:t>section</w:t>
      </w:r>
      <w:r>
        <w:rPr>
          <w:snapToGrid w:val="0"/>
        </w:rPr>
        <w:t xml:space="preserve"> may be exercised </w:t>
      </w:r>
      <w:r>
        <w:t>and performed</w:t>
      </w:r>
      <w:r>
        <w:rPr>
          <w:snapToGrid w:val="0"/>
        </w:rPr>
        <w:t xml:space="preserve"> from time to time, and </w:t>
      </w:r>
      <w:r>
        <w:t>despite</w:t>
      </w:r>
      <w:r>
        <w:rPr>
          <w:snapToGrid w:val="0"/>
        </w:rPr>
        <w:t xml:space="preserve"> section 92 of the </w:t>
      </w:r>
      <w:r>
        <w:rPr>
          <w:i/>
          <w:snapToGrid w:val="0"/>
        </w:rPr>
        <w:t>Public Works Act 1902</w:t>
      </w:r>
      <w:r>
        <w:rPr>
          <w:snapToGrid w:val="0"/>
        </w:rPr>
        <w:t>.</w:t>
      </w:r>
    </w:p>
    <w:p>
      <w:pPr>
        <w:pStyle w:val="Subsection"/>
        <w:rPr>
          <w:snapToGrid w:val="0"/>
        </w:rPr>
      </w:pPr>
      <w:r>
        <w:rPr>
          <w:snapToGrid w:val="0"/>
        </w:rPr>
        <w:tab/>
        <w:t>(2A)</w:t>
      </w:r>
      <w:r>
        <w:rPr>
          <w:snapToGrid w:val="0"/>
        </w:rPr>
        <w:tab/>
        <w:t xml:space="preserve">There is no right of access into or from a </w:t>
      </w:r>
      <w:r>
        <w:t>COA road section</w:t>
      </w:r>
      <w:r>
        <w:rPr>
          <w:snapToGrid w:val="0"/>
        </w:rPr>
        <w:t xml:space="preserve"> except at the places provided pursuant to the provisions of this Act for the purpose.</w:t>
      </w:r>
    </w:p>
    <w:p>
      <w:pPr>
        <w:pStyle w:val="Subsection"/>
      </w:pPr>
      <w:r>
        <w:tab/>
        <w:t>(2AA)</w:t>
      </w:r>
      <w:r>
        <w:tab/>
        <w:t>The Commissioner may grant a right of access in respect of a COA road section to an owner or occupier of land adjoining the road section.</w:t>
      </w:r>
    </w:p>
    <w:p>
      <w:pPr>
        <w:pStyle w:val="Subsection"/>
      </w:pPr>
      <w:r>
        <w:tab/>
        <w:t>(2AB)</w:t>
      </w:r>
      <w:r>
        <w:tab/>
        <w:t>The right of access may be granted subject to such conditions and undertakings as the Commissioner thinks fit having regard to the purposes of the COA road section.</w:t>
      </w:r>
    </w:p>
    <w:p>
      <w:pPr>
        <w:pStyle w:val="Subsection"/>
      </w:pPr>
      <w:r>
        <w:t>(2AC)</w:t>
      </w:r>
      <w:r>
        <w:tab/>
        <w:t>The right of access may be granted for the exclusive use of a person or class of persons as the Commissioner thinks fit having regard to the purposes of the COA road section.</w:t>
      </w:r>
    </w:p>
    <w:p>
      <w:pPr>
        <w:pStyle w:val="Subsection"/>
        <w:rPr>
          <w:snapToGrid w:val="0"/>
        </w:rPr>
      </w:pPr>
      <w:r>
        <w:rPr>
          <w:snapToGrid w:val="0"/>
        </w:rPr>
        <w:tab/>
        <w:t>(2B)</w:t>
      </w:r>
      <w:r>
        <w:rPr>
          <w:snapToGrid w:val="0"/>
        </w:rPr>
        <w:tab/>
        <w:t xml:space="preserve">Where a right of access between a road section </w:t>
      </w:r>
      <w:r>
        <w:t>that is not a COA road section</w:t>
      </w:r>
      <w:r>
        <w:rPr>
          <w:snapToGrid w:val="0"/>
        </w:rPr>
        <w:t xml:space="preserve"> and the land adjoining that </w:t>
      </w:r>
      <w:r>
        <w:t>road section is</w:t>
      </w:r>
      <w:r>
        <w:rPr>
          <w:snapToGrid w:val="0"/>
        </w:rPr>
        <w:t xml:space="preserve"> by operation of subsection (2A) extinguished as a result of that </w:t>
      </w:r>
      <w:r>
        <w:t xml:space="preserve">road section becoming a COA road section, </w:t>
      </w:r>
      <w:r>
        <w:rPr>
          <w:snapToGrid w:val="0"/>
        </w:rPr>
        <w:t xml:space="preserve">any person, the market value of whose estate or interest in that land is </w:t>
      </w:r>
      <w:r>
        <w:rPr>
          <w:snapToGrid w:val="0"/>
        </w:rPr>
        <w:lastRenderedPageBreak/>
        <w:t>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w:t>
      </w:r>
      <w:r>
        <w:t>COA road section</w:t>
      </w:r>
      <w:r>
        <w:rPr>
          <w:snapToGrid w:val="0"/>
        </w:rPr>
        <w:t xml:space="preserve">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w:t>
      </w:r>
      <w:r>
        <w:t>COA road section</w:t>
      </w:r>
      <w:r>
        <w:rPr>
          <w:snapToGrid w:val="0"/>
        </w:rPr>
        <w:t xml:space="preserve">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 xml:space="preserve">to the exercise of a right of access in respect of a </w:t>
      </w:r>
      <w:r>
        <w:t>COA road section</w:t>
      </w:r>
      <w:r>
        <w:rPr>
          <w:snapToGrid w:val="0"/>
        </w:rPr>
        <w:t xml:space="preserve"> but subject to such conditions and undertakings as having regard to the purposes of the </w:t>
      </w:r>
      <w:r>
        <w:t>COA road section</w:t>
      </w:r>
      <w:r>
        <w:rPr>
          <w:snapToGrid w:val="0"/>
        </w:rPr>
        <w:t xml:space="preserve"> </w:t>
      </w:r>
      <w:r>
        <w:t>the Commissioner</w:t>
      </w:r>
      <w:r>
        <w:rPr>
          <w:snapToGrid w:val="0"/>
        </w:rPr>
        <w:t xml:space="preserv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w:t>
      </w:r>
      <w:r>
        <w:t xml:space="preserve">subsections (2A) and (2B) to (2K) applies, with appropriate modifications, </w:t>
      </w:r>
      <w:r>
        <w:rPr>
          <w:snapToGrid w:val="0"/>
        </w:rPr>
        <w:t>in respect of the compensation.</w:t>
      </w:r>
    </w:p>
    <w:p>
      <w:pPr>
        <w:pStyle w:val="Subsection"/>
        <w:rPr>
          <w:snapToGrid w:val="0"/>
        </w:rPr>
      </w:pPr>
      <w:r>
        <w:rPr>
          <w:snapToGrid w:val="0"/>
        </w:rPr>
        <w:lastRenderedPageBreak/>
        <w:tab/>
        <w:t>(2I)</w:t>
      </w:r>
      <w:r>
        <w:rPr>
          <w:snapToGrid w:val="0"/>
        </w:rPr>
        <w:tab/>
        <w:t xml:space="preserve">For the purpose of the application of Part 10 of that Act to </w:t>
      </w:r>
      <w:r>
        <w:t>subsections (2A) and (2B)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w:t>
      </w:r>
      <w:r>
        <w:t>subsection (1B) or (1D).</w:t>
      </w:r>
    </w:p>
    <w:p>
      <w:pPr>
        <w:pStyle w:val="Subsection"/>
        <w:rPr>
          <w:snapToGrid w:val="0"/>
        </w:rPr>
      </w:pPr>
      <w:r>
        <w:rPr>
          <w:snapToGrid w:val="0"/>
        </w:rPr>
        <w:tab/>
        <w:t>(2J)</w:t>
      </w:r>
      <w:r>
        <w:rPr>
          <w:snapToGrid w:val="0"/>
        </w:rPr>
        <w:tab/>
        <w:t xml:space="preserve">Where the compensation is to be assessed by the Court, the Court </w:t>
      </w:r>
      <w:r>
        <w:t>must</w:t>
      </w:r>
      <w:r>
        <w:rPr>
          <w:snapToGrid w:val="0"/>
        </w:rPr>
        <w:t xml:space="preserve"> take into account in assessing the compensation —</w:t>
      </w:r>
    </w:p>
    <w:p>
      <w:pPr>
        <w:pStyle w:val="Indenta"/>
        <w:spacing w:before="60"/>
        <w:rPr>
          <w:snapToGrid w:val="0"/>
        </w:rPr>
      </w:pPr>
      <w:r>
        <w:rPr>
          <w:snapToGrid w:val="0"/>
        </w:rPr>
        <w:tab/>
        <w:t>(a)</w:t>
      </w:r>
      <w:r>
        <w:rPr>
          <w:snapToGrid w:val="0"/>
        </w:rPr>
        <w:tab/>
      </w:r>
      <w:r>
        <w:t>an</w:t>
      </w:r>
      <w:r>
        <w:rPr>
          <w:snapToGrid w:val="0"/>
        </w:rPr>
        <w:t xml:space="preserve"> agreement, if any, by the Commissioner pursuant to </w:t>
      </w:r>
      <w:r>
        <w:t>subsection (2G)(c); and</w:t>
      </w:r>
    </w:p>
    <w:p>
      <w:pPr>
        <w:pStyle w:val="Indenta"/>
        <w:spacing w:before="60"/>
        <w:rPr>
          <w:snapToGrid w:val="0"/>
        </w:rPr>
      </w:pPr>
      <w:r>
        <w:rPr>
          <w:snapToGrid w:val="0"/>
        </w:rPr>
        <w:tab/>
        <w:t>(b)</w:t>
      </w:r>
      <w:r>
        <w:rPr>
          <w:snapToGrid w:val="0"/>
        </w:rPr>
        <w:tab/>
      </w:r>
      <w:r>
        <w:t>the</w:t>
      </w:r>
      <w:r>
        <w:rPr>
          <w:snapToGrid w:val="0"/>
        </w:rPr>
        <w:t xml:space="preserve"> benefit, if any, which may accrue to land in which the claimant has an estate or interest as a result of the </w:t>
      </w:r>
      <w:r>
        <w:t xml:space="preserve">works, </w:t>
      </w:r>
      <w:r>
        <w:rPr>
          <w:snapToGrid w:val="0"/>
        </w:rPr>
        <w:t xml:space="preserve">by the Commissioner or any other authority at any time after the proclamation declaring the </w:t>
      </w:r>
      <w:r>
        <w:t>COA road section, on</w:t>
      </w:r>
      <w:r>
        <w:rPr>
          <w:snapToGrid w:val="0"/>
        </w:rPr>
        <w:t xml:space="preserve"> land adjacent to the land in respect of which compensation is claimed, of a road whether a road to provide local access or any other road subsidiary to the road, or by reason of the proclamation declaring the </w:t>
      </w:r>
      <w:r>
        <w:t>COA road section.</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 xml:space="preserve">the effect of the Court’s taking it into account </w:t>
      </w:r>
      <w:r>
        <w:t>must</w:t>
      </w:r>
      <w:r>
        <w:rPr>
          <w:snapToGrid w:val="0"/>
        </w:rPr>
        <w:t xml:space="preserve"> be specified in the Court’s award.</w:t>
      </w:r>
    </w:p>
    <w:p>
      <w:pPr>
        <w:pStyle w:val="Subsection"/>
      </w:pPr>
      <w:r>
        <w:tab/>
        <w:t>(3)</w:t>
      </w:r>
      <w:r>
        <w:tab/>
        <w:t>Sections 15 to 19, 21 to 23 and 29 to 35 apply, with appropriate modifications, in respect of COA road sections.</w:t>
      </w:r>
    </w:p>
    <w:p>
      <w:pPr>
        <w:pStyle w:val="Subsection"/>
      </w:pPr>
      <w:r>
        <w:tab/>
        <w:t>(4)</w:t>
      </w:r>
      <w:r>
        <w:tab/>
        <w:t xml:space="preserve">Despite the provisions of any Act, a person must not use a COA road section for movement of livestock, except — </w:t>
      </w:r>
    </w:p>
    <w:p>
      <w:pPr>
        <w:pStyle w:val="Indenta"/>
      </w:pPr>
      <w:r>
        <w:tab/>
        <w:t>(a)</w:t>
      </w:r>
      <w:r>
        <w:tab/>
        <w:t>with the approval of the Commissioner; or</w:t>
      </w:r>
    </w:p>
    <w:p>
      <w:pPr>
        <w:pStyle w:val="Indenta"/>
      </w:pPr>
      <w:r>
        <w:tab/>
        <w:t>(b)</w:t>
      </w:r>
      <w:r>
        <w:tab/>
        <w:t>by transport in a vehicle in accordance with the provisions of this Act and the regulations.</w:t>
      </w:r>
    </w:p>
    <w:p>
      <w:pPr>
        <w:pStyle w:val="Subsection"/>
      </w:pPr>
      <w:r>
        <w:tab/>
        <w:t>(5)</w:t>
      </w:r>
      <w:r>
        <w:tab/>
        <w:t xml:space="preserve">The Commissioner may undertake works to provide local access and may carry a road over or under any COA road section to </w:t>
      </w:r>
      <w:r>
        <w:lastRenderedPageBreak/>
        <w:t>provide local access, or may carry a COA road section over or under a road to provide local access.</w:t>
      </w:r>
    </w:p>
    <w:p>
      <w:pPr>
        <w:pStyle w:val="Subsection"/>
      </w:pPr>
      <w:r>
        <w:tab/>
        <w:t>(5A)</w:t>
      </w:r>
      <w:r>
        <w:tab/>
        <w:t>Section 24(5) applies, with appropriate modifications, to a road to provide local access.</w:t>
      </w:r>
    </w:p>
    <w:p>
      <w:pPr>
        <w:pStyle w:val="Subsection"/>
        <w:rPr>
          <w:snapToGrid w:val="0"/>
        </w:rPr>
      </w:pPr>
      <w:r>
        <w:rPr>
          <w:snapToGrid w:val="0"/>
        </w:rPr>
        <w:tab/>
        <w:t>(6)</w:t>
      </w:r>
      <w:r>
        <w:rPr>
          <w:snapToGrid w:val="0"/>
        </w:rPr>
        <w:tab/>
        <w:t xml:space="preserve">A </w:t>
      </w:r>
      <w:r>
        <w:t>COA road section</w:t>
      </w:r>
      <w:r>
        <w:rPr>
          <w:snapToGrid w:val="0"/>
        </w:rPr>
        <w:t xml:space="preserve">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 xml:space="preserve">enters or leaves a </w:t>
      </w:r>
      <w:r>
        <w:t>COA road section</w:t>
      </w:r>
      <w:r>
        <w:rPr>
          <w:snapToGrid w:val="0"/>
        </w:rPr>
        <w:t xml:space="preserve"> otherwise than at a place provided pursuant to the provisions of this Act for that purpose; or</w:t>
      </w:r>
    </w:p>
    <w:p>
      <w:pPr>
        <w:pStyle w:val="Indenta"/>
        <w:spacing w:before="70"/>
        <w:rPr>
          <w:snapToGrid w:val="0"/>
        </w:rPr>
      </w:pPr>
      <w:r>
        <w:rPr>
          <w:snapToGrid w:val="0"/>
        </w:rPr>
        <w:tab/>
        <w:t>(b)</w:t>
      </w:r>
      <w:r>
        <w:rPr>
          <w:snapToGrid w:val="0"/>
        </w:rPr>
        <w:tab/>
        <w:t xml:space="preserve">without the </w:t>
      </w:r>
      <w:r>
        <w:t>approval</w:t>
      </w:r>
      <w:r>
        <w:rPr>
          <w:snapToGrid w:val="0"/>
        </w:rPr>
        <w:t xml:space="preserve"> of the Commissioner, constructs, forms or lays out any means of access to a </w:t>
      </w:r>
      <w:r>
        <w:t>COA road section</w:t>
      </w:r>
      <w:r>
        <w:rPr>
          <w:snapToGrid w:val="0"/>
        </w:rPr>
        <w:t xml:space="preserve"> or does not comply with the conditions of the </w:t>
      </w:r>
      <w:r>
        <w:t>approval where approval</w:t>
      </w:r>
      <w:r>
        <w:rPr>
          <w:snapToGrid w:val="0"/>
        </w:rPr>
        <w:t xml:space="preserve">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pPr>
      <w:r>
        <w:tab/>
        <w:t>(e)</w:t>
      </w:r>
      <w:r>
        <w:tab/>
        <w:t>without the approval of the Commissioner, uses a COA road section for movement of livestock, except by transport in a vehicle in accordance with the provisions of this Act and the regulations; or</w:t>
      </w:r>
    </w:p>
    <w:p>
      <w:pPr>
        <w:pStyle w:val="Indenta"/>
      </w:pPr>
      <w:r>
        <w:tab/>
        <w:t>(ea)</w:t>
      </w:r>
      <w:r>
        <w:tab/>
        <w:t>if a right of access for a COA road section has been granted under subsection (2AC) — uses the COA road section when the person is not a person, or does not belong to a class of persons, referred to in that subsection; or</w:t>
      </w:r>
    </w:p>
    <w:p>
      <w:pPr>
        <w:pStyle w:val="Indenta"/>
        <w:rPr>
          <w:snapToGrid w:val="0"/>
        </w:rPr>
      </w:pPr>
      <w:r>
        <w:rPr>
          <w:snapToGrid w:val="0"/>
        </w:rPr>
        <w:tab/>
        <w:t>(f)</w:t>
      </w:r>
      <w:r>
        <w:rPr>
          <w:snapToGrid w:val="0"/>
        </w:rPr>
        <w:tab/>
        <w:t xml:space="preserve">uses a zone of a </w:t>
      </w:r>
      <w:r>
        <w:t>COA road section</w:t>
      </w:r>
      <w:r>
        <w:rPr>
          <w:snapToGrid w:val="0"/>
        </w:rPr>
        <w:t xml:space="preserve">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lastRenderedPageBreak/>
        <w:tab/>
      </w:r>
      <w:r>
        <w:t>Penalty for this subsection: a fine of $5 000.</w:t>
      </w:r>
    </w:p>
    <w:p>
      <w:pPr>
        <w:pStyle w:val="Footnotesection"/>
      </w:pPr>
      <w:r>
        <w:tab/>
        <w:t>[Section 28A inserted: No. 34 of 1952 s. 5; amended: No. 113 of 1965 s. 8; No. 96 of 1975 s. 29; No. 54 of 1977 s. 2; No. 31 of 1997 s. 68(3); No. 19 of 2010 s. 63(5); No. 26 of 2023 s. 34 and 44.]</w:t>
      </w:r>
    </w:p>
    <w:p>
      <w:pPr>
        <w:pStyle w:val="Heading5"/>
        <w:rPr>
          <w:snapToGrid w:val="0"/>
        </w:rPr>
      </w:pPr>
      <w:bookmarkStart w:id="63" w:name="_Toc155094489"/>
      <w:r>
        <w:rPr>
          <w:rStyle w:val="CharSectno"/>
        </w:rPr>
        <w:t>28B</w:t>
      </w:r>
      <w:r>
        <w:rPr>
          <w:snapToGrid w:val="0"/>
        </w:rPr>
        <w:t>.</w:t>
      </w:r>
      <w:r>
        <w:rPr>
          <w:snapToGrid w:val="0"/>
        </w:rPr>
        <w:tab/>
      </w:r>
      <w:r>
        <w:t>No structure or apparatus to be placed on COA road section without prior approval</w:t>
      </w:r>
      <w:bookmarkEnd w:id="63"/>
    </w:p>
    <w:p>
      <w:pPr>
        <w:pStyle w:val="Subsection"/>
        <w:rPr>
          <w:snapToGrid w:val="0"/>
        </w:rPr>
      </w:pPr>
      <w:r>
        <w:rPr>
          <w:snapToGrid w:val="0"/>
        </w:rPr>
        <w:tab/>
        <w:t>(1)</w:t>
      </w:r>
      <w:r>
        <w:rPr>
          <w:snapToGrid w:val="0"/>
        </w:rPr>
        <w:tab/>
      </w:r>
      <w:r>
        <w:t>Despite</w:t>
      </w:r>
      <w:r>
        <w:rPr>
          <w:snapToGrid w:val="0"/>
        </w:rPr>
        <w:t xml:space="preserve"> the provisions of any Act, no person, local government or agent or instrumentality of the Crown, except the Commissioner, </w:t>
      </w:r>
      <w:r>
        <w:t>may</w:t>
      </w:r>
      <w:r>
        <w:rPr>
          <w:snapToGrid w:val="0"/>
        </w:rPr>
        <w:t xml:space="preserve"> place on, over or under a </w:t>
      </w:r>
      <w:r>
        <w:t>COA road section</w:t>
      </w:r>
      <w:r>
        <w:rPr>
          <w:snapToGrid w:val="0"/>
        </w:rPr>
        <w:t xml:space="preserve"> or any land acquired, set apart, taken or resumed for a </w:t>
      </w:r>
      <w:r>
        <w:t>COA road section,</w:t>
      </w:r>
      <w:r>
        <w:rPr>
          <w:snapToGrid w:val="0"/>
        </w:rPr>
        <w:t xml:space="preserve"> any tower, pole, wire, pipe or other structure or apparatus of any kind, without the prior </w:t>
      </w:r>
      <w:r>
        <w:t>approval</w:t>
      </w:r>
      <w:r>
        <w:rPr>
          <w:snapToGrid w:val="0"/>
        </w:rPr>
        <w:t xml:space="preserve"> in writing of the Commissioner.</w:t>
      </w:r>
    </w:p>
    <w:p>
      <w:pPr>
        <w:pStyle w:val="Subsection"/>
        <w:rPr>
          <w:snapToGrid w:val="0"/>
        </w:rPr>
      </w:pPr>
      <w:r>
        <w:rPr>
          <w:snapToGrid w:val="0"/>
        </w:rPr>
        <w:tab/>
        <w:t>(2)</w:t>
      </w:r>
      <w:r>
        <w:rPr>
          <w:snapToGrid w:val="0"/>
        </w:rPr>
        <w:tab/>
        <w:t xml:space="preserve">The Commissioner may by notice in writing, direct a person, local government, agent or instrumentality of the Crown who or which has contravened subsection (1) to remove, pull down or take up the tower, pole, wire, structure or apparatus placed on, over or under a </w:t>
      </w:r>
      <w:r>
        <w:t>COA road section</w:t>
      </w:r>
      <w:r>
        <w:rPr>
          <w:snapToGrid w:val="0"/>
        </w:rPr>
        <w:t xml:space="preserve">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 xml:space="preserve">may recover, in a court of competent jurisdiction as a civil debt due to </w:t>
      </w:r>
      <w:r>
        <w:t>the Commissioner</w:t>
      </w:r>
      <w:r>
        <w:rPr>
          <w:snapToGrid w:val="0"/>
        </w:rPr>
        <w:t xml:space="preserve"> from the person, local government, agent or instrumentality of the Crown, the amount of the expenses incurred by the Commissioner in exercising the power conferred by paragraph (a).</w:t>
      </w:r>
    </w:p>
    <w:p>
      <w:pPr>
        <w:pStyle w:val="Footnotesection"/>
      </w:pPr>
      <w:r>
        <w:lastRenderedPageBreak/>
        <w:tab/>
        <w:t>[Section 28B inserted: No. 7 of 1966 s. 5; amended: No. 96 of 1975 s. 30; No. 14 of 1996 s. 4; No. 57 of 1997 s. 84(2); No. 26 of 2023 s. 35 and 44.]</w:t>
      </w:r>
    </w:p>
    <w:p>
      <w:pPr>
        <w:pStyle w:val="Heading3"/>
      </w:pPr>
      <w:bookmarkStart w:id="64" w:name="_Toc155094490"/>
      <w:r>
        <w:rPr>
          <w:rStyle w:val="CharDivNo"/>
        </w:rPr>
        <w:t>Division 2</w:t>
      </w:r>
      <w:r>
        <w:t> — </w:t>
      </w:r>
      <w:r>
        <w:rPr>
          <w:rStyle w:val="CharDivText"/>
        </w:rPr>
        <w:t>Acquiring and leasing land for main roads works and road service centres</w:t>
      </w:r>
      <w:bookmarkEnd w:id="64"/>
    </w:p>
    <w:p>
      <w:pPr>
        <w:pStyle w:val="Footnoteheading"/>
      </w:pPr>
      <w:r>
        <w:tab/>
        <w:t>[Heading inserted: No. 26 of 2023 s. 36.]</w:t>
      </w:r>
    </w:p>
    <w:p>
      <w:pPr>
        <w:pStyle w:val="Heading5"/>
        <w:rPr>
          <w:snapToGrid w:val="0"/>
        </w:rPr>
      </w:pPr>
      <w:bookmarkStart w:id="65" w:name="_Toc155094491"/>
      <w:r>
        <w:rPr>
          <w:rStyle w:val="CharSectno"/>
        </w:rPr>
        <w:t>29</w:t>
      </w:r>
      <w:r>
        <w:rPr>
          <w:snapToGrid w:val="0"/>
        </w:rPr>
        <w:t>.</w:t>
      </w:r>
      <w:r>
        <w:rPr>
          <w:snapToGrid w:val="0"/>
        </w:rPr>
        <w:tab/>
      </w:r>
      <w:r>
        <w:t>Acquiring, leasing and making agreements in relation to land</w:t>
      </w:r>
      <w:bookmarkEnd w:id="65"/>
    </w:p>
    <w:p>
      <w:pPr>
        <w:pStyle w:val="Subsection"/>
      </w:pPr>
      <w:r>
        <w:tab/>
        <w:t>(1A)</w:t>
      </w:r>
      <w:r>
        <w:tab/>
        <w:t xml:space="preserve">In this section — </w:t>
      </w:r>
    </w:p>
    <w:p>
      <w:pPr>
        <w:pStyle w:val="Defstart"/>
      </w:pPr>
      <w:r>
        <w:tab/>
      </w:r>
      <w:r>
        <w:rPr>
          <w:rStyle w:val="CharDefText"/>
        </w:rPr>
        <w:t>designated purpose</w:t>
      </w:r>
      <w:r>
        <w:t xml:space="preserve"> means — </w:t>
      </w:r>
    </w:p>
    <w:p>
      <w:pPr>
        <w:pStyle w:val="Defpara"/>
      </w:pPr>
      <w:r>
        <w:tab/>
        <w:t>(a)</w:t>
      </w:r>
      <w:r>
        <w:tab/>
        <w:t>main roads works or other works associated with the construction of infrastructure; or</w:t>
      </w:r>
    </w:p>
    <w:p>
      <w:pPr>
        <w:pStyle w:val="Defpara"/>
      </w:pPr>
      <w:r>
        <w:tab/>
        <w:t>(b)</w:t>
      </w:r>
      <w:r>
        <w:tab/>
        <w:t>activities to provide services for vehicles or road users or in connection with road travel or transport; or</w:t>
      </w:r>
    </w:p>
    <w:p>
      <w:pPr>
        <w:pStyle w:val="Defpara"/>
      </w:pPr>
      <w:r>
        <w:tab/>
        <w:t>(c)</w:t>
      </w:r>
      <w:r>
        <w:tab/>
        <w:t>other purposes directly or indirectly connected with the Commissioner’s functions or other public purposes.</w:t>
      </w:r>
    </w:p>
    <w:p>
      <w:pPr>
        <w:pStyle w:val="Subsection"/>
        <w:rPr>
          <w:snapToGrid w:val="0"/>
        </w:rPr>
      </w:pPr>
      <w:r>
        <w:rPr>
          <w:snapToGrid w:val="0"/>
        </w:rPr>
        <w:tab/>
        <w:t>(1)</w:t>
      </w:r>
      <w:r>
        <w:rPr>
          <w:snapToGrid w:val="0"/>
        </w:rPr>
        <w:tab/>
      </w:r>
      <w:r>
        <w:t>Without limiting section 18E, when land is required for a designated purpose</w:t>
      </w:r>
      <w:r>
        <w:rPr>
          <w:snapToGrid w:val="0"/>
        </w:rPr>
        <w:t xml:space="preserve">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t xml:space="preserve">the </w:t>
      </w:r>
      <w:r>
        <w:rPr>
          <w:i/>
        </w:rPr>
        <w:t>Land Administration Act 1997</w:t>
      </w:r>
      <w:r>
        <w:t xml:space="preserve"> Parts 9 and 10.</w:t>
      </w:r>
    </w:p>
    <w:p>
      <w:pPr>
        <w:pStyle w:val="Subsection"/>
      </w:pPr>
      <w:r>
        <w:tab/>
        <w:t>(2)</w:t>
      </w:r>
      <w:r>
        <w:tab/>
        <w:t xml:space="preserve">Without limiting section 18E, the Commissioner may grant to any person on such terms and conditions, approved by the Minister, as the Commissioner thinks fit — </w:t>
      </w:r>
    </w:p>
    <w:p>
      <w:pPr>
        <w:pStyle w:val="Indenta"/>
      </w:pPr>
      <w:r>
        <w:tab/>
        <w:t>(a)</w:t>
      </w:r>
      <w:r>
        <w:tab/>
        <w:t xml:space="preserve">a lease or licence to occupy — </w:t>
      </w:r>
    </w:p>
    <w:p>
      <w:pPr>
        <w:pStyle w:val="Indenti"/>
      </w:pPr>
      <w:r>
        <w:tab/>
        <w:t>(i)</w:t>
      </w:r>
      <w:r>
        <w:tab/>
        <w:t>freehold land acquired by the Commissioner under this section; or</w:t>
      </w:r>
    </w:p>
    <w:p>
      <w:pPr>
        <w:pStyle w:val="Indenti"/>
      </w:pPr>
      <w:r>
        <w:lastRenderedPageBreak/>
        <w:tab/>
        <w:t>(ii)</w:t>
      </w:r>
      <w:r>
        <w:tab/>
        <w:t>any other land otherwise under the care, control and management of the Commissioner;</w:t>
      </w:r>
    </w:p>
    <w:p>
      <w:pPr>
        <w:pStyle w:val="Indenta"/>
      </w:pPr>
      <w:r>
        <w:tab/>
      </w:r>
      <w:r>
        <w:tab/>
        <w:t>and</w:t>
      </w:r>
    </w:p>
    <w:p>
      <w:pPr>
        <w:pStyle w:val="Indenta"/>
      </w:pPr>
      <w:r>
        <w:tab/>
        <w:t>(b)</w:t>
      </w:r>
      <w:r>
        <w:tab/>
        <w:t>any interest in land referred to in paragraph (a)(i).</w:t>
      </w:r>
    </w:p>
    <w:p>
      <w:pPr>
        <w:pStyle w:val="Subsection"/>
        <w:rPr>
          <w:snapToGrid w:val="0"/>
        </w:rPr>
      </w:pPr>
      <w:r>
        <w:tab/>
        <w:t>(2A)</w:t>
      </w:r>
      <w:r>
        <w:tab/>
        <w:t>Without limiting section 18F, the acquisition of land under subsection (1)(b) for a road service centre requires the approval of the Minister.</w:t>
      </w:r>
    </w:p>
    <w:p>
      <w:pPr>
        <w:pStyle w:val="Subsection"/>
        <w:rPr>
          <w:snapToGrid w:val="0"/>
        </w:rPr>
      </w:pPr>
      <w:r>
        <w:rPr>
          <w:snapToGrid w:val="0"/>
        </w:rPr>
        <w:tab/>
        <w:t>(3)</w:t>
      </w:r>
      <w:r>
        <w:rPr>
          <w:snapToGrid w:val="0"/>
        </w:rPr>
        <w:tab/>
        <w:t xml:space="preserve">Where the Commissioner pursuant to subsection (2)(b), grants an interest that is an easement, unless the parties concerned otherwise agree, the easement </w:t>
      </w:r>
      <w:r>
        <w:t>must</w:t>
      </w:r>
      <w:r>
        <w:rPr>
          <w:snapToGrid w:val="0"/>
        </w:rPr>
        <w:t xml:space="preserve"> not be revoked without compensation.</w:t>
      </w:r>
    </w:p>
    <w:p>
      <w:pPr>
        <w:pStyle w:val="Subsection"/>
        <w:rPr>
          <w:snapToGrid w:val="0"/>
        </w:rPr>
      </w:pPr>
      <w:r>
        <w:rPr>
          <w:snapToGrid w:val="0"/>
        </w:rPr>
        <w:tab/>
        <w:t>(4)</w:t>
      </w:r>
      <w:r>
        <w:rPr>
          <w:snapToGrid w:val="0"/>
        </w:rPr>
        <w:tab/>
        <w:t xml:space="preserve">The Commissioner may enter into agreements relating to such other matters and things as are necessary to give effect to the powers conferred on the Commissioner by this section and for the purpose of facilitating the acquisition </w:t>
      </w:r>
      <w:r>
        <w:t>of, and dealing with, land</w:t>
      </w:r>
      <w:r>
        <w:rPr>
          <w:snapToGrid w:val="0"/>
        </w:rPr>
        <w:t xml:space="preserve">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declared or otherwise dedicated as a road under an Act,</w:t>
      </w:r>
    </w:p>
    <w:p>
      <w:pPr>
        <w:pStyle w:val="Subsection"/>
        <w:rPr>
          <w:snapToGrid w:val="0"/>
        </w:rPr>
      </w:pPr>
      <w:r>
        <w:rPr>
          <w:snapToGrid w:val="0"/>
        </w:rPr>
        <w:tab/>
      </w:r>
      <w:r>
        <w:rPr>
          <w:snapToGrid w:val="0"/>
        </w:rPr>
        <w:tab/>
        <w:t xml:space="preserve">the land </w:t>
      </w:r>
      <w:r>
        <w:t>is</w:t>
      </w:r>
      <w:r>
        <w:rPr>
          <w:snapToGrid w:val="0"/>
        </w:rPr>
        <w:t xml:space="preserve"> not, if it is under the operation of the </w:t>
      </w:r>
      <w:r>
        <w:rPr>
          <w:i/>
          <w:snapToGrid w:val="0"/>
        </w:rPr>
        <w:t>Transfer of Land Act 1893</w:t>
      </w:r>
      <w:r>
        <w:rPr>
          <w:snapToGrid w:val="0"/>
        </w:rPr>
        <w:t xml:space="preserve"> at the time it is so acquired, removed from the </w:t>
      </w:r>
      <w:r>
        <w:rPr>
          <w:snapToGrid w:val="0"/>
        </w:rPr>
        <w:lastRenderedPageBreak/>
        <w:t xml:space="preserve">operation of that Act, </w:t>
      </w:r>
      <w:r>
        <w:t>despite</w:t>
      </w:r>
      <w:r>
        <w:rPr>
          <w:snapToGrid w:val="0"/>
        </w:rPr>
        <w:t xml:space="preserve"> the provisions of this or any other Act.</w:t>
      </w:r>
    </w:p>
    <w:p>
      <w:pPr>
        <w:pStyle w:val="Subsection"/>
        <w:keepNext/>
        <w:rPr>
          <w:snapToGrid w:val="0"/>
        </w:rPr>
      </w:pPr>
      <w:r>
        <w:rPr>
          <w:snapToGrid w:val="0"/>
        </w:rPr>
        <w:tab/>
        <w:t>(7)</w:t>
      </w:r>
      <w:r>
        <w:rPr>
          <w:snapToGrid w:val="0"/>
        </w:rPr>
        <w:tab/>
        <w:t xml:space="preserve">In applying the </w:t>
      </w:r>
      <w:r>
        <w:rPr>
          <w:i/>
          <w:snapToGrid w:val="0"/>
        </w:rPr>
        <w:t>Public Works Act </w:t>
      </w:r>
      <w:r>
        <w:rPr>
          <w:i/>
        </w:rPr>
        <w:t>1902</w:t>
      </w:r>
      <w:r>
        <w:t xml:space="preserve"> to this Act the terms</w:t>
      </w:r>
      <w:r>
        <w:rPr>
          <w:snapToGrid w:val="0"/>
        </w:rPr>
        <w:t xml:space="preserve">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No. 70 of 1966 s. 4; amended: No. 31 of 1997 s. 142; No. 26 of 2023 s. 37 and 44.]</w:t>
      </w:r>
    </w:p>
    <w:p>
      <w:pPr>
        <w:pStyle w:val="Ednotesection"/>
      </w:pPr>
      <w:r>
        <w:t>[</w:t>
      </w:r>
      <w:r>
        <w:rPr>
          <w:b/>
        </w:rPr>
        <w:t>30.</w:t>
      </w:r>
      <w:r>
        <w:tab/>
        <w:t>Deleted: No. 73 of 1954 s. 5 and 8.]</w:t>
      </w:r>
    </w:p>
    <w:p>
      <w:pPr>
        <w:pStyle w:val="Heading2"/>
        <w:rPr>
          <w:snapToGrid/>
        </w:rPr>
      </w:pPr>
      <w:bookmarkStart w:id="66" w:name="_Toc155094492"/>
      <w:r>
        <w:rPr>
          <w:rStyle w:val="CharPartNo"/>
        </w:rPr>
        <w:lastRenderedPageBreak/>
        <w:t>Part 10</w:t>
      </w:r>
      <w:r>
        <w:rPr>
          <w:snapToGrid/>
        </w:rPr>
        <w:t> — </w:t>
      </w:r>
      <w:r>
        <w:rPr>
          <w:rStyle w:val="CharPartText"/>
        </w:rPr>
        <w:t>Main Roads Trust Account</w:t>
      </w:r>
      <w:bookmarkEnd w:id="66"/>
    </w:p>
    <w:p>
      <w:pPr>
        <w:pStyle w:val="Footnoteheading"/>
      </w:pPr>
      <w:r>
        <w:tab/>
        <w:t>[Heading inserted: No. 19 of 2010 s. 44(2).]</w:t>
      </w:r>
    </w:p>
    <w:p>
      <w:pPr>
        <w:pStyle w:val="Heading5"/>
        <w:rPr>
          <w:snapToGrid w:val="0"/>
        </w:rPr>
      </w:pPr>
      <w:bookmarkStart w:id="67" w:name="_Toc155094493"/>
      <w:r>
        <w:rPr>
          <w:rStyle w:val="CharSectno"/>
        </w:rPr>
        <w:t>31</w:t>
      </w:r>
      <w:r>
        <w:rPr>
          <w:snapToGrid w:val="0"/>
        </w:rPr>
        <w:t>.</w:t>
      </w:r>
      <w:r>
        <w:rPr>
          <w:snapToGrid w:val="0"/>
        </w:rPr>
        <w:tab/>
        <w:t>Account established; moneys to be credited to it</w:t>
      </w:r>
      <w:bookmarkEnd w:id="67"/>
    </w:p>
    <w:p>
      <w:pPr>
        <w:pStyle w:val="Subsection"/>
        <w:rPr>
          <w:snapToGrid w:val="0"/>
        </w:rPr>
      </w:pPr>
      <w:r>
        <w:rPr>
          <w:snapToGrid w:val="0"/>
        </w:rPr>
        <w:tab/>
        <w:t>(1)</w:t>
      </w:r>
      <w:r>
        <w:rPr>
          <w:snapToGrid w:val="0"/>
        </w:rPr>
        <w:tab/>
        <w:t xml:space="preserve">There </w:t>
      </w:r>
      <w:r>
        <w:t>must</w:t>
      </w:r>
      <w:r>
        <w:rPr>
          <w:snapToGrid w:val="0"/>
        </w:rPr>
        <w:t xml:space="preserve">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 xml:space="preserve">moneys paid pursuant to </w:t>
      </w:r>
      <w:r>
        <w:t>an agreement</w:t>
      </w:r>
      <w:r>
        <w:rPr>
          <w:snapToGrid w:val="0"/>
        </w:rPr>
        <w:t xml:space="preserve">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 xml:space="preserve">moneys paid by the Commonwealth to the State, for the purposes of road </w:t>
      </w:r>
      <w:r>
        <w:t xml:space="preserve">works, </w:t>
      </w:r>
      <w:r>
        <w:rPr>
          <w:snapToGrid w:val="0"/>
        </w:rPr>
        <w:t>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under the </w:t>
      </w:r>
      <w:r>
        <w:rPr>
          <w:i/>
          <w:iCs/>
        </w:rPr>
        <w:t xml:space="preserve">Road Traffic (Administration) Act 2008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No. 47 of 1969 s. 5; amended: No. 96 of 1975 s. 31; No. 25 of 1982 s. 7; No. 10 of 1996 s. 21; No. 14 of 1996 s. 4; No. 49 of 1996 s. 64; No. 28 of 2006 s. 381; No. 77 of 2006 Sch. 1 cl. 104(4)-(6); No. 8 of 2012 s. 130; No. 26 of 2023 s. 38 and 44.]</w:t>
      </w:r>
    </w:p>
    <w:p>
      <w:pPr>
        <w:pStyle w:val="Heading5"/>
        <w:rPr>
          <w:snapToGrid w:val="0"/>
        </w:rPr>
      </w:pPr>
      <w:bookmarkStart w:id="68" w:name="_Toc155094494"/>
      <w:r>
        <w:rPr>
          <w:rStyle w:val="CharSectno"/>
        </w:rPr>
        <w:lastRenderedPageBreak/>
        <w:t>32</w:t>
      </w:r>
      <w:r>
        <w:rPr>
          <w:snapToGrid w:val="0"/>
        </w:rPr>
        <w:t>.</w:t>
      </w:r>
      <w:r>
        <w:rPr>
          <w:snapToGrid w:val="0"/>
        </w:rPr>
        <w:tab/>
        <w:t>Expenditure from a</w:t>
      </w:r>
      <w:r>
        <w:t>ccount</w:t>
      </w:r>
      <w:bookmarkEnd w:id="68"/>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 xml:space="preserve">other than those standing to the credit of the Railway Crossing Protection Account maintained under section 32A </w:t>
      </w:r>
      <w:r>
        <w:t>must</w:t>
      </w:r>
      <w:r>
        <w:rPr>
          <w:snapToGrid w:val="0"/>
        </w:rPr>
        <w:t xml:space="preserve"> be applied —</w:t>
      </w:r>
    </w:p>
    <w:p>
      <w:pPr>
        <w:pStyle w:val="Indenta"/>
        <w:rPr>
          <w:snapToGrid w:val="0"/>
        </w:rPr>
      </w:pPr>
      <w:r>
        <w:rPr>
          <w:snapToGrid w:val="0"/>
        </w:rPr>
        <w:tab/>
        <w:t>(a)</w:t>
      </w:r>
      <w:r>
        <w:rPr>
          <w:snapToGrid w:val="0"/>
        </w:rPr>
        <w:tab/>
        <w:t xml:space="preserve">firstly, in meeting the costs of the administration of, and the exercise by the Commissioner of </w:t>
      </w:r>
      <w:r>
        <w:t>the Commissioner’s</w:t>
      </w:r>
      <w:r>
        <w:rPr>
          <w:snapToGrid w:val="0"/>
        </w:rPr>
        <w:t xml:space="preserve"> functions under, this Act; and</w:t>
      </w:r>
    </w:p>
    <w:p>
      <w:pPr>
        <w:pStyle w:val="Indenta"/>
        <w:rPr>
          <w:snapToGrid w:val="0"/>
        </w:rPr>
      </w:pPr>
      <w:r>
        <w:rPr>
          <w:snapToGrid w:val="0"/>
        </w:rPr>
        <w:tab/>
        <w:t>(b)</w:t>
      </w:r>
      <w:r>
        <w:rPr>
          <w:snapToGrid w:val="0"/>
        </w:rPr>
        <w:tab/>
        <w:t xml:space="preserve">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w:t>
      </w:r>
      <w:r>
        <w:t>main roads works;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 xml:space="preserve">thirdly, in expenditure, by the Commissioner, in such manner and proportions as the Minister may, on the recommendation of the Commissioner, from time to time determine, on </w:t>
      </w:r>
      <w:r>
        <w:t>main roads</w:t>
      </w:r>
      <w:r>
        <w:rPr>
          <w:snapToGrid w:val="0"/>
        </w:rPr>
        <w:t xml:space="preserve"> works, on making payments to local governments or boards for </w:t>
      </w:r>
      <w:r>
        <w:t>main roads works,</w:t>
      </w:r>
      <w:r>
        <w:rPr>
          <w:snapToGrid w:val="0"/>
        </w:rPr>
        <w:t xml:space="preserve">on lights and signs for the direction of traffic and on the </w:t>
      </w:r>
      <w:r>
        <w:t>works on</w:t>
      </w:r>
      <w:r>
        <w:rPr>
          <w:snapToGrid w:val="0"/>
        </w:rPr>
        <w:t xml:space="preserve">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 xml:space="preserve">The warrant of the Commissioner is sufficient authority to the Treasurer to make any payment provided by this section, and in authorising any such payment the Commissioner </w:t>
      </w:r>
      <w:r>
        <w:t>must</w:t>
      </w:r>
      <w:r>
        <w:rPr>
          <w:snapToGrid w:val="0"/>
        </w:rPr>
        <w:t xml:space="preserve"> make such adjustment, in respect of moneys erroneously or </w:t>
      </w:r>
      <w:r>
        <w:rPr>
          <w:snapToGrid w:val="0"/>
        </w:rPr>
        <w:lastRenderedPageBreak/>
        <w:t>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No. 47 of 1969 s. 6; amended: No. 28 of 1974 s. 3; No. 96 of 1975 s. 32; No. 54 of 1977 s. 3; No. 9 of 1979 s. 16; No. 21 of 1980 s. 2; No. 106 of 1981 s. 29; No. 25 of 1982 s. 8; No. 6 of 1993 s. 11; No. 14 of 1996 s. 4; No. 49 of 1996 s. 64; No. 56 of 1997 s. 52; No. 77 of 2006 s. 4 and Sch. 1 cl. 104(7)-(9) and (11); No. 19 of 2010 s. 63(2) and (3); No. 26 of 2023 s. 39 and 44.]</w:t>
      </w:r>
    </w:p>
    <w:p>
      <w:pPr>
        <w:pStyle w:val="Heading5"/>
        <w:spacing w:before="240"/>
        <w:rPr>
          <w:snapToGrid w:val="0"/>
        </w:rPr>
      </w:pPr>
      <w:bookmarkStart w:id="69" w:name="_Toc155094495"/>
      <w:r>
        <w:rPr>
          <w:rStyle w:val="CharSectno"/>
        </w:rPr>
        <w:t>32A</w:t>
      </w:r>
      <w:r>
        <w:rPr>
          <w:snapToGrid w:val="0"/>
        </w:rPr>
        <w:t>.</w:t>
      </w:r>
      <w:r>
        <w:rPr>
          <w:snapToGrid w:val="0"/>
        </w:rPr>
        <w:tab/>
        <w:t>Railway Crossing Protection Account</w:t>
      </w:r>
      <w:bookmarkEnd w:id="69"/>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No. 57 of 1967 s. 7; amended: No. 25 of 1982 s. 9; No. 77 of 2006 Sch. 1 cl. 104(10).]</w:t>
      </w:r>
    </w:p>
    <w:p>
      <w:pPr>
        <w:pStyle w:val="Heading2"/>
      </w:pPr>
      <w:bookmarkStart w:id="70" w:name="_Toc155094496"/>
      <w:r>
        <w:rPr>
          <w:rStyle w:val="CharPartNo"/>
        </w:rPr>
        <w:lastRenderedPageBreak/>
        <w:t>Part 10A</w:t>
      </w:r>
      <w:r>
        <w:rPr>
          <w:rStyle w:val="CharDivNo"/>
        </w:rPr>
        <w:t> </w:t>
      </w:r>
      <w:r>
        <w:t>—</w:t>
      </w:r>
      <w:r>
        <w:rPr>
          <w:rStyle w:val="CharDivText"/>
        </w:rPr>
        <w:t> </w:t>
      </w:r>
      <w:r>
        <w:rPr>
          <w:rStyle w:val="CharPartText"/>
        </w:rPr>
        <w:t>Costs and charges</w:t>
      </w:r>
      <w:bookmarkEnd w:id="70"/>
    </w:p>
    <w:p>
      <w:pPr>
        <w:pStyle w:val="Footnoteheading"/>
      </w:pPr>
      <w:r>
        <w:tab/>
        <w:t>[Heading inserted: No. 26 of 2023 s. 40.]</w:t>
      </w:r>
    </w:p>
    <w:p>
      <w:pPr>
        <w:pStyle w:val="Heading5"/>
      </w:pPr>
      <w:bookmarkStart w:id="71" w:name="_Toc155094497"/>
      <w:r>
        <w:rPr>
          <w:rStyle w:val="CharSectno"/>
        </w:rPr>
        <w:t>33</w:t>
      </w:r>
      <w:r>
        <w:t>.</w:t>
      </w:r>
      <w:r>
        <w:tab/>
        <w:t>Infrastructure and other works</w:t>
      </w:r>
      <w:bookmarkEnd w:id="71"/>
    </w:p>
    <w:p>
      <w:pPr>
        <w:pStyle w:val="Subsection"/>
      </w:pPr>
      <w:r>
        <w:tab/>
        <w:t>(1)</w:t>
      </w:r>
      <w:r>
        <w:tab/>
        <w:t xml:space="preserve">Without limiting any other provision, the Commissioner may charge — </w:t>
      </w:r>
    </w:p>
    <w:p>
      <w:pPr>
        <w:pStyle w:val="Indenta"/>
      </w:pPr>
      <w:r>
        <w:tab/>
        <w:t>(a)</w:t>
      </w:r>
      <w:r>
        <w:tab/>
        <w:t>a property developer for the cost of infrastructure, work or other activities associated with providing access onto, over or under a highway or main road on account of a development, or to safely accommodate traffic arising from a new development; and</w:t>
      </w:r>
    </w:p>
    <w:p>
      <w:pPr>
        <w:pStyle w:val="Indenta"/>
      </w:pPr>
      <w:r>
        <w:tab/>
        <w:t>(b)</w:t>
      </w:r>
      <w:r>
        <w:tab/>
        <w:t xml:space="preserve">an entity associated with mining operations for the cost of infrastructure, work or other activities associated with providing access onto, over or under a highway or main road on account of — </w:t>
      </w:r>
    </w:p>
    <w:p>
      <w:pPr>
        <w:pStyle w:val="Indenti"/>
      </w:pPr>
      <w:r>
        <w:tab/>
        <w:t>(i)</w:t>
      </w:r>
      <w:r>
        <w:tab/>
        <w:t>new mining operations; or</w:t>
      </w:r>
    </w:p>
    <w:p>
      <w:pPr>
        <w:pStyle w:val="Indenti"/>
      </w:pPr>
      <w:r>
        <w:tab/>
        <w:t>(ii)</w:t>
      </w:r>
      <w:r>
        <w:tab/>
        <w:t>a significant change (or proposed change) to existing mining operations;</w:t>
      </w:r>
    </w:p>
    <w:p>
      <w:pPr>
        <w:pStyle w:val="Indenta"/>
      </w:pPr>
      <w:r>
        <w:tab/>
      </w:r>
      <w:r>
        <w:tab/>
        <w:t>and</w:t>
      </w:r>
    </w:p>
    <w:p>
      <w:pPr>
        <w:pStyle w:val="Indenta"/>
      </w:pPr>
      <w:r>
        <w:tab/>
        <w:t>(c)</w:t>
      </w:r>
      <w:r>
        <w:tab/>
        <w:t>any other person whose activities require the Commissioner to construct, reconstruct, establish, alter or maintain infrastructure, or to undertake any other work, in relation to a highway or main road; and</w:t>
      </w:r>
    </w:p>
    <w:p>
      <w:pPr>
        <w:pStyle w:val="Indenta"/>
      </w:pPr>
      <w:r>
        <w:tab/>
        <w:t>(d)</w:t>
      </w:r>
      <w:r>
        <w:tab/>
        <w:t>a person for the placement of infrastructure on road reserves where the authority or permission to do so is not covered by a lease, licence, easement or other similar arrangement; and</w:t>
      </w:r>
    </w:p>
    <w:p>
      <w:pPr>
        <w:pStyle w:val="Indenta"/>
      </w:pPr>
      <w:r>
        <w:tab/>
        <w:t>(e)</w:t>
      </w:r>
      <w:r>
        <w:tab/>
        <w:t>a person for the right to place an advertising sign or hoarding on or over a highway or main road; and</w:t>
      </w:r>
    </w:p>
    <w:p>
      <w:pPr>
        <w:pStyle w:val="Indenta"/>
      </w:pPr>
      <w:r>
        <w:tab/>
        <w:t>(f)</w:t>
      </w:r>
      <w:r>
        <w:tab/>
        <w:t>a person for the cost of additional wear to a highway or main road on account of the use of that road by a heavy vehicle or for work required in connection with the use of a highway or main road by an oversized vehicle.</w:t>
      </w:r>
    </w:p>
    <w:p>
      <w:pPr>
        <w:pStyle w:val="Subsection"/>
      </w:pPr>
      <w:r>
        <w:lastRenderedPageBreak/>
        <w:tab/>
        <w:t>(2)</w:t>
      </w:r>
      <w:r>
        <w:tab/>
        <w:t xml:space="preserve">A charge under subsection (1) may be — </w:t>
      </w:r>
    </w:p>
    <w:p>
      <w:pPr>
        <w:pStyle w:val="Indenta"/>
      </w:pPr>
      <w:r>
        <w:tab/>
        <w:t>(a)</w:t>
      </w:r>
      <w:r>
        <w:tab/>
        <w:t>a specified amount, including an amount relating to the cost of infrastructure or the capital cost of works; or</w:t>
      </w:r>
    </w:p>
    <w:p>
      <w:pPr>
        <w:pStyle w:val="Indenta"/>
      </w:pPr>
      <w:r>
        <w:tab/>
        <w:t>(b)</w:t>
      </w:r>
      <w:r>
        <w:tab/>
        <w:t>an amount payable on a periodic or other basis; or</w:t>
      </w:r>
    </w:p>
    <w:p>
      <w:pPr>
        <w:pStyle w:val="Indenta"/>
      </w:pPr>
      <w:r>
        <w:tab/>
        <w:t>(c)</w:t>
      </w:r>
      <w:r>
        <w:tab/>
        <w:t>a combination of an initial payment and a periodic payment.</w:t>
      </w:r>
    </w:p>
    <w:p>
      <w:pPr>
        <w:pStyle w:val="Subsection"/>
      </w:pPr>
      <w:r>
        <w:tab/>
        <w:t>(3)</w:t>
      </w:r>
      <w:r>
        <w:tab/>
        <w:t>A charge under subsection (1) may be imposed under an agreement or in some other way determined to be appropriate by the Commissioner.</w:t>
      </w:r>
    </w:p>
    <w:p>
      <w:pPr>
        <w:pStyle w:val="Subsection"/>
      </w:pPr>
      <w:r>
        <w:tab/>
        <w:t>(4)</w:t>
      </w:r>
      <w:r>
        <w:tab/>
        <w:t>The amount of a charge payable under this section is recoverable by the Commissioner in a court of competent jurisdiction as a debt due to the State.</w:t>
      </w:r>
    </w:p>
    <w:p>
      <w:pPr>
        <w:pStyle w:val="Subsection"/>
      </w:pPr>
      <w:r>
        <w:tab/>
        <w:t>(5)</w:t>
      </w:r>
      <w:r>
        <w:tab/>
        <w:t>The amount of any charge paid or recovered under this section must be credited to the Main Roads Trust Account.</w:t>
      </w:r>
    </w:p>
    <w:p>
      <w:pPr>
        <w:pStyle w:val="Subsection"/>
      </w:pPr>
      <w:r>
        <w:tab/>
        <w:t>(6)</w:t>
      </w:r>
      <w:r>
        <w:tab/>
        <w:t>This section does not limit the ability to prescribe fees under section 37(3)(a).</w:t>
      </w:r>
    </w:p>
    <w:p>
      <w:pPr>
        <w:pStyle w:val="Footnotesection"/>
      </w:pPr>
      <w:r>
        <w:tab/>
        <w:t>[Section 33 inserted: No. 26 of 2023 s. 40.]</w:t>
      </w:r>
    </w:p>
    <w:p>
      <w:pPr>
        <w:pStyle w:val="Ednotesection"/>
        <w:spacing w:before="240"/>
        <w:ind w:left="890" w:hanging="890"/>
      </w:pPr>
      <w:r>
        <w:t>[</w:t>
      </w:r>
      <w:r>
        <w:rPr>
          <w:b/>
        </w:rPr>
        <w:t>33A.</w:t>
      </w:r>
      <w:r>
        <w:tab/>
        <w:t>Deleted: No. 28 of 1974 s. 4.]</w:t>
      </w:r>
    </w:p>
    <w:p>
      <w:pPr>
        <w:pStyle w:val="Heading2"/>
      </w:pPr>
      <w:bookmarkStart w:id="72" w:name="_Toc155094498"/>
      <w:r>
        <w:rPr>
          <w:rStyle w:val="CharPartNo"/>
        </w:rPr>
        <w:lastRenderedPageBreak/>
        <w:t>Part 11</w:t>
      </w:r>
      <w:r>
        <w:t> — </w:t>
      </w:r>
      <w:r>
        <w:rPr>
          <w:rStyle w:val="CharPartText"/>
        </w:rPr>
        <w:t>Control of advertisements</w:t>
      </w:r>
      <w:bookmarkEnd w:id="72"/>
    </w:p>
    <w:p>
      <w:pPr>
        <w:pStyle w:val="Footnoteheading"/>
      </w:pPr>
      <w:r>
        <w:tab/>
        <w:t>[Heading inserted: No. 19 of 2010 s. 44(2).]</w:t>
      </w:r>
    </w:p>
    <w:p>
      <w:pPr>
        <w:pStyle w:val="Heading5"/>
        <w:rPr>
          <w:snapToGrid w:val="0"/>
        </w:rPr>
      </w:pPr>
      <w:bookmarkStart w:id="73" w:name="_Toc155094499"/>
      <w:r>
        <w:rPr>
          <w:rStyle w:val="CharSectno"/>
        </w:rPr>
        <w:t>33B</w:t>
      </w:r>
      <w:r>
        <w:rPr>
          <w:snapToGrid w:val="0"/>
        </w:rPr>
        <w:t>.</w:t>
      </w:r>
      <w:r>
        <w:rPr>
          <w:snapToGrid w:val="0"/>
        </w:rPr>
        <w:tab/>
      </w:r>
      <w:r>
        <w:t>Regulations to control advertising structures near certain roads</w:t>
      </w:r>
      <w:bookmarkEnd w:id="73"/>
    </w:p>
    <w:p>
      <w:pPr>
        <w:pStyle w:val="Subsection"/>
        <w:rPr>
          <w:snapToGrid w:val="0"/>
        </w:rPr>
      </w:pPr>
      <w:r>
        <w:rPr>
          <w:snapToGrid w:val="0"/>
        </w:rPr>
        <w:tab/>
        <w:t>(1)</w:t>
      </w:r>
      <w:r>
        <w:rPr>
          <w:snapToGrid w:val="0"/>
        </w:rPr>
        <w:tab/>
        <w:t xml:space="preserve">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w:t>
      </w:r>
      <w:r>
        <w:t>COA road sections,</w:t>
      </w:r>
      <w:r>
        <w:rPr>
          <w:snapToGrid w:val="0"/>
        </w:rPr>
        <w:t xml:space="preserve">and for restricting, preventing or controlling the exhibition of advertisements and for the removal of advertisements on or in the vicinity of highways, main roads, and </w:t>
      </w:r>
      <w:r>
        <w:t>COA road sections</w:t>
      </w:r>
      <w:r>
        <w:rPr>
          <w:snapToGrid w:val="0"/>
        </w:rPr>
        <w:t xml:space="preserve">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No. 35 of 1972 s. 6; amended: No. 96 of 1975 s. 34; No. 19 of 2010 s. 63(5); No. 26 of 2023 s. 41.]</w:t>
      </w:r>
    </w:p>
    <w:p>
      <w:pPr>
        <w:pStyle w:val="Heading5"/>
        <w:rPr>
          <w:snapToGrid w:val="0"/>
        </w:rPr>
      </w:pPr>
      <w:bookmarkStart w:id="74" w:name="_Toc155094500"/>
      <w:r>
        <w:rPr>
          <w:rStyle w:val="CharSectno"/>
        </w:rPr>
        <w:lastRenderedPageBreak/>
        <w:t>33C</w:t>
      </w:r>
      <w:r>
        <w:rPr>
          <w:snapToGrid w:val="0"/>
        </w:rPr>
        <w:t>.</w:t>
      </w:r>
      <w:r>
        <w:rPr>
          <w:snapToGrid w:val="0"/>
        </w:rPr>
        <w:tab/>
      </w:r>
      <w:r>
        <w:t>Commissioner may delegate functions under regulations to local government</w:t>
      </w:r>
      <w:bookmarkEnd w:id="74"/>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 xml:space="preserve">delegate to a local government all or any of </w:t>
      </w:r>
      <w:r>
        <w:t>the functions of the Commissioner</w:t>
      </w:r>
      <w:r>
        <w:rPr>
          <w:snapToGrid w:val="0"/>
        </w:rPr>
        <w:t xml:space="preserve"> under a regulation made pursuant to the provisions of section 33B; and</w:t>
      </w:r>
    </w:p>
    <w:p>
      <w:pPr>
        <w:pStyle w:val="Indenta"/>
        <w:rPr>
          <w:snapToGrid w:val="0"/>
        </w:rPr>
      </w:pPr>
      <w:r>
        <w:rPr>
          <w:snapToGrid w:val="0"/>
        </w:rPr>
        <w:tab/>
        <w:t>(b)</w:t>
      </w:r>
      <w:r>
        <w:rPr>
          <w:snapToGrid w:val="0"/>
        </w:rPr>
        <w:tab/>
        <w:t xml:space="preserve">vary or revoke a </w:t>
      </w:r>
      <w:r>
        <w:t>delegation.</w:t>
      </w:r>
    </w:p>
    <w:p>
      <w:pPr>
        <w:pStyle w:val="Subsection"/>
        <w:rPr>
          <w:snapToGrid w:val="0"/>
        </w:rPr>
      </w:pPr>
      <w:r>
        <w:rPr>
          <w:snapToGrid w:val="0"/>
        </w:rPr>
        <w:tab/>
        <w:t>(2)</w:t>
      </w:r>
      <w:r>
        <w:rPr>
          <w:snapToGrid w:val="0"/>
        </w:rPr>
        <w:tab/>
        <w:t>A function delegated by the Commissioner may be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 xml:space="preserve">if the performance of the function is dependent </w:t>
      </w:r>
      <w:r>
        <w:t>on</w:t>
      </w:r>
      <w:r>
        <w:rPr>
          <w:snapToGrid w:val="0"/>
        </w:rPr>
        <w:t xml:space="preserve"> the opinion or belief of the Commissioner in relation to a matter — </w:t>
      </w:r>
      <w:r>
        <w:t>on</w:t>
      </w:r>
      <w:r>
        <w:rPr>
          <w:snapToGrid w:val="0"/>
        </w:rPr>
        <w:t xml:space="preserve"> the opinion or belief of the delegate local government in relation to that matter.</w:t>
      </w:r>
    </w:p>
    <w:p>
      <w:pPr>
        <w:pStyle w:val="Subsection"/>
        <w:rPr>
          <w:snapToGrid w:val="0"/>
        </w:rPr>
      </w:pPr>
      <w:r>
        <w:rPr>
          <w:snapToGrid w:val="0"/>
        </w:rPr>
        <w:tab/>
        <w:t>(3)</w:t>
      </w:r>
      <w:r>
        <w:rPr>
          <w:snapToGrid w:val="0"/>
        </w:rPr>
        <w:tab/>
        <w:t xml:space="preserve">A delegation under this section does not </w:t>
      </w:r>
      <w:r>
        <w:t>limit any other section or prevent</w:t>
      </w:r>
      <w:r>
        <w:rPr>
          <w:snapToGrid w:val="0"/>
        </w:rPr>
        <w:t xml:space="preserve"> the performance of a function by the Commissioner.</w:t>
      </w:r>
    </w:p>
    <w:p>
      <w:pPr>
        <w:pStyle w:val="Footnotesection"/>
      </w:pPr>
      <w:r>
        <w:tab/>
        <w:t>[Section 33C inserted: No. 35 of 1972 s. 6; amended: No. 14 of 1996 s. 4; No. 26 of 2023 s. 42.]</w:t>
      </w:r>
    </w:p>
    <w:p>
      <w:pPr>
        <w:pStyle w:val="Ednotesection"/>
      </w:pPr>
      <w:r>
        <w:t>[</w:t>
      </w:r>
      <w:r>
        <w:rPr>
          <w:b/>
        </w:rPr>
        <w:t>34.</w:t>
      </w:r>
      <w:r>
        <w:tab/>
        <w:t>Deleted: No. 67 of 1964 s. 9.]</w:t>
      </w:r>
    </w:p>
    <w:p>
      <w:pPr>
        <w:pStyle w:val="Heading2"/>
      </w:pPr>
      <w:bookmarkStart w:id="75" w:name="_Toc155094501"/>
      <w:r>
        <w:rPr>
          <w:rStyle w:val="CharPartNo"/>
        </w:rPr>
        <w:lastRenderedPageBreak/>
        <w:t>Part 12</w:t>
      </w:r>
      <w:r>
        <w:rPr>
          <w:rStyle w:val="CharDivNo"/>
        </w:rPr>
        <w:t> </w:t>
      </w:r>
      <w:r>
        <w:t>—</w:t>
      </w:r>
      <w:r>
        <w:rPr>
          <w:rStyle w:val="CharDivText"/>
        </w:rPr>
        <w:t> </w:t>
      </w:r>
      <w:r>
        <w:rPr>
          <w:rStyle w:val="CharPartText"/>
        </w:rPr>
        <w:t>Miscellaneous</w:t>
      </w:r>
      <w:bookmarkEnd w:id="75"/>
    </w:p>
    <w:p>
      <w:pPr>
        <w:pStyle w:val="Footnoteheading"/>
      </w:pPr>
      <w:r>
        <w:tab/>
        <w:t>[Heading inserted: No. 26 of 2023 s. 43.]</w:t>
      </w:r>
    </w:p>
    <w:p>
      <w:pPr>
        <w:pStyle w:val="Heading5"/>
      </w:pPr>
      <w:bookmarkStart w:id="76" w:name="_Toc155094502"/>
      <w:r>
        <w:rPr>
          <w:rStyle w:val="CharSectno"/>
        </w:rPr>
        <w:t>34</w:t>
      </w:r>
      <w:r>
        <w:t>.</w:t>
      </w:r>
      <w:r>
        <w:tab/>
        <w:t>Protection from liability for wrongdoing</w:t>
      </w:r>
      <w:bookmarkEnd w:id="76"/>
    </w:p>
    <w:p>
      <w:pPr>
        <w:pStyle w:val="Subsection"/>
      </w:pPr>
      <w:r>
        <w:tab/>
        <w:t>(1)</w:t>
      </w:r>
      <w:r>
        <w:tab/>
        <w:t>An action in tort does not lie against a person other than the Commissioner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Commissioner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34 inserted: No. 26 of 2023 s. 43.]</w:t>
      </w:r>
    </w:p>
    <w:p>
      <w:pPr>
        <w:pStyle w:val="Heading5"/>
      </w:pPr>
      <w:bookmarkStart w:id="77" w:name="_Toc155094503"/>
      <w:r>
        <w:rPr>
          <w:rStyle w:val="CharSectno"/>
        </w:rPr>
        <w:t>35</w:t>
      </w:r>
      <w:r>
        <w:t>.</w:t>
      </w:r>
      <w:r>
        <w:tab/>
        <w:t>Time for commencement of prosecution</w:t>
      </w:r>
      <w:bookmarkEnd w:id="77"/>
    </w:p>
    <w:p>
      <w:pPr>
        <w:pStyle w:val="Subsection"/>
        <w:rPr>
          <w:snapToGrid w:val="0"/>
        </w:rPr>
      </w:pPr>
      <w:r>
        <w:tab/>
      </w:r>
      <w:r>
        <w:tab/>
        <w:t>Proceedings under this Act for an offence must be commenced within 2 years after the day on which the offence is alleged to have been committed.</w:t>
      </w:r>
    </w:p>
    <w:p>
      <w:pPr>
        <w:pStyle w:val="Footnotesection"/>
      </w:pPr>
      <w:r>
        <w:tab/>
        <w:t>[Section 35 inserted: No. 26 of 2023 s. 43.]</w:t>
      </w:r>
    </w:p>
    <w:p>
      <w:pPr>
        <w:pStyle w:val="Heading5"/>
      </w:pPr>
      <w:bookmarkStart w:id="78" w:name="_Toc155094504"/>
      <w:r>
        <w:rPr>
          <w:rStyle w:val="CharSectno"/>
        </w:rPr>
        <w:t>36</w:t>
      </w:r>
      <w:r>
        <w:t>.</w:t>
      </w:r>
      <w:r>
        <w:tab/>
        <w:t>Infringement notices</w:t>
      </w:r>
      <w:bookmarkEnd w:id="78"/>
    </w:p>
    <w:p>
      <w:pPr>
        <w:pStyle w:val="Subsection"/>
      </w:pPr>
      <w:r>
        <w:tab/>
        <w:t>(1)</w:t>
      </w:r>
      <w:r>
        <w:tab/>
        <w:t xml:space="preserve">In this section — </w:t>
      </w:r>
    </w:p>
    <w:p>
      <w:pPr>
        <w:pStyle w:val="Defstart"/>
      </w:pPr>
      <w:r>
        <w:tab/>
      </w:r>
      <w:r>
        <w:rPr>
          <w:rStyle w:val="CharDefText"/>
        </w:rPr>
        <w:t>authorised officer</w:t>
      </w:r>
      <w:r>
        <w:t xml:space="preserve"> means an authorised officer appointed under the </w:t>
      </w:r>
      <w:r>
        <w:rPr>
          <w:i/>
          <w:iCs/>
        </w:rPr>
        <w:t xml:space="preserve">Criminal Procedure Act 2004 </w:t>
      </w:r>
      <w:r>
        <w:t>section 6.</w:t>
      </w:r>
    </w:p>
    <w:p>
      <w:pPr>
        <w:pStyle w:val="Subsection"/>
      </w:pPr>
      <w:r>
        <w:tab/>
        <w:t>(2)</w:t>
      </w:r>
      <w:r>
        <w:tab/>
        <w:t xml:space="preserve">If this Act is a prescribed Act for the purposes of the </w:t>
      </w:r>
      <w:r>
        <w:rPr>
          <w:i/>
          <w:iCs/>
        </w:rPr>
        <w:t xml:space="preserve">Criminal Procedure Act 2004 </w:t>
      </w:r>
      <w:r>
        <w:t xml:space="preserve">Part 2, this section applies in relation to the service of an infringement notice under that Part by an </w:t>
      </w:r>
      <w:r>
        <w:lastRenderedPageBreak/>
        <w:t>authorised officer in relation to an alleged offence under this Act and the effect of that Part.</w:t>
      </w:r>
    </w:p>
    <w:p>
      <w:pPr>
        <w:pStyle w:val="Subsection"/>
      </w:pPr>
      <w:r>
        <w:tab/>
        <w:t>(3)</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(4)</w:t>
      </w:r>
      <w:r>
        <w:tab/>
        <w:t xml:space="preserve">The </w:t>
      </w:r>
      <w:r>
        <w:rPr>
          <w:i/>
          <w:iCs/>
        </w:rPr>
        <w:t xml:space="preserve">Criminal Procedure Act 2004 </w:t>
      </w:r>
      <w:r>
        <w:t>Part 2 is modified to the extent necessary to give effect to this section.</w:t>
      </w:r>
    </w:p>
    <w:p>
      <w:pPr>
        <w:pStyle w:val="Footnotesection"/>
      </w:pPr>
      <w:r>
        <w:tab/>
        <w:t>[Section 36 inserted: No. 26 of 2023 s. 43.]</w:t>
      </w:r>
    </w:p>
    <w:p>
      <w:pPr>
        <w:pStyle w:val="Heading5"/>
      </w:pPr>
      <w:bookmarkStart w:id="79" w:name="_Toc155094505"/>
      <w:r>
        <w:rPr>
          <w:rStyle w:val="CharSectno"/>
        </w:rPr>
        <w:t>37</w:t>
      </w:r>
      <w:r>
        <w:t>.</w:t>
      </w:r>
      <w:r>
        <w:tab/>
        <w:t>Regulations</w:t>
      </w:r>
      <w:bookmarkEnd w:id="79"/>
    </w:p>
    <w:p>
      <w:pPr>
        <w:pStyle w:val="Subsection"/>
      </w:pPr>
      <w:r>
        <w:tab/>
        <w:t>(1)</w:t>
      </w:r>
      <w:r>
        <w:tab/>
        <w:t xml:space="preserve">In this section — </w:t>
      </w:r>
    </w:p>
    <w:p>
      <w:pPr>
        <w:pStyle w:val="Defstart"/>
      </w:pPr>
      <w:r>
        <w:tab/>
      </w:r>
      <w:r>
        <w:rPr>
          <w:rStyle w:val="CharDefText"/>
        </w:rPr>
        <w:t>designated place</w:t>
      </w:r>
      <w:r>
        <w:t xml:space="preserve"> means — </w:t>
      </w:r>
    </w:p>
    <w:p>
      <w:pPr>
        <w:pStyle w:val="Defpara"/>
      </w:pPr>
      <w:r>
        <w:tab/>
        <w:t>(a)</w:t>
      </w:r>
      <w:r>
        <w:tab/>
        <w:t>a highway or main road; or</w:t>
      </w:r>
    </w:p>
    <w:p>
      <w:pPr>
        <w:pStyle w:val="Defpara"/>
      </w:pPr>
      <w:r>
        <w:tab/>
        <w:t>(b)</w:t>
      </w:r>
      <w:r>
        <w:tab/>
        <w:t>any other place that is owned by, or under the care, control and management of, the Commissioner.</w:t>
      </w:r>
    </w:p>
    <w:p>
      <w:pPr>
        <w:pStyle w:val="Subsection"/>
      </w:pPr>
      <w:r>
        <w:tab/>
        <w:t>(2)</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(3)</w:t>
      </w:r>
      <w:r>
        <w:tab/>
        <w:t xml:space="preserve">Without limiting subsection (2), regulations may be made for any or all of the following purposes — </w:t>
      </w:r>
    </w:p>
    <w:p>
      <w:pPr>
        <w:pStyle w:val="Indenta"/>
      </w:pPr>
      <w:r>
        <w:tab/>
        <w:t>(a)</w:t>
      </w:r>
      <w:r>
        <w:tab/>
        <w:t>prescribing matters for or in respect of which fees may be charged under this Act and prescribing the amount of those fees (including fees for access onto highways and COA road sections);</w:t>
      </w:r>
    </w:p>
    <w:p>
      <w:pPr>
        <w:pStyle w:val="Indenta"/>
      </w:pPr>
      <w:r>
        <w:tab/>
        <w:t>(b)</w:t>
      </w:r>
      <w:r>
        <w:tab/>
        <w:t>regulating the access to, and movement of, prescribed types of vehicles on designated places;</w:t>
      </w:r>
    </w:p>
    <w:p>
      <w:pPr>
        <w:pStyle w:val="Indenta"/>
      </w:pPr>
      <w:r>
        <w:lastRenderedPageBreak/>
        <w:tab/>
        <w:t>(c)</w:t>
      </w:r>
      <w:r>
        <w:tab/>
        <w:t>regulating road train assembly and break down areas on designated places;</w:t>
      </w:r>
    </w:p>
    <w:p>
      <w:pPr>
        <w:pStyle w:val="Indenta"/>
      </w:pPr>
      <w:r>
        <w:tab/>
        <w:t>(d)</w:t>
      </w:r>
      <w:r>
        <w:tab/>
        <w:t>regulating the parking or standing of vehicles on designated places;</w:t>
      </w:r>
    </w:p>
    <w:p>
      <w:pPr>
        <w:pStyle w:val="Indenta"/>
      </w:pPr>
      <w:r>
        <w:tab/>
        <w:t>(e)</w:t>
      </w:r>
      <w:r>
        <w:tab/>
        <w:t>regulating the removal, storage, forfeiture and sale or other disposal of vehicles, goods and animals left on designated places;</w:t>
      </w:r>
    </w:p>
    <w:p>
      <w:pPr>
        <w:pStyle w:val="Indenta"/>
      </w:pPr>
      <w:r>
        <w:tab/>
        <w:t>(f)</w:t>
      </w:r>
      <w:r>
        <w:tab/>
        <w:t xml:space="preserve">empowering the Commissioner to — </w:t>
      </w:r>
    </w:p>
    <w:p>
      <w:pPr>
        <w:pStyle w:val="Indenti"/>
      </w:pPr>
      <w:r>
        <w:tab/>
        <w:t>(i)</w:t>
      </w:r>
      <w:r>
        <w:tab/>
        <w:t>enter into an agreement with another person relating to the removal, storage, forfeiture and sale or other disposal of vehicles, goods and animals left on any road under the care, control and management of that person; and</w:t>
      </w:r>
    </w:p>
    <w:p>
      <w:pPr>
        <w:pStyle w:val="Indenti"/>
      </w:pPr>
      <w:r>
        <w:tab/>
        <w:t>(ii)</w:t>
      </w:r>
      <w:r>
        <w:tab/>
        <w:t>arrange for the removal, storage, forfeiture and sale or other disposal of vehicles, goods and animals in accordance with that agreement;</w:t>
      </w:r>
    </w:p>
    <w:p>
      <w:pPr>
        <w:pStyle w:val="Indenta"/>
      </w:pPr>
      <w:r>
        <w:tab/>
        <w:t>(g)</w:t>
      </w:r>
      <w:r>
        <w:tab/>
        <w:t>regulating activities, including works, by persons other than the Commissioner in relation to designated places;</w:t>
      </w:r>
    </w:p>
    <w:p>
      <w:pPr>
        <w:pStyle w:val="Indenta"/>
      </w:pPr>
      <w:r>
        <w:tab/>
        <w:t>(h)</w:t>
      </w:r>
      <w:r>
        <w:tab/>
        <w:t>prohibiting the construction, reconstruction or placement of anything on, over or under a designated place without the authority of the Commissioner;</w:t>
      </w:r>
    </w:p>
    <w:p>
      <w:pPr>
        <w:pStyle w:val="Indenta"/>
      </w:pPr>
      <w:r>
        <w:tab/>
        <w:t>(i)</w:t>
      </w:r>
      <w:r>
        <w:tab/>
        <w:t>providing for corrective works necessitated by an activity referred to in paragraphs (e), (f), (g) or (h);</w:t>
      </w:r>
    </w:p>
    <w:p>
      <w:pPr>
        <w:pStyle w:val="Indenta"/>
      </w:pPr>
      <w:r>
        <w:tab/>
        <w:t>(j)</w:t>
      </w:r>
      <w:r>
        <w:tab/>
        <w:t>providing for the recovery of the Commissioner’s costs in relation to a matter referred to in paragraph (d), (e), (f), (g), (h) or (i);</w:t>
      </w:r>
    </w:p>
    <w:p>
      <w:pPr>
        <w:pStyle w:val="Indenta"/>
      </w:pPr>
      <w:r>
        <w:tab/>
        <w:t>(k)</w:t>
      </w:r>
      <w:r>
        <w:tab/>
        <w:t>regulating the employment by the Commissioner of persons as cadets.</w:t>
      </w:r>
    </w:p>
    <w:p>
      <w:pPr>
        <w:pStyle w:val="Subsection"/>
        <w:keepNext/>
      </w:pPr>
      <w:r>
        <w:lastRenderedPageBreak/>
        <w:tab/>
        <w:t>(4)</w:t>
      </w:r>
      <w:r>
        <w:tab/>
        <w:t>The regulations may provide that contravention of a regulation is an offence, and provide, for an offence against the regulations, a penalty not exceeding a fine of $2 000.</w:t>
      </w:r>
    </w:p>
    <w:p>
      <w:pPr>
        <w:pStyle w:val="Footnotesection"/>
        <w:keepNext/>
      </w:pPr>
      <w:r>
        <w:tab/>
        <w:t>[Section 37 inserted: No. 26 of 2023 s. 43.]</w:t>
      </w:r>
    </w:p>
    <w:p>
      <w:pPr>
        <w:pStyle w:val="Ednotesection"/>
      </w:pPr>
      <w:r>
        <w:t>[Heading deleted: No. 10 of 1996 s. 22.]</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80" w:name="_Toc155094506"/>
      <w:r>
        <w:rPr>
          <w:rStyle w:val="CharSchNo"/>
        </w:rPr>
        <w:lastRenderedPageBreak/>
        <w:t>First Schedule</w:t>
      </w:r>
      <w:r>
        <w:rPr>
          <w:rStyle w:val="CharSDivNo"/>
        </w:rPr>
        <w:t> </w:t>
      </w:r>
      <w:r>
        <w:t>—</w:t>
      </w:r>
      <w:r>
        <w:rPr>
          <w:rStyle w:val="CharSDivText"/>
        </w:rPr>
        <w:t> </w:t>
      </w:r>
      <w:r>
        <w:rPr>
          <w:rStyle w:val="CharSchText"/>
        </w:rPr>
        <w:t>Provisions applying to the Main Roads Advisory Board</w:t>
      </w:r>
      <w:bookmarkEnd w:id="80"/>
    </w:p>
    <w:p>
      <w:pPr>
        <w:pStyle w:val="yShoulderClause"/>
        <w:rPr>
          <w:snapToGrid w:val="0"/>
        </w:rPr>
      </w:pPr>
      <w:r>
        <w:rPr>
          <w:snapToGrid w:val="0"/>
        </w:rPr>
        <w:t>[Section 12A]</w:t>
      </w:r>
    </w:p>
    <w:p>
      <w:pPr>
        <w:pStyle w:val="yHeading5"/>
        <w:spacing w:before="120"/>
        <w:ind w:left="890" w:hanging="890"/>
        <w:outlineLvl w:val="9"/>
        <w:rPr>
          <w:snapToGrid w:val="0"/>
        </w:rPr>
      </w:pPr>
      <w:bookmarkStart w:id="81" w:name="_Toc155094507"/>
      <w:r>
        <w:rPr>
          <w:rStyle w:val="CharSClsNo"/>
        </w:rPr>
        <w:t>1</w:t>
      </w:r>
      <w:r>
        <w:rPr>
          <w:snapToGrid w:val="0"/>
        </w:rPr>
        <w:t>.</w:t>
      </w:r>
      <w:r>
        <w:rPr>
          <w:snapToGrid w:val="0"/>
        </w:rPr>
        <w:tab/>
        <w:t>Term used: member</w:t>
      </w:r>
      <w:bookmarkEnd w:id="81"/>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No. 10 of 1996 s. 23.]</w:t>
      </w:r>
    </w:p>
    <w:p>
      <w:pPr>
        <w:pStyle w:val="yHeading5"/>
        <w:ind w:left="890" w:hanging="890"/>
        <w:outlineLvl w:val="9"/>
        <w:rPr>
          <w:snapToGrid w:val="0"/>
        </w:rPr>
      </w:pPr>
      <w:bookmarkStart w:id="82" w:name="_Toc155094508"/>
      <w:r>
        <w:rPr>
          <w:rStyle w:val="CharSClsNo"/>
        </w:rPr>
        <w:t>2</w:t>
      </w:r>
      <w:r>
        <w:rPr>
          <w:snapToGrid w:val="0"/>
        </w:rPr>
        <w:t>.</w:t>
      </w:r>
      <w:r>
        <w:rPr>
          <w:snapToGrid w:val="0"/>
        </w:rPr>
        <w:tab/>
        <w:t>Term of office</w:t>
      </w:r>
      <w:bookmarkEnd w:id="82"/>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No. 10 of 1996 s. 23.]</w:t>
      </w:r>
    </w:p>
    <w:p>
      <w:pPr>
        <w:pStyle w:val="yHeading5"/>
        <w:ind w:left="890" w:hanging="890"/>
        <w:outlineLvl w:val="9"/>
        <w:rPr>
          <w:snapToGrid w:val="0"/>
        </w:rPr>
      </w:pPr>
      <w:bookmarkStart w:id="83" w:name="_Toc155094509"/>
      <w:r>
        <w:rPr>
          <w:rStyle w:val="CharSClsNo"/>
        </w:rPr>
        <w:t>3</w:t>
      </w:r>
      <w:r>
        <w:rPr>
          <w:snapToGrid w:val="0"/>
        </w:rPr>
        <w:t>.</w:t>
      </w:r>
      <w:r>
        <w:rPr>
          <w:snapToGrid w:val="0"/>
        </w:rPr>
        <w:tab/>
        <w:t>Chairperson and deputy chairperson</w:t>
      </w:r>
      <w:bookmarkEnd w:id="83"/>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No. 10 of 1996 s. 23.]</w:t>
      </w:r>
    </w:p>
    <w:p>
      <w:pPr>
        <w:pStyle w:val="yHeading5"/>
        <w:ind w:left="890" w:hanging="890"/>
        <w:outlineLvl w:val="9"/>
        <w:rPr>
          <w:snapToGrid w:val="0"/>
        </w:rPr>
      </w:pPr>
      <w:bookmarkStart w:id="84" w:name="_Toc155094510"/>
      <w:r>
        <w:rPr>
          <w:rStyle w:val="CharSClsNo"/>
        </w:rPr>
        <w:t>4</w:t>
      </w:r>
      <w:r>
        <w:rPr>
          <w:snapToGrid w:val="0"/>
        </w:rPr>
        <w:t>.</w:t>
      </w:r>
      <w:r>
        <w:rPr>
          <w:snapToGrid w:val="0"/>
        </w:rPr>
        <w:tab/>
        <w:t>Meetings</w:t>
      </w:r>
      <w:bookmarkEnd w:id="84"/>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lastRenderedPageBreak/>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No. 10 of 1996 s. 23.]</w:t>
      </w:r>
    </w:p>
    <w:p>
      <w:pPr>
        <w:pStyle w:val="yHeading5"/>
        <w:ind w:left="890" w:hanging="890"/>
        <w:outlineLvl w:val="9"/>
        <w:rPr>
          <w:snapToGrid w:val="0"/>
        </w:rPr>
      </w:pPr>
      <w:bookmarkStart w:id="85" w:name="_Toc155094511"/>
      <w:r>
        <w:rPr>
          <w:rStyle w:val="CharSClsNo"/>
        </w:rPr>
        <w:t>5</w:t>
      </w:r>
      <w:r>
        <w:rPr>
          <w:snapToGrid w:val="0"/>
        </w:rPr>
        <w:t>.</w:t>
      </w:r>
      <w:r>
        <w:rPr>
          <w:snapToGrid w:val="0"/>
        </w:rPr>
        <w:tab/>
        <w:t>Remuneration and allowances</w:t>
      </w:r>
      <w:bookmarkEnd w:id="85"/>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No. 10 of 1996 s. 23; amended: No. 39 of 2010 s. 89.]</w:t>
      </w:r>
    </w:p>
    <w:p>
      <w:pPr>
        <w:pStyle w:val="yHeading5"/>
        <w:ind w:left="890" w:hanging="890"/>
        <w:outlineLvl w:val="9"/>
        <w:rPr>
          <w:snapToGrid w:val="0"/>
        </w:rPr>
      </w:pPr>
      <w:bookmarkStart w:id="86" w:name="_Toc155094512"/>
      <w:r>
        <w:rPr>
          <w:rStyle w:val="CharSClsNo"/>
        </w:rPr>
        <w:t>6</w:t>
      </w:r>
      <w:r>
        <w:rPr>
          <w:snapToGrid w:val="0"/>
        </w:rPr>
        <w:t>.</w:t>
      </w:r>
      <w:r>
        <w:rPr>
          <w:snapToGrid w:val="0"/>
        </w:rPr>
        <w:tab/>
        <w:t>Funds for Board</w:t>
      </w:r>
      <w:bookmarkEnd w:id="86"/>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No. 10 of 1996 s. 23; amended: No. 77 of 2006 Sch. 1 cl. 104(11).]</w:t>
      </w:r>
    </w:p>
    <w:p>
      <w:pPr>
        <w:pStyle w:val="yEdnotesection"/>
      </w:pPr>
      <w:r>
        <w:tab/>
        <w:t>[Second Schedule deleted: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88" w:name="_Toc155094513"/>
      <w:r>
        <w:lastRenderedPageBreak/>
        <w:t>Notes</w:t>
      </w:r>
      <w:bookmarkEnd w:id="88"/>
    </w:p>
    <w:p>
      <w:pPr>
        <w:pStyle w:val="nStatement"/>
      </w:pPr>
      <w:r>
        <w:t xml:space="preserve">This is a compilation of the </w:t>
      </w:r>
      <w:r>
        <w:rPr>
          <w:i/>
          <w:noProof/>
        </w:rPr>
        <w:t>Main Roads Act 1930</w:t>
      </w:r>
      <w:r>
        <w:t xml:space="preserve"> and includes amendments made by other written laws. For provisions that have come into operation, and for information about any reprints, see the compilation table.</w:t>
      </w:r>
    </w:p>
    <w:p>
      <w:pPr>
        <w:pStyle w:val="nHeading3"/>
      </w:pPr>
      <w:bookmarkStart w:id="89" w:name="_Toc155094514"/>
      <w:r>
        <w:t>Compilation table</w:t>
      </w:r>
      <w:bookmarkEnd w:id="89"/>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
        <w:gridCol w:w="2256"/>
        <w:gridCol w:w="10"/>
        <w:gridCol w:w="21"/>
        <w:gridCol w:w="1102"/>
        <w:gridCol w:w="10"/>
        <w:gridCol w:w="15"/>
        <w:gridCol w:w="1108"/>
        <w:gridCol w:w="10"/>
        <w:gridCol w:w="25"/>
        <w:gridCol w:w="2515"/>
        <w:gridCol w:w="14"/>
      </w:tblGrid>
      <w:tr>
        <w:trPr>
          <w:gridAfter w:val="1"/>
          <w:wAfter w:w="14" w:type="dxa"/>
          <w:tblHeader/>
        </w:trPr>
        <w:tc>
          <w:tcPr>
            <w:tcW w:w="2267" w:type="dxa"/>
            <w:gridSpan w:val="2"/>
          </w:tcPr>
          <w:p>
            <w:pPr>
              <w:pStyle w:val="nTable"/>
              <w:spacing w:after="40"/>
              <w:rPr>
                <w:b/>
              </w:rPr>
            </w:pPr>
            <w:r>
              <w:rPr>
                <w:b/>
              </w:rPr>
              <w:t>Short title</w:t>
            </w:r>
          </w:p>
        </w:tc>
        <w:tc>
          <w:tcPr>
            <w:tcW w:w="1133" w:type="dxa"/>
            <w:gridSpan w:val="3"/>
          </w:tcPr>
          <w:p>
            <w:pPr>
              <w:pStyle w:val="nTable"/>
              <w:spacing w:after="40"/>
              <w:rPr>
                <w:b/>
              </w:rPr>
            </w:pPr>
            <w:r>
              <w:rPr>
                <w:b/>
              </w:rPr>
              <w:t>Number and year</w:t>
            </w:r>
          </w:p>
        </w:tc>
        <w:tc>
          <w:tcPr>
            <w:tcW w:w="1133" w:type="dxa"/>
            <w:gridSpan w:val="3"/>
          </w:tcPr>
          <w:p>
            <w:pPr>
              <w:pStyle w:val="nTable"/>
              <w:spacing w:after="40"/>
              <w:rPr>
                <w:b/>
              </w:rPr>
            </w:pPr>
            <w:r>
              <w:rPr>
                <w:b/>
              </w:rPr>
              <w:t>Assent</w:t>
            </w:r>
          </w:p>
        </w:tc>
        <w:tc>
          <w:tcPr>
            <w:tcW w:w="2550"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1930</w:t>
            </w:r>
          </w:p>
        </w:tc>
        <w:tc>
          <w:tcPr>
            <w:tcW w:w="1133" w:type="dxa"/>
            <w:gridSpan w:val="3"/>
          </w:tcPr>
          <w:p>
            <w:pPr>
              <w:pStyle w:val="nTable"/>
              <w:spacing w:after="40"/>
            </w:pPr>
            <w:r>
              <w:t>5 of 1930</w:t>
            </w:r>
            <w:r>
              <w:br/>
              <w:t>(21 Geo. V No. 5)</w:t>
            </w:r>
          </w:p>
        </w:tc>
        <w:tc>
          <w:tcPr>
            <w:tcW w:w="1133" w:type="dxa"/>
            <w:gridSpan w:val="3"/>
          </w:tcPr>
          <w:p>
            <w:pPr>
              <w:pStyle w:val="nTable"/>
              <w:spacing w:after="40"/>
            </w:pPr>
            <w:r>
              <w:t>19 Nov 1930</w:t>
            </w:r>
          </w:p>
        </w:tc>
        <w:tc>
          <w:tcPr>
            <w:tcW w:w="2554" w:type="dxa"/>
            <w:gridSpan w:val="3"/>
          </w:tcPr>
          <w:p>
            <w:pPr>
              <w:pStyle w:val="nTable"/>
              <w:spacing w:after="40"/>
            </w:pPr>
            <w:r>
              <w:t xml:space="preserve">1 Dec 1930 (see s. 1 and </w:t>
            </w:r>
            <w:r>
              <w:rPr>
                <w:i/>
              </w:rPr>
              <w:t>Gazette</w:t>
            </w:r>
            <w:r>
              <w:t xml:space="preserve"> 28 Nov 1930 p. 2564)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w:t>
            </w:r>
          </w:p>
        </w:tc>
        <w:tc>
          <w:tcPr>
            <w:tcW w:w="1133" w:type="dxa"/>
            <w:gridSpan w:val="3"/>
          </w:tcPr>
          <w:p>
            <w:pPr>
              <w:pStyle w:val="nTable"/>
              <w:spacing w:after="40"/>
            </w:pPr>
            <w:r>
              <w:t>2 of 1932</w:t>
            </w:r>
            <w:r>
              <w:br/>
              <w:t>(23 Geo. V No. 2)</w:t>
            </w:r>
          </w:p>
        </w:tc>
        <w:tc>
          <w:tcPr>
            <w:tcW w:w="1133" w:type="dxa"/>
            <w:gridSpan w:val="3"/>
          </w:tcPr>
          <w:p>
            <w:pPr>
              <w:pStyle w:val="nTable"/>
              <w:spacing w:after="40"/>
            </w:pPr>
            <w:r>
              <w:t>18 Oct 1932</w:t>
            </w:r>
          </w:p>
        </w:tc>
        <w:tc>
          <w:tcPr>
            <w:tcW w:w="2554" w:type="dxa"/>
            <w:gridSpan w:val="3"/>
          </w:tcPr>
          <w:p>
            <w:pPr>
              <w:pStyle w:val="nTable"/>
              <w:spacing w:after="40"/>
            </w:pPr>
            <w:r>
              <w:t>1 Jul 1932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1937</w:t>
            </w:r>
          </w:p>
        </w:tc>
        <w:tc>
          <w:tcPr>
            <w:tcW w:w="1133" w:type="dxa"/>
            <w:gridSpan w:val="3"/>
          </w:tcPr>
          <w:p>
            <w:pPr>
              <w:pStyle w:val="nTable"/>
              <w:spacing w:after="40"/>
            </w:pPr>
            <w:r>
              <w:t>3 of 1937</w:t>
            </w:r>
            <w:r>
              <w:br/>
              <w:t>(1 Geo. VI No. 3)</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 Amendment Act 1937</w:t>
            </w:r>
          </w:p>
        </w:tc>
        <w:tc>
          <w:tcPr>
            <w:tcW w:w="1133" w:type="dxa"/>
            <w:gridSpan w:val="3"/>
          </w:tcPr>
          <w:p>
            <w:pPr>
              <w:pStyle w:val="nTable"/>
              <w:spacing w:after="40"/>
            </w:pPr>
            <w:r>
              <w:t>4 of 1937</w:t>
            </w:r>
            <w:r>
              <w:br/>
              <w:t>(1 Geo. VI No. 4)</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1938</w:t>
            </w:r>
          </w:p>
        </w:tc>
        <w:tc>
          <w:tcPr>
            <w:tcW w:w="1133" w:type="dxa"/>
            <w:gridSpan w:val="3"/>
          </w:tcPr>
          <w:p>
            <w:pPr>
              <w:pStyle w:val="nTable"/>
              <w:spacing w:after="40"/>
            </w:pPr>
            <w:r>
              <w:t>29 of 1938</w:t>
            </w:r>
            <w:r>
              <w:br/>
              <w:t>(2 and 3 Geo. VI No. 29)</w:t>
            </w:r>
          </w:p>
        </w:tc>
        <w:tc>
          <w:tcPr>
            <w:tcW w:w="1133" w:type="dxa"/>
            <w:gridSpan w:val="3"/>
          </w:tcPr>
          <w:p>
            <w:pPr>
              <w:pStyle w:val="nTable"/>
              <w:spacing w:after="40"/>
            </w:pPr>
            <w:r>
              <w:t>31 Jan 1939</w:t>
            </w:r>
          </w:p>
        </w:tc>
        <w:tc>
          <w:tcPr>
            <w:tcW w:w="2554" w:type="dxa"/>
            <w:gridSpan w:val="3"/>
          </w:tcPr>
          <w:p>
            <w:pPr>
              <w:pStyle w:val="nTable"/>
              <w:spacing w:after="40"/>
            </w:pPr>
            <w:r>
              <w:t>31 Jan 1939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1939</w:t>
            </w:r>
          </w:p>
        </w:tc>
        <w:tc>
          <w:tcPr>
            <w:tcW w:w="1133" w:type="dxa"/>
            <w:gridSpan w:val="3"/>
          </w:tcPr>
          <w:p>
            <w:pPr>
              <w:pStyle w:val="nTable"/>
              <w:spacing w:after="40"/>
            </w:pPr>
            <w:r>
              <w:t>48 of 1939</w:t>
            </w:r>
            <w:r>
              <w:br/>
              <w:t>(3 and 4 Geo. VI No. 48)</w:t>
            </w:r>
          </w:p>
        </w:tc>
        <w:tc>
          <w:tcPr>
            <w:tcW w:w="1133" w:type="dxa"/>
            <w:gridSpan w:val="3"/>
          </w:tcPr>
          <w:p>
            <w:pPr>
              <w:pStyle w:val="nTable"/>
              <w:spacing w:after="40"/>
            </w:pPr>
            <w:r>
              <w:t>23 Dec 1939</w:t>
            </w:r>
          </w:p>
        </w:tc>
        <w:tc>
          <w:tcPr>
            <w:tcW w:w="2554" w:type="dxa"/>
            <w:gridSpan w:val="3"/>
          </w:tcPr>
          <w:p>
            <w:pPr>
              <w:pStyle w:val="nTable"/>
              <w:spacing w:after="40"/>
            </w:pPr>
            <w:r>
              <w:t>23 Dec 1939</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1952</w:t>
            </w:r>
          </w:p>
        </w:tc>
        <w:tc>
          <w:tcPr>
            <w:tcW w:w="1133" w:type="dxa"/>
            <w:gridSpan w:val="3"/>
          </w:tcPr>
          <w:p>
            <w:pPr>
              <w:pStyle w:val="nTable"/>
              <w:spacing w:after="40"/>
            </w:pPr>
            <w:r>
              <w:t>34 of 1952</w:t>
            </w:r>
            <w:r>
              <w:br/>
              <w:t>(1 Eliz. II No. 34)</w:t>
            </w:r>
          </w:p>
        </w:tc>
        <w:tc>
          <w:tcPr>
            <w:tcW w:w="1133" w:type="dxa"/>
            <w:gridSpan w:val="3"/>
          </w:tcPr>
          <w:p>
            <w:pPr>
              <w:pStyle w:val="nTable"/>
              <w:spacing w:after="40"/>
            </w:pPr>
            <w:r>
              <w:t>5 Dec 1952</w:t>
            </w:r>
          </w:p>
        </w:tc>
        <w:tc>
          <w:tcPr>
            <w:tcW w:w="2554" w:type="dxa"/>
            <w:gridSpan w:val="3"/>
          </w:tcPr>
          <w:p>
            <w:pPr>
              <w:pStyle w:val="nTable"/>
              <w:spacing w:after="40"/>
            </w:pPr>
            <w:r>
              <w:t>5 Dec 1952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rPr>
              <w:t>Limitation Act 1935</w:t>
            </w:r>
            <w:r>
              <w:t xml:space="preserve"> s. 48A(1)</w:t>
            </w:r>
          </w:p>
        </w:tc>
        <w:tc>
          <w:tcPr>
            <w:tcW w:w="1133" w:type="dxa"/>
            <w:gridSpan w:val="3"/>
          </w:tcPr>
          <w:p>
            <w:pPr>
              <w:pStyle w:val="nTable"/>
              <w:spacing w:after="40"/>
            </w:pPr>
            <w:r>
              <w:t xml:space="preserve">35 of 1935 </w:t>
            </w:r>
            <w:r>
              <w:rPr>
                <w:color w:val="000000"/>
              </w:rPr>
              <w:t xml:space="preserve">(26 Geo. V No. 35) </w:t>
            </w:r>
            <w:r>
              <w:t>(as amended by No. 73 of 1954 s. 8)</w:t>
            </w:r>
          </w:p>
        </w:tc>
        <w:tc>
          <w:tcPr>
            <w:tcW w:w="1133" w:type="dxa"/>
            <w:gridSpan w:val="3"/>
          </w:tcPr>
          <w:p>
            <w:pPr>
              <w:pStyle w:val="nTable"/>
              <w:spacing w:after="40"/>
            </w:pPr>
            <w:r>
              <w:t>14 Jan 1955</w:t>
            </w:r>
          </w:p>
        </w:tc>
        <w:tc>
          <w:tcPr>
            <w:tcW w:w="2554" w:type="dxa"/>
            <w:gridSpan w:val="3"/>
          </w:tcPr>
          <w:p>
            <w:pPr>
              <w:pStyle w:val="nTable"/>
              <w:spacing w:after="40"/>
            </w:pPr>
            <w:r>
              <w:t>Relevant amendments (see s. 48A and Second Sch.</w:t>
            </w:r>
            <w:r>
              <w:rPr>
                <w:vertAlign w:val="superscript"/>
              </w:rPr>
              <w:t> 5</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lastRenderedPageBreak/>
              <w:t>Main Roads Act Amendment Act 1955</w:t>
            </w:r>
          </w:p>
        </w:tc>
        <w:tc>
          <w:tcPr>
            <w:tcW w:w="1133" w:type="dxa"/>
            <w:gridSpan w:val="3"/>
          </w:tcPr>
          <w:p>
            <w:pPr>
              <w:pStyle w:val="nTable"/>
              <w:spacing w:after="40"/>
            </w:pPr>
            <w:r>
              <w:t>6 of 1955</w:t>
            </w:r>
            <w:r>
              <w:br/>
              <w:t>(4 Eliz. II No. 6)</w:t>
            </w:r>
          </w:p>
        </w:tc>
        <w:tc>
          <w:tcPr>
            <w:tcW w:w="1133" w:type="dxa"/>
            <w:gridSpan w:val="3"/>
          </w:tcPr>
          <w:p>
            <w:pPr>
              <w:pStyle w:val="nTable"/>
              <w:spacing w:after="40"/>
            </w:pPr>
            <w:r>
              <w:t>19 Oct 1955</w:t>
            </w:r>
          </w:p>
        </w:tc>
        <w:tc>
          <w:tcPr>
            <w:tcW w:w="2554" w:type="dxa"/>
            <w:gridSpan w:val="3"/>
          </w:tcPr>
          <w:p>
            <w:pPr>
              <w:pStyle w:val="nTable"/>
              <w:spacing w:after="40"/>
            </w:pPr>
            <w:r>
              <w:t>19 Oct 1955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1959</w:t>
            </w:r>
          </w:p>
        </w:tc>
        <w:tc>
          <w:tcPr>
            <w:tcW w:w="1133" w:type="dxa"/>
            <w:gridSpan w:val="3"/>
          </w:tcPr>
          <w:p>
            <w:pPr>
              <w:pStyle w:val="nTable"/>
              <w:keepNext/>
              <w:keepLines/>
              <w:spacing w:after="40"/>
            </w:pPr>
            <w:r>
              <w:t>38 of 1959</w:t>
            </w:r>
            <w:r>
              <w:br/>
              <w:t>(8 Eliz. II No. 38)</w:t>
            </w:r>
          </w:p>
        </w:tc>
        <w:tc>
          <w:tcPr>
            <w:tcW w:w="1133" w:type="dxa"/>
            <w:gridSpan w:val="3"/>
          </w:tcPr>
          <w:p>
            <w:pPr>
              <w:pStyle w:val="nTable"/>
              <w:keepNext/>
              <w:keepLines/>
              <w:spacing w:after="40"/>
            </w:pPr>
            <w:r>
              <w:t>10 Nov 1959</w:t>
            </w:r>
          </w:p>
        </w:tc>
        <w:tc>
          <w:tcPr>
            <w:tcW w:w="2554" w:type="dxa"/>
            <w:gridSpan w:val="3"/>
          </w:tcPr>
          <w:p>
            <w:pPr>
              <w:pStyle w:val="nTable"/>
              <w:keepNext/>
              <w:keepLines/>
              <w:spacing w:after="40"/>
            </w:pPr>
            <w:r>
              <w:t>10 Nov 1959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1961</w:t>
            </w:r>
          </w:p>
        </w:tc>
        <w:tc>
          <w:tcPr>
            <w:tcW w:w="1133" w:type="dxa"/>
            <w:gridSpan w:val="3"/>
          </w:tcPr>
          <w:p>
            <w:pPr>
              <w:pStyle w:val="nTable"/>
              <w:spacing w:after="40"/>
            </w:pPr>
            <w:r>
              <w:t>48 of 1961</w:t>
            </w:r>
            <w:r>
              <w:br/>
              <w:t>(10 Eliz. II No. 48)</w:t>
            </w:r>
          </w:p>
        </w:tc>
        <w:tc>
          <w:tcPr>
            <w:tcW w:w="1133" w:type="dxa"/>
            <w:gridSpan w:val="3"/>
          </w:tcPr>
          <w:p>
            <w:pPr>
              <w:pStyle w:val="nTable"/>
              <w:spacing w:after="40"/>
            </w:pPr>
            <w:r>
              <w:t>23 Nov 1961</w:t>
            </w:r>
          </w:p>
        </w:tc>
        <w:tc>
          <w:tcPr>
            <w:tcW w:w="2554" w:type="dxa"/>
            <w:gridSpan w:val="3"/>
          </w:tcPr>
          <w:p>
            <w:pPr>
              <w:pStyle w:val="nTable"/>
              <w:spacing w:after="40"/>
            </w:pPr>
            <w:r>
              <w:t>23 Nov 1961</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Traffic Act Amendment Act (No. 2) 1964</w:t>
            </w:r>
            <w:r>
              <w:t xml:space="preserve"> s. 9</w:t>
            </w:r>
          </w:p>
        </w:tc>
        <w:tc>
          <w:tcPr>
            <w:tcW w:w="1133" w:type="dxa"/>
            <w:gridSpan w:val="3"/>
          </w:tcPr>
          <w:p>
            <w:pPr>
              <w:pStyle w:val="nTable"/>
              <w:spacing w:after="40"/>
            </w:pPr>
            <w:r>
              <w:t>67 of 1964</w:t>
            </w:r>
            <w:r>
              <w:br/>
              <w:t>(13 Eliz. II No. 67)</w:t>
            </w:r>
          </w:p>
        </w:tc>
        <w:tc>
          <w:tcPr>
            <w:tcW w:w="1133" w:type="dxa"/>
            <w:gridSpan w:val="3"/>
          </w:tcPr>
          <w:p>
            <w:pPr>
              <w:pStyle w:val="nTable"/>
              <w:spacing w:after="40"/>
            </w:pPr>
            <w:r>
              <w:t>4 Dec 1964</w:t>
            </w:r>
          </w:p>
        </w:tc>
        <w:tc>
          <w:tcPr>
            <w:tcW w:w="2554" w:type="dxa"/>
            <w:gridSpan w:val="3"/>
          </w:tcPr>
          <w:p>
            <w:pPr>
              <w:pStyle w:val="nTable"/>
              <w:spacing w:after="40"/>
            </w:pPr>
            <w:r>
              <w:t xml:space="preserve">1 Jan 1965 (see s. 2 and </w:t>
            </w:r>
            <w:r>
              <w:rPr>
                <w:i/>
              </w:rPr>
              <w:t>Gazette</w:t>
            </w:r>
            <w:r>
              <w:t xml:space="preserve"> 24 Dec 1964 p. 4094)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Road Maintenance (Contribution) Act 1965</w:t>
            </w:r>
            <w:r>
              <w:t xml:space="preserve"> s. 13</w:t>
            </w:r>
          </w:p>
        </w:tc>
        <w:tc>
          <w:tcPr>
            <w:tcW w:w="1133" w:type="dxa"/>
            <w:gridSpan w:val="3"/>
          </w:tcPr>
          <w:p>
            <w:pPr>
              <w:pStyle w:val="nTable"/>
              <w:spacing w:after="40"/>
            </w:pPr>
            <w:r>
              <w:t>69 of 1965</w:t>
            </w:r>
          </w:p>
        </w:tc>
        <w:tc>
          <w:tcPr>
            <w:tcW w:w="1133" w:type="dxa"/>
            <w:gridSpan w:val="3"/>
          </w:tcPr>
          <w:p>
            <w:pPr>
              <w:pStyle w:val="nTable"/>
              <w:spacing w:after="40"/>
            </w:pPr>
            <w:r>
              <w:t>25 Nov 1965</w:t>
            </w:r>
          </w:p>
        </w:tc>
        <w:tc>
          <w:tcPr>
            <w:tcW w:w="2554" w:type="dxa"/>
            <w:gridSpan w:val="3"/>
          </w:tcPr>
          <w:p>
            <w:pPr>
              <w:pStyle w:val="nTable"/>
              <w:spacing w:after="40"/>
            </w:pPr>
            <w:r>
              <w:t xml:space="preserve">1 Apr 1966 (see s. 2 and </w:t>
            </w:r>
            <w:r>
              <w:rPr>
                <w:i/>
              </w:rPr>
              <w:t xml:space="preserve">Gazette </w:t>
            </w:r>
            <w:r>
              <w:t>18 Mar 1966 p. 761)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3"/>
          </w:tcPr>
          <w:p>
            <w:pPr>
              <w:pStyle w:val="nTable"/>
              <w:spacing w:after="40"/>
            </w:pPr>
            <w:r>
              <w:t>21 Dec 1965</w:t>
            </w:r>
          </w:p>
        </w:tc>
        <w:tc>
          <w:tcPr>
            <w:tcW w:w="2554" w:type="dxa"/>
            <w:gridSpan w:val="3"/>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1966</w:t>
            </w:r>
          </w:p>
        </w:tc>
        <w:tc>
          <w:tcPr>
            <w:tcW w:w="1133" w:type="dxa"/>
            <w:gridSpan w:val="3"/>
          </w:tcPr>
          <w:p>
            <w:pPr>
              <w:pStyle w:val="nTable"/>
              <w:spacing w:after="40"/>
            </w:pPr>
            <w:r>
              <w:t>7 of 1966</w:t>
            </w:r>
          </w:p>
        </w:tc>
        <w:tc>
          <w:tcPr>
            <w:tcW w:w="1133" w:type="dxa"/>
            <w:gridSpan w:val="3"/>
          </w:tcPr>
          <w:p>
            <w:pPr>
              <w:pStyle w:val="nTable"/>
              <w:spacing w:after="40"/>
            </w:pPr>
            <w:r>
              <w:t>16 Sep 1966</w:t>
            </w:r>
          </w:p>
        </w:tc>
        <w:tc>
          <w:tcPr>
            <w:tcW w:w="2554" w:type="dxa"/>
            <w:gridSpan w:val="3"/>
          </w:tcPr>
          <w:p>
            <w:pPr>
              <w:pStyle w:val="nTable"/>
              <w:spacing w:after="40"/>
            </w:pPr>
            <w:r>
              <w:t>16 Sep 1966</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(No. 2) 1966</w:t>
            </w:r>
          </w:p>
        </w:tc>
        <w:tc>
          <w:tcPr>
            <w:tcW w:w="1133" w:type="dxa"/>
            <w:gridSpan w:val="3"/>
          </w:tcPr>
          <w:p>
            <w:pPr>
              <w:pStyle w:val="nTable"/>
              <w:keepNext/>
              <w:keepLines/>
              <w:spacing w:after="40"/>
            </w:pPr>
            <w:r>
              <w:t>70 of 1966</w:t>
            </w:r>
          </w:p>
        </w:tc>
        <w:tc>
          <w:tcPr>
            <w:tcW w:w="1133" w:type="dxa"/>
            <w:gridSpan w:val="3"/>
          </w:tcPr>
          <w:p>
            <w:pPr>
              <w:pStyle w:val="nTable"/>
              <w:keepNext/>
              <w:keepLines/>
              <w:spacing w:after="40"/>
            </w:pPr>
            <w:r>
              <w:t>12 Dec 1966</w:t>
            </w:r>
          </w:p>
        </w:tc>
        <w:tc>
          <w:tcPr>
            <w:tcW w:w="2554" w:type="dxa"/>
            <w:gridSpan w:val="3"/>
          </w:tcPr>
          <w:p>
            <w:pPr>
              <w:pStyle w:val="nTable"/>
              <w:keepNext/>
              <w:keepLines/>
              <w:spacing w:after="40"/>
            </w:pPr>
            <w:r>
              <w:t xml:space="preserve">10 Feb 1967 (see s. 2 and </w:t>
            </w:r>
            <w:r>
              <w:rPr>
                <w:i/>
              </w:rPr>
              <w:t>Gazette</w:t>
            </w:r>
            <w:r>
              <w:t xml:space="preserve"> 10 Feb 1967 p. 441)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1967</w:t>
            </w:r>
          </w:p>
        </w:tc>
        <w:tc>
          <w:tcPr>
            <w:tcW w:w="1133" w:type="dxa"/>
            <w:gridSpan w:val="3"/>
          </w:tcPr>
          <w:p>
            <w:pPr>
              <w:pStyle w:val="nTable"/>
              <w:spacing w:after="40"/>
            </w:pPr>
            <w:r>
              <w:t>57 of 1967</w:t>
            </w:r>
          </w:p>
        </w:tc>
        <w:tc>
          <w:tcPr>
            <w:tcW w:w="1133" w:type="dxa"/>
            <w:gridSpan w:val="3"/>
          </w:tcPr>
          <w:p>
            <w:pPr>
              <w:pStyle w:val="nTable"/>
              <w:spacing w:after="40"/>
            </w:pPr>
            <w:r>
              <w:t>5 Dec 1967</w:t>
            </w:r>
          </w:p>
        </w:tc>
        <w:tc>
          <w:tcPr>
            <w:tcW w:w="2554" w:type="dxa"/>
            <w:gridSpan w:val="3"/>
          </w:tcPr>
          <w:p>
            <w:pPr>
              <w:pStyle w:val="nTable"/>
              <w:spacing w:after="40"/>
            </w:pPr>
            <w:r>
              <w:t>1 Jan 1968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1969</w:t>
            </w:r>
          </w:p>
        </w:tc>
        <w:tc>
          <w:tcPr>
            <w:tcW w:w="1133" w:type="dxa"/>
            <w:gridSpan w:val="3"/>
          </w:tcPr>
          <w:p>
            <w:pPr>
              <w:pStyle w:val="nTable"/>
              <w:spacing w:after="40"/>
            </w:pPr>
            <w:r>
              <w:t>47 of 1969</w:t>
            </w:r>
          </w:p>
        </w:tc>
        <w:tc>
          <w:tcPr>
            <w:tcW w:w="1133" w:type="dxa"/>
            <w:gridSpan w:val="3"/>
          </w:tcPr>
          <w:p>
            <w:pPr>
              <w:pStyle w:val="nTable"/>
              <w:spacing w:after="40"/>
            </w:pPr>
            <w:r>
              <w:t>30 Jun 1969</w:t>
            </w:r>
          </w:p>
        </w:tc>
        <w:tc>
          <w:tcPr>
            <w:tcW w:w="2554" w:type="dxa"/>
            <w:gridSpan w:val="3"/>
          </w:tcPr>
          <w:p>
            <w:pPr>
              <w:pStyle w:val="nTable"/>
              <w:spacing w:after="40"/>
            </w:pPr>
            <w:r>
              <w:t>1 Jul 1969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1972</w:t>
            </w:r>
          </w:p>
        </w:tc>
        <w:tc>
          <w:tcPr>
            <w:tcW w:w="1133" w:type="dxa"/>
            <w:gridSpan w:val="3"/>
          </w:tcPr>
          <w:p>
            <w:pPr>
              <w:pStyle w:val="nTable"/>
              <w:spacing w:after="40"/>
            </w:pPr>
            <w:r>
              <w:t>35 of 1972</w:t>
            </w:r>
          </w:p>
        </w:tc>
        <w:tc>
          <w:tcPr>
            <w:tcW w:w="1133" w:type="dxa"/>
            <w:gridSpan w:val="3"/>
          </w:tcPr>
          <w:p>
            <w:pPr>
              <w:pStyle w:val="nTable"/>
              <w:spacing w:after="40"/>
            </w:pPr>
            <w:r>
              <w:t>16 Jun 1972</w:t>
            </w:r>
          </w:p>
        </w:tc>
        <w:tc>
          <w:tcPr>
            <w:tcW w:w="2554" w:type="dxa"/>
            <w:gridSpan w:val="3"/>
          </w:tcPr>
          <w:p>
            <w:pPr>
              <w:pStyle w:val="nTable"/>
              <w:spacing w:after="40"/>
            </w:pPr>
            <w:r>
              <w:t xml:space="preserve">2 Feb 1973 (see s. 2 and </w:t>
            </w:r>
            <w:r>
              <w:rPr>
                <w:i/>
              </w:rPr>
              <w:t xml:space="preserve">Gazette </w:t>
            </w:r>
            <w:r>
              <w:t>2 Feb 1973 p. 280)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Lines/>
              <w:spacing w:after="40"/>
              <w:ind w:right="113"/>
            </w:pPr>
            <w:r>
              <w:rPr>
                <w:i/>
              </w:rPr>
              <w:t>Ministers of the Crown (Statutory Designations) and Acts Amendment Act 1974</w:t>
            </w:r>
            <w:r>
              <w:t xml:space="preserve"> Pt. VII</w:t>
            </w:r>
          </w:p>
        </w:tc>
        <w:tc>
          <w:tcPr>
            <w:tcW w:w="1133" w:type="dxa"/>
            <w:gridSpan w:val="3"/>
          </w:tcPr>
          <w:p>
            <w:pPr>
              <w:pStyle w:val="nTable"/>
              <w:keepLines/>
              <w:spacing w:after="40"/>
            </w:pPr>
            <w:r>
              <w:t>27 of 1974</w:t>
            </w:r>
          </w:p>
        </w:tc>
        <w:tc>
          <w:tcPr>
            <w:tcW w:w="1133" w:type="dxa"/>
            <w:gridSpan w:val="3"/>
          </w:tcPr>
          <w:p>
            <w:pPr>
              <w:pStyle w:val="nTable"/>
              <w:keepLines/>
              <w:spacing w:after="40"/>
            </w:pPr>
            <w:r>
              <w:t>29 Oct 1974</w:t>
            </w:r>
          </w:p>
        </w:tc>
        <w:tc>
          <w:tcPr>
            <w:tcW w:w="2554" w:type="dxa"/>
            <w:gridSpan w:val="3"/>
          </w:tcPr>
          <w:p>
            <w:pPr>
              <w:pStyle w:val="nTable"/>
              <w:keepLines/>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lastRenderedPageBreak/>
              <w:t>Main Roads Act Amendment Act 1974</w:t>
            </w:r>
          </w:p>
        </w:tc>
        <w:tc>
          <w:tcPr>
            <w:tcW w:w="1133" w:type="dxa"/>
            <w:gridSpan w:val="3"/>
          </w:tcPr>
          <w:p>
            <w:pPr>
              <w:pStyle w:val="nTable"/>
              <w:spacing w:after="40"/>
            </w:pPr>
            <w:r>
              <w:t>28 of 1974</w:t>
            </w:r>
          </w:p>
        </w:tc>
        <w:tc>
          <w:tcPr>
            <w:tcW w:w="1133" w:type="dxa"/>
            <w:gridSpan w:val="3"/>
          </w:tcPr>
          <w:p>
            <w:pPr>
              <w:pStyle w:val="nTable"/>
              <w:spacing w:after="40"/>
            </w:pPr>
            <w:r>
              <w:t>29 Oct 1974</w:t>
            </w:r>
          </w:p>
        </w:tc>
        <w:tc>
          <w:tcPr>
            <w:tcW w:w="2554" w:type="dxa"/>
            <w:gridSpan w:val="3"/>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1975</w:t>
            </w:r>
          </w:p>
        </w:tc>
        <w:tc>
          <w:tcPr>
            <w:tcW w:w="1133" w:type="dxa"/>
            <w:gridSpan w:val="3"/>
          </w:tcPr>
          <w:p>
            <w:pPr>
              <w:pStyle w:val="nTable"/>
              <w:spacing w:after="40"/>
            </w:pPr>
            <w:r>
              <w:t>96 of 1975</w:t>
            </w:r>
          </w:p>
        </w:tc>
        <w:tc>
          <w:tcPr>
            <w:tcW w:w="1133" w:type="dxa"/>
            <w:gridSpan w:val="3"/>
          </w:tcPr>
          <w:p>
            <w:pPr>
              <w:pStyle w:val="nTable"/>
              <w:spacing w:after="40"/>
            </w:pPr>
            <w:r>
              <w:t>20 Nov 1975</w:t>
            </w:r>
          </w:p>
        </w:tc>
        <w:tc>
          <w:tcPr>
            <w:tcW w:w="2554" w:type="dxa"/>
            <w:gridSpan w:val="3"/>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1976</w:t>
            </w:r>
          </w:p>
        </w:tc>
        <w:tc>
          <w:tcPr>
            <w:tcW w:w="1133" w:type="dxa"/>
            <w:gridSpan w:val="3"/>
          </w:tcPr>
          <w:p>
            <w:pPr>
              <w:pStyle w:val="nTable"/>
              <w:spacing w:after="40"/>
            </w:pPr>
            <w:r>
              <w:t>53 of 1976</w:t>
            </w:r>
          </w:p>
        </w:tc>
        <w:tc>
          <w:tcPr>
            <w:tcW w:w="1133" w:type="dxa"/>
            <w:gridSpan w:val="3"/>
          </w:tcPr>
          <w:p>
            <w:pPr>
              <w:pStyle w:val="nTable"/>
              <w:spacing w:after="40"/>
            </w:pPr>
            <w:r>
              <w:t>10 Sep 1976</w:t>
            </w:r>
          </w:p>
        </w:tc>
        <w:tc>
          <w:tcPr>
            <w:tcW w:w="2554" w:type="dxa"/>
            <w:gridSpan w:val="3"/>
          </w:tcPr>
          <w:p>
            <w:pPr>
              <w:pStyle w:val="nTable"/>
              <w:spacing w:after="40"/>
            </w:pPr>
            <w:r>
              <w:t>10 Sep 1976</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1977</w:t>
            </w:r>
          </w:p>
        </w:tc>
        <w:tc>
          <w:tcPr>
            <w:tcW w:w="1133" w:type="dxa"/>
            <w:gridSpan w:val="3"/>
          </w:tcPr>
          <w:p>
            <w:pPr>
              <w:pStyle w:val="nTable"/>
              <w:keepNext/>
              <w:keepLines/>
              <w:spacing w:after="40"/>
            </w:pPr>
            <w:r>
              <w:t>54 of 1977</w:t>
            </w:r>
          </w:p>
        </w:tc>
        <w:tc>
          <w:tcPr>
            <w:tcW w:w="1133" w:type="dxa"/>
            <w:gridSpan w:val="3"/>
          </w:tcPr>
          <w:p>
            <w:pPr>
              <w:pStyle w:val="nTable"/>
              <w:keepNext/>
              <w:keepLines/>
              <w:spacing w:after="40"/>
            </w:pPr>
            <w:r>
              <w:t>23 Nov 1977</w:t>
            </w:r>
          </w:p>
        </w:tc>
        <w:tc>
          <w:tcPr>
            <w:tcW w:w="2554" w:type="dxa"/>
            <w:gridSpan w:val="3"/>
          </w:tcPr>
          <w:p>
            <w:pPr>
              <w:pStyle w:val="nTable"/>
              <w:keepNext/>
              <w:keepLines/>
              <w:spacing w:after="40"/>
            </w:pPr>
            <w:r>
              <w:t>23 Nov 1977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and Repeal (Road Maintenance) Act 1979</w:t>
            </w:r>
            <w:r>
              <w:t xml:space="preserve"> Pt. IV</w:t>
            </w:r>
          </w:p>
        </w:tc>
        <w:tc>
          <w:tcPr>
            <w:tcW w:w="1133" w:type="dxa"/>
            <w:gridSpan w:val="3"/>
          </w:tcPr>
          <w:p>
            <w:pPr>
              <w:pStyle w:val="nTable"/>
              <w:spacing w:after="40"/>
            </w:pPr>
            <w:r>
              <w:t>9 of 1979</w:t>
            </w:r>
          </w:p>
        </w:tc>
        <w:tc>
          <w:tcPr>
            <w:tcW w:w="1133" w:type="dxa"/>
            <w:gridSpan w:val="3"/>
          </w:tcPr>
          <w:p>
            <w:pPr>
              <w:pStyle w:val="nTable"/>
              <w:spacing w:after="40"/>
            </w:pPr>
            <w:r>
              <w:t>18 May 1979</w:t>
            </w:r>
          </w:p>
        </w:tc>
        <w:tc>
          <w:tcPr>
            <w:tcW w:w="2554" w:type="dxa"/>
            <w:gridSpan w:val="3"/>
          </w:tcPr>
          <w:p>
            <w:pPr>
              <w:pStyle w:val="nTable"/>
              <w:spacing w:after="40"/>
            </w:pPr>
            <w:r>
              <w:t>18 May 1979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1980</w:t>
            </w:r>
          </w:p>
        </w:tc>
        <w:tc>
          <w:tcPr>
            <w:tcW w:w="1133" w:type="dxa"/>
            <w:gridSpan w:val="3"/>
          </w:tcPr>
          <w:p>
            <w:pPr>
              <w:pStyle w:val="nTable"/>
              <w:spacing w:after="40"/>
            </w:pPr>
            <w:r>
              <w:t>21 of 1980</w:t>
            </w:r>
          </w:p>
        </w:tc>
        <w:tc>
          <w:tcPr>
            <w:tcW w:w="1133" w:type="dxa"/>
            <w:gridSpan w:val="3"/>
          </w:tcPr>
          <w:p>
            <w:pPr>
              <w:pStyle w:val="nTable"/>
              <w:spacing w:after="40"/>
            </w:pPr>
            <w:r>
              <w:t>15 Oct 1980</w:t>
            </w:r>
          </w:p>
        </w:tc>
        <w:tc>
          <w:tcPr>
            <w:tcW w:w="2554" w:type="dxa"/>
            <w:gridSpan w:val="3"/>
          </w:tcPr>
          <w:p>
            <w:pPr>
              <w:pStyle w:val="nTable"/>
              <w:spacing w:after="40"/>
            </w:pPr>
            <w:r>
              <w:t>15 Oct 1980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(Traffic Board) Act 1981</w:t>
            </w:r>
            <w:r>
              <w:t xml:space="preserve"> Pt. VI</w:t>
            </w:r>
          </w:p>
        </w:tc>
        <w:tc>
          <w:tcPr>
            <w:tcW w:w="1133" w:type="dxa"/>
            <w:gridSpan w:val="3"/>
          </w:tcPr>
          <w:p>
            <w:pPr>
              <w:pStyle w:val="nTable"/>
              <w:spacing w:after="40"/>
            </w:pPr>
            <w:r>
              <w:t>106 of 1981</w:t>
            </w:r>
          </w:p>
        </w:tc>
        <w:tc>
          <w:tcPr>
            <w:tcW w:w="1133" w:type="dxa"/>
            <w:gridSpan w:val="3"/>
          </w:tcPr>
          <w:p>
            <w:pPr>
              <w:pStyle w:val="nTable"/>
              <w:spacing w:after="40"/>
            </w:pPr>
            <w:r>
              <w:t>4 Dec 1981</w:t>
            </w:r>
          </w:p>
        </w:tc>
        <w:tc>
          <w:tcPr>
            <w:tcW w:w="2554" w:type="dxa"/>
            <w:gridSpan w:val="3"/>
          </w:tcPr>
          <w:p>
            <w:pPr>
              <w:pStyle w:val="nTable"/>
              <w:spacing w:after="40"/>
            </w:pPr>
            <w:r>
              <w:t xml:space="preserve">2 Feb 1982 (see s. 2 and </w:t>
            </w:r>
            <w:r>
              <w:rPr>
                <w:i/>
              </w:rPr>
              <w:t>Gazette</w:t>
            </w:r>
            <w:r>
              <w:t xml:space="preserve"> 2 Feb 1982 p. 394)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(Motor Vehicle Fees) Act 1982</w:t>
            </w:r>
            <w:r>
              <w:t xml:space="preserve"> Pt. II</w:t>
            </w:r>
          </w:p>
        </w:tc>
        <w:tc>
          <w:tcPr>
            <w:tcW w:w="1133" w:type="dxa"/>
            <w:gridSpan w:val="3"/>
          </w:tcPr>
          <w:p>
            <w:pPr>
              <w:pStyle w:val="nTable"/>
              <w:spacing w:after="40"/>
            </w:pPr>
            <w:r>
              <w:t>25 of 1982</w:t>
            </w:r>
          </w:p>
        </w:tc>
        <w:tc>
          <w:tcPr>
            <w:tcW w:w="1133" w:type="dxa"/>
            <w:gridSpan w:val="3"/>
          </w:tcPr>
          <w:p>
            <w:pPr>
              <w:pStyle w:val="nTable"/>
              <w:spacing w:after="40"/>
            </w:pPr>
            <w:r>
              <w:t>27 May 1982</w:t>
            </w:r>
          </w:p>
        </w:tc>
        <w:tc>
          <w:tcPr>
            <w:tcW w:w="2554" w:type="dxa"/>
            <w:gridSpan w:val="3"/>
          </w:tcPr>
          <w:p>
            <w:pPr>
              <w:pStyle w:val="nTable"/>
              <w:spacing w:after="40"/>
            </w:pPr>
            <w:r>
              <w:t>1 Jul 1982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rPr>
            </w:pPr>
            <w:r>
              <w:rPr>
                <w:i/>
              </w:rPr>
              <w:t>Main Roads Amendment Act 1984</w:t>
            </w:r>
            <w:r>
              <w:rPr>
                <w:iCs/>
                <w:vertAlign w:val="superscript"/>
              </w:rPr>
              <w:t> 2</w:t>
            </w:r>
          </w:p>
        </w:tc>
        <w:tc>
          <w:tcPr>
            <w:tcW w:w="1133" w:type="dxa"/>
            <w:gridSpan w:val="3"/>
          </w:tcPr>
          <w:p>
            <w:pPr>
              <w:pStyle w:val="nTable"/>
              <w:spacing w:after="40"/>
            </w:pPr>
            <w:r>
              <w:t>38 of 1984</w:t>
            </w:r>
          </w:p>
        </w:tc>
        <w:tc>
          <w:tcPr>
            <w:tcW w:w="1133" w:type="dxa"/>
            <w:gridSpan w:val="3"/>
          </w:tcPr>
          <w:p>
            <w:pPr>
              <w:pStyle w:val="nTable"/>
              <w:spacing w:after="40"/>
            </w:pPr>
            <w:r>
              <w:t>20 Jun 1984</w:t>
            </w:r>
          </w:p>
        </w:tc>
        <w:tc>
          <w:tcPr>
            <w:tcW w:w="2554" w:type="dxa"/>
            <w:gridSpan w:val="3"/>
          </w:tcPr>
          <w:p>
            <w:pPr>
              <w:pStyle w:val="nTable"/>
              <w:spacing w:after="40"/>
            </w:pPr>
            <w:r>
              <w:t xml:space="preserve">17 Aug 1984 (see s. 2 and </w:t>
            </w:r>
            <w:r>
              <w:rPr>
                <w:i/>
              </w:rPr>
              <w:t>Gazette</w:t>
            </w:r>
            <w:r>
              <w:t xml:space="preserve"> 17 Aug 1984 p. 2440)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(Financial Administration and Audit) Act 1985</w:t>
            </w:r>
            <w:r>
              <w:t xml:space="preserve"> s. 3</w:t>
            </w:r>
          </w:p>
        </w:tc>
        <w:tc>
          <w:tcPr>
            <w:tcW w:w="1133" w:type="dxa"/>
            <w:gridSpan w:val="3"/>
          </w:tcPr>
          <w:p>
            <w:pPr>
              <w:pStyle w:val="nTable"/>
              <w:spacing w:after="40"/>
            </w:pPr>
            <w:r>
              <w:t>98 of 1985</w:t>
            </w:r>
          </w:p>
        </w:tc>
        <w:tc>
          <w:tcPr>
            <w:tcW w:w="1133" w:type="dxa"/>
            <w:gridSpan w:val="3"/>
          </w:tcPr>
          <w:p>
            <w:pPr>
              <w:pStyle w:val="nTable"/>
              <w:spacing w:after="40"/>
            </w:pPr>
            <w:r>
              <w:t>4 Dec 1985</w:t>
            </w:r>
          </w:p>
        </w:tc>
        <w:tc>
          <w:tcPr>
            <w:tcW w:w="2554" w:type="dxa"/>
            <w:gridSpan w:val="3"/>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10 Sep 1987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3"/>
          </w:tcPr>
          <w:p>
            <w:pPr>
              <w:pStyle w:val="nTable"/>
              <w:spacing w:after="40"/>
            </w:pPr>
            <w:r>
              <w:t>31 Dec 1987</w:t>
            </w:r>
          </w:p>
        </w:tc>
        <w:tc>
          <w:tcPr>
            <w:tcW w:w="2554"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lastRenderedPageBreak/>
              <w:t>Financial Administration Legislation Amendment Act 1993</w:t>
            </w:r>
            <w:r>
              <w:t xml:space="preserve"> s. 11</w:t>
            </w:r>
          </w:p>
        </w:tc>
        <w:tc>
          <w:tcPr>
            <w:tcW w:w="1133" w:type="dxa"/>
            <w:gridSpan w:val="3"/>
          </w:tcPr>
          <w:p>
            <w:pPr>
              <w:pStyle w:val="nTable"/>
              <w:keepNext/>
              <w:keepLines/>
              <w:spacing w:after="40"/>
            </w:pPr>
            <w:r>
              <w:t>6 of 1993</w:t>
            </w:r>
          </w:p>
        </w:tc>
        <w:tc>
          <w:tcPr>
            <w:tcW w:w="1133" w:type="dxa"/>
            <w:gridSpan w:val="3"/>
          </w:tcPr>
          <w:p>
            <w:pPr>
              <w:pStyle w:val="nTable"/>
              <w:keepNext/>
              <w:keepLines/>
              <w:spacing w:after="40"/>
            </w:pPr>
            <w:r>
              <w:t>27 Aug 1993</w:t>
            </w:r>
          </w:p>
        </w:tc>
        <w:tc>
          <w:tcPr>
            <w:tcW w:w="2554" w:type="dxa"/>
            <w:gridSpan w:val="3"/>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1996</w:t>
            </w:r>
          </w:p>
        </w:tc>
        <w:tc>
          <w:tcPr>
            <w:tcW w:w="1133" w:type="dxa"/>
            <w:gridSpan w:val="3"/>
          </w:tcPr>
          <w:p>
            <w:pPr>
              <w:pStyle w:val="nTable"/>
              <w:spacing w:after="40"/>
            </w:pPr>
            <w:r>
              <w:t>10 of 1996</w:t>
            </w:r>
          </w:p>
        </w:tc>
        <w:tc>
          <w:tcPr>
            <w:tcW w:w="1133" w:type="dxa"/>
            <w:gridSpan w:val="3"/>
          </w:tcPr>
          <w:p>
            <w:pPr>
              <w:pStyle w:val="nTable"/>
              <w:spacing w:after="40"/>
            </w:pPr>
            <w:r>
              <w:t>27 Jun 1996</w:t>
            </w:r>
          </w:p>
        </w:tc>
        <w:tc>
          <w:tcPr>
            <w:tcW w:w="2554" w:type="dxa"/>
            <w:gridSpan w:val="3"/>
          </w:tcPr>
          <w:p>
            <w:pPr>
              <w:pStyle w:val="nTable"/>
              <w:spacing w:after="40"/>
            </w:pPr>
            <w:r>
              <w:t>27 Jun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Local Government (Consequential Amendments) Act 1996</w:t>
            </w:r>
            <w:r>
              <w:t xml:space="preserve"> s. 4</w:t>
            </w:r>
          </w:p>
        </w:tc>
        <w:tc>
          <w:tcPr>
            <w:tcW w:w="1133" w:type="dxa"/>
            <w:gridSpan w:val="3"/>
          </w:tcPr>
          <w:p>
            <w:pPr>
              <w:pStyle w:val="nTable"/>
              <w:spacing w:after="40"/>
            </w:pPr>
            <w:r>
              <w:t>14 of 1996</w:t>
            </w:r>
          </w:p>
        </w:tc>
        <w:tc>
          <w:tcPr>
            <w:tcW w:w="1133" w:type="dxa"/>
            <w:gridSpan w:val="3"/>
          </w:tcPr>
          <w:p>
            <w:pPr>
              <w:pStyle w:val="nTable"/>
              <w:spacing w:after="40"/>
            </w:pPr>
            <w:r>
              <w:t>28 Jun 1996</w:t>
            </w:r>
          </w:p>
        </w:tc>
        <w:tc>
          <w:tcPr>
            <w:tcW w:w="2554"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Financial Legislation Amendment Act 1996</w:t>
            </w:r>
            <w:r>
              <w:t xml:space="preserve"> s. 64</w:t>
            </w:r>
          </w:p>
        </w:tc>
        <w:tc>
          <w:tcPr>
            <w:tcW w:w="1133" w:type="dxa"/>
            <w:gridSpan w:val="3"/>
          </w:tcPr>
          <w:p>
            <w:pPr>
              <w:pStyle w:val="nTable"/>
              <w:spacing w:after="40"/>
            </w:pPr>
            <w:r>
              <w:t>49 of 1996</w:t>
            </w:r>
          </w:p>
        </w:tc>
        <w:tc>
          <w:tcPr>
            <w:tcW w:w="1133" w:type="dxa"/>
            <w:gridSpan w:val="3"/>
          </w:tcPr>
          <w:p>
            <w:pPr>
              <w:pStyle w:val="nTable"/>
              <w:spacing w:after="40"/>
            </w:pPr>
            <w:r>
              <w:t>25 Oct 1996</w:t>
            </w:r>
          </w:p>
        </w:tc>
        <w:tc>
          <w:tcPr>
            <w:tcW w:w="2554" w:type="dxa"/>
            <w:gridSpan w:val="3"/>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(Land Administration) Act 1997</w:t>
            </w:r>
            <w:r>
              <w:t xml:space="preserve"> Pt. 41 and s. 142</w:t>
            </w:r>
          </w:p>
        </w:tc>
        <w:tc>
          <w:tcPr>
            <w:tcW w:w="1133" w:type="dxa"/>
            <w:gridSpan w:val="3"/>
          </w:tcPr>
          <w:p>
            <w:pPr>
              <w:pStyle w:val="nTable"/>
              <w:spacing w:after="40"/>
            </w:pPr>
            <w:r>
              <w:t>31 of 1997</w:t>
            </w:r>
          </w:p>
        </w:tc>
        <w:tc>
          <w:tcPr>
            <w:tcW w:w="1133" w:type="dxa"/>
            <w:gridSpan w:val="3"/>
          </w:tcPr>
          <w:p>
            <w:pPr>
              <w:pStyle w:val="nTable"/>
              <w:spacing w:after="40"/>
            </w:pPr>
            <w:r>
              <w:t>3 Oct 1997</w:t>
            </w:r>
          </w:p>
        </w:tc>
        <w:tc>
          <w:tcPr>
            <w:tcW w:w="2554"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 xml:space="preserve">Acts Amendment (Franchise Fees) Act 1997 </w:t>
            </w:r>
            <w:r>
              <w:t>Pt. 5</w:t>
            </w:r>
          </w:p>
        </w:tc>
        <w:tc>
          <w:tcPr>
            <w:tcW w:w="1133" w:type="dxa"/>
            <w:gridSpan w:val="3"/>
          </w:tcPr>
          <w:p>
            <w:pPr>
              <w:pStyle w:val="nTable"/>
              <w:spacing w:after="40"/>
            </w:pPr>
            <w:r>
              <w:t>56 of 1997</w:t>
            </w:r>
          </w:p>
        </w:tc>
        <w:tc>
          <w:tcPr>
            <w:tcW w:w="1133" w:type="dxa"/>
            <w:gridSpan w:val="3"/>
          </w:tcPr>
          <w:p>
            <w:pPr>
              <w:pStyle w:val="nTable"/>
              <w:spacing w:after="40"/>
            </w:pPr>
            <w:r>
              <w:t>12 Dec 1997</w:t>
            </w:r>
          </w:p>
        </w:tc>
        <w:tc>
          <w:tcPr>
            <w:tcW w:w="2554" w:type="dxa"/>
            <w:gridSpan w:val="3"/>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Statutes (Repeals and Minor Amendments) Act 1997</w:t>
            </w:r>
            <w:r>
              <w:t xml:space="preserve"> s. 84</w:t>
            </w:r>
          </w:p>
        </w:tc>
        <w:tc>
          <w:tcPr>
            <w:tcW w:w="1133" w:type="dxa"/>
            <w:gridSpan w:val="3"/>
          </w:tcPr>
          <w:p>
            <w:pPr>
              <w:pStyle w:val="nTable"/>
              <w:spacing w:after="40"/>
            </w:pPr>
            <w:r>
              <w:t>57 of 1997</w:t>
            </w:r>
          </w:p>
        </w:tc>
        <w:tc>
          <w:tcPr>
            <w:tcW w:w="1133" w:type="dxa"/>
            <w:gridSpan w:val="3"/>
          </w:tcPr>
          <w:p>
            <w:pPr>
              <w:pStyle w:val="nTable"/>
              <w:spacing w:after="40"/>
            </w:pPr>
            <w:r>
              <w:t>15 Dec 1997</w:t>
            </w:r>
          </w:p>
        </w:tc>
        <w:tc>
          <w:tcPr>
            <w:tcW w:w="2554" w:type="dxa"/>
            <w:gridSpan w:val="3"/>
          </w:tcPr>
          <w:p>
            <w:pPr>
              <w:pStyle w:val="nTable"/>
              <w:spacing w:after="40"/>
            </w:pPr>
            <w:r>
              <w:t>15 Dec 1997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28 Jan 2000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3" w:type="dxa"/>
            <w:gridSpan w:val="3"/>
          </w:tcPr>
          <w:p>
            <w:pPr>
              <w:pStyle w:val="nTable"/>
              <w:spacing w:after="40"/>
            </w:pPr>
            <w:r>
              <w:rPr>
                <w:snapToGrid w:val="0"/>
              </w:rPr>
              <w:t>28 of 2006</w:t>
            </w:r>
          </w:p>
        </w:tc>
        <w:tc>
          <w:tcPr>
            <w:tcW w:w="1133" w:type="dxa"/>
            <w:gridSpan w:val="3"/>
          </w:tcPr>
          <w:p>
            <w:pPr>
              <w:pStyle w:val="nTable"/>
              <w:spacing w:after="40"/>
            </w:pPr>
            <w:r>
              <w:t>26 Jun 2006</w:t>
            </w:r>
          </w:p>
        </w:tc>
        <w:tc>
          <w:tcPr>
            <w:tcW w:w="2554" w:type="dxa"/>
            <w:gridSpan w:val="3"/>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3" w:type="dxa"/>
            <w:gridSpan w:val="3"/>
          </w:tcPr>
          <w:p>
            <w:pPr>
              <w:pStyle w:val="nTable"/>
              <w:spacing w:after="40"/>
              <w:rPr>
                <w:snapToGrid w:val="0"/>
              </w:rPr>
            </w:pPr>
            <w:r>
              <w:rPr>
                <w:snapToGrid w:val="0"/>
              </w:rPr>
              <w:t xml:space="preserve">77 of 2006 </w:t>
            </w:r>
          </w:p>
        </w:tc>
        <w:tc>
          <w:tcPr>
            <w:tcW w:w="1133" w:type="dxa"/>
            <w:gridSpan w:val="3"/>
          </w:tcPr>
          <w:p>
            <w:pPr>
              <w:pStyle w:val="nTable"/>
              <w:spacing w:after="40"/>
            </w:pPr>
            <w:r>
              <w:rPr>
                <w:snapToGrid w:val="0"/>
              </w:rPr>
              <w:t>21 Dec 2006</w:t>
            </w:r>
          </w:p>
        </w:tc>
        <w:tc>
          <w:tcPr>
            <w:tcW w:w="2554"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3" w:type="dxa"/>
            <w:gridSpan w:val="3"/>
          </w:tcPr>
          <w:p>
            <w:pPr>
              <w:pStyle w:val="nTable"/>
              <w:spacing w:after="40"/>
              <w:rPr>
                <w:snapToGrid w:val="0"/>
              </w:rPr>
            </w:pPr>
            <w:r>
              <w:rPr>
                <w:snapToGrid w:val="0"/>
              </w:rPr>
              <w:t xml:space="preserve">19 of 2010 </w:t>
            </w:r>
          </w:p>
        </w:tc>
        <w:tc>
          <w:tcPr>
            <w:tcW w:w="1133" w:type="dxa"/>
            <w:gridSpan w:val="3"/>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gridSpan w:val="3"/>
            <w:shd w:val="clear" w:color="auto" w:fill="auto"/>
          </w:tcPr>
          <w:p>
            <w:pPr>
              <w:pStyle w:val="nTable"/>
              <w:spacing w:after="40"/>
              <w:rPr>
                <w:snapToGrid w:val="0"/>
              </w:rPr>
            </w:pPr>
            <w:r>
              <w:rPr>
                <w:snapToGrid w:val="0"/>
              </w:rPr>
              <w:t>39 of 2010</w:t>
            </w:r>
          </w:p>
        </w:tc>
        <w:tc>
          <w:tcPr>
            <w:tcW w:w="1133" w:type="dxa"/>
            <w:gridSpan w:val="3"/>
            <w:shd w:val="clear" w:color="auto" w:fill="auto"/>
          </w:tcPr>
          <w:p>
            <w:pPr>
              <w:pStyle w:val="nTable"/>
              <w:spacing w:after="40"/>
              <w:rPr>
                <w:snapToGrid w:val="0"/>
              </w:rPr>
            </w:pPr>
            <w:r>
              <w:rPr>
                <w:snapToGrid w:val="0"/>
              </w:rPr>
              <w:t>1 Oct 2010</w:t>
            </w:r>
          </w:p>
        </w:tc>
        <w:tc>
          <w:tcPr>
            <w:tcW w:w="2554" w:type="dxa"/>
            <w:gridSpan w:val="3"/>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r>
        <w:tblPrEx>
          <w:tblCellMar>
            <w:left w:w="57" w:type="dxa"/>
            <w:right w:w="57" w:type="dxa"/>
          </w:tblCellMar>
        </w:tblPrEx>
        <w:trPr>
          <w:gridBefore w:val="1"/>
          <w:gridAfter w:val="1"/>
          <w:wBefore w:w="11" w:type="dxa"/>
          <w:wAfter w:w="14" w:type="dxa"/>
        </w:trPr>
        <w:tc>
          <w:tcPr>
            <w:tcW w:w="2287" w:type="dxa"/>
            <w:gridSpan w:val="3"/>
            <w:tcBorders>
              <w:top w:val="nil"/>
              <w:bottom w:val="nil"/>
            </w:tcBorders>
          </w:tcPr>
          <w:p>
            <w:pPr>
              <w:pStyle w:val="nTable"/>
              <w:spacing w:after="40"/>
              <w:rPr>
                <w:snapToGrid w:val="0"/>
                <w:vertAlign w:val="superscript"/>
              </w:rPr>
            </w:pPr>
            <w:r>
              <w:rPr>
                <w:i/>
                <w:snapToGrid w:val="0"/>
              </w:rPr>
              <w:lastRenderedPageBreak/>
              <w:t xml:space="preserve">Road Traffic Legislation Amendment Act 2012 </w:t>
            </w:r>
            <w:r>
              <w:rPr>
                <w:snapToGrid w:val="0"/>
              </w:rPr>
              <w:t>Pt. 4 Div. 31</w:t>
            </w:r>
          </w:p>
        </w:tc>
        <w:tc>
          <w:tcPr>
            <w:tcW w:w="1127" w:type="dxa"/>
            <w:gridSpan w:val="3"/>
            <w:tcBorders>
              <w:top w:val="nil"/>
              <w:bottom w:val="nil"/>
            </w:tcBorders>
          </w:tcPr>
          <w:p>
            <w:pPr>
              <w:pStyle w:val="nTable"/>
              <w:spacing w:after="40"/>
              <w:rPr>
                <w:snapToGrid w:val="0"/>
              </w:rPr>
            </w:pPr>
            <w:r>
              <w:rPr>
                <w:snapToGrid w:val="0"/>
              </w:rPr>
              <w:t>8 of 2012</w:t>
            </w:r>
          </w:p>
        </w:tc>
        <w:tc>
          <w:tcPr>
            <w:tcW w:w="1143" w:type="dxa"/>
            <w:gridSpan w:val="3"/>
            <w:tcBorders>
              <w:top w:val="nil"/>
              <w:bottom w:val="nil"/>
            </w:tcBorders>
          </w:tcPr>
          <w:p>
            <w:pPr>
              <w:pStyle w:val="nTable"/>
              <w:spacing w:after="40"/>
              <w:rPr>
                <w:snapToGrid w:val="0"/>
              </w:rPr>
            </w:pPr>
            <w:r>
              <w:t>21 May 2012</w:t>
            </w:r>
          </w:p>
        </w:tc>
        <w:tc>
          <w:tcPr>
            <w:tcW w:w="2515"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rPr>
          <w:gridBefore w:val="1"/>
          <w:gridAfter w:val="1"/>
          <w:wBefore w:w="11" w:type="dxa"/>
          <w:wAfter w:w="14" w:type="dxa"/>
        </w:trPr>
        <w:tc>
          <w:tcPr>
            <w:tcW w:w="2287" w:type="dxa"/>
            <w:gridSpan w:val="3"/>
            <w:tcBorders>
              <w:top w:val="nil"/>
              <w:bottom w:val="single" w:sz="4" w:space="0" w:color="auto"/>
            </w:tcBorders>
          </w:tcPr>
          <w:p>
            <w:pPr>
              <w:pStyle w:val="nTable"/>
              <w:spacing w:after="40"/>
              <w:rPr>
                <w:i/>
                <w:snapToGrid w:val="0"/>
              </w:rPr>
            </w:pPr>
            <w:r>
              <w:rPr>
                <w:i/>
              </w:rPr>
              <w:t>Main Roads Amendment Act 2023</w:t>
            </w:r>
          </w:p>
        </w:tc>
        <w:tc>
          <w:tcPr>
            <w:tcW w:w="1127" w:type="dxa"/>
            <w:gridSpan w:val="3"/>
            <w:tcBorders>
              <w:top w:val="nil"/>
              <w:bottom w:val="single" w:sz="4" w:space="0" w:color="auto"/>
            </w:tcBorders>
          </w:tcPr>
          <w:p>
            <w:pPr>
              <w:pStyle w:val="nTable"/>
              <w:spacing w:after="40"/>
              <w:rPr>
                <w:snapToGrid w:val="0"/>
              </w:rPr>
            </w:pPr>
            <w:r>
              <w:t>26 of 2023</w:t>
            </w:r>
          </w:p>
        </w:tc>
        <w:tc>
          <w:tcPr>
            <w:tcW w:w="1143" w:type="dxa"/>
            <w:gridSpan w:val="3"/>
            <w:tcBorders>
              <w:top w:val="nil"/>
              <w:bottom w:val="single" w:sz="4" w:space="0" w:color="auto"/>
            </w:tcBorders>
          </w:tcPr>
          <w:p>
            <w:pPr>
              <w:pStyle w:val="nTable"/>
              <w:spacing w:after="40"/>
            </w:pPr>
            <w:r>
              <w:t>17 Nov 2023</w:t>
            </w:r>
          </w:p>
        </w:tc>
        <w:tc>
          <w:tcPr>
            <w:tcW w:w="2515" w:type="dxa"/>
            <w:tcBorders>
              <w:top w:val="nil"/>
              <w:bottom w:val="single" w:sz="4" w:space="0" w:color="auto"/>
            </w:tcBorders>
          </w:tcPr>
          <w:p>
            <w:pPr>
              <w:pStyle w:val="nTable"/>
              <w:spacing w:after="40"/>
              <w:rPr>
                <w:snapToGrid w:val="0"/>
              </w:rPr>
            </w:pPr>
            <w:r>
              <w:rPr>
                <w:snapToGrid w:val="0"/>
              </w:rPr>
              <w:t>s. 1 and 2: 17 Nov 2023 (see s. 2(a));</w:t>
            </w:r>
            <w:r>
              <w:rPr>
                <w:snapToGrid w:val="0"/>
              </w:rPr>
              <w:br/>
              <w:t>Act other than s. 1 and 2: 30 Nov 2023 (see s. 2(b) and SL 2023/183 cl. 2)</w:t>
            </w:r>
          </w:p>
        </w:tc>
      </w:tr>
    </w:tbl>
    <w:p>
      <w:pPr>
        <w:pStyle w:val="nHeading3"/>
      </w:pPr>
      <w:bookmarkStart w:id="90" w:name="_Toc155094515"/>
      <w:r>
        <w:t>Other notes</w:t>
      </w:r>
      <w:bookmarkEnd w:id="90"/>
    </w:p>
    <w:p>
      <w:pPr>
        <w:pStyle w:val="nNote"/>
        <w:rPr>
          <w:snapToGrid w:val="0"/>
        </w:rPr>
      </w:pPr>
      <w:r>
        <w:rPr>
          <w:snapToGrid w:val="0"/>
          <w:vertAlign w:val="superscript"/>
        </w:rPr>
        <w:t>1</w:t>
      </w:r>
      <w:r>
        <w:rPr>
          <w:snapToGrid w:val="0"/>
        </w:rPr>
        <w:tab/>
        <w:t xml:space="preserve">Proclamation published in </w:t>
      </w:r>
      <w:r>
        <w:rPr>
          <w:i/>
          <w:snapToGrid w:val="0"/>
        </w:rPr>
        <w:t>Gazette</w:t>
      </w:r>
      <w:r>
        <w:rPr>
          <w:snapToGrid w:val="0"/>
        </w:rPr>
        <w:t xml:space="preserve"> 28 November 1930 p. 2564.</w:t>
      </w:r>
    </w:p>
    <w:p>
      <w:pPr>
        <w:pStyle w:val="nNote"/>
        <w:rPr>
          <w:snapToGrid w:val="0"/>
        </w:rPr>
      </w:pPr>
      <w:r>
        <w:rPr>
          <w:snapToGrid w:val="0"/>
          <w:vertAlign w:val="superscript"/>
        </w:rPr>
        <w:t>2</w:t>
      </w:r>
      <w:r>
        <w:rPr>
          <w:snapToGrid w:val="0"/>
        </w:rPr>
        <w:tab/>
        <w:t xml:space="preserve">The </w:t>
      </w:r>
      <w:r>
        <w:rPr>
          <w:i/>
          <w:snapToGrid w:val="0"/>
        </w:rPr>
        <w:t>Main Roads Amendment Act 1984</w:t>
      </w:r>
      <w:r>
        <w:rPr>
          <w:snapToGrid w:val="0"/>
        </w:rPr>
        <w:t xml:space="preserve"> s. 5 is a validation provision.</w:t>
      </w:r>
    </w:p>
    <w:p>
      <w:pPr>
        <w:pStyle w:val="nNote"/>
        <w:rPr>
          <w:snapToGrid w:val="0"/>
        </w:rPr>
      </w:pPr>
      <w:r>
        <w:rPr>
          <w:snapToGrid w:val="0"/>
          <w:vertAlign w:val="superscript"/>
        </w:rPr>
        <w:t>3</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r>
        <w:rPr>
          <w:snapToGrid w:val="0"/>
          <w:vertAlign w:val="superscript"/>
        </w:rPr>
        <w:t>4</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Note"/>
        <w:ind w:left="459" w:hanging="459"/>
      </w:pPr>
      <w:r>
        <w:rPr>
          <w:vertAlign w:val="superscript"/>
        </w:rPr>
        <w:t>5</w:t>
      </w:r>
      <w:r>
        <w:rPr>
          <w:i/>
        </w:rPr>
        <w:tab/>
      </w:r>
      <w:r>
        <w:rPr>
          <w:iCs/>
        </w:rPr>
        <w:t>The</w:t>
      </w:r>
      <w:r>
        <w:rPr>
          <w:i/>
        </w:rPr>
        <w:t xml:space="preserve"> Limitation Act 1935</w:t>
      </w:r>
      <w:r>
        <w:t xml:space="preserve"> s. 48A and the Second Schedule were inserted by No. 73 of 1954 s. 8.</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92" w:name="_Toc155094516"/>
      <w:r>
        <w:rPr>
          <w:sz w:val="28"/>
        </w:rPr>
        <w:lastRenderedPageBreak/>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18E(1)</w:t>
      </w:r>
    </w:p>
    <w:p>
      <w:pPr>
        <w:pStyle w:val="DefinedTerms"/>
      </w:pPr>
      <w:r>
        <w:t>adjoining works</w:t>
      </w:r>
      <w:r>
        <w:tab/>
        <w:t>6</w:t>
      </w:r>
    </w:p>
    <w:p>
      <w:pPr>
        <w:pStyle w:val="DefinedTerms"/>
      </w:pPr>
      <w:r>
        <w:t>agreement</w:t>
      </w:r>
      <w:r>
        <w:tab/>
        <w:t>6</w:t>
      </w:r>
    </w:p>
    <w:p>
      <w:pPr>
        <w:pStyle w:val="DefinedTerms"/>
      </w:pPr>
      <w:r>
        <w:t>authorised officer</w:t>
      </w:r>
      <w:r>
        <w:tab/>
        <w:t>36(1)</w:t>
      </w:r>
    </w:p>
    <w:p>
      <w:pPr>
        <w:pStyle w:val="DefinedTerms"/>
      </w:pPr>
      <w:r>
        <w:t>business arrangement</w:t>
      </w:r>
      <w:r>
        <w:tab/>
        <w:t>6</w:t>
      </w:r>
    </w:p>
    <w:p>
      <w:pPr>
        <w:pStyle w:val="DefinedTerms"/>
      </w:pPr>
      <w:r>
        <w:t>carry out</w:t>
      </w:r>
      <w:r>
        <w:tab/>
        <w:t>6</w:t>
      </w:r>
    </w:p>
    <w:p>
      <w:pPr>
        <w:pStyle w:val="DefinedTerms"/>
      </w:pPr>
      <w:r>
        <w:t>COA road section</w:t>
      </w:r>
      <w:r>
        <w:tab/>
        <w:t>6, 28AA</w:t>
      </w:r>
    </w:p>
    <w:p>
      <w:pPr>
        <w:pStyle w:val="DefinedTerms"/>
      </w:pPr>
      <w:r>
        <w:t>Commissioner</w:t>
      </w:r>
      <w:r>
        <w:tab/>
        <w:t>4</w:t>
      </w:r>
    </w:p>
    <w:p>
      <w:pPr>
        <w:pStyle w:val="DefinedTerms"/>
      </w:pPr>
      <w:r>
        <w:t>control of access</w:t>
      </w:r>
      <w:r>
        <w:tab/>
        <w:t>6</w:t>
      </w:r>
    </w:p>
    <w:p>
      <w:pPr>
        <w:pStyle w:val="DefinedTerms"/>
      </w:pPr>
      <w:r>
        <w:t>declared road</w:t>
      </w:r>
      <w:r>
        <w:tab/>
        <w:t>6</w:t>
      </w:r>
    </w:p>
    <w:p>
      <w:pPr>
        <w:pStyle w:val="DefinedTerms"/>
      </w:pPr>
      <w:r>
        <w:t>designated place</w:t>
      </w:r>
      <w:r>
        <w:tab/>
        <w:t>37(1)</w:t>
      </w:r>
    </w:p>
    <w:p>
      <w:pPr>
        <w:pStyle w:val="DefinedTerms"/>
      </w:pPr>
      <w:r>
        <w:t>designated purpose</w:t>
      </w:r>
      <w:r>
        <w:tab/>
        <w:t>29(1A)</w:t>
      </w:r>
    </w:p>
    <w:p>
      <w:pPr>
        <w:pStyle w:val="DefinedTerms"/>
      </w:pPr>
      <w:r>
        <w:t>dispose of</w:t>
      </w:r>
      <w:r>
        <w:tab/>
        <w:t>18E(1)</w:t>
      </w:r>
    </w:p>
    <w:p>
      <w:pPr>
        <w:pStyle w:val="DefinedTerms"/>
      </w:pPr>
      <w:r>
        <w:t>district</w:t>
      </w:r>
      <w:r>
        <w:tab/>
        <w:t>6</w:t>
      </w:r>
    </w:p>
    <w:p>
      <w:pPr>
        <w:pStyle w:val="DefinedTerms"/>
      </w:pPr>
      <w:r>
        <w:t>document</w:t>
      </w:r>
      <w:r>
        <w:tab/>
        <w:t>19C(4)</w:t>
      </w:r>
    </w:p>
    <w:p>
      <w:pPr>
        <w:pStyle w:val="DefinedTerms"/>
      </w:pPr>
      <w:r>
        <w:t>enter</w:t>
      </w:r>
      <w:r>
        <w:tab/>
        <w:t>6</w:t>
      </w:r>
    </w:p>
    <w:p>
      <w:pPr>
        <w:pStyle w:val="DefinedTerms"/>
      </w:pPr>
      <w:r>
        <w:t>environmental offset works</w:t>
      </w:r>
      <w:r>
        <w:tab/>
        <w:t>6</w:t>
      </w:r>
    </w:p>
    <w:p>
      <w:pPr>
        <w:pStyle w:val="DefinedTerms"/>
      </w:pPr>
      <w:r>
        <w:t>financial year</w:t>
      </w:r>
      <w:r>
        <w:tab/>
        <w:t>6</w:t>
      </w:r>
    </w:p>
    <w:p>
      <w:pPr>
        <w:pStyle w:val="DefinedTerms"/>
      </w:pPr>
      <w:r>
        <w:t>heavy vehicle</w:t>
      </w:r>
      <w:r>
        <w:tab/>
        <w:t>6</w:t>
      </w:r>
    </w:p>
    <w:p>
      <w:pPr>
        <w:pStyle w:val="DefinedTerms"/>
      </w:pPr>
      <w:r>
        <w:t>highway</w:t>
      </w:r>
      <w:r>
        <w:tab/>
        <w:t>6</w:t>
      </w:r>
    </w:p>
    <w:p>
      <w:pPr>
        <w:pStyle w:val="DefinedTerms"/>
      </w:pPr>
      <w:r>
        <w:t>information</w:t>
      </w:r>
      <w:r>
        <w:tab/>
        <w:t>19C(4)</w:t>
      </w:r>
    </w:p>
    <w:p>
      <w:pPr>
        <w:pStyle w:val="DefinedTerms"/>
      </w:pPr>
      <w:r>
        <w:t>intellectual property</w:t>
      </w:r>
      <w:r>
        <w:tab/>
        <w:t>22(1)</w:t>
      </w:r>
    </w:p>
    <w:p>
      <w:pPr>
        <w:pStyle w:val="DefinedTerms"/>
      </w:pPr>
      <w:r>
        <w:t>interest</w:t>
      </w:r>
      <w:r>
        <w:tab/>
        <w:t>6</w:t>
      </w:r>
    </w:p>
    <w:p>
      <w:pPr>
        <w:pStyle w:val="DefinedTerms"/>
      </w:pPr>
      <w:r>
        <w:t>land</w:t>
      </w:r>
      <w:r>
        <w:tab/>
        <w:t>6</w:t>
      </w:r>
    </w:p>
    <w:p>
      <w:pPr>
        <w:pStyle w:val="DefinedTerms"/>
      </w:pPr>
      <w:r>
        <w:t>local government</w:t>
      </w:r>
      <w:r>
        <w:tab/>
        <w:t>6</w:t>
      </w:r>
    </w:p>
    <w:p>
      <w:pPr>
        <w:pStyle w:val="DefinedTerms"/>
      </w:pPr>
      <w:r>
        <w:t>main road</w:t>
      </w:r>
      <w:r>
        <w:tab/>
        <w:t>6</w:t>
      </w:r>
    </w:p>
    <w:p>
      <w:pPr>
        <w:pStyle w:val="DefinedTerms"/>
      </w:pPr>
      <w:r>
        <w:t>main roads works</w:t>
      </w:r>
      <w:r>
        <w:tab/>
        <w:t>6</w:t>
      </w:r>
    </w:p>
    <w:p>
      <w:pPr>
        <w:pStyle w:val="DefinedTerms"/>
      </w:pPr>
      <w:r>
        <w:t>member</w:t>
      </w:r>
      <w:r>
        <w:tab/>
        <w:t>First Sch. cl. 1</w:t>
      </w:r>
    </w:p>
    <w:p>
      <w:pPr>
        <w:pStyle w:val="DefinedTerms"/>
      </w:pPr>
      <w:r>
        <w:t>motor traffic pass</w:t>
      </w:r>
      <w:r>
        <w:tab/>
        <w:t>6</w:t>
      </w:r>
    </w:p>
    <w:p>
      <w:pPr>
        <w:pStyle w:val="DefinedTerms"/>
      </w:pPr>
      <w:r>
        <w:t>oversize</w:t>
      </w:r>
      <w:r>
        <w:tab/>
        <w:t>6</w:t>
      </w:r>
    </w:p>
    <w:p>
      <w:pPr>
        <w:pStyle w:val="DefinedTerms"/>
      </w:pPr>
      <w:r>
        <w:t>participate in</w:t>
      </w:r>
      <w:r>
        <w:tab/>
        <w:t>18E(1)</w:t>
      </w:r>
    </w:p>
    <w:p>
      <w:pPr>
        <w:pStyle w:val="DefinedTerms"/>
      </w:pPr>
      <w:r>
        <w:t>proclaimed area</w:t>
      </w:r>
      <w:r>
        <w:tab/>
        <w:t>6</w:t>
      </w:r>
    </w:p>
    <w:p>
      <w:pPr>
        <w:pStyle w:val="DefinedTerms"/>
      </w:pPr>
      <w:r>
        <w:t>property</w:t>
      </w:r>
      <w:r>
        <w:tab/>
        <w:t>18E(1)</w:t>
      </w:r>
    </w:p>
    <w:p>
      <w:pPr>
        <w:pStyle w:val="DefinedTerms"/>
      </w:pPr>
      <w:r>
        <w:t>relevant authority</w:t>
      </w:r>
      <w:r>
        <w:tab/>
        <w:t>28(1)</w:t>
      </w:r>
    </w:p>
    <w:p>
      <w:pPr>
        <w:pStyle w:val="DefinedTerms"/>
      </w:pPr>
      <w:r>
        <w:t>relevant local government</w:t>
      </w:r>
      <w:r>
        <w:tab/>
        <w:t>27A(1)</w:t>
      </w:r>
    </w:p>
    <w:p>
      <w:pPr>
        <w:pStyle w:val="DefinedTerms"/>
      </w:pPr>
      <w:r>
        <w:t>research body</w:t>
      </w:r>
      <w:r>
        <w:tab/>
        <w:t>18E(1)</w:t>
      </w:r>
    </w:p>
    <w:p>
      <w:pPr>
        <w:pStyle w:val="DefinedTerms"/>
      </w:pPr>
      <w:r>
        <w:t>road</w:t>
      </w:r>
      <w:r>
        <w:tab/>
        <w:t>6, 27A(1)</w:t>
      </w:r>
    </w:p>
    <w:p>
      <w:pPr>
        <w:pStyle w:val="DefinedTerms"/>
      </w:pPr>
      <w:r>
        <w:t>road section</w:t>
      </w:r>
      <w:r>
        <w:tab/>
        <w:t>28AA</w:t>
      </w:r>
    </w:p>
    <w:p>
      <w:pPr>
        <w:pStyle w:val="DefinedTerms"/>
      </w:pPr>
      <w:r>
        <w:t>road service centre</w:t>
      </w:r>
      <w:r>
        <w:tab/>
        <w:t>6</w:t>
      </w:r>
    </w:p>
    <w:p>
      <w:pPr>
        <w:pStyle w:val="DefinedTerms"/>
      </w:pPr>
      <w:r>
        <w:lastRenderedPageBreak/>
        <w:t>road works</w:t>
      </w:r>
      <w:r>
        <w:tab/>
        <w:t>4</w:t>
      </w:r>
    </w:p>
    <w:p>
      <w:pPr>
        <w:pStyle w:val="DefinedTerms"/>
      </w:pPr>
      <w:r>
        <w:t>secondary road</w:t>
      </w:r>
      <w:r>
        <w:tab/>
        <w:t>4</w:t>
      </w:r>
    </w:p>
    <w:p>
      <w:pPr>
        <w:pStyle w:val="DefinedTerms"/>
      </w:pPr>
      <w:r>
        <w:t>works</w:t>
      </w:r>
      <w:r>
        <w:tab/>
        <w:t>6, 18B(1)</w:t>
      </w:r>
    </w:p>
    <w:p>
      <w:pPr>
        <w:pStyle w:val="DefinedTerms"/>
      </w:pPr>
      <w:r>
        <w:t>year</w:t>
      </w:r>
      <w:r>
        <w:tab/>
        <w:t>6</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582A2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1ACDC5B" w14:textId="52DEF7E5" w:rsidR="004251BC" w:rsidRDefault="004251B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F8E60F4" w14:textId="77777777" w:rsidR="004251BC" w:rsidRDefault="004251B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2A5EF0" w14:textId="3EE1A954" w:rsidR="004251BC" w:rsidRDefault="004251B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888DF0E" w14:textId="77777777" w:rsidR="004251BC" w:rsidRDefault="004251B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20"/>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 w:name="WAFER_20231116130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116130801_GUID" w:val="4d0864a8-9d4a-45f7-b86d-9b005768465b"/>
    <w:docVar w:name="WAFER_20231123131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31452_GUID" w:val="cde746f3-8307-43f5-8f27-54dbbf9b1a27"/>
    <w:docVar w:name="WAFER_202312271315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20_GUID" w:val="722a4f60-8261-45c3-aa13-eb29a5a16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A1A3D03-1AE8-48DF-97C0-45164DD4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Ednotep0">
    <w:name w:val="Ednote(p0"/>
    <w:basedOn w:val="Indenta"/>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FD91-2026-4F8A-B1F7-CC134070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17632</Words>
  <Characters>83047</Characters>
  <Application>Microsoft Office Word</Application>
  <DocSecurity>0</DocSecurity>
  <Lines>2372</Lines>
  <Paragraphs>1307</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99372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1930 - 07-e0-01</dc:title>
  <dc:subject/>
  <dc:creator/>
  <cp:keywords/>
  <dc:description/>
  <cp:lastModifiedBy>Master Repository Process</cp:lastModifiedBy>
  <cp:revision>4</cp:revision>
  <cp:lastPrinted>2011-12-14T07:11:00Z</cp:lastPrinted>
  <dcterms:created xsi:type="dcterms:W3CDTF">2024-01-02T05:26:00Z</dcterms:created>
  <dcterms:modified xsi:type="dcterms:W3CDTF">2024-01-02T05:26:00Z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DocumentType">
    <vt:lpwstr>Act</vt:lpwstr>
  </property>
  <property fmtid="{D5CDD505-2E9C-101B-9397-08002B2CF9AE}" pid="4" name="OwlsUID">
    <vt:i4>471</vt:i4>
  </property>
  <property fmtid="{D5CDD505-2E9C-101B-9397-08002B2CF9AE}" pid="5" name="ReprintNo">
    <vt:lpwstr>7</vt:lpwstr>
  </property>
  <property fmtid="{D5CDD505-2E9C-101B-9397-08002B2CF9AE}" pid="6" name="ReprintedAsAt">
    <vt:filetime>2011-12-01T16:00:00Z</vt:filetime>
  </property>
  <property fmtid="{D5CDD505-2E9C-101B-9397-08002B2CF9AE}" pid="7" name="AsAtDate">
    <vt:lpwstr>30 Nov 2023</vt:lpwstr>
  </property>
  <property fmtid="{D5CDD505-2E9C-101B-9397-08002B2CF9AE}" pid="8" name="Suffix">
    <vt:lpwstr>07-e0-01</vt:lpwstr>
  </property>
  <property fmtid="{D5CDD505-2E9C-101B-9397-08002B2CF9AE}" pid="9" name="Official">
    <vt:lpwstr/>
  </property>
  <property fmtid="{D5CDD505-2E9C-101B-9397-08002B2CF9AE}" pid="10" name="CommencementDate">
    <vt:lpwstr>20231130</vt:lpwstr>
  </property>
  <property fmtid="{D5CDD505-2E9C-101B-9397-08002B2CF9AE}" pid="11" name="CommencementAsAt">
    <vt:filetime>2023-11-29T16:00:00Z</vt:filetime>
  </property>
  <property fmtid="{D5CDD505-2E9C-101B-9397-08002B2CF9AE}" pid="12" name="CommencementYear">
    <vt:lpwstr>2023</vt:lpwstr>
  </property>
</Properties>
</file>