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_Toc161401049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_Toc161401050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vertAlign w:val="superscript"/>
        </w:rPr>
        <w:t>M, MC</w:t>
      </w:r>
      <w:r>
        <w:rPr>
          <w:snapToGrid w:val="0"/>
        </w:rPr>
        <w:tab/>
        <w:t>Terms used</w:t>
      </w:r>
      <w:r>
        <w:tab/>
      </w:r>
      <w:r>
        <w:fldChar w:fldCharType="begin"/>
      </w:r>
      <w:r>
        <w:instrText xml:space="preserve"> PAGEREF _Toc161401051 \h </w:instrText>
      </w:r>
      <w:r>
        <w:fldChar w:fldCharType="separate"/>
      </w:r>
      <w:r>
        <w:t>1</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_Toc161401052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_Toc161401053 \h </w:instrText>
      </w:r>
      <w:r>
        <w:fldChar w:fldCharType="separate"/>
      </w:r>
      <w:r>
        <w:t>1</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_Toc161401054 \h </w:instrText>
      </w:r>
      <w:r>
        <w:fldChar w:fldCharType="separate"/>
      </w:r>
      <w:r>
        <w:t>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_Toc161401055 \h </w:instrText>
      </w:r>
      <w:r>
        <w:fldChar w:fldCharType="separate"/>
      </w:r>
      <w:r>
        <w:t>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_Toc161401056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_Toc161401057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_Toc161401060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_Toc161401062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_Toc161401065 \h </w:instrText>
      </w:r>
      <w:r>
        <w:fldChar w:fldCharType="separate"/>
      </w:r>
      <w:r>
        <w:t>1</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_Toc161401066 \h </w:instrText>
      </w:r>
      <w:r>
        <w:fldChar w:fldCharType="separate"/>
      </w:r>
      <w:r>
        <w:t>1</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_Toc161401067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_Toc161401069 \h </w:instrText>
      </w:r>
      <w:r>
        <w:fldChar w:fldCharType="separate"/>
      </w:r>
      <w:r>
        <w:t>1</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_Toc161401070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w:t>
      </w:r>
      <w:r>
        <w:tab/>
        <w:t>New dutiable property</w:t>
      </w:r>
      <w:r>
        <w:tab/>
      </w:r>
      <w:r>
        <w:fldChar w:fldCharType="begin"/>
      </w:r>
      <w:r>
        <w:instrText xml:space="preserve"> PAGEREF _Toc161401071 \h </w:instrText>
      </w:r>
      <w:r>
        <w:fldChar w:fldCharType="separate"/>
      </w:r>
      <w:r>
        <w:t>1</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_Toc161401072 \h </w:instrText>
      </w:r>
      <w:r>
        <w:fldChar w:fldCharType="separate"/>
      </w:r>
      <w:r>
        <w:t>1</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_Toc161401073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_Toc161401076 \h </w:instrText>
      </w:r>
      <w:r>
        <w:fldChar w:fldCharType="separate"/>
      </w:r>
      <w:r>
        <w:t>1</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_Toc161401077 \h </w:instrText>
      </w:r>
      <w:r>
        <w:fldChar w:fldCharType="separate"/>
      </w:r>
      <w:r>
        <w:t>1</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_Toc161401078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_Toc161401080 \h </w:instrText>
      </w:r>
      <w:r>
        <w:fldChar w:fldCharType="separate"/>
      </w:r>
      <w:r>
        <w:t>1</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_Toc161401081 \h </w:instrText>
      </w:r>
      <w:r>
        <w:fldChar w:fldCharType="separate"/>
      </w:r>
      <w:r>
        <w:t>1</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_Toc161401082 \h </w:instrText>
      </w:r>
      <w:r>
        <w:fldChar w:fldCharType="separate"/>
      </w:r>
      <w:r>
        <w:t>1</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_Toc161401083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_Toc161401085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_Toc161401087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_Toc161401090 \h </w:instrText>
      </w:r>
      <w:r>
        <w:fldChar w:fldCharType="separate"/>
      </w:r>
      <w:r>
        <w:t>1</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_Toc161401091 \h </w:instrText>
      </w:r>
      <w:r>
        <w:fldChar w:fldCharType="separate"/>
      </w:r>
      <w:r>
        <w:t>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_Toc161401092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_Toc161401094 \h </w:instrText>
      </w:r>
      <w:r>
        <w:fldChar w:fldCharType="separate"/>
      </w:r>
      <w:r>
        <w:t>1</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_Toc161401095 \h </w:instrText>
      </w:r>
      <w:r>
        <w:fldChar w:fldCharType="separate"/>
      </w:r>
      <w:r>
        <w:t>1</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_Toc161401096 \h </w:instrText>
      </w:r>
      <w:r>
        <w:fldChar w:fldCharType="separate"/>
      </w:r>
      <w:r>
        <w:t>1</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_Toc161401097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_Toc161401098 \h </w:instrText>
      </w:r>
      <w:r>
        <w:fldChar w:fldCharType="separate"/>
      </w:r>
      <w:r>
        <w:t>1</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_Toc161401099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_Toc161401101 \h </w:instrText>
      </w:r>
      <w:r>
        <w:fldChar w:fldCharType="separate"/>
      </w:r>
      <w:r>
        <w:t>1</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_Toc161401102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_Toc161401104 \h </w:instrText>
      </w:r>
      <w:r>
        <w:fldChar w:fldCharType="separate"/>
      </w:r>
      <w:r>
        <w:t>1</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_Toc161401105 \h </w:instrText>
      </w:r>
      <w:r>
        <w:fldChar w:fldCharType="separate"/>
      </w:r>
      <w:r>
        <w:t>1</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_Toc161401106 \h </w:instrText>
      </w:r>
      <w:r>
        <w:fldChar w:fldCharType="separate"/>
      </w:r>
      <w:r>
        <w:t>1</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_Toc161401107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_Toc161401109 \h </w:instrText>
      </w:r>
      <w:r>
        <w:fldChar w:fldCharType="separate"/>
      </w:r>
      <w:r>
        <w:t>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_Toc161401110 \h </w:instrText>
      </w:r>
      <w:r>
        <w:fldChar w:fldCharType="separate"/>
      </w:r>
      <w:r>
        <w:t>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_Toc161401111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_Toc161401113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_Toc161401117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_Toc161401119 \h </w:instrText>
      </w:r>
      <w:r>
        <w:fldChar w:fldCharType="separate"/>
      </w:r>
      <w:r>
        <w:t>1</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_Toc161401120 \h </w:instrText>
      </w:r>
      <w:r>
        <w:fldChar w:fldCharType="separate"/>
      </w:r>
      <w:r>
        <w:t>1</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_Toc161401121 \h </w:instrText>
      </w:r>
      <w:r>
        <w:fldChar w:fldCharType="separate"/>
      </w:r>
      <w:r>
        <w:t>1</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_Toc161401122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_Toc161401124 \h </w:instrText>
      </w:r>
      <w:r>
        <w:fldChar w:fldCharType="separate"/>
      </w:r>
      <w:r>
        <w:t>1</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_Toc161401125 \h </w:instrText>
      </w:r>
      <w:r>
        <w:fldChar w:fldCharType="separate"/>
      </w:r>
      <w:r>
        <w:t>1</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_Toc161401126 \h </w:instrText>
      </w:r>
      <w:r>
        <w:fldChar w:fldCharType="separate"/>
      </w:r>
      <w:r>
        <w:t>1</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_Toc161401127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_Toc161401130 \h </w:instrText>
      </w:r>
      <w:r>
        <w:fldChar w:fldCharType="separate"/>
      </w:r>
      <w:r>
        <w:t>1</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_Toc161401131 \h </w:instrText>
      </w:r>
      <w:r>
        <w:fldChar w:fldCharType="separate"/>
      </w:r>
      <w:r>
        <w:t>1</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_Toc161401132 \h </w:instrText>
      </w:r>
      <w:r>
        <w:fldChar w:fldCharType="separate"/>
      </w:r>
      <w:r>
        <w:t>1</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_Toc161401133 \h </w:instrText>
      </w:r>
      <w:r>
        <w:fldChar w:fldCharType="separate"/>
      </w:r>
      <w:r>
        <w:t>1</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_Toc161401134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_Toc161401136 \h </w:instrText>
      </w:r>
      <w:r>
        <w:fldChar w:fldCharType="separate"/>
      </w:r>
      <w:r>
        <w:t>1</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_Toc161401137 \h </w:instrText>
      </w:r>
      <w:r>
        <w:fldChar w:fldCharType="separate"/>
      </w:r>
      <w:r>
        <w:t>1</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_Toc161401138 \h </w:instrText>
      </w:r>
      <w:r>
        <w:fldChar w:fldCharType="separate"/>
      </w:r>
      <w:r>
        <w:t>1</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_Toc161401139 \h </w:instrText>
      </w:r>
      <w:r>
        <w:fldChar w:fldCharType="separate"/>
      </w:r>
      <w:r>
        <w:t>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_Toc161401140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_Toc161401143 \h </w:instrText>
      </w:r>
      <w:r>
        <w:fldChar w:fldCharType="separate"/>
      </w:r>
      <w:r>
        <w:t>1</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_Toc161401144 \h </w:instrText>
      </w:r>
      <w:r>
        <w:fldChar w:fldCharType="separate"/>
      </w:r>
      <w:r>
        <w:t>1</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_Toc161401145 \h </w:instrText>
      </w:r>
      <w:r>
        <w:fldChar w:fldCharType="separate"/>
      </w:r>
      <w:r>
        <w:t>1</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_Toc161401146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_Toc161401148 \h </w:instrText>
      </w:r>
      <w:r>
        <w:fldChar w:fldCharType="separate"/>
      </w:r>
      <w:r>
        <w:t>1</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_Toc161401149 \h </w:instrText>
      </w:r>
      <w:r>
        <w:fldChar w:fldCharType="separate"/>
      </w:r>
      <w:r>
        <w:t>1</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_Toc161401150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_Toc161401153 \h </w:instrText>
      </w:r>
      <w:r>
        <w:fldChar w:fldCharType="separate"/>
      </w:r>
      <w:r>
        <w:t>1</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_Toc161401154 \h </w:instrText>
      </w:r>
      <w:r>
        <w:fldChar w:fldCharType="separate"/>
      </w:r>
      <w:r>
        <w:t>1</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_Toc161401155 \h </w:instrText>
      </w:r>
      <w:r>
        <w:fldChar w:fldCharType="separate"/>
      </w:r>
      <w:r>
        <w:t>1</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_Toc161401156 \h </w:instrText>
      </w:r>
      <w:r>
        <w:fldChar w:fldCharType="separate"/>
      </w:r>
      <w:r>
        <w:t>1</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_Toc161401157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_Toc161401159 \h </w:instrText>
      </w:r>
      <w:r>
        <w:fldChar w:fldCharType="separate"/>
      </w:r>
      <w:r>
        <w:t>1</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_Toc161401160 \h </w:instrText>
      </w:r>
      <w:r>
        <w:fldChar w:fldCharType="separate"/>
      </w:r>
      <w:r>
        <w:t>1</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_Toc161401161 \h </w:instrText>
      </w:r>
      <w:r>
        <w:fldChar w:fldCharType="separate"/>
      </w:r>
      <w:r>
        <w:t>1</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_Toc161401162 \h </w:instrText>
      </w:r>
      <w:r>
        <w:fldChar w:fldCharType="separate"/>
      </w:r>
      <w:r>
        <w:t>1</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_Toc161401163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_Toc161401166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_Toc161401168 \h </w:instrText>
      </w:r>
      <w:r>
        <w:fldChar w:fldCharType="separate"/>
      </w:r>
      <w:r>
        <w:t>1</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_Toc161401169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_Toc161401171 \h </w:instrText>
      </w:r>
      <w:r>
        <w:fldChar w:fldCharType="separate"/>
      </w:r>
      <w:r>
        <w:t>1</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_Toc161401172 \h </w:instrText>
      </w:r>
      <w:r>
        <w:fldChar w:fldCharType="separate"/>
      </w:r>
      <w:r>
        <w:t>1</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_Toc161401173 \h </w:instrText>
      </w:r>
      <w:r>
        <w:fldChar w:fldCharType="separate"/>
      </w:r>
      <w:r>
        <w:t>1</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_Toc161401174 \h </w:instrText>
      </w:r>
      <w:r>
        <w:fldChar w:fldCharType="separate"/>
      </w:r>
      <w:r>
        <w:t>1</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_Toc161401175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_Toc161401177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_Toc161401178 \h </w:instrText>
      </w:r>
      <w:r>
        <w:fldChar w:fldCharType="separate"/>
      </w:r>
      <w:r>
        <w:t>1</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_Toc161401179 \h </w:instrText>
      </w:r>
      <w:r>
        <w:fldChar w:fldCharType="separate"/>
      </w:r>
      <w:r>
        <w:t>1</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_Toc161401180 \h </w:instrText>
      </w:r>
      <w:r>
        <w:fldChar w:fldCharType="separate"/>
      </w:r>
      <w:r>
        <w:t>1</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_Toc161401181 \h </w:instrText>
      </w:r>
      <w:r>
        <w:fldChar w:fldCharType="separate"/>
      </w:r>
      <w:r>
        <w:t>1</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_Toc161401182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_Toc161401184 \h </w:instrText>
      </w:r>
      <w:r>
        <w:fldChar w:fldCharType="separate"/>
      </w:r>
      <w:r>
        <w:t>1</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_Toc161401185 \h </w:instrText>
      </w:r>
      <w:r>
        <w:fldChar w:fldCharType="separate"/>
      </w:r>
      <w:r>
        <w:t>1</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_Toc161401186 \h </w:instrText>
      </w:r>
      <w:r>
        <w:fldChar w:fldCharType="separate"/>
      </w:r>
      <w:r>
        <w:t>1</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_Toc161401187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7A — Prospecting licences and related dutiable property</w:t>
      </w:r>
    </w:p>
    <w:p>
      <w:pPr>
        <w:pStyle w:val="TOC8"/>
        <w:rPr>
          <w:rFonts w:asciiTheme="minorHAnsi" w:eastAsiaTheme="minorEastAsia" w:hAnsiTheme="minorHAnsi" w:cstheme="minorBidi"/>
          <w:szCs w:val="22"/>
        </w:rPr>
      </w:pPr>
      <w:r>
        <w:t>91DA.</w:t>
      </w:r>
      <w:r>
        <w:tab/>
        <w:t>Transactions as to prospecting licences or related dutiable property alone not usually dutiable</w:t>
      </w:r>
      <w:r>
        <w:tab/>
      </w:r>
      <w:r>
        <w:fldChar w:fldCharType="begin"/>
      </w:r>
      <w:r>
        <w:instrText xml:space="preserve"> PAGEREF _Toc161401189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_Toc161401191 \h </w:instrText>
      </w:r>
      <w:r>
        <w:fldChar w:fldCharType="separate"/>
      </w:r>
      <w:r>
        <w:t>1</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_Toc161401192 \h </w:instrText>
      </w:r>
      <w:r>
        <w:fldChar w:fldCharType="separate"/>
      </w:r>
      <w:r>
        <w:t>1</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_Toc161401193 \h </w:instrText>
      </w:r>
      <w:r>
        <w:fldChar w:fldCharType="separate"/>
      </w:r>
      <w:r>
        <w:t>1</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_Toc161401194 \h </w:instrText>
      </w:r>
      <w:r>
        <w:fldChar w:fldCharType="separate"/>
      </w:r>
      <w:r>
        <w:t>1</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_Toc161401195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Farm</w:t>
      </w:r>
      <w:r>
        <w:noBreakHyphen/>
        <w:t>in agreements and farm</w:t>
      </w:r>
      <w:r>
        <w:noBreakHyphen/>
        <w:t>in transactions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91J.</w:t>
      </w:r>
      <w:r>
        <w:tab/>
        <w:t>Introduction to Division</w:t>
      </w:r>
      <w:r>
        <w:tab/>
      </w:r>
      <w:r>
        <w:fldChar w:fldCharType="begin"/>
      </w:r>
      <w:r>
        <w:instrText xml:space="preserve"> PAGEREF _Toc161401198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91K.</w:t>
      </w:r>
      <w:r>
        <w:tab/>
        <w:t>Terms used</w:t>
      </w:r>
      <w:r>
        <w:tab/>
      </w:r>
      <w:r>
        <w:fldChar w:fldCharType="begin"/>
      </w:r>
      <w:r>
        <w:instrText xml:space="preserve"> PAGEREF _Toc161401199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Explanation of farm</w:t>
      </w:r>
      <w:r>
        <w:noBreakHyphen/>
        <w:t>in agreements, farm</w:t>
      </w:r>
      <w:r>
        <w:noBreakHyphen/>
        <w:t>in transactions and related concepts</w:t>
      </w:r>
    </w:p>
    <w:p>
      <w:pPr>
        <w:pStyle w:val="TOC8"/>
        <w:rPr>
          <w:rFonts w:asciiTheme="minorHAnsi" w:eastAsiaTheme="minorEastAsia" w:hAnsiTheme="minorHAnsi" w:cstheme="minorBidi"/>
          <w:szCs w:val="22"/>
        </w:rPr>
      </w:pPr>
      <w:r>
        <w:t>91L.</w:t>
      </w:r>
      <w:r>
        <w:tab/>
        <w:t>Farm</w:t>
      </w:r>
      <w:r>
        <w:noBreakHyphen/>
        <w:t>in agreements and concessional farm</w:t>
      </w:r>
      <w:r>
        <w:noBreakHyphen/>
        <w:t>in transactions</w:t>
      </w:r>
      <w:r>
        <w:tab/>
      </w:r>
      <w:r>
        <w:fldChar w:fldCharType="begin"/>
      </w:r>
      <w:r>
        <w:instrText xml:space="preserve"> PAGEREF _Toc161401201 \h </w:instrText>
      </w:r>
      <w:r>
        <w:fldChar w:fldCharType="separate"/>
      </w:r>
      <w:r>
        <w:t>1</w:t>
      </w:r>
      <w:r>
        <w:fldChar w:fldCharType="end"/>
      </w:r>
    </w:p>
    <w:p>
      <w:pPr>
        <w:pStyle w:val="TOC8"/>
        <w:rPr>
          <w:rFonts w:asciiTheme="minorHAnsi" w:eastAsiaTheme="minorEastAsia" w:hAnsiTheme="minorHAnsi" w:cstheme="minorBidi"/>
          <w:szCs w:val="22"/>
        </w:rPr>
      </w:pPr>
      <w:r>
        <w:t>91M.</w:t>
      </w:r>
      <w:r>
        <w:tab/>
        <w:t>Farm</w:t>
      </w:r>
      <w:r>
        <w:noBreakHyphen/>
        <w:t>in transactions and other concepts</w:t>
      </w:r>
      <w:r>
        <w:tab/>
      </w:r>
      <w:r>
        <w:fldChar w:fldCharType="begin"/>
      </w:r>
      <w:r>
        <w:instrText xml:space="preserve"> PAGEREF _Toc161401202 \h </w:instrText>
      </w:r>
      <w:r>
        <w:fldChar w:fldCharType="separate"/>
      </w:r>
      <w:r>
        <w:t>1</w:t>
      </w:r>
      <w:r>
        <w:fldChar w:fldCharType="end"/>
      </w:r>
    </w:p>
    <w:p>
      <w:pPr>
        <w:pStyle w:val="TOC8"/>
        <w:rPr>
          <w:rFonts w:asciiTheme="minorHAnsi" w:eastAsiaTheme="minorEastAsia" w:hAnsiTheme="minorHAnsi" w:cstheme="minorBidi"/>
          <w:szCs w:val="22"/>
        </w:rPr>
      </w:pPr>
      <w:r>
        <w:t>91N.</w:t>
      </w:r>
      <w:r>
        <w:tab/>
        <w:t>Exploration requirement and exploration amount</w:t>
      </w:r>
      <w:r>
        <w:tab/>
      </w:r>
      <w:r>
        <w:fldChar w:fldCharType="begin"/>
      </w:r>
      <w:r>
        <w:instrText xml:space="preserve"> PAGEREF _Toc161401203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Treatment of farm</w:t>
      </w:r>
      <w:r>
        <w:noBreakHyphen/>
        <w:t>in agreements and farm</w:t>
      </w:r>
      <w:r>
        <w:noBreakHyphen/>
        <w:t>in transactions for duty purposes</w:t>
      </w:r>
    </w:p>
    <w:p>
      <w:pPr>
        <w:pStyle w:val="TOC8"/>
        <w:rPr>
          <w:rFonts w:asciiTheme="minorHAnsi" w:eastAsiaTheme="minorEastAsia" w:hAnsiTheme="minorHAnsi" w:cstheme="minorBidi"/>
          <w:szCs w:val="22"/>
        </w:rPr>
      </w:pPr>
      <w:r>
        <w:t>91O.</w:t>
      </w:r>
      <w:r>
        <w:tab/>
        <w:t>Consideration</w:t>
      </w:r>
      <w:r>
        <w:tab/>
      </w:r>
      <w:r>
        <w:fldChar w:fldCharType="begin"/>
      </w:r>
      <w:r>
        <w:instrText xml:space="preserve"> PAGEREF _Toc161401205 \h </w:instrText>
      </w:r>
      <w:r>
        <w:fldChar w:fldCharType="separate"/>
      </w:r>
      <w:r>
        <w:t>1</w:t>
      </w:r>
      <w:r>
        <w:fldChar w:fldCharType="end"/>
      </w:r>
    </w:p>
    <w:p>
      <w:pPr>
        <w:pStyle w:val="TOC8"/>
        <w:rPr>
          <w:rFonts w:asciiTheme="minorHAnsi" w:eastAsiaTheme="minorEastAsia" w:hAnsiTheme="minorHAnsi" w:cstheme="minorBidi"/>
          <w:szCs w:val="22"/>
        </w:rPr>
      </w:pPr>
      <w:r>
        <w:t>91P.</w:t>
      </w:r>
      <w:r>
        <w:tab/>
        <w:t>General rules relating to charging of duty</w:t>
      </w:r>
      <w:r>
        <w:tab/>
      </w:r>
      <w:r>
        <w:fldChar w:fldCharType="begin"/>
      </w:r>
      <w:r>
        <w:instrText xml:space="preserve"> PAGEREF _Toc161401206 \h </w:instrText>
      </w:r>
      <w:r>
        <w:fldChar w:fldCharType="separate"/>
      </w:r>
      <w:r>
        <w:t>1</w:t>
      </w:r>
      <w:r>
        <w:fldChar w:fldCharType="end"/>
      </w:r>
    </w:p>
    <w:p>
      <w:pPr>
        <w:pStyle w:val="TOC8"/>
        <w:rPr>
          <w:rFonts w:asciiTheme="minorHAnsi" w:eastAsiaTheme="minorEastAsia" w:hAnsiTheme="minorHAnsi" w:cstheme="minorBidi"/>
          <w:szCs w:val="22"/>
        </w:rPr>
      </w:pPr>
      <w:r>
        <w:t>91Q.</w:t>
      </w:r>
      <w:r>
        <w:tab/>
        <w:t>Changes to consideration</w:t>
      </w:r>
      <w:r>
        <w:tab/>
      </w:r>
      <w:r>
        <w:fldChar w:fldCharType="begin"/>
      </w:r>
      <w:r>
        <w:instrText xml:space="preserve"> PAGEREF _Toc161401207 \h </w:instrText>
      </w:r>
      <w:r>
        <w:fldChar w:fldCharType="separate"/>
      </w:r>
      <w:r>
        <w:t>1</w:t>
      </w:r>
      <w:r>
        <w:fldChar w:fldCharType="end"/>
      </w:r>
    </w:p>
    <w:p>
      <w:pPr>
        <w:pStyle w:val="TOC8"/>
        <w:rPr>
          <w:rFonts w:asciiTheme="minorHAnsi" w:eastAsiaTheme="minorEastAsia" w:hAnsiTheme="minorHAnsi" w:cstheme="minorBidi"/>
          <w:szCs w:val="22"/>
        </w:rPr>
      </w:pPr>
      <w:r>
        <w:t>91R.</w:t>
      </w:r>
      <w:r>
        <w:tab/>
        <w:t>No double duty</w:t>
      </w:r>
      <w:r>
        <w:tab/>
      </w:r>
      <w:r>
        <w:fldChar w:fldCharType="begin"/>
      </w:r>
      <w:r>
        <w:instrText xml:space="preserve"> PAGEREF _Toc161401208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Variations and other events affecting farm</w:t>
      </w:r>
      <w:r>
        <w:noBreakHyphen/>
        <w:t>in agreements and farm</w:t>
      </w:r>
      <w:r>
        <w:noBreakHyphen/>
        <w:t>in transactions</w:t>
      </w:r>
    </w:p>
    <w:p>
      <w:pPr>
        <w:pStyle w:val="TOC8"/>
        <w:rPr>
          <w:rFonts w:asciiTheme="minorHAnsi" w:eastAsiaTheme="minorEastAsia" w:hAnsiTheme="minorHAnsi" w:cstheme="minorBidi"/>
          <w:szCs w:val="22"/>
        </w:rPr>
      </w:pPr>
      <w:r>
        <w:t>91S.</w:t>
      </w:r>
      <w:r>
        <w:tab/>
        <w:t>Farm</w:t>
      </w:r>
      <w:r>
        <w:noBreakHyphen/>
        <w:t>in transaction added to farm</w:t>
      </w:r>
      <w:r>
        <w:noBreakHyphen/>
        <w:t>in agreement</w:t>
      </w:r>
      <w:r>
        <w:tab/>
      </w:r>
      <w:r>
        <w:fldChar w:fldCharType="begin"/>
      </w:r>
      <w:r>
        <w:instrText xml:space="preserve"> PAGEREF _Toc161401210 \h </w:instrText>
      </w:r>
      <w:r>
        <w:fldChar w:fldCharType="separate"/>
      </w:r>
      <w:r>
        <w:t>1</w:t>
      </w:r>
      <w:r>
        <w:fldChar w:fldCharType="end"/>
      </w:r>
    </w:p>
    <w:p>
      <w:pPr>
        <w:pStyle w:val="TOC8"/>
        <w:rPr>
          <w:rFonts w:asciiTheme="minorHAnsi" w:eastAsiaTheme="minorEastAsia" w:hAnsiTheme="minorHAnsi" w:cstheme="minorBidi"/>
          <w:szCs w:val="22"/>
        </w:rPr>
      </w:pPr>
      <w:r>
        <w:t>91T.</w:t>
      </w:r>
      <w:r>
        <w:tab/>
        <w:t>Variation to farm</w:t>
      </w:r>
      <w:r>
        <w:noBreakHyphen/>
        <w:t>in transaction</w:t>
      </w:r>
      <w:r>
        <w:tab/>
      </w:r>
      <w:r>
        <w:fldChar w:fldCharType="begin"/>
      </w:r>
      <w:r>
        <w:instrText xml:space="preserve"> PAGEREF _Toc161401211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provisions</w:t>
      </w:r>
    </w:p>
    <w:p>
      <w:pPr>
        <w:pStyle w:val="TOC8"/>
        <w:rPr>
          <w:rFonts w:asciiTheme="minorHAnsi" w:eastAsiaTheme="minorEastAsia" w:hAnsiTheme="minorHAnsi" w:cstheme="minorBidi"/>
          <w:szCs w:val="22"/>
        </w:rPr>
      </w:pPr>
      <w:r>
        <w:t>91U.</w:t>
      </w:r>
      <w:r>
        <w:tab/>
        <w:t>Farm</w:t>
      </w:r>
      <w:r>
        <w:noBreakHyphen/>
        <w:t>in transactions relating to prospecting licences</w:t>
      </w:r>
      <w:r>
        <w:tab/>
      </w:r>
      <w:r>
        <w:fldChar w:fldCharType="begin"/>
      </w:r>
      <w:r>
        <w:instrText xml:space="preserve"> PAGEREF _Toc161401213 \h </w:instrText>
      </w:r>
      <w:r>
        <w:fldChar w:fldCharType="separate"/>
      </w:r>
      <w:r>
        <w:t>1</w:t>
      </w:r>
      <w:r>
        <w:fldChar w:fldCharType="end"/>
      </w:r>
    </w:p>
    <w:p>
      <w:pPr>
        <w:pStyle w:val="TOC8"/>
        <w:rPr>
          <w:rFonts w:asciiTheme="minorHAnsi" w:eastAsiaTheme="minorEastAsia" w:hAnsiTheme="minorHAnsi" w:cstheme="minorBidi"/>
          <w:szCs w:val="22"/>
        </w:rPr>
      </w:pPr>
      <w:r>
        <w:t>91V.</w:t>
      </w:r>
      <w:r>
        <w:tab/>
        <w:t>Treatment of certain options under farm</w:t>
      </w:r>
      <w:r>
        <w:noBreakHyphen/>
        <w:t>in agreements</w:t>
      </w:r>
      <w:r>
        <w:tab/>
      </w:r>
      <w:r>
        <w:fldChar w:fldCharType="begin"/>
      </w:r>
      <w:r>
        <w:instrText xml:space="preserve"> PAGEREF _Toc161401214 \h </w:instrText>
      </w:r>
      <w:r>
        <w:fldChar w:fldCharType="separate"/>
      </w:r>
      <w:r>
        <w:t>1</w:t>
      </w:r>
      <w:r>
        <w:fldChar w:fldCharType="end"/>
      </w:r>
    </w:p>
    <w:p>
      <w:pPr>
        <w:pStyle w:val="TOC8"/>
        <w:rPr>
          <w:rFonts w:asciiTheme="minorHAnsi" w:eastAsiaTheme="minorEastAsia" w:hAnsiTheme="minorHAnsi" w:cstheme="minorBidi"/>
          <w:szCs w:val="22"/>
        </w:rPr>
      </w:pPr>
      <w:r>
        <w:t>91W.</w:t>
      </w:r>
      <w:r>
        <w:tab/>
        <w:t>Derivative mining right granted for purposes of exploration requirement for farm</w:t>
      </w:r>
      <w:r>
        <w:noBreakHyphen/>
        <w:t>in transaction</w:t>
      </w:r>
      <w:r>
        <w:tab/>
      </w:r>
      <w:r>
        <w:fldChar w:fldCharType="begin"/>
      </w:r>
      <w:r>
        <w:instrText xml:space="preserve"> PAGEREF _Toc161401215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_Toc161401219 \h </w:instrText>
      </w:r>
      <w:r>
        <w:fldChar w:fldCharType="separate"/>
      </w:r>
      <w:r>
        <w:t>1</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_Toc161401220 \h </w:instrText>
      </w:r>
      <w:r>
        <w:fldChar w:fldCharType="separate"/>
      </w:r>
      <w:r>
        <w:t>1</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_Toc161401221 \h </w:instrText>
      </w:r>
      <w:r>
        <w:fldChar w:fldCharType="separate"/>
      </w:r>
      <w:r>
        <w:t>1</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_Toc161401222 \h </w:instrText>
      </w:r>
      <w:r>
        <w:fldChar w:fldCharType="separate"/>
      </w:r>
      <w:r>
        <w:t>1</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_Toc161401223 \h </w:instrText>
      </w:r>
      <w:r>
        <w:fldChar w:fldCharType="separate"/>
      </w:r>
      <w:r>
        <w:t>1</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_Toc161401224 \h </w:instrText>
      </w:r>
      <w:r>
        <w:fldChar w:fldCharType="separate"/>
      </w:r>
      <w:r>
        <w:t>1</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_Toc161401225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_Toc161401227 \h </w:instrText>
      </w:r>
      <w:r>
        <w:fldChar w:fldCharType="separate"/>
      </w:r>
      <w:r>
        <w:t>1</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_Toc161401228 \h </w:instrText>
      </w:r>
      <w:r>
        <w:fldChar w:fldCharType="separate"/>
      </w:r>
      <w:r>
        <w:t>1</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_Toc161401229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_Toc161401231 \h </w:instrText>
      </w:r>
      <w:r>
        <w:fldChar w:fldCharType="separate"/>
      </w:r>
      <w:r>
        <w:t>1</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_Toc161401232 \h </w:instrText>
      </w:r>
      <w:r>
        <w:fldChar w:fldCharType="separate"/>
      </w:r>
      <w:r>
        <w:t>1</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_Toc161401233 \h </w:instrText>
      </w:r>
      <w:r>
        <w:fldChar w:fldCharType="separate"/>
      </w:r>
      <w:r>
        <w:t>1</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_Toc161401234 \h </w:instrText>
      </w:r>
      <w:r>
        <w:fldChar w:fldCharType="separate"/>
      </w:r>
      <w:r>
        <w:t>1</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_Toc161401235 \h </w:instrText>
      </w:r>
      <w:r>
        <w:fldChar w:fldCharType="separate"/>
      </w:r>
      <w:r>
        <w:t>1</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_Toc161401236 \h </w:instrText>
      </w:r>
      <w:r>
        <w:fldChar w:fldCharType="separate"/>
      </w:r>
      <w:r>
        <w:t>1</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_Toc161401237 \h </w:instrText>
      </w:r>
      <w:r>
        <w:fldChar w:fldCharType="separate"/>
      </w:r>
      <w:r>
        <w:t>1</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_Toc161401238 \h </w:instrText>
      </w:r>
      <w:r>
        <w:fldChar w:fldCharType="separate"/>
      </w:r>
      <w:r>
        <w:t>1</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_Toc161401239 \h </w:instrText>
      </w:r>
      <w:r>
        <w:fldChar w:fldCharType="separate"/>
      </w:r>
      <w:r>
        <w:t>1</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_Toc161401240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_Toc161401242 \h </w:instrText>
      </w:r>
      <w:r>
        <w:fldChar w:fldCharType="separate"/>
      </w:r>
      <w:r>
        <w:t>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_Toc161401243 \h </w:instrText>
      </w:r>
      <w:r>
        <w:fldChar w:fldCharType="separate"/>
      </w:r>
      <w:r>
        <w:t>1</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_Toc161401244 \h </w:instrText>
      </w:r>
      <w:r>
        <w:fldChar w:fldCharType="separate"/>
      </w:r>
      <w:r>
        <w:t>1</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_Toc161401245 \h </w:instrText>
      </w:r>
      <w:r>
        <w:fldChar w:fldCharType="separate"/>
      </w:r>
      <w:r>
        <w:t>1</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_Toc161401246 \h </w:instrText>
      </w:r>
      <w:r>
        <w:fldChar w:fldCharType="separate"/>
      </w:r>
      <w:r>
        <w:t>1</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_Toc161401247 \h </w:instrText>
      </w:r>
      <w:r>
        <w:fldChar w:fldCharType="separate"/>
      </w:r>
      <w:r>
        <w:t>1</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_Toc161401248 \h </w:instrText>
      </w:r>
      <w:r>
        <w:fldChar w:fldCharType="separate"/>
      </w:r>
      <w:r>
        <w:t>1</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_Toc161401249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_Toc161401252 \h </w:instrText>
      </w:r>
      <w:r>
        <w:fldChar w:fldCharType="separate"/>
      </w:r>
      <w:r>
        <w:t>1</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_Toc161401253 \h </w:instrText>
      </w:r>
      <w:r>
        <w:fldChar w:fldCharType="separate"/>
      </w:r>
      <w:r>
        <w:t>1</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_Toc161401254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117.</w:t>
      </w:r>
      <w:r>
        <w:tab/>
        <w:t>Transactions involving apparent purchaser</w:t>
      </w:r>
      <w:r>
        <w:tab/>
      </w:r>
      <w:r>
        <w:fldChar w:fldCharType="begin"/>
      </w:r>
      <w:r>
        <w:instrText xml:space="preserve"> PAGEREF _Toc161401255 \h </w:instrText>
      </w:r>
      <w:r>
        <w:fldChar w:fldCharType="separate"/>
      </w:r>
      <w:r>
        <w:t>1</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_Toc161401256 \h </w:instrText>
      </w:r>
      <w:r>
        <w:fldChar w:fldCharType="separate"/>
      </w:r>
      <w:r>
        <w:t>1</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_Toc161401257 \h </w:instrText>
      </w:r>
      <w:r>
        <w:fldChar w:fldCharType="separate"/>
      </w:r>
      <w:r>
        <w:t>1</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_Toc161401258 \h </w:instrText>
      </w:r>
      <w:r>
        <w:fldChar w:fldCharType="separate"/>
      </w:r>
      <w:r>
        <w:t>1</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_Toc161401259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_Toc161401261 \h </w:instrText>
      </w:r>
      <w:r>
        <w:fldChar w:fldCharType="separate"/>
      </w:r>
      <w:r>
        <w:t>1</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_Toc161401262 \h </w:instrText>
      </w:r>
      <w:r>
        <w:fldChar w:fldCharType="separate"/>
      </w:r>
      <w:r>
        <w:t>1</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_Toc161401263 \h </w:instrText>
      </w:r>
      <w:r>
        <w:fldChar w:fldCharType="separate"/>
      </w:r>
      <w:r>
        <w:t>1</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_Toc161401264 \h </w:instrText>
      </w:r>
      <w:r>
        <w:fldChar w:fldCharType="separate"/>
      </w:r>
      <w:r>
        <w:t>1</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_Toc161401265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_Toc161401267 \h </w:instrText>
      </w:r>
      <w:r>
        <w:fldChar w:fldCharType="separate"/>
      </w:r>
      <w:r>
        <w:t>1</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_Toc161401268 \h </w:instrText>
      </w:r>
      <w:r>
        <w:fldChar w:fldCharType="separate"/>
      </w:r>
      <w:r>
        <w:t>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_Toc161401269 \h </w:instrText>
      </w:r>
      <w:r>
        <w:fldChar w:fldCharType="separate"/>
      </w:r>
      <w:r>
        <w:t>1</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_Toc161401270 \h </w:instrText>
      </w:r>
      <w:r>
        <w:fldChar w:fldCharType="separate"/>
      </w:r>
      <w:r>
        <w:t>1</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_Toc161401271 \h </w:instrText>
      </w:r>
      <w:r>
        <w:fldChar w:fldCharType="separate"/>
      </w:r>
      <w:r>
        <w:t>1</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_Toc161401272 \h </w:instrText>
      </w:r>
      <w:r>
        <w:fldChar w:fldCharType="separate"/>
      </w:r>
      <w:r>
        <w:t>1</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_Toc161401273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_Toc161401275 \h </w:instrText>
      </w:r>
      <w:r>
        <w:fldChar w:fldCharType="separate"/>
      </w:r>
      <w:r>
        <w:t>1</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_Toc161401276 \h </w:instrText>
      </w:r>
      <w:r>
        <w:fldChar w:fldCharType="separate"/>
      </w:r>
      <w:r>
        <w:t>1</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_Toc161401277 \h </w:instrText>
      </w:r>
      <w:r>
        <w:fldChar w:fldCharType="separate"/>
      </w:r>
      <w:r>
        <w:t>1</w:t>
      </w:r>
      <w:r>
        <w:fldChar w:fldCharType="end"/>
      </w:r>
    </w:p>
    <w:p>
      <w:pPr>
        <w:pStyle w:val="TOC8"/>
        <w:rPr>
          <w:rFonts w:asciiTheme="minorHAnsi" w:eastAsiaTheme="minorEastAsia" w:hAnsiTheme="minorHAnsi" w:cstheme="minorBidi"/>
          <w:szCs w:val="22"/>
        </w:rPr>
      </w:pPr>
      <w:r>
        <w:t>131.</w:t>
      </w:r>
      <w:r>
        <w:tab/>
        <w:t>Transactions in accordance with matrimonial instrument or de facto relationship instrument</w:t>
      </w:r>
      <w:r>
        <w:tab/>
      </w:r>
      <w:r>
        <w:fldChar w:fldCharType="begin"/>
      </w:r>
      <w:r>
        <w:instrText xml:space="preserve"> PAGEREF _Toc161401278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132.</w:t>
      </w:r>
      <w:r>
        <w:tab/>
        <w:t>Reassessment of transaction if s. 131 becomes applicable</w:t>
      </w:r>
      <w:r>
        <w:tab/>
      </w:r>
      <w:r>
        <w:fldChar w:fldCharType="begin"/>
      </w:r>
      <w:r>
        <w:instrText xml:space="preserve"> PAGEREF _Toc161401279 \h </w:instrText>
      </w:r>
      <w:r>
        <w:fldChar w:fldCharType="separate"/>
      </w:r>
      <w:r>
        <w:t>1</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_Toc161401280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_Toc161401282 \h </w:instrText>
      </w:r>
      <w:r>
        <w:fldChar w:fldCharType="separate"/>
      </w:r>
      <w:r>
        <w:t>1</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_Toc161401283 \h </w:instrText>
      </w:r>
      <w:r>
        <w:fldChar w:fldCharType="separate"/>
      </w:r>
      <w:r>
        <w:t>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_Toc161401284 \h </w:instrText>
      </w:r>
      <w:r>
        <w:fldChar w:fldCharType="separate"/>
      </w:r>
      <w:r>
        <w:t>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_Toc161401285 \h </w:instrText>
      </w:r>
      <w:r>
        <w:fldChar w:fldCharType="separate"/>
      </w:r>
      <w:r>
        <w:t>1</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_Toc161401286 \h </w:instrText>
      </w:r>
      <w:r>
        <w:fldChar w:fldCharType="separate"/>
      </w:r>
      <w:r>
        <w:t>1</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_Toc161401287 \h </w:instrText>
      </w:r>
      <w:r>
        <w:fldChar w:fldCharType="separate"/>
      </w:r>
      <w:r>
        <w:t>1</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_Toc161401288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_Toc161401290 \h </w:instrText>
      </w:r>
      <w:r>
        <w:fldChar w:fldCharType="separate"/>
      </w:r>
      <w:r>
        <w:t>1</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_Toc161401291 \h </w:instrText>
      </w:r>
      <w:r>
        <w:fldChar w:fldCharType="separate"/>
      </w:r>
      <w:r>
        <w:t>1</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_Toc161401292 \h </w:instrText>
      </w:r>
      <w:r>
        <w:fldChar w:fldCharType="separate"/>
      </w:r>
      <w:r>
        <w:t>1</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_Toc161401293 \h </w:instrText>
      </w:r>
      <w:r>
        <w:fldChar w:fldCharType="separate"/>
      </w:r>
      <w:r>
        <w:t>1</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_Toc161401294 \h </w:instrText>
      </w:r>
      <w:r>
        <w:fldChar w:fldCharType="separate"/>
      </w:r>
      <w:r>
        <w:t>1</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_Toc161401295 \h </w:instrText>
      </w:r>
      <w:r>
        <w:fldChar w:fldCharType="separate"/>
      </w:r>
      <w:r>
        <w:t>1</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_Toc161401296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_Toc161401298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_Toc161401301 \h </w:instrText>
      </w:r>
      <w:r>
        <w:fldChar w:fldCharType="separate"/>
      </w:r>
      <w:r>
        <w:t>1</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_Toc161401302 \h </w:instrText>
      </w:r>
      <w:r>
        <w:fldChar w:fldCharType="separate"/>
      </w:r>
      <w:r>
        <w:t>1</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_Toc161401303 \h </w:instrText>
      </w:r>
      <w:r>
        <w:fldChar w:fldCharType="separate"/>
      </w:r>
      <w:r>
        <w:t>1</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_Toc161401304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_Toc161401306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_Toc161401308 \h </w:instrText>
      </w:r>
      <w:r>
        <w:fldChar w:fldCharType="separate"/>
      </w:r>
      <w:r>
        <w:t>1</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_Toc161401309 \h </w:instrText>
      </w:r>
      <w:r>
        <w:fldChar w:fldCharType="separate"/>
      </w:r>
      <w:r>
        <w:t>1</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_Toc161401310 \h </w:instrText>
      </w:r>
      <w:r>
        <w:fldChar w:fldCharType="separate"/>
      </w:r>
      <w:r>
        <w:t>1</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_Toc161401311 \h </w:instrText>
      </w:r>
      <w:r>
        <w:fldChar w:fldCharType="separate"/>
      </w:r>
      <w:r>
        <w:t>1</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_Toc161401312 \h </w:instrText>
      </w:r>
      <w:r>
        <w:fldChar w:fldCharType="separate"/>
      </w:r>
      <w:r>
        <w:t>1</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_Toc161401313 \h </w:instrText>
      </w:r>
      <w:r>
        <w:fldChar w:fldCharType="separate"/>
      </w:r>
      <w:r>
        <w:t>1</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_Toc161401314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_Toc161401316 \h </w:instrText>
      </w:r>
      <w:r>
        <w:fldChar w:fldCharType="separate"/>
      </w:r>
      <w:r>
        <w:t>1</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_Toc161401317 \h </w:instrText>
      </w:r>
      <w:r>
        <w:fldChar w:fldCharType="separate"/>
      </w:r>
      <w:r>
        <w:t>1</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_Toc161401318 \h </w:instrText>
      </w:r>
      <w:r>
        <w:fldChar w:fldCharType="separate"/>
      </w:r>
      <w:r>
        <w:t>1</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_Toc161401319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_Toc161401322 \h </w:instrText>
      </w:r>
      <w:r>
        <w:fldChar w:fldCharType="separate"/>
      </w:r>
      <w:r>
        <w:t>1</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_Toc161401323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_Toc161401326 \h </w:instrText>
      </w:r>
      <w:r>
        <w:fldChar w:fldCharType="separate"/>
      </w:r>
      <w:r>
        <w:t>1</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_Toc161401327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_Toc161401329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_Toc161401331 \h </w:instrText>
      </w:r>
      <w:r>
        <w:fldChar w:fldCharType="separate"/>
      </w:r>
      <w:r>
        <w:t>1</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_Toc161401332 \h </w:instrText>
      </w:r>
      <w:r>
        <w:fldChar w:fldCharType="separate"/>
      </w:r>
      <w:r>
        <w:t>1</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_Toc161401333 \h </w:instrText>
      </w:r>
      <w:r>
        <w:fldChar w:fldCharType="separate"/>
      </w:r>
      <w:r>
        <w:t>1</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_Toc161401334 \h </w:instrText>
      </w:r>
      <w:r>
        <w:fldChar w:fldCharType="separate"/>
      </w:r>
      <w:r>
        <w:t>1</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_Toc161401335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170.</w:t>
      </w:r>
      <w:r>
        <w:tab/>
        <w:t xml:space="preserve">Exemption relating to approved arrangements with creditors under </w:t>
      </w:r>
      <w:r>
        <w:rPr>
          <w:iCs/>
          <w:spacing w:val="-4"/>
          <w:kern w:val="2"/>
        </w:rPr>
        <w:t>Corporations Act</w:t>
      </w:r>
      <w:r>
        <w:tab/>
      </w:r>
      <w:r>
        <w:fldChar w:fldCharType="begin"/>
      </w:r>
      <w:r>
        <w:instrText xml:space="preserve"> PAGEREF _Toc161401336 \h </w:instrText>
      </w:r>
      <w:r>
        <w:fldChar w:fldCharType="separate"/>
      </w:r>
      <w:r>
        <w:t>1</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_Toc161401337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_Toc161401339 \h </w:instrText>
      </w:r>
      <w:r>
        <w:fldChar w:fldCharType="separate"/>
      </w:r>
      <w:r>
        <w:t>1</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_Toc161401340 \h </w:instrText>
      </w:r>
      <w:r>
        <w:fldChar w:fldCharType="separate"/>
      </w:r>
      <w:r>
        <w:t>1</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_Toc161401341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_Toc161401344 \h </w:instrText>
      </w:r>
      <w:r>
        <w:fldChar w:fldCharType="separate"/>
      </w:r>
      <w:r>
        <w:t>1</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_Toc161401345 \h </w:instrText>
      </w:r>
      <w:r>
        <w:fldChar w:fldCharType="separate"/>
      </w:r>
      <w:r>
        <w:t>1</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_Toc161401346 \h </w:instrText>
      </w:r>
      <w:r>
        <w:fldChar w:fldCharType="separate"/>
      </w:r>
      <w:r>
        <w:t>1</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_Toc161401347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_Toc161401349 \h </w:instrText>
      </w:r>
      <w:r>
        <w:fldChar w:fldCharType="separate"/>
      </w:r>
      <w:r>
        <w:t>1</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_Toc161401350 \h </w:instrText>
      </w:r>
      <w:r>
        <w:fldChar w:fldCharType="separate"/>
      </w:r>
      <w:r>
        <w:t>1</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_Toc161401351 \h </w:instrText>
      </w:r>
      <w:r>
        <w:fldChar w:fldCharType="separate"/>
      </w:r>
      <w:r>
        <w:t>1</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_Toc161401352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_Toc161401354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_Toc161401356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_Toc161401358 \h </w:instrText>
      </w:r>
      <w:r>
        <w:fldChar w:fldCharType="separate"/>
      </w:r>
      <w:r>
        <w:t>1</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_Toc161401359 \h </w:instrText>
      </w:r>
      <w:r>
        <w:fldChar w:fldCharType="separate"/>
      </w:r>
      <w:r>
        <w:t>1</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_Toc161401360 \h </w:instrText>
      </w:r>
      <w:r>
        <w:fldChar w:fldCharType="separate"/>
      </w:r>
      <w:r>
        <w:t>1</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_Toc161401361 \h </w:instrText>
      </w:r>
      <w:r>
        <w:fldChar w:fldCharType="separate"/>
      </w:r>
      <w:r>
        <w:t>1</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_Toc161401362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193.</w:t>
      </w:r>
      <w:r>
        <w:tab/>
        <w:t>Calculation of duty where statement lodged under s. 201</w:t>
      </w:r>
      <w:r>
        <w:tab/>
      </w:r>
      <w:r>
        <w:fldChar w:fldCharType="begin"/>
      </w:r>
      <w:r>
        <w:instrText xml:space="preserve"> PAGEREF _Toc161401363 \h </w:instrText>
      </w:r>
      <w:r>
        <w:fldChar w:fldCharType="separate"/>
      </w:r>
      <w:r>
        <w:t>1</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_Toc161401364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_Toc161401366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_Toc161401368 \h </w:instrText>
      </w:r>
      <w:r>
        <w:fldChar w:fldCharType="separate"/>
      </w:r>
      <w:r>
        <w:t>1</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_Toc161401369 \h </w:instrText>
      </w:r>
      <w:r>
        <w:fldChar w:fldCharType="separate"/>
      </w:r>
      <w:r>
        <w:t>1</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_Toc161401370 \h </w:instrText>
      </w:r>
      <w:r>
        <w:fldChar w:fldCharType="separate"/>
      </w:r>
      <w:r>
        <w:t>1</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_Toc161401371 \h </w:instrText>
      </w:r>
      <w:r>
        <w:fldChar w:fldCharType="separate"/>
      </w:r>
      <w:r>
        <w:t>1</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_Toc161401372 \h </w:instrText>
      </w:r>
      <w:r>
        <w:fldChar w:fldCharType="separate"/>
      </w:r>
      <w:r>
        <w:t>1</w:t>
      </w:r>
      <w:r>
        <w:fldChar w:fldCharType="end"/>
      </w:r>
    </w:p>
    <w:p>
      <w:pPr>
        <w:pStyle w:val="TOC8"/>
        <w:rPr>
          <w:rFonts w:asciiTheme="minorHAnsi" w:eastAsiaTheme="minorEastAsia" w:hAnsiTheme="minorHAnsi" w:cstheme="minorBidi"/>
          <w:szCs w:val="22"/>
        </w:rPr>
      </w:pPr>
      <w:r>
        <w:t>197A.</w:t>
      </w:r>
      <w:r>
        <w:tab/>
        <w:t>Expired put and call options taken to be terminated</w:t>
      </w:r>
      <w:r>
        <w:tab/>
      </w:r>
      <w:r>
        <w:fldChar w:fldCharType="begin"/>
      </w:r>
      <w:r>
        <w:instrText xml:space="preserve"> PAGEREF _Toc161401373 \h </w:instrText>
      </w:r>
      <w:r>
        <w:fldChar w:fldCharType="separate"/>
      </w:r>
      <w:r>
        <w:t>1</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_Toc161401374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_Toc161401376 \h </w:instrText>
      </w:r>
      <w:r>
        <w:fldChar w:fldCharType="separate"/>
      </w:r>
      <w:r>
        <w:t>1</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_Toc161401377 \h </w:instrText>
      </w:r>
      <w:r>
        <w:fldChar w:fldCharType="separate"/>
      </w:r>
      <w:r>
        <w:t>1</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_Toc161401378 \h </w:instrText>
      </w:r>
      <w:r>
        <w:fldChar w:fldCharType="separate"/>
      </w:r>
      <w:r>
        <w:t>1</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_Toc161401379 \h </w:instrText>
      </w:r>
      <w:r>
        <w:fldChar w:fldCharType="separate"/>
      </w:r>
      <w:r>
        <w:t>1</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_Toc161401380 \h </w:instrText>
      </w:r>
      <w:r>
        <w:fldChar w:fldCharType="separate"/>
      </w:r>
      <w:r>
        <w:t>1</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_Toc161401381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_Toc161401384 \h </w:instrText>
      </w:r>
      <w:r>
        <w:fldChar w:fldCharType="separate"/>
      </w:r>
      <w:r>
        <w:t>1</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_Toc161401385 \h </w:instrText>
      </w:r>
      <w:r>
        <w:fldChar w:fldCharType="separate"/>
      </w:r>
      <w:r>
        <w:t>1</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_Toc161401386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204D.</w:t>
      </w:r>
      <w:r>
        <w:tab/>
        <w:t>Associated entities for s. 204A and 204B</w:t>
      </w:r>
      <w:r>
        <w:tab/>
      </w:r>
      <w:r>
        <w:fldChar w:fldCharType="begin"/>
      </w:r>
      <w:r>
        <w:instrText xml:space="preserve"> PAGEREF _Toc161401387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_Toc161401389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_Toc161401391 \h </w:instrText>
      </w:r>
      <w:r>
        <w:fldChar w:fldCharType="separate"/>
      </w:r>
      <w:r>
        <w:t>1</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_Toc161401392 \h </w:instrText>
      </w:r>
      <w:r>
        <w:fldChar w:fldCharType="separate"/>
      </w:r>
      <w:r>
        <w:t>1</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_Toc161401393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_Toc161401396 \h </w:instrText>
      </w:r>
      <w:r>
        <w:fldChar w:fldCharType="separate"/>
      </w:r>
      <w:r>
        <w:t>1</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_Toc161401397 \h </w:instrText>
      </w:r>
      <w:r>
        <w:fldChar w:fldCharType="separate"/>
      </w:r>
      <w:r>
        <w:t>1</w:t>
      </w:r>
      <w:r>
        <w:fldChar w:fldCharType="end"/>
      </w:r>
    </w:p>
    <w:p>
      <w:pPr>
        <w:pStyle w:val="TOC8"/>
        <w:rPr>
          <w:rFonts w:asciiTheme="minorHAnsi" w:eastAsiaTheme="minorEastAsia" w:hAnsiTheme="minorHAnsi" w:cstheme="minorBidi"/>
          <w:szCs w:val="22"/>
        </w:rPr>
      </w:pPr>
      <w:r>
        <w:t>205C.</w:t>
      </w:r>
      <w:r>
        <w:tab/>
        <w:t>Foreign corporation</w:t>
      </w:r>
      <w:r>
        <w:tab/>
      </w:r>
      <w:r>
        <w:fldChar w:fldCharType="begin"/>
      </w:r>
      <w:r>
        <w:instrText xml:space="preserve"> PAGEREF _Toc161401398 \h </w:instrText>
      </w:r>
      <w:r>
        <w:fldChar w:fldCharType="separate"/>
      </w:r>
      <w:r>
        <w:t>1</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_Toc161401399 \h </w:instrText>
      </w:r>
      <w:r>
        <w:fldChar w:fldCharType="separate"/>
      </w:r>
      <w:r>
        <w:t>1</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_Toc161401400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_Toc161401403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_Toc161401405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_Toc161401407 \h </w:instrText>
      </w:r>
      <w:r>
        <w:fldChar w:fldCharType="separate"/>
      </w:r>
      <w:r>
        <w:t>1</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_Toc161401408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_Toc161401410 \h </w:instrText>
      </w:r>
      <w:r>
        <w:fldChar w:fldCharType="separate"/>
      </w:r>
      <w:r>
        <w:t>1</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_Toc161401411 \h </w:instrText>
      </w:r>
      <w:r>
        <w:fldChar w:fldCharType="separate"/>
      </w:r>
      <w:r>
        <w:t>1</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_Toc161401412 \h </w:instrText>
      </w:r>
      <w:r>
        <w:fldChar w:fldCharType="separate"/>
      </w:r>
      <w:r>
        <w:t>1</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_Toc161401413 \h </w:instrText>
      </w:r>
      <w:r>
        <w:fldChar w:fldCharType="separate"/>
      </w:r>
      <w:r>
        <w:t>1</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_Toc161401414 \h </w:instrText>
      </w:r>
      <w:r>
        <w:fldChar w:fldCharType="separate"/>
      </w:r>
      <w:r>
        <w:t>1</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_Toc161401415 \h </w:instrText>
      </w:r>
      <w:r>
        <w:fldChar w:fldCharType="separate"/>
      </w:r>
      <w:r>
        <w:t>1</w:t>
      </w:r>
      <w:r>
        <w:fldChar w:fldCharType="end"/>
      </w:r>
    </w:p>
    <w:p>
      <w:pPr>
        <w:pStyle w:val="TOC8"/>
        <w:rPr>
          <w:rFonts w:asciiTheme="minorHAnsi" w:eastAsiaTheme="minorEastAsia" w:hAnsiTheme="minorHAnsi" w:cstheme="minorBidi"/>
          <w:szCs w:val="22"/>
        </w:rPr>
      </w:pPr>
      <w:r>
        <w:lastRenderedPageBreak/>
        <w:t>205P.</w:t>
      </w:r>
      <w:r>
        <w:tab/>
        <w:t>Dutiable value</w:t>
      </w:r>
      <w:r>
        <w:tab/>
      </w:r>
      <w:r>
        <w:fldChar w:fldCharType="begin"/>
      </w:r>
      <w:r>
        <w:instrText xml:space="preserve"> PAGEREF _Toc161401416 \h </w:instrText>
      </w:r>
      <w:r>
        <w:fldChar w:fldCharType="separate"/>
      </w:r>
      <w:r>
        <w:t>1</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_Toc161401417 \h </w:instrText>
      </w:r>
      <w:r>
        <w:fldChar w:fldCharType="separate"/>
      </w:r>
      <w:r>
        <w:t>1</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_Toc161401418 \h </w:instrText>
      </w:r>
      <w:r>
        <w:fldChar w:fldCharType="separate"/>
      </w:r>
      <w:r>
        <w:t>1</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_Toc161401419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_Toc161401421 \h </w:instrText>
      </w:r>
      <w:r>
        <w:fldChar w:fldCharType="separate"/>
      </w:r>
      <w:r>
        <w:t>1</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_Toc161401422 \h </w:instrText>
      </w:r>
      <w:r>
        <w:fldChar w:fldCharType="separate"/>
      </w:r>
      <w:r>
        <w:t>1</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_Toc161401423 \h </w:instrText>
      </w:r>
      <w:r>
        <w:fldChar w:fldCharType="separate"/>
      </w:r>
      <w:r>
        <w:t>1</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_Toc161401424 \h </w:instrText>
      </w:r>
      <w:r>
        <w:fldChar w:fldCharType="separate"/>
      </w:r>
      <w:r>
        <w:t>1</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_Toc161401425 \h </w:instrText>
      </w:r>
      <w:r>
        <w:fldChar w:fldCharType="separate"/>
      </w:r>
      <w:r>
        <w:t>1</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_Toc161401426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_Toc161401429 \h </w:instrText>
      </w:r>
      <w:r>
        <w:fldChar w:fldCharType="separate"/>
      </w:r>
      <w:r>
        <w:t>1</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_Toc161401430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_Toc161401432 \h </w:instrText>
      </w:r>
      <w:r>
        <w:fldChar w:fldCharType="separate"/>
      </w:r>
      <w:r>
        <w:t>1</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_Toc161401433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_Toc161401435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_Toc161401438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_Toc161401440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_Toc161401442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_Toc161401444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_Toc161401446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_Toc161401448 \h </w:instrText>
      </w:r>
      <w:r>
        <w:fldChar w:fldCharType="separate"/>
      </w:r>
      <w:r>
        <w:t>1</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_Toc161401449 \h </w:instrText>
      </w:r>
      <w:r>
        <w:fldChar w:fldCharType="separate"/>
      </w:r>
      <w:r>
        <w:t>1</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_Toc161401450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_Toc161401452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_Toc161401455 \h </w:instrText>
      </w:r>
      <w:r>
        <w:fldChar w:fldCharType="separate"/>
      </w:r>
      <w:r>
        <w:t>1</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_Toc161401456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_Toc161401458 \h </w:instrText>
      </w:r>
      <w:r>
        <w:fldChar w:fldCharType="separate"/>
      </w:r>
      <w:r>
        <w:t>1</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_Toc161401459 \h </w:instrText>
      </w:r>
      <w:r>
        <w:fldChar w:fldCharType="separate"/>
      </w:r>
      <w:r>
        <w:t>1</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_Toc161401460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_Toc161401462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_Toc161401464 \h </w:instrText>
      </w:r>
      <w:r>
        <w:fldChar w:fldCharType="separate"/>
      </w:r>
      <w:r>
        <w:t>1</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_Toc161401465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_Toc161401468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_Toc161401470 \h </w:instrText>
      </w:r>
      <w:r>
        <w:fldChar w:fldCharType="separate"/>
      </w:r>
      <w:r>
        <w:t>1</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_Toc161401471 \h </w:instrText>
      </w:r>
      <w:r>
        <w:fldChar w:fldCharType="separate"/>
      </w:r>
      <w:r>
        <w:t>1</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_Toc161401472 \h </w:instrText>
      </w:r>
      <w:r>
        <w:fldChar w:fldCharType="separate"/>
      </w:r>
      <w:r>
        <w:t>1</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_Toc161401473 \h </w:instrText>
      </w:r>
      <w:r>
        <w:fldChar w:fldCharType="separate"/>
      </w:r>
      <w:r>
        <w:t>1</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_Toc161401474 \h </w:instrText>
      </w:r>
      <w:r>
        <w:fldChar w:fldCharType="separate"/>
      </w:r>
      <w:r>
        <w:t>1</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_Toc161401475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_Toc161401478 \h </w:instrText>
      </w:r>
      <w:r>
        <w:fldChar w:fldCharType="separate"/>
      </w:r>
      <w:r>
        <w:t>1</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_Toc161401479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_Toc161401481 \h </w:instrText>
      </w:r>
      <w:r>
        <w:fldChar w:fldCharType="separate"/>
      </w:r>
      <w:r>
        <w:t>1</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_Toc161401482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_Toc161401484 \h </w:instrText>
      </w:r>
      <w:r>
        <w:fldChar w:fldCharType="separate"/>
      </w:r>
      <w:r>
        <w:t>1</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_Toc161401485 \h </w:instrText>
      </w:r>
      <w:r>
        <w:fldChar w:fldCharType="separate"/>
      </w:r>
      <w:r>
        <w:t>1</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_Toc161401486 \h </w:instrText>
      </w:r>
      <w:r>
        <w:fldChar w:fldCharType="separate"/>
      </w:r>
      <w:r>
        <w:t>1</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_Toc161401487 \h </w:instrText>
      </w:r>
      <w:r>
        <w:fldChar w:fldCharType="separate"/>
      </w:r>
      <w:r>
        <w:t>1</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_Toc161401488 \h </w:instrText>
      </w:r>
      <w:r>
        <w:fldChar w:fldCharType="separate"/>
      </w:r>
      <w:r>
        <w:t>1</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_Toc161401489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_Toc161401491 \h </w:instrText>
      </w:r>
      <w:r>
        <w:fldChar w:fldCharType="separate"/>
      </w:r>
      <w:r>
        <w:t>1</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_Toc161401492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_Toc161401494 \h </w:instrText>
      </w:r>
      <w:r>
        <w:fldChar w:fldCharType="separate"/>
      </w:r>
      <w:r>
        <w:t>1</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_Toc161401495 \h </w:instrText>
      </w:r>
      <w:r>
        <w:fldChar w:fldCharType="separate"/>
      </w:r>
      <w:r>
        <w:t>1</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_Toc161401496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_Toc161401499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_Toc161401501 \h </w:instrText>
      </w:r>
      <w:r>
        <w:fldChar w:fldCharType="separate"/>
      </w:r>
      <w:r>
        <w:t>1</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_Toc161401502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_Toc161401505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_Toc161401507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_Toc161401509 \h </w:instrText>
      </w:r>
      <w:r>
        <w:fldChar w:fldCharType="separate"/>
      </w:r>
      <w:r>
        <w:t>1</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_Toc161401510 \h </w:instrText>
      </w:r>
      <w:r>
        <w:fldChar w:fldCharType="separate"/>
      </w:r>
      <w:r>
        <w:t>1</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_Toc161401511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_Toc161401513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_Toc161401515 \h </w:instrText>
      </w:r>
      <w:r>
        <w:fldChar w:fldCharType="separate"/>
      </w:r>
      <w:r>
        <w:t>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_Toc161401516 \h </w:instrText>
      </w:r>
      <w:r>
        <w:fldChar w:fldCharType="separate"/>
      </w:r>
      <w:r>
        <w:t>1</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_Toc161401517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_Toc161401520 \h </w:instrText>
      </w:r>
      <w:r>
        <w:fldChar w:fldCharType="separate"/>
      </w:r>
      <w:r>
        <w:t>1</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_Toc161401521 \h </w:instrText>
      </w:r>
      <w:r>
        <w:fldChar w:fldCharType="separate"/>
      </w:r>
      <w:r>
        <w:t>1</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_Toc161401522 \h </w:instrText>
      </w:r>
      <w:r>
        <w:fldChar w:fldCharType="separate"/>
      </w:r>
      <w:r>
        <w:t>1</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_Toc161401523 \h </w:instrText>
      </w:r>
      <w:r>
        <w:fldChar w:fldCharType="separate"/>
      </w:r>
      <w:r>
        <w:t>1</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_Toc161401524 \h </w:instrText>
      </w:r>
      <w:r>
        <w:fldChar w:fldCharType="separate"/>
      </w:r>
      <w:r>
        <w:t>1</w:t>
      </w:r>
      <w:r>
        <w:fldChar w:fldCharType="end"/>
      </w:r>
    </w:p>
    <w:p>
      <w:pPr>
        <w:pStyle w:val="TOC8"/>
        <w:rPr>
          <w:rFonts w:asciiTheme="minorHAnsi" w:eastAsiaTheme="minorEastAsia" w:hAnsiTheme="minorHAnsi" w:cstheme="minorBidi"/>
          <w:szCs w:val="22"/>
        </w:rPr>
      </w:pPr>
      <w:r>
        <w:t>244B.</w:t>
      </w:r>
      <w:r>
        <w:tab/>
        <w:t>If agreement for purchase of vehicle is terminated or vehicle is returned</w:t>
      </w:r>
      <w:r>
        <w:tab/>
      </w:r>
      <w:r>
        <w:fldChar w:fldCharType="begin"/>
      </w:r>
      <w:r>
        <w:instrText xml:space="preserve"> PAGEREF _Toc161401525 \h </w:instrText>
      </w:r>
      <w:r>
        <w:fldChar w:fldCharType="separate"/>
      </w:r>
      <w:r>
        <w:t>1</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_Toc161401526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_Toc161401528 \h </w:instrText>
      </w:r>
      <w:r>
        <w:fldChar w:fldCharType="separate"/>
      </w:r>
      <w:r>
        <w:t>1</w:t>
      </w:r>
      <w:r>
        <w:fldChar w:fldCharType="end"/>
      </w:r>
    </w:p>
    <w:p>
      <w:pPr>
        <w:pStyle w:val="TOC8"/>
        <w:rPr>
          <w:rFonts w:asciiTheme="minorHAnsi" w:eastAsiaTheme="minorEastAsia" w:hAnsiTheme="minorHAnsi" w:cstheme="minorBidi"/>
          <w:szCs w:val="22"/>
        </w:rPr>
      </w:pPr>
      <w:r>
        <w:t>246.</w:t>
      </w:r>
      <w:r>
        <w:tab/>
        <w:t>If licence is for vehicle in dealer’s trading stock, demonstrator vehicle or service demonstrator vehicle</w:t>
      </w:r>
      <w:r>
        <w:tab/>
      </w:r>
      <w:r>
        <w:fldChar w:fldCharType="begin"/>
      </w:r>
      <w:r>
        <w:instrText xml:space="preserve"> PAGEREF _Toc161401529 \h </w:instrText>
      </w:r>
      <w:r>
        <w:fldChar w:fldCharType="separate"/>
      </w:r>
      <w:r>
        <w:t>1</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_Toc161401530 \h </w:instrText>
      </w:r>
      <w:r>
        <w:fldChar w:fldCharType="separate"/>
      </w:r>
      <w:r>
        <w:t>1</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_Toc161401531 \h </w:instrText>
      </w:r>
      <w:r>
        <w:fldChar w:fldCharType="separate"/>
      </w:r>
      <w:r>
        <w:t>1</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_Toc161401532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_Toc161401534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_Toc161401536 \h </w:instrText>
      </w:r>
      <w:r>
        <w:fldChar w:fldCharType="separate"/>
      </w:r>
      <w:r>
        <w:t>1</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_Toc161401537 \h </w:instrText>
      </w:r>
      <w:r>
        <w:fldChar w:fldCharType="separate"/>
      </w:r>
      <w:r>
        <w:t>1</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_Toc161401538 \h </w:instrText>
      </w:r>
      <w:r>
        <w:fldChar w:fldCharType="separate"/>
      </w:r>
      <w:r>
        <w:t>1</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_Toc161401539 \h </w:instrText>
      </w:r>
      <w:r>
        <w:fldChar w:fldCharType="separate"/>
      </w:r>
      <w:r>
        <w:t>1</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_Toc161401540 \h </w:instrText>
      </w:r>
      <w:r>
        <w:fldChar w:fldCharType="separate"/>
      </w:r>
      <w:r>
        <w:t>1</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_Toc161401541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_Toc161401543 \h </w:instrText>
      </w:r>
      <w:r>
        <w:fldChar w:fldCharType="separate"/>
      </w:r>
      <w:r>
        <w:t>1</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_Toc161401544 \h </w:instrText>
      </w:r>
      <w:r>
        <w:fldChar w:fldCharType="separate"/>
      </w:r>
      <w:r>
        <w:t>1</w:t>
      </w:r>
      <w:r>
        <w:fldChar w:fldCharType="end"/>
      </w:r>
    </w:p>
    <w:p>
      <w:pPr>
        <w:pStyle w:val="TOC8"/>
        <w:rPr>
          <w:rFonts w:asciiTheme="minorHAnsi" w:eastAsiaTheme="minorEastAsia" w:hAnsiTheme="minorHAnsi" w:cstheme="minorBidi"/>
          <w:szCs w:val="22"/>
        </w:rPr>
      </w:pPr>
      <w:r>
        <w:t>259.</w:t>
      </w:r>
      <w:r>
        <w:tab/>
        <w:t>Relevant consolidation transaction</w:t>
      </w:r>
      <w:r>
        <w:tab/>
      </w:r>
      <w:r>
        <w:fldChar w:fldCharType="begin"/>
      </w:r>
      <w:r>
        <w:instrText xml:space="preserve"> PAGEREF _Toc161401545 \h </w:instrText>
      </w:r>
      <w:r>
        <w:fldChar w:fldCharType="separate"/>
      </w:r>
      <w:r>
        <w:t>1</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_Toc161401546 \h </w:instrText>
      </w:r>
      <w:r>
        <w:fldChar w:fldCharType="separate"/>
      </w:r>
      <w:r>
        <w:t>1</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_Toc161401547 \h </w:instrText>
      </w:r>
      <w:r>
        <w:fldChar w:fldCharType="separate"/>
      </w:r>
      <w:r>
        <w:t>1</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_Toc161401548 \h </w:instrText>
      </w:r>
      <w:r>
        <w:fldChar w:fldCharType="separate"/>
      </w:r>
      <w:r>
        <w:t>1</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_Toc161401549 \h </w:instrText>
      </w:r>
      <w:r>
        <w:fldChar w:fldCharType="separate"/>
      </w:r>
      <w:r>
        <w:t>1</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_Toc161401550 \h </w:instrText>
      </w:r>
      <w:r>
        <w:fldChar w:fldCharType="separate"/>
      </w:r>
      <w:r>
        <w:t>1</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_Toc161401551 \h </w:instrText>
      </w:r>
      <w:r>
        <w:fldChar w:fldCharType="separate"/>
      </w:r>
      <w:r>
        <w:t>1</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_Toc161401552 \h </w:instrText>
      </w:r>
      <w:r>
        <w:fldChar w:fldCharType="separate"/>
      </w:r>
      <w:r>
        <w:t>1</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_Toc161401553 \h </w:instrText>
      </w:r>
      <w:r>
        <w:fldChar w:fldCharType="separate"/>
      </w:r>
      <w:r>
        <w:t>1</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_Toc161401554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266A.</w:t>
      </w:r>
      <w:r>
        <w:tab/>
        <w:t>Reduction of duty following automatic revocation or refusal of exemption</w:t>
      </w:r>
      <w:r>
        <w:tab/>
      </w:r>
      <w:r>
        <w:fldChar w:fldCharType="begin"/>
      </w:r>
      <w:r>
        <w:instrText xml:space="preserve"> PAGEREF _Toc161401555 \h </w:instrText>
      </w:r>
      <w:r>
        <w:fldChar w:fldCharType="separate"/>
      </w:r>
      <w:r>
        <w:t>1</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_Toc161401556 \h </w:instrText>
      </w:r>
      <w:r>
        <w:fldChar w:fldCharType="separate"/>
      </w:r>
      <w:r>
        <w:t>1</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_Toc161401557 \h </w:instrText>
      </w:r>
      <w:r>
        <w:fldChar w:fldCharType="separate"/>
      </w:r>
      <w:r>
        <w:t>1</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_Toc161401558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6A — Off</w:t>
      </w:r>
      <w:r>
        <w:noBreakHyphen/>
        <w:t>the</w:t>
      </w:r>
      <w:r>
        <w:noBreakHyphen/>
        <w:t>plan concession for transfer duty and foreign transfer duty</w:t>
      </w:r>
    </w:p>
    <w:p>
      <w:pPr>
        <w:pStyle w:val="TOC8"/>
        <w:rPr>
          <w:rFonts w:asciiTheme="minorHAnsi" w:eastAsiaTheme="minorEastAsia" w:hAnsiTheme="minorHAnsi" w:cstheme="minorBidi"/>
          <w:szCs w:val="22"/>
        </w:rPr>
      </w:pPr>
      <w:r>
        <w:t>266E.</w:t>
      </w:r>
      <w:r>
        <w:tab/>
        <w:t>Terms used</w:t>
      </w:r>
      <w:r>
        <w:tab/>
      </w:r>
      <w:r>
        <w:fldChar w:fldCharType="begin"/>
      </w:r>
      <w:r>
        <w:instrText xml:space="preserve"> PAGEREF _Toc161401560 \h </w:instrText>
      </w:r>
      <w:r>
        <w:fldChar w:fldCharType="separate"/>
      </w:r>
      <w:r>
        <w:t>1</w:t>
      </w:r>
      <w:r>
        <w:fldChar w:fldCharType="end"/>
      </w:r>
    </w:p>
    <w:p>
      <w:pPr>
        <w:pStyle w:val="TOC8"/>
        <w:rPr>
          <w:rFonts w:asciiTheme="minorHAnsi" w:eastAsiaTheme="minorEastAsia" w:hAnsiTheme="minorHAnsi" w:cstheme="minorBidi"/>
          <w:szCs w:val="22"/>
        </w:rPr>
      </w:pPr>
      <w:r>
        <w:t>266F.</w:t>
      </w:r>
      <w:r>
        <w:tab/>
        <w:t>Concessional pre</w:t>
      </w:r>
      <w:r>
        <w:noBreakHyphen/>
        <w:t>construction agreement</w:t>
      </w:r>
      <w:r>
        <w:tab/>
      </w:r>
      <w:r>
        <w:fldChar w:fldCharType="begin"/>
      </w:r>
      <w:r>
        <w:instrText xml:space="preserve"> PAGEREF _Toc161401561 \h </w:instrText>
      </w:r>
      <w:r>
        <w:fldChar w:fldCharType="separate"/>
      </w:r>
      <w:r>
        <w:t>1</w:t>
      </w:r>
      <w:r>
        <w:fldChar w:fldCharType="end"/>
      </w:r>
    </w:p>
    <w:p>
      <w:pPr>
        <w:pStyle w:val="TOC8"/>
        <w:rPr>
          <w:rFonts w:asciiTheme="minorHAnsi" w:eastAsiaTheme="minorEastAsia" w:hAnsiTheme="minorHAnsi" w:cstheme="minorBidi"/>
          <w:szCs w:val="22"/>
        </w:rPr>
      </w:pPr>
      <w:r>
        <w:t>266FA.</w:t>
      </w:r>
      <w:r>
        <w:tab/>
        <w:t>Concessional under construction agreement</w:t>
      </w:r>
      <w:r>
        <w:tab/>
      </w:r>
      <w:r>
        <w:fldChar w:fldCharType="begin"/>
      </w:r>
      <w:r>
        <w:instrText xml:space="preserve"> PAGEREF _Toc161401562 \h </w:instrText>
      </w:r>
      <w:r>
        <w:fldChar w:fldCharType="separate"/>
      </w:r>
      <w:r>
        <w:t>1</w:t>
      </w:r>
      <w:r>
        <w:fldChar w:fldCharType="end"/>
      </w:r>
    </w:p>
    <w:p>
      <w:pPr>
        <w:pStyle w:val="TOC8"/>
        <w:rPr>
          <w:rFonts w:asciiTheme="minorHAnsi" w:eastAsiaTheme="minorEastAsia" w:hAnsiTheme="minorHAnsi" w:cstheme="minorBidi"/>
          <w:szCs w:val="22"/>
        </w:rPr>
      </w:pPr>
      <w:r>
        <w:t>266G.</w:t>
      </w:r>
      <w:r>
        <w:tab/>
        <w:t>New residential unit or apartment</w:t>
      </w:r>
      <w:r>
        <w:tab/>
      </w:r>
      <w:r>
        <w:fldChar w:fldCharType="begin"/>
      </w:r>
      <w:r>
        <w:instrText xml:space="preserve"> PAGEREF _Toc161401563 \h </w:instrText>
      </w:r>
      <w:r>
        <w:fldChar w:fldCharType="separate"/>
      </w:r>
      <w:r>
        <w:t>1</w:t>
      </w:r>
      <w:r>
        <w:fldChar w:fldCharType="end"/>
      </w:r>
    </w:p>
    <w:p>
      <w:pPr>
        <w:pStyle w:val="TOC8"/>
        <w:rPr>
          <w:rFonts w:asciiTheme="minorHAnsi" w:eastAsiaTheme="minorEastAsia" w:hAnsiTheme="minorHAnsi" w:cstheme="minorBidi"/>
          <w:szCs w:val="22"/>
        </w:rPr>
      </w:pPr>
      <w:r>
        <w:t>266H.</w:t>
      </w:r>
      <w:r>
        <w:tab/>
        <w:t>Concession day for agreement</w:t>
      </w:r>
      <w:r>
        <w:tab/>
      </w:r>
      <w:r>
        <w:fldChar w:fldCharType="begin"/>
      </w:r>
      <w:r>
        <w:instrText xml:space="preserve"> PAGEREF _Toc161401564 \h </w:instrText>
      </w:r>
      <w:r>
        <w:fldChar w:fldCharType="separate"/>
      </w:r>
      <w:r>
        <w:t>1</w:t>
      </w:r>
      <w:r>
        <w:fldChar w:fldCharType="end"/>
      </w:r>
    </w:p>
    <w:p>
      <w:pPr>
        <w:pStyle w:val="TOC8"/>
        <w:rPr>
          <w:rFonts w:asciiTheme="minorHAnsi" w:eastAsiaTheme="minorEastAsia" w:hAnsiTheme="minorHAnsi" w:cstheme="minorBidi"/>
          <w:szCs w:val="22"/>
        </w:rPr>
      </w:pPr>
      <w:r>
        <w:t>266I.</w:t>
      </w:r>
      <w:r>
        <w:tab/>
        <w:t>Unadjusted duty amount for agreement</w:t>
      </w:r>
      <w:r>
        <w:tab/>
      </w:r>
      <w:r>
        <w:fldChar w:fldCharType="begin"/>
      </w:r>
      <w:r>
        <w:instrText xml:space="preserve"> PAGEREF _Toc161401565 \h </w:instrText>
      </w:r>
      <w:r>
        <w:fldChar w:fldCharType="separate"/>
      </w:r>
      <w:r>
        <w:t>1</w:t>
      </w:r>
      <w:r>
        <w:fldChar w:fldCharType="end"/>
      </w:r>
    </w:p>
    <w:p>
      <w:pPr>
        <w:pStyle w:val="TOC8"/>
        <w:rPr>
          <w:rFonts w:asciiTheme="minorHAnsi" w:eastAsiaTheme="minorEastAsia" w:hAnsiTheme="minorHAnsi" w:cstheme="minorBidi"/>
          <w:szCs w:val="22"/>
        </w:rPr>
      </w:pPr>
      <w:r>
        <w:t>266J.</w:t>
      </w:r>
      <w:r>
        <w:tab/>
        <w:t>Determining when development for subdivision of land commences and is completed</w:t>
      </w:r>
      <w:r>
        <w:tab/>
      </w:r>
      <w:r>
        <w:fldChar w:fldCharType="begin"/>
      </w:r>
      <w:r>
        <w:instrText xml:space="preserve"> PAGEREF _Toc161401566 \h </w:instrText>
      </w:r>
      <w:r>
        <w:fldChar w:fldCharType="separate"/>
      </w:r>
      <w:r>
        <w:t>1</w:t>
      </w:r>
      <w:r>
        <w:fldChar w:fldCharType="end"/>
      </w:r>
    </w:p>
    <w:p>
      <w:pPr>
        <w:pStyle w:val="TOC8"/>
        <w:rPr>
          <w:rFonts w:asciiTheme="minorHAnsi" w:eastAsiaTheme="minorEastAsia" w:hAnsiTheme="minorHAnsi" w:cstheme="minorBidi"/>
          <w:szCs w:val="22"/>
        </w:rPr>
      </w:pPr>
      <w:r>
        <w:t>266K.</w:t>
      </w:r>
      <w:r>
        <w:tab/>
        <w:t>Reduction of duty on concessional off</w:t>
      </w:r>
      <w:r>
        <w:noBreakHyphen/>
        <w:t>the</w:t>
      </w:r>
      <w:r>
        <w:noBreakHyphen/>
        <w:t>plan agreement</w:t>
      </w:r>
      <w:r>
        <w:tab/>
      </w:r>
      <w:r>
        <w:fldChar w:fldCharType="begin"/>
      </w:r>
      <w:r>
        <w:instrText xml:space="preserve"> PAGEREF _Toc161401567 \h </w:instrText>
      </w:r>
      <w:r>
        <w:fldChar w:fldCharType="separate"/>
      </w:r>
      <w:r>
        <w:t>1</w:t>
      </w:r>
      <w:r>
        <w:fldChar w:fldCharType="end"/>
      </w:r>
    </w:p>
    <w:p>
      <w:pPr>
        <w:pStyle w:val="TOC8"/>
        <w:rPr>
          <w:rFonts w:asciiTheme="minorHAnsi" w:eastAsiaTheme="minorEastAsia" w:hAnsiTheme="minorHAnsi" w:cstheme="minorBidi"/>
          <w:szCs w:val="22"/>
        </w:rPr>
      </w:pPr>
      <w:r>
        <w:t>266L.</w:t>
      </w:r>
      <w:r>
        <w:tab/>
        <w:t>Concession amount</w:t>
      </w:r>
      <w:r>
        <w:tab/>
      </w:r>
      <w:r>
        <w:fldChar w:fldCharType="begin"/>
      </w:r>
      <w:r>
        <w:instrText xml:space="preserve"> PAGEREF _Toc161401568 \h </w:instrText>
      </w:r>
      <w:r>
        <w:fldChar w:fldCharType="separate"/>
      </w:r>
      <w:r>
        <w:t>1</w:t>
      </w:r>
      <w:r>
        <w:fldChar w:fldCharType="end"/>
      </w:r>
    </w:p>
    <w:p>
      <w:pPr>
        <w:pStyle w:val="TOC8"/>
        <w:rPr>
          <w:rFonts w:asciiTheme="minorHAnsi" w:eastAsiaTheme="minorEastAsia" w:hAnsiTheme="minorHAnsi" w:cstheme="minorBidi"/>
          <w:szCs w:val="22"/>
        </w:rPr>
      </w:pPr>
      <w:r>
        <w:t>266M.</w:t>
      </w:r>
      <w:r>
        <w:tab/>
        <w:t>Concession amount for concessional off</w:t>
      </w:r>
      <w:r>
        <w:noBreakHyphen/>
        <w:t>the</w:t>
      </w:r>
      <w:r>
        <w:noBreakHyphen/>
        <w:t>plan agreement relating to 2 or more properties</w:t>
      </w:r>
      <w:r>
        <w:tab/>
      </w:r>
      <w:r>
        <w:fldChar w:fldCharType="begin"/>
      </w:r>
      <w:r>
        <w:instrText xml:space="preserve"> PAGEREF _Toc161401569 \h </w:instrText>
      </w:r>
      <w:r>
        <w:fldChar w:fldCharType="separate"/>
      </w:r>
      <w:r>
        <w:t>1</w:t>
      </w:r>
      <w:r>
        <w:fldChar w:fldCharType="end"/>
      </w:r>
    </w:p>
    <w:p>
      <w:pPr>
        <w:pStyle w:val="TOC8"/>
        <w:rPr>
          <w:rFonts w:asciiTheme="minorHAnsi" w:eastAsiaTheme="minorEastAsia" w:hAnsiTheme="minorHAnsi" w:cstheme="minorBidi"/>
          <w:szCs w:val="22"/>
        </w:rPr>
      </w:pPr>
      <w:r>
        <w:t>266N.</w:t>
      </w:r>
      <w:r>
        <w:tab/>
        <w:t>Aggregation of transactions</w:t>
      </w:r>
      <w:r>
        <w:tab/>
      </w:r>
      <w:r>
        <w:fldChar w:fldCharType="begin"/>
      </w:r>
      <w:r>
        <w:instrText xml:space="preserve"> PAGEREF _Toc161401570 \h </w:instrText>
      </w:r>
      <w:r>
        <w:fldChar w:fldCharType="separate"/>
      </w:r>
      <w:r>
        <w:t>1</w:t>
      </w:r>
      <w:r>
        <w:fldChar w:fldCharType="end"/>
      </w:r>
    </w:p>
    <w:p>
      <w:pPr>
        <w:pStyle w:val="TOC8"/>
        <w:rPr>
          <w:rFonts w:asciiTheme="minorHAnsi" w:eastAsiaTheme="minorEastAsia" w:hAnsiTheme="minorHAnsi" w:cstheme="minorBidi"/>
          <w:szCs w:val="22"/>
        </w:rPr>
      </w:pPr>
      <w:r>
        <w:t>266O.</w:t>
      </w:r>
      <w:r>
        <w:tab/>
        <w:t>Application for off</w:t>
      </w:r>
      <w:r>
        <w:noBreakHyphen/>
        <w:t>the</w:t>
      </w:r>
      <w:r>
        <w:noBreakHyphen/>
        <w:t>plan concession</w:t>
      </w:r>
      <w:r>
        <w:tab/>
      </w:r>
      <w:r>
        <w:fldChar w:fldCharType="begin"/>
      </w:r>
      <w:r>
        <w:instrText xml:space="preserve"> PAGEREF _Toc161401571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_Toc161401573 \h </w:instrText>
      </w:r>
      <w:r>
        <w:fldChar w:fldCharType="separate"/>
      </w:r>
      <w:r>
        <w:t>1</w:t>
      </w:r>
      <w:r>
        <w:fldChar w:fldCharType="end"/>
      </w:r>
    </w:p>
    <w:p>
      <w:pPr>
        <w:pStyle w:val="TOC8"/>
        <w:rPr>
          <w:rFonts w:asciiTheme="minorHAnsi" w:eastAsiaTheme="minorEastAsia" w:hAnsiTheme="minorHAnsi" w:cstheme="minorBidi"/>
          <w:szCs w:val="22"/>
        </w:rPr>
      </w:pPr>
      <w:r>
        <w:tab/>
        <w:t>268.</w:t>
      </w:r>
      <w:r>
        <w:rPr>
          <w:vertAlign w:val="superscript"/>
        </w:rPr>
        <w:t xml:space="preserve">M, MC </w:t>
      </w:r>
      <w:r>
        <w:t>Tax avoidance scheme</w:t>
      </w:r>
      <w:r>
        <w:tab/>
      </w:r>
      <w:r>
        <w:fldChar w:fldCharType="begin"/>
      </w:r>
      <w:r>
        <w:instrText xml:space="preserve"> PAGEREF _Toc161401574 \h </w:instrText>
      </w:r>
      <w:r>
        <w:fldChar w:fldCharType="separate"/>
      </w:r>
      <w:r>
        <w:t>1</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_Toc161401575 \h </w:instrText>
      </w:r>
      <w:r>
        <w:fldChar w:fldCharType="separate"/>
      </w:r>
      <w:r>
        <w:t>1</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_Toc161401576 \h </w:instrText>
      </w:r>
      <w:r>
        <w:fldChar w:fldCharType="separate"/>
      </w:r>
      <w:r>
        <w:t>1</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_Toc161401577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_Toc161401580 \h </w:instrText>
      </w:r>
      <w:r>
        <w:fldChar w:fldCharType="separate"/>
      </w:r>
      <w:r>
        <w:t>1</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_Toc161401581 \h </w:instrText>
      </w:r>
      <w:r>
        <w:fldChar w:fldCharType="separate"/>
      </w:r>
      <w:r>
        <w:t>1</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_Toc161401582 \h </w:instrText>
      </w:r>
      <w:r>
        <w:fldChar w:fldCharType="separate"/>
      </w:r>
      <w:r>
        <w:t>1</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_Toc161401583 \h </w:instrText>
      </w:r>
      <w:r>
        <w:fldChar w:fldCharType="separate"/>
      </w:r>
      <w:r>
        <w:t>1</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_Toc161401584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_Toc161401586 \h </w:instrText>
      </w:r>
      <w:r>
        <w:fldChar w:fldCharType="separate"/>
      </w:r>
      <w:r>
        <w:t>1</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_Toc161401587 \h </w:instrText>
      </w:r>
      <w:r>
        <w:fldChar w:fldCharType="separate"/>
      </w:r>
      <w:r>
        <w:t>1</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_Toc161401588 \h </w:instrText>
      </w:r>
      <w:r>
        <w:fldChar w:fldCharType="separate"/>
      </w:r>
      <w:r>
        <w:t>1</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_Toc161401589 \h </w:instrText>
      </w:r>
      <w:r>
        <w:fldChar w:fldCharType="separate"/>
      </w:r>
      <w:r>
        <w:t>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_Toc161401590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_Toc161401592 \h </w:instrText>
      </w:r>
      <w:r>
        <w:fldChar w:fldCharType="separate"/>
      </w:r>
      <w:r>
        <w:t>1</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_Toc161401593 \h </w:instrText>
      </w:r>
      <w:r>
        <w:fldChar w:fldCharType="separate"/>
      </w:r>
      <w:r>
        <w:t>1</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_Toc161401594 \h </w:instrText>
      </w:r>
      <w:r>
        <w:fldChar w:fldCharType="separate"/>
      </w:r>
      <w:r>
        <w:t>1</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_Toc161401595 \h </w:instrText>
      </w:r>
      <w:r>
        <w:fldChar w:fldCharType="separate"/>
      </w:r>
      <w:r>
        <w:t>1</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_Toc161401596 \h </w:instrText>
      </w:r>
      <w:r>
        <w:fldChar w:fldCharType="separate"/>
      </w:r>
      <w:r>
        <w:t>1</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_Toc161401597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When liability for transfer duty on a dutiable </w:t>
      </w:r>
      <w:r>
        <w:lastRenderedPageBreak/>
        <w:t>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_Toc161401606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_Toc161401608 \h </w:instrText>
      </w:r>
      <w:r>
        <w:fldChar w:fldCharType="separate"/>
      </w:r>
      <w:r>
        <w:t>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_Toc161401609 \h </w:instrText>
      </w:r>
      <w:r>
        <w:fldChar w:fldCharType="separate"/>
      </w:r>
      <w:r>
        <w:t>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_Toc161401610 \h </w:instrText>
      </w:r>
      <w:r>
        <w:fldChar w:fldCharType="separate"/>
      </w:r>
      <w:r>
        <w:t>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_Toc161401611 \h </w:instrText>
      </w:r>
      <w:r>
        <w:fldChar w:fldCharType="separate"/>
      </w:r>
      <w:r>
        <w:t>1</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_Toc161401612 \h </w:instrText>
      </w:r>
      <w:r>
        <w:fldChar w:fldCharType="separate"/>
      </w:r>
      <w:r>
        <w:t>1</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_Toc161401613 \h </w:instrText>
      </w:r>
      <w:r>
        <w:fldChar w:fldCharType="separate"/>
      </w:r>
      <w:r>
        <w:t>1</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_Toc161401614 \h </w:instrText>
      </w:r>
      <w:r>
        <w:fldChar w:fldCharType="separate"/>
      </w:r>
      <w:r>
        <w:t>1</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_Toc161401615 \h </w:instrText>
      </w:r>
      <w:r>
        <w:fldChar w:fldCharType="separate"/>
      </w:r>
      <w:r>
        <w:t>1</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_Toc161401616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_Toc161401618 \h </w:instrText>
      </w:r>
      <w:r>
        <w:fldChar w:fldCharType="separate"/>
      </w:r>
      <w:r>
        <w:t>1</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_Toc161401619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_Toc161401621 \h </w:instrText>
      </w:r>
      <w:r>
        <w:fldChar w:fldCharType="separate"/>
      </w:r>
      <w:r>
        <w:t>1</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_Toc161401622 \h </w:instrText>
      </w:r>
      <w:r>
        <w:fldChar w:fldCharType="separate"/>
      </w:r>
      <w:r>
        <w:t>1</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_Toc161401623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_Toc161401625 \h </w:instrText>
      </w:r>
      <w:r>
        <w:fldChar w:fldCharType="separate"/>
      </w:r>
      <w:r>
        <w:t>1</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_Toc161401626 \h </w:instrText>
      </w:r>
      <w:r>
        <w:fldChar w:fldCharType="separate"/>
      </w:r>
      <w:r>
        <w:t>1</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_Toc161401627 \h </w:instrText>
      </w:r>
      <w:r>
        <w:fldChar w:fldCharType="separate"/>
      </w:r>
      <w:r>
        <w:t>1</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_Toc161401628 \h </w:instrText>
      </w:r>
      <w:r>
        <w:fldChar w:fldCharType="separate"/>
      </w:r>
      <w:r>
        <w:t>1</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_Toc161401629 \h </w:instrText>
      </w:r>
      <w:r>
        <w:fldChar w:fldCharType="separate"/>
      </w:r>
      <w:r>
        <w:t>1</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_Toc161401630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23.</w:t>
      </w:r>
      <w:r>
        <w:tab/>
        <w:t xml:space="preserve">Statements made under </w:t>
      </w:r>
      <w:r>
        <w:rPr>
          <w:i/>
          <w:iCs/>
        </w:rPr>
        <w:t>Stamp Act 1921</w:t>
      </w:r>
      <w:r>
        <w:t xml:space="preserve"> s. 76H (s. 252)</w:t>
      </w:r>
      <w:r>
        <w:tab/>
      </w:r>
      <w:r>
        <w:fldChar w:fldCharType="begin"/>
      </w:r>
      <w:r>
        <w:instrText xml:space="preserve"> PAGEREF _Toc161401631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_Toc161401633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_Toc161401635 \h </w:instrText>
      </w:r>
      <w:r>
        <w:fldChar w:fldCharType="separate"/>
      </w:r>
      <w:r>
        <w:t>1</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_Toc161401636 \h </w:instrText>
      </w:r>
      <w:r>
        <w:fldChar w:fldCharType="separate"/>
      </w:r>
      <w:r>
        <w:t>1</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_Toc161401637 \h </w:instrText>
      </w:r>
      <w:r>
        <w:fldChar w:fldCharType="separate"/>
      </w:r>
      <w:r>
        <w:t>1</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_Toc161401638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_Toc161401640 \h </w:instrText>
      </w:r>
      <w:r>
        <w:fldChar w:fldCharType="separate"/>
      </w:r>
      <w:r>
        <w:t>1</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_Toc161401641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_Toc161401643 \h </w:instrText>
      </w:r>
      <w:r>
        <w:fldChar w:fldCharType="separate"/>
      </w:r>
      <w:r>
        <w:t>1</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_Toc161401644 \h </w:instrText>
      </w:r>
      <w:r>
        <w:fldChar w:fldCharType="separate"/>
      </w:r>
      <w:r>
        <w:t>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_Toc161401645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_Toc161401647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_Toc161401649 \h </w:instrText>
      </w:r>
      <w:r>
        <w:fldChar w:fldCharType="separate"/>
      </w:r>
      <w:r>
        <w:t>1</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_Toc161401650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_Toc161401652 \h </w:instrText>
      </w:r>
      <w:r>
        <w:fldChar w:fldCharType="separate"/>
      </w:r>
      <w:r>
        <w:t>1</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_Toc161401653 \h </w:instrText>
      </w:r>
      <w:r>
        <w:fldChar w:fldCharType="separate"/>
      </w:r>
      <w:r>
        <w:t>1</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_Toc161401654 \h </w:instrText>
      </w:r>
      <w:r>
        <w:fldChar w:fldCharType="separate"/>
      </w:r>
      <w:r>
        <w:t>1</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_Toc161401655 \h </w:instrText>
      </w:r>
      <w:r>
        <w:fldChar w:fldCharType="separate"/>
      </w:r>
      <w:r>
        <w:t>1</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_Toc161401656 \h </w:instrText>
      </w:r>
      <w:r>
        <w:fldChar w:fldCharType="separate"/>
      </w:r>
      <w:r>
        <w:t>1</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_Toc161401657 \h </w:instrText>
      </w:r>
      <w:r>
        <w:fldChar w:fldCharType="separate"/>
      </w:r>
      <w:r>
        <w:t>1</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_Toc161401658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_Toc161401660 \h </w:instrText>
      </w:r>
      <w:r>
        <w:fldChar w:fldCharType="separate"/>
      </w:r>
      <w:r>
        <w:t>1</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_Toc161401661 \h </w:instrText>
      </w:r>
      <w:r>
        <w:fldChar w:fldCharType="separate"/>
      </w:r>
      <w:r>
        <w:t>1</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_Toc161401662 \h </w:instrText>
      </w:r>
      <w:r>
        <w:fldChar w:fldCharType="separate"/>
      </w:r>
      <w:r>
        <w:t>1</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_Toc161401663 \h </w:instrText>
      </w:r>
      <w:r>
        <w:fldChar w:fldCharType="separate"/>
      </w:r>
      <w:r>
        <w:t>1</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_Toc161401664 \h </w:instrText>
      </w:r>
      <w:r>
        <w:fldChar w:fldCharType="separate"/>
      </w:r>
      <w:r>
        <w:t>1</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_Toc161401665 \h </w:instrText>
      </w:r>
      <w:r>
        <w:fldChar w:fldCharType="separate"/>
      </w:r>
      <w:r>
        <w:t>1</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_Toc161401666 \h </w:instrText>
      </w:r>
      <w:r>
        <w:fldChar w:fldCharType="separate"/>
      </w:r>
      <w:r>
        <w:t>1</w:t>
      </w:r>
      <w:r>
        <w:fldChar w:fldCharType="end"/>
      </w:r>
    </w:p>
    <w:p>
      <w:pPr>
        <w:pStyle w:val="TOC8"/>
        <w:rPr>
          <w:rFonts w:asciiTheme="minorHAnsi" w:eastAsiaTheme="minorEastAsia" w:hAnsiTheme="minorHAnsi" w:cstheme="minorBidi"/>
          <w:szCs w:val="22"/>
        </w:rPr>
      </w:pPr>
      <w:r>
        <w:t>53.</w:t>
      </w:r>
      <w:r>
        <w:tab/>
        <w:t>Application of s. 195B and 195 to acquisitions before commencement day</w:t>
      </w:r>
      <w:r>
        <w:tab/>
      </w:r>
      <w:r>
        <w:fldChar w:fldCharType="begin"/>
      </w:r>
      <w:r>
        <w:instrText xml:space="preserve"> PAGEREF _Toc161401667 \h </w:instrText>
      </w:r>
      <w:r>
        <w:fldChar w:fldCharType="separate"/>
      </w:r>
      <w:r>
        <w:t>1</w:t>
      </w:r>
      <w:r>
        <w:fldChar w:fldCharType="end"/>
      </w:r>
    </w:p>
    <w:p>
      <w:pPr>
        <w:pStyle w:val="TOC8"/>
        <w:rPr>
          <w:rFonts w:asciiTheme="minorHAnsi" w:eastAsiaTheme="minorEastAsia" w:hAnsiTheme="minorHAnsi" w:cstheme="minorBidi"/>
          <w:szCs w:val="22"/>
        </w:rPr>
      </w:pPr>
      <w:r>
        <w:t>54.</w:t>
      </w:r>
      <w:r>
        <w:tab/>
        <w:t>Provisions about derivative mining rights</w:t>
      </w:r>
      <w:r>
        <w:tab/>
      </w:r>
      <w:r>
        <w:fldChar w:fldCharType="begin"/>
      </w:r>
      <w:r>
        <w:instrText xml:space="preserve"> PAGEREF _Toc161401668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10 — Provisions relating to </w:t>
      </w:r>
      <w:r>
        <w:rPr>
          <w:i/>
        </w:rPr>
        <w:t>Duties Amendment Act 2022</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_Toc161401670 \h </w:instrText>
      </w:r>
      <w:r>
        <w:fldChar w:fldCharType="separate"/>
      </w:r>
      <w:r>
        <w:t>1</w:t>
      </w:r>
      <w:r>
        <w:fldChar w:fldCharType="end"/>
      </w:r>
    </w:p>
    <w:p>
      <w:pPr>
        <w:pStyle w:val="TOC8"/>
        <w:rPr>
          <w:rFonts w:asciiTheme="minorHAnsi" w:eastAsiaTheme="minorEastAsia" w:hAnsiTheme="minorHAnsi" w:cstheme="minorBidi"/>
          <w:szCs w:val="22"/>
        </w:rPr>
      </w:pPr>
      <w:r>
        <w:t>56.</w:t>
      </w:r>
      <w:r>
        <w:tab/>
        <w:t xml:space="preserve">Application of amendments made by </w:t>
      </w:r>
      <w:r>
        <w:rPr>
          <w:i/>
        </w:rPr>
        <w:t>Duties Amendment Act 2022</w:t>
      </w:r>
      <w:r>
        <w:t xml:space="preserve"> Part 2</w:t>
      </w:r>
      <w:r>
        <w:tab/>
      </w:r>
      <w:r>
        <w:fldChar w:fldCharType="begin"/>
      </w:r>
      <w:r>
        <w:instrText xml:space="preserve"> PAGEREF _Toc161401671 \h </w:instrText>
      </w:r>
      <w:r>
        <w:fldChar w:fldCharType="separate"/>
      </w:r>
      <w:r>
        <w:t>1</w:t>
      </w:r>
      <w:r>
        <w:fldChar w:fldCharType="end"/>
      </w:r>
    </w:p>
    <w:p>
      <w:pPr>
        <w:pStyle w:val="TOC8"/>
        <w:rPr>
          <w:rFonts w:asciiTheme="minorHAnsi" w:eastAsiaTheme="minorEastAsia" w:hAnsiTheme="minorHAnsi" w:cstheme="minorBidi"/>
          <w:szCs w:val="22"/>
        </w:rPr>
      </w:pPr>
      <w:r>
        <w:t>57.</w:t>
      </w:r>
      <w:r>
        <w:tab/>
        <w:t>Validation of certain reassessments and refunds of vehicle licence duty by CEO before commencement day</w:t>
      </w:r>
      <w:r>
        <w:tab/>
      </w:r>
      <w:r>
        <w:fldChar w:fldCharType="begin"/>
      </w:r>
      <w:r>
        <w:instrText xml:space="preserve"> PAGEREF _Toc161401672 \h </w:instrText>
      </w:r>
      <w:r>
        <w:fldChar w:fldCharType="separate"/>
      </w:r>
      <w:r>
        <w:t>1</w:t>
      </w:r>
      <w:r>
        <w:fldChar w:fldCharType="end"/>
      </w:r>
    </w:p>
    <w:p>
      <w:pPr>
        <w:pStyle w:val="TOC8"/>
        <w:rPr>
          <w:rFonts w:asciiTheme="minorHAnsi" w:eastAsiaTheme="minorEastAsia" w:hAnsiTheme="minorHAnsi" w:cstheme="minorBidi"/>
          <w:szCs w:val="22"/>
        </w:rPr>
      </w:pPr>
      <w:r>
        <w:t>58.</w:t>
      </w:r>
      <w:r>
        <w:tab/>
        <w:t xml:space="preserve">Application of amendments made by </w:t>
      </w:r>
      <w:r>
        <w:rPr>
          <w:i/>
        </w:rPr>
        <w:t>Duties Amendment Act 2022</w:t>
      </w:r>
      <w:r>
        <w:t xml:space="preserve"> Part 3</w:t>
      </w:r>
      <w:r>
        <w:tab/>
      </w:r>
      <w:r>
        <w:fldChar w:fldCharType="begin"/>
      </w:r>
      <w:r>
        <w:instrText xml:space="preserve"> PAGEREF _Toc161401673 \h </w:instrText>
      </w:r>
      <w:r>
        <w:fldChar w:fldCharType="separate"/>
      </w:r>
      <w:r>
        <w:t>1</w:t>
      </w:r>
      <w:r>
        <w:fldChar w:fldCharType="end"/>
      </w:r>
    </w:p>
    <w:p>
      <w:pPr>
        <w:pStyle w:val="TOC8"/>
        <w:rPr>
          <w:rFonts w:asciiTheme="minorHAnsi" w:eastAsiaTheme="minorEastAsia" w:hAnsiTheme="minorHAnsi" w:cstheme="minorBidi"/>
          <w:szCs w:val="22"/>
        </w:rPr>
      </w:pPr>
      <w:r>
        <w:t>59.</w:t>
      </w:r>
      <w:r>
        <w:tab/>
        <w:t>Provisions relating to residential concession</w:t>
      </w:r>
      <w:r>
        <w:tab/>
      </w:r>
      <w:r>
        <w:fldChar w:fldCharType="begin"/>
      </w:r>
      <w:r>
        <w:instrText xml:space="preserve"> PAGEREF _Toc161401674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11</w:t>
      </w:r>
      <w:r>
        <w:rPr>
          <w:b w:val="0"/>
        </w:rPr>
        <w:t> — </w:t>
      </w:r>
      <w:r>
        <w:t xml:space="preserve">Provisions for </w:t>
      </w:r>
      <w:r>
        <w:rPr>
          <w:i/>
        </w:rPr>
        <w:t>Duties Amendment (Farm in Agreements) Act 2022</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_Toc161401677 \h </w:instrText>
      </w:r>
      <w:r>
        <w:fldChar w:fldCharType="separate"/>
      </w:r>
      <w:r>
        <w:t>1</w:t>
      </w:r>
      <w:r>
        <w:fldChar w:fldCharType="end"/>
      </w:r>
    </w:p>
    <w:p>
      <w:pPr>
        <w:pStyle w:val="TOC8"/>
        <w:rPr>
          <w:rFonts w:asciiTheme="minorHAnsi" w:eastAsiaTheme="minorEastAsia" w:hAnsiTheme="minorHAnsi" w:cstheme="minorBidi"/>
          <w:szCs w:val="22"/>
        </w:rPr>
      </w:pPr>
      <w:r>
        <w:t>61.</w:t>
      </w:r>
      <w:r>
        <w:tab/>
        <w:t>Assessments</w:t>
      </w:r>
      <w:r>
        <w:tab/>
      </w:r>
      <w:r>
        <w:fldChar w:fldCharType="begin"/>
      </w:r>
      <w:r>
        <w:instrText xml:space="preserve"> PAGEREF _Toc161401678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relating to Chapter 2 Part 5 Division 9</w:t>
      </w:r>
    </w:p>
    <w:p>
      <w:pPr>
        <w:pStyle w:val="TOC8"/>
        <w:rPr>
          <w:rFonts w:asciiTheme="minorHAnsi" w:eastAsiaTheme="minorEastAsia" w:hAnsiTheme="minorHAnsi" w:cstheme="minorBidi"/>
          <w:szCs w:val="22"/>
        </w:rPr>
      </w:pPr>
      <w:r>
        <w:t>62.</w:t>
      </w:r>
      <w:r>
        <w:tab/>
        <w:t>Application of section 91K(2)</w:t>
      </w:r>
      <w:r>
        <w:tab/>
      </w:r>
      <w:r>
        <w:fldChar w:fldCharType="begin"/>
      </w:r>
      <w:r>
        <w:instrText xml:space="preserve"> PAGEREF _Toc161401680 \h </w:instrText>
      </w:r>
      <w:r>
        <w:fldChar w:fldCharType="separate"/>
      </w:r>
      <w:r>
        <w:t>1</w:t>
      </w:r>
      <w:r>
        <w:fldChar w:fldCharType="end"/>
      </w:r>
    </w:p>
    <w:p>
      <w:pPr>
        <w:pStyle w:val="TOC8"/>
        <w:rPr>
          <w:rFonts w:asciiTheme="minorHAnsi" w:eastAsiaTheme="minorEastAsia" w:hAnsiTheme="minorHAnsi" w:cstheme="minorBidi"/>
          <w:szCs w:val="22"/>
        </w:rPr>
      </w:pPr>
      <w:r>
        <w:t>63.</w:t>
      </w:r>
      <w:r>
        <w:tab/>
        <w:t>Application of Chapter 2 Part 5 Division 9</w:t>
      </w:r>
      <w:r>
        <w:tab/>
      </w:r>
      <w:r>
        <w:fldChar w:fldCharType="begin"/>
      </w:r>
      <w:r>
        <w:instrText xml:space="preserve"> PAGEREF _Toc161401681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w:t>
      </w:r>
      <w:r>
        <w:rPr>
          <w:b w:val="0"/>
        </w:rPr>
        <w:t> — </w:t>
      </w:r>
      <w:r>
        <w:t>Deemed section 13 farm</w:t>
      </w:r>
      <w:r>
        <w:noBreakHyphen/>
        <w:t>in agreements</w:t>
      </w:r>
    </w:p>
    <w:p>
      <w:pPr>
        <w:pStyle w:val="TOC8"/>
        <w:rPr>
          <w:rFonts w:asciiTheme="minorHAnsi" w:eastAsiaTheme="minorEastAsia" w:hAnsiTheme="minorHAnsi" w:cstheme="minorBidi"/>
          <w:szCs w:val="22"/>
        </w:rPr>
      </w:pPr>
      <w:r>
        <w:t>64.</w:t>
      </w:r>
      <w:r>
        <w:tab/>
        <w:t>Certain agreements taken to be farm</w:t>
      </w:r>
      <w:r>
        <w:noBreakHyphen/>
        <w:t>in agreements under section 13</w:t>
      </w:r>
      <w:r>
        <w:tab/>
      </w:r>
      <w:r>
        <w:fldChar w:fldCharType="begin"/>
      </w:r>
      <w:r>
        <w:instrText xml:space="preserve"> PAGEREF _Toc161401683 \h </w:instrText>
      </w:r>
      <w:r>
        <w:fldChar w:fldCharType="separate"/>
      </w:r>
      <w:r>
        <w:t>1</w:t>
      </w:r>
      <w:r>
        <w:fldChar w:fldCharType="end"/>
      </w:r>
    </w:p>
    <w:p>
      <w:pPr>
        <w:pStyle w:val="TOC8"/>
        <w:rPr>
          <w:rFonts w:asciiTheme="minorHAnsi" w:eastAsiaTheme="minorEastAsia" w:hAnsiTheme="minorHAnsi" w:cstheme="minorBidi"/>
          <w:szCs w:val="22"/>
        </w:rPr>
      </w:pPr>
      <w:r>
        <w:t>65.</w:t>
      </w:r>
      <w:r>
        <w:tab/>
        <w:t>Variations and other events affecting section 13 farm</w:t>
      </w:r>
      <w:r>
        <w:noBreakHyphen/>
        <w:t>in agreements</w:t>
      </w:r>
      <w:r>
        <w:tab/>
      </w:r>
      <w:r>
        <w:fldChar w:fldCharType="begin"/>
      </w:r>
      <w:r>
        <w:instrText xml:space="preserve"> PAGEREF _Toc161401684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Ongoing application of Act in relation to section 13 farm</w:t>
      </w:r>
      <w:r>
        <w:noBreakHyphen/>
        <w:t>in agreements</w:t>
      </w:r>
    </w:p>
    <w:p>
      <w:pPr>
        <w:pStyle w:val="TOC8"/>
        <w:rPr>
          <w:rFonts w:asciiTheme="minorHAnsi" w:eastAsiaTheme="minorEastAsia" w:hAnsiTheme="minorHAnsi" w:cstheme="minorBidi"/>
          <w:szCs w:val="22"/>
        </w:rPr>
      </w:pPr>
      <w:r>
        <w:t>66.</w:t>
      </w:r>
      <w:r>
        <w:tab/>
        <w:t>Act to apply in relation to section 13 farm</w:t>
      </w:r>
      <w:r>
        <w:noBreakHyphen/>
        <w:t>in agreements as if sections 4 to 13 of amending Act not enacted</w:t>
      </w:r>
      <w:r>
        <w:tab/>
      </w:r>
      <w:r>
        <w:fldChar w:fldCharType="begin"/>
      </w:r>
      <w:r>
        <w:instrText xml:space="preserve"> PAGEREF _Toc161401686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Modifications of section 13</w:t>
      </w:r>
    </w:p>
    <w:p>
      <w:pPr>
        <w:pStyle w:val="TOC8"/>
        <w:rPr>
          <w:rFonts w:asciiTheme="minorHAnsi" w:eastAsiaTheme="minorEastAsia" w:hAnsiTheme="minorHAnsi" w:cstheme="minorBidi"/>
          <w:szCs w:val="22"/>
        </w:rPr>
      </w:pPr>
      <w:r>
        <w:t>67.</w:t>
      </w:r>
      <w:r>
        <w:tab/>
        <w:t>Restriction on activities regarded as exploration or development for purposes of section 13(2)</w:t>
      </w:r>
      <w:r>
        <w:tab/>
      </w:r>
      <w:r>
        <w:fldChar w:fldCharType="begin"/>
      </w:r>
      <w:r>
        <w:instrText xml:space="preserve"> PAGEREF _Toc161401688 \h </w:instrText>
      </w:r>
      <w:r>
        <w:fldChar w:fldCharType="separate"/>
      </w:r>
      <w:r>
        <w:t>1</w:t>
      </w:r>
      <w:r>
        <w:fldChar w:fldCharType="end"/>
      </w:r>
    </w:p>
    <w:p>
      <w:pPr>
        <w:pStyle w:val="TOC8"/>
        <w:rPr>
          <w:rFonts w:asciiTheme="minorHAnsi" w:eastAsiaTheme="minorEastAsia" w:hAnsiTheme="minorHAnsi" w:cstheme="minorBidi"/>
          <w:szCs w:val="22"/>
        </w:rPr>
      </w:pPr>
      <w:r>
        <w:t>68.</w:t>
      </w:r>
      <w:r>
        <w:tab/>
        <w:t>Commissioner may allow expenditure on administrative costs to be regarded as expenditure on exploration or development for purposes of section 13(2)</w:t>
      </w:r>
      <w:r>
        <w:tab/>
      </w:r>
      <w:r>
        <w:fldChar w:fldCharType="begin"/>
      </w:r>
      <w:r>
        <w:instrText xml:space="preserve"> PAGEREF _Toc161401689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Duty chargeable in relation to section 13 farm</w:t>
      </w:r>
      <w:r>
        <w:noBreakHyphen/>
        <w:t>in agreements</w:t>
      </w:r>
    </w:p>
    <w:p>
      <w:pPr>
        <w:pStyle w:val="TOC8"/>
        <w:rPr>
          <w:rFonts w:asciiTheme="minorHAnsi" w:eastAsiaTheme="minorEastAsia" w:hAnsiTheme="minorHAnsi" w:cstheme="minorBidi"/>
          <w:szCs w:val="22"/>
        </w:rPr>
      </w:pPr>
      <w:r>
        <w:t>69.</w:t>
      </w:r>
      <w:r>
        <w:tab/>
        <w:t>Application of Schedule 1 to deemed section 13 farm</w:t>
      </w:r>
      <w:r>
        <w:noBreakHyphen/>
        <w:t>in agreements</w:t>
      </w:r>
      <w:r>
        <w:tab/>
      </w:r>
      <w:r>
        <w:fldChar w:fldCharType="begin"/>
      </w:r>
      <w:r>
        <w:instrText xml:space="preserve"> PAGEREF _Toc161401691 \h </w:instrText>
      </w:r>
      <w:r>
        <w:fldChar w:fldCharType="separate"/>
      </w:r>
      <w:r>
        <w:t>1</w:t>
      </w:r>
      <w:r>
        <w:fldChar w:fldCharType="end"/>
      </w:r>
    </w:p>
    <w:p>
      <w:pPr>
        <w:pStyle w:val="TOC8"/>
        <w:rPr>
          <w:rFonts w:asciiTheme="minorHAnsi" w:eastAsiaTheme="minorEastAsia" w:hAnsiTheme="minorHAnsi" w:cstheme="minorBidi"/>
          <w:szCs w:val="22"/>
        </w:rPr>
      </w:pPr>
      <w:r>
        <w:t>70.</w:t>
      </w:r>
      <w:r>
        <w:tab/>
        <w:t>Section 13 farm</w:t>
      </w:r>
      <w:r>
        <w:noBreakHyphen/>
        <w:t>in agreements: modified rules relating to charging of duty</w:t>
      </w:r>
      <w:r>
        <w:tab/>
      </w:r>
      <w:r>
        <w:fldChar w:fldCharType="begin"/>
      </w:r>
      <w:r>
        <w:instrText xml:space="preserve"> PAGEREF _Toc161401692 \h </w:instrText>
      </w:r>
      <w:r>
        <w:fldChar w:fldCharType="separate"/>
      </w:r>
      <w:r>
        <w:t>1</w:t>
      </w:r>
      <w:r>
        <w:fldChar w:fldCharType="end"/>
      </w:r>
    </w:p>
    <w:p>
      <w:pPr>
        <w:pStyle w:val="TOC8"/>
        <w:rPr>
          <w:rFonts w:asciiTheme="minorHAnsi" w:eastAsiaTheme="minorEastAsia" w:hAnsiTheme="minorHAnsi" w:cstheme="minorBidi"/>
          <w:szCs w:val="22"/>
        </w:rPr>
      </w:pPr>
      <w:r>
        <w:t>71.</w:t>
      </w:r>
      <w:r>
        <w:tab/>
        <w:t>Changes to consideration</w:t>
      </w:r>
      <w:r>
        <w:tab/>
      </w:r>
      <w:r>
        <w:fldChar w:fldCharType="begin"/>
      </w:r>
      <w:r>
        <w:instrText xml:space="preserve"> PAGEREF _Toc161401693 \h </w:instrText>
      </w:r>
      <w:r>
        <w:fldChar w:fldCharType="separate"/>
      </w:r>
      <w:r>
        <w:t>1</w:t>
      </w:r>
      <w:r>
        <w:fldChar w:fldCharType="end"/>
      </w:r>
    </w:p>
    <w:p>
      <w:pPr>
        <w:pStyle w:val="TOC8"/>
        <w:rPr>
          <w:rFonts w:asciiTheme="minorHAnsi" w:eastAsiaTheme="minorEastAsia" w:hAnsiTheme="minorHAnsi" w:cstheme="minorBidi"/>
          <w:szCs w:val="22"/>
        </w:rPr>
      </w:pPr>
      <w:r>
        <w:t>72.</w:t>
      </w:r>
      <w:r>
        <w:tab/>
        <w:t>No double duty: exploration amount</w:t>
      </w:r>
      <w:r>
        <w:tab/>
      </w:r>
      <w:r>
        <w:fldChar w:fldCharType="begin"/>
      </w:r>
      <w:r>
        <w:instrText xml:space="preserve"> PAGEREF _Toc161401694 \h </w:instrText>
      </w:r>
      <w:r>
        <w:fldChar w:fldCharType="separate"/>
      </w:r>
      <w:r>
        <w:t>1</w:t>
      </w:r>
      <w:r>
        <w:fldChar w:fldCharType="end"/>
      </w:r>
    </w:p>
    <w:p>
      <w:pPr>
        <w:pStyle w:val="TOC8"/>
        <w:rPr>
          <w:rFonts w:asciiTheme="minorHAnsi" w:eastAsiaTheme="minorEastAsia" w:hAnsiTheme="minorHAnsi" w:cstheme="minorBidi"/>
          <w:szCs w:val="22"/>
        </w:rPr>
      </w:pPr>
      <w:r>
        <w:t>73.</w:t>
      </w:r>
      <w:r>
        <w:tab/>
        <w:t>No double duty: mining tenements</w:t>
      </w:r>
      <w:r>
        <w:tab/>
      </w:r>
      <w:r>
        <w:fldChar w:fldCharType="begin"/>
      </w:r>
      <w:r>
        <w:instrText xml:space="preserve"> PAGEREF _Toc161401695 \h </w:instrText>
      </w:r>
      <w:r>
        <w:fldChar w:fldCharType="separate"/>
      </w:r>
      <w:r>
        <w:t>1</w:t>
      </w:r>
      <w:r>
        <w:fldChar w:fldCharType="end"/>
      </w:r>
    </w:p>
    <w:p>
      <w:pPr>
        <w:pStyle w:val="TOC8"/>
        <w:rPr>
          <w:rFonts w:asciiTheme="minorHAnsi" w:eastAsiaTheme="minorEastAsia" w:hAnsiTheme="minorHAnsi" w:cstheme="minorBidi"/>
          <w:szCs w:val="22"/>
        </w:rPr>
      </w:pPr>
      <w:r>
        <w:t>74.</w:t>
      </w:r>
      <w:r>
        <w:tab/>
        <w:t>No double duty: derivative mining rights</w:t>
      </w:r>
      <w:r>
        <w:tab/>
      </w:r>
      <w:r>
        <w:fldChar w:fldCharType="begin"/>
      </w:r>
      <w:r>
        <w:instrText xml:space="preserve"> PAGEREF _Toc161401696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12 — Provisions for </w:t>
      </w:r>
      <w:r>
        <w:rPr>
          <w:i/>
        </w:rPr>
        <w:t>Duties Amendment (Off</w:t>
      </w:r>
      <w:r>
        <w:rPr>
          <w:i/>
        </w:rPr>
        <w:noBreakHyphen/>
        <w:t>the</w:t>
      </w:r>
      <w:r>
        <w:rPr>
          <w:i/>
        </w:rPr>
        <w:noBreakHyphen/>
        <w:t>Plan Concession and Foreign Persons Exemptions) Act 2023</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_Toc161401698 \h </w:instrText>
      </w:r>
      <w:r>
        <w:fldChar w:fldCharType="separate"/>
      </w:r>
      <w:r>
        <w:t>1</w:t>
      </w:r>
      <w:r>
        <w:fldChar w:fldCharType="end"/>
      </w:r>
    </w:p>
    <w:p>
      <w:pPr>
        <w:pStyle w:val="TOC8"/>
        <w:rPr>
          <w:rFonts w:asciiTheme="minorHAnsi" w:eastAsiaTheme="minorEastAsia" w:hAnsiTheme="minorHAnsi" w:cstheme="minorBidi"/>
          <w:szCs w:val="22"/>
        </w:rPr>
      </w:pPr>
      <w:r>
        <w:t>76.</w:t>
      </w:r>
      <w:r>
        <w:tab/>
        <w:t>Provisions relating to amendments to Chapter 3A</w:t>
      </w:r>
      <w:r>
        <w:tab/>
      </w:r>
      <w:r>
        <w:fldChar w:fldCharType="begin"/>
      </w:r>
      <w:r>
        <w:instrText xml:space="preserve"> PAGEREF _Toc161401699 \h </w:instrText>
      </w:r>
      <w:r>
        <w:fldChar w:fldCharType="separate"/>
      </w:r>
      <w:r>
        <w:t>1</w:t>
      </w:r>
      <w:r>
        <w:fldChar w:fldCharType="end"/>
      </w:r>
    </w:p>
    <w:p>
      <w:pPr>
        <w:pStyle w:val="TOC8"/>
        <w:rPr>
          <w:rFonts w:asciiTheme="minorHAnsi" w:eastAsiaTheme="minorEastAsia" w:hAnsiTheme="minorHAnsi" w:cstheme="minorBidi"/>
          <w:szCs w:val="22"/>
        </w:rPr>
      </w:pPr>
      <w:r>
        <w:t>77.</w:t>
      </w:r>
      <w:r>
        <w:tab/>
        <w:t>Provisions relating to Chapter 6A</w:t>
      </w:r>
      <w:r>
        <w:tab/>
      </w:r>
      <w:r>
        <w:fldChar w:fldCharType="begin"/>
      </w:r>
      <w:r>
        <w:instrText xml:space="preserve"> PAGEREF _Toc161401700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_Toc161401702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_Toc161401703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_Toc161401704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2" w:name="BillCited"/>
      <w:bookmarkEnd w:id="2"/>
      <w:r>
        <w:rPr>
          <w:snapToGrid w:val="0"/>
        </w:rPr>
        <w:t>An Act dealing with the imposition of a number of kinds of duty</w:t>
      </w:r>
      <w:r>
        <w:t>.</w:t>
      </w:r>
    </w:p>
    <w:p>
      <w:pPr>
        <w:pStyle w:val="Heading2"/>
        <w:rPr>
          <w:sz w:val="32"/>
        </w:rPr>
      </w:pPr>
      <w:bookmarkStart w:id="3" w:name="_Toc161400390"/>
      <w:bookmarkStart w:id="4" w:name="_Toc161401048"/>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3"/>
      <w:bookmarkEnd w:id="4"/>
    </w:p>
    <w:p>
      <w:pPr>
        <w:pStyle w:val="Heading5"/>
        <w:spacing w:before="180"/>
      </w:pPr>
      <w:bookmarkStart w:id="5" w:name="_Toc161401049"/>
      <w:r>
        <w:rPr>
          <w:rStyle w:val="CharSectno"/>
        </w:rPr>
        <w:t>1</w:t>
      </w:r>
      <w:r>
        <w:t>.</w:t>
      </w:r>
      <w:r>
        <w:tab/>
      </w:r>
      <w:r>
        <w:rPr>
          <w:snapToGrid w:val="0"/>
        </w:rPr>
        <w:t>Short title</w:t>
      </w:r>
      <w:bookmarkEnd w:id="5"/>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6" w:name="_Toc161401050"/>
      <w:r>
        <w:rPr>
          <w:rStyle w:val="CharSectno"/>
        </w:rPr>
        <w:t>2</w:t>
      </w:r>
      <w:r>
        <w:rPr>
          <w:snapToGrid w:val="0"/>
        </w:rPr>
        <w:t>.</w:t>
      </w:r>
      <w:r>
        <w:rPr>
          <w:snapToGrid w:val="0"/>
        </w:rPr>
        <w:tab/>
      </w:r>
      <w:r>
        <w:t>Commencement</w:t>
      </w:r>
      <w:bookmarkEnd w:id="6"/>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7" w:name="_Toc161401051"/>
      <w:r>
        <w:rPr>
          <w:rStyle w:val="CharSectno"/>
        </w:rPr>
        <w:t>3</w:t>
      </w:r>
      <w:r>
        <w:rPr>
          <w:snapToGrid w:val="0"/>
        </w:rPr>
        <w:t xml:space="preserve">. </w:t>
      </w:r>
      <w:r>
        <w:rPr>
          <w:snapToGrid w:val="0"/>
          <w:vertAlign w:val="superscript"/>
        </w:rPr>
        <w:t>1M, 1MC</w:t>
      </w:r>
      <w:r>
        <w:rPr>
          <w:snapToGrid w:val="0"/>
        </w:rPr>
        <w:tab/>
        <w:t>Terms used</w:t>
      </w:r>
      <w:bookmarkEnd w:id="7"/>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tab/>
      </w:r>
      <w:r>
        <w:rPr>
          <w:rStyle w:val="CharDefText"/>
        </w:rPr>
        <w:t>diversification lease</w:t>
      </w:r>
      <w:r>
        <w:t xml:space="preserve"> has the meaning given in the </w:t>
      </w:r>
      <w:r>
        <w:rPr>
          <w:i/>
        </w:rPr>
        <w:t xml:space="preserve">Land Administration Act 1997 </w:t>
      </w:r>
      <w:r>
        <w:t>section 92B(1);</w:t>
      </w:r>
    </w:p>
    <w:p>
      <w:pPr>
        <w:pStyle w:val="Defstart"/>
      </w:pPr>
      <w:r>
        <w:tab/>
      </w:r>
      <w:r>
        <w:rPr>
          <w:rStyle w:val="CharDefText"/>
        </w:rPr>
        <w:t>diversification lessee</w:t>
      </w:r>
      <w:r>
        <w:t xml:space="preserve"> has the meaning given in the </w:t>
      </w:r>
      <w:r>
        <w:rPr>
          <w:i/>
        </w:rPr>
        <w:t xml:space="preserve">Land Administration Act 1997 </w:t>
      </w:r>
      <w:r>
        <w:t>section 3(1);</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lastRenderedPageBreak/>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w:t>
      </w:r>
      <w:r>
        <w:lastRenderedPageBreak/>
        <w:t xml:space="preserve">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w:t>
      </w:r>
      <w:r>
        <w:lastRenderedPageBreak/>
        <w:t>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lastRenderedPageBreak/>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lastRenderedPageBreak/>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 No. 4 of 2023 s. 113.]</w:t>
      </w:r>
    </w:p>
    <w:p>
      <w:pPr>
        <w:pStyle w:val="Footnotesection"/>
      </w:pPr>
      <w:r>
        <w:lastRenderedPageBreak/>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8" w:name="_Toc161401052"/>
      <w:r>
        <w:rPr>
          <w:rStyle w:val="CharSectno"/>
        </w:rPr>
        <w:t>3A</w:t>
      </w:r>
      <w:r>
        <w:t>.</w:t>
      </w:r>
      <w:r>
        <w:tab/>
        <w:t>Term used: land</w:t>
      </w:r>
      <w:bookmarkEnd w:id="8"/>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(ea)</w:t>
      </w:r>
      <w:r>
        <w:tab/>
        <w:t>a diversification lease;</w:t>
      </w:r>
    </w:p>
    <w:p>
      <w:pPr>
        <w:pStyle w:val="Indenta"/>
      </w:pPr>
      <w:r>
        <w:tab/>
        <w:t>(eb)</w:t>
      </w:r>
      <w:r>
        <w:tab/>
        <w:t>an interest of a diversification lessee under a diversification lease;</w:t>
      </w:r>
    </w:p>
    <w:p>
      <w:pPr>
        <w:pStyle w:val="Indenta"/>
      </w:pPr>
      <w:r>
        <w:tab/>
        <w:t>(f)</w:t>
      </w:r>
      <w:r>
        <w:tab/>
        <w:t xml:space="preserve">anything fixed to land (including land the subject of a mining tenement, pastoral lease or diversification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keepNext/>
      </w:pPr>
      <w:r>
        <w:lastRenderedPageBreak/>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 amended: No. 4 of 2023 s. 114.]</w:t>
      </w:r>
    </w:p>
    <w:p>
      <w:pPr>
        <w:pStyle w:val="Heading5"/>
        <w:rPr>
          <w:snapToGrid w:val="0"/>
        </w:rPr>
      </w:pPr>
      <w:bookmarkStart w:id="9" w:name="_Toc161401053"/>
      <w:r>
        <w:rPr>
          <w:rStyle w:val="CharSectno"/>
        </w:rPr>
        <w:t>4</w:t>
      </w:r>
      <w:r>
        <w:rPr>
          <w:snapToGrid w:val="0"/>
        </w:rPr>
        <w:t>.</w:t>
      </w:r>
      <w:r>
        <w:rPr>
          <w:snapToGrid w:val="0"/>
        </w:rPr>
        <w:tab/>
        <w:t xml:space="preserve">Relationship with </w:t>
      </w:r>
      <w:r>
        <w:rPr>
          <w:i/>
          <w:iCs/>
          <w:snapToGrid w:val="0"/>
        </w:rPr>
        <w:t>Taxation Administration Act 2003</w:t>
      </w:r>
      <w:bookmarkEnd w:id="9"/>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lastRenderedPageBreak/>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0" w:name="_Toc161401054"/>
      <w:r>
        <w:rPr>
          <w:rStyle w:val="CharSectno"/>
        </w:rPr>
        <w:t>5</w:t>
      </w:r>
      <w:r>
        <w:t>.</w:t>
      </w:r>
      <w:r>
        <w:tab/>
        <w:t>GST, effect of on value or consideration</w:t>
      </w:r>
      <w:bookmarkEnd w:id="1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1" w:name="_Toc161401055"/>
      <w:r>
        <w:rPr>
          <w:rStyle w:val="CharSectno"/>
        </w:rPr>
        <w:t>6</w:t>
      </w:r>
      <w:r>
        <w:t>.</w:t>
      </w:r>
      <w:r>
        <w:tab/>
        <w:t>Determining family relationships</w:t>
      </w:r>
      <w:bookmarkEnd w:id="11"/>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2" w:name="_Toc161401056"/>
      <w:r>
        <w:rPr>
          <w:rStyle w:val="CharSectno"/>
        </w:rPr>
        <w:lastRenderedPageBreak/>
        <w:t>7</w:t>
      </w:r>
      <w:r>
        <w:t>.</w:t>
      </w:r>
      <w:r>
        <w:tab/>
        <w:t>References to being wound up</w:t>
      </w:r>
      <w:bookmarkEnd w:id="1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lastRenderedPageBreak/>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3" w:name="_Toc161401057"/>
      <w:r>
        <w:rPr>
          <w:rStyle w:val="CharSectno"/>
        </w:rPr>
        <w:t>8</w:t>
      </w:r>
      <w:r>
        <w:rPr>
          <w:snapToGrid w:val="0"/>
        </w:rPr>
        <w:t>.</w:t>
      </w:r>
      <w:r>
        <w:rPr>
          <w:snapToGrid w:val="0"/>
        </w:rPr>
        <w:tab/>
        <w:t>Notes in text</w:t>
      </w:r>
      <w:bookmarkEnd w:id="13"/>
    </w:p>
    <w:p>
      <w:pPr>
        <w:pStyle w:val="Subsection"/>
      </w:pPr>
      <w:r>
        <w:tab/>
      </w:r>
      <w:r>
        <w:tab/>
        <w:t>A note included in this Act is explanatory and is not part of this Act.</w:t>
      </w:r>
    </w:p>
    <w:p>
      <w:pPr>
        <w:pStyle w:val="Heading2"/>
        <w:rPr>
          <w:sz w:val="32"/>
        </w:rPr>
      </w:pPr>
      <w:bookmarkStart w:id="14" w:name="_Toc161400400"/>
      <w:bookmarkStart w:id="15" w:name="_Toc161401058"/>
      <w:r>
        <w:rPr>
          <w:rStyle w:val="CharPartNo"/>
          <w:sz w:val="32"/>
        </w:rPr>
        <w:lastRenderedPageBreak/>
        <w:t>Chapter 2</w:t>
      </w:r>
      <w:r>
        <w:rPr>
          <w:sz w:val="32"/>
        </w:rPr>
        <w:t> — </w:t>
      </w:r>
      <w:r>
        <w:rPr>
          <w:rStyle w:val="CharPartText"/>
          <w:sz w:val="32"/>
        </w:rPr>
        <w:t>Transfer duty</w:t>
      </w:r>
      <w:bookmarkEnd w:id="14"/>
      <w:bookmarkEnd w:id="15"/>
    </w:p>
    <w:p>
      <w:pPr>
        <w:pStyle w:val="Heading3"/>
        <w:rPr>
          <w:sz w:val="28"/>
        </w:rPr>
      </w:pPr>
      <w:bookmarkStart w:id="16" w:name="_Toc161400401"/>
      <w:bookmarkStart w:id="17" w:name="_Toc161401059"/>
      <w:r>
        <w:rPr>
          <w:rStyle w:val="CharDivNo"/>
          <w:sz w:val="28"/>
        </w:rPr>
        <w:t>Part 1</w:t>
      </w:r>
      <w:r>
        <w:rPr>
          <w:sz w:val="28"/>
        </w:rPr>
        <w:t> — </w:t>
      </w:r>
      <w:r>
        <w:rPr>
          <w:rStyle w:val="CharDivText"/>
          <w:sz w:val="28"/>
        </w:rPr>
        <w:t>Preliminary</w:t>
      </w:r>
      <w:bookmarkEnd w:id="16"/>
      <w:bookmarkEnd w:id="17"/>
    </w:p>
    <w:p>
      <w:pPr>
        <w:pStyle w:val="Heading5"/>
      </w:pPr>
      <w:bookmarkStart w:id="18" w:name="_Toc161401060"/>
      <w:r>
        <w:rPr>
          <w:rStyle w:val="CharSectno"/>
        </w:rPr>
        <w:t>9</w:t>
      </w:r>
      <w:r>
        <w:t>.</w:t>
      </w:r>
      <w:r>
        <w:tab/>
        <w:t>Terms used</w:t>
      </w:r>
      <w:bookmarkEnd w:id="18"/>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lastRenderedPageBreak/>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lastRenderedPageBreak/>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19" w:name="_Toc161400403"/>
      <w:bookmarkStart w:id="20" w:name="_Toc161401061"/>
      <w:r>
        <w:rPr>
          <w:rStyle w:val="CharDivNo"/>
          <w:sz w:val="28"/>
        </w:rPr>
        <w:t>Part 2</w:t>
      </w:r>
      <w:r>
        <w:rPr>
          <w:sz w:val="28"/>
        </w:rPr>
        <w:t> — </w:t>
      </w:r>
      <w:r>
        <w:rPr>
          <w:rStyle w:val="CharDivText"/>
          <w:sz w:val="28"/>
        </w:rPr>
        <w:t>Imposition of transfer duty</w:t>
      </w:r>
      <w:bookmarkEnd w:id="19"/>
      <w:bookmarkEnd w:id="20"/>
    </w:p>
    <w:p>
      <w:pPr>
        <w:pStyle w:val="Heading5"/>
      </w:pPr>
      <w:bookmarkStart w:id="21" w:name="_Toc161401062"/>
      <w:r>
        <w:rPr>
          <w:rStyle w:val="CharSectno"/>
        </w:rPr>
        <w:t>10</w:t>
      </w:r>
      <w:r>
        <w:t>.</w:t>
      </w:r>
      <w:r>
        <w:tab/>
        <w:t>Transfer duty imposed</w:t>
      </w:r>
      <w:bookmarkEnd w:id="21"/>
    </w:p>
    <w:p>
      <w:pPr>
        <w:pStyle w:val="Subsection"/>
      </w:pPr>
      <w:r>
        <w:tab/>
      </w:r>
      <w:r>
        <w:tab/>
        <w:t>Duty is imposed on dutiable transactions.</w:t>
      </w:r>
    </w:p>
    <w:p>
      <w:pPr>
        <w:pStyle w:val="Heading3"/>
        <w:rPr>
          <w:sz w:val="28"/>
        </w:rPr>
      </w:pPr>
      <w:bookmarkStart w:id="22" w:name="_Toc161400405"/>
      <w:bookmarkStart w:id="23" w:name="_Toc161401063"/>
      <w:r>
        <w:rPr>
          <w:rStyle w:val="CharDivNo"/>
          <w:sz w:val="28"/>
        </w:rPr>
        <w:lastRenderedPageBreak/>
        <w:t>Part 3</w:t>
      </w:r>
      <w:r>
        <w:rPr>
          <w:sz w:val="28"/>
        </w:rPr>
        <w:t> — </w:t>
      </w:r>
      <w:r>
        <w:rPr>
          <w:rStyle w:val="CharDivText"/>
          <w:sz w:val="28"/>
        </w:rPr>
        <w:t>Dutiable transactions and dutiable property</w:t>
      </w:r>
      <w:bookmarkEnd w:id="22"/>
      <w:bookmarkEnd w:id="23"/>
    </w:p>
    <w:p>
      <w:pPr>
        <w:pStyle w:val="Heading4"/>
        <w:rPr>
          <w:sz w:val="26"/>
        </w:rPr>
      </w:pPr>
      <w:bookmarkStart w:id="24" w:name="_Toc161400406"/>
      <w:bookmarkStart w:id="25" w:name="_Toc161401064"/>
      <w:r>
        <w:rPr>
          <w:sz w:val="26"/>
        </w:rPr>
        <w:t>Division 1 — Dutiable transactions</w:t>
      </w:r>
      <w:bookmarkEnd w:id="24"/>
      <w:bookmarkEnd w:id="25"/>
    </w:p>
    <w:p>
      <w:pPr>
        <w:pStyle w:val="Heading5"/>
      </w:pPr>
      <w:bookmarkStart w:id="26" w:name="_Toc161401065"/>
      <w:r>
        <w:rPr>
          <w:rStyle w:val="CharSectno"/>
        </w:rPr>
        <w:t>11</w:t>
      </w:r>
      <w:r>
        <w:t>.</w:t>
      </w:r>
      <w:r>
        <w:tab/>
        <w:t>Dutiable transaction</w:t>
      </w:r>
      <w:bookmarkEnd w:id="26"/>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lastRenderedPageBreak/>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 or diversification lease.</w:t>
      </w:r>
    </w:p>
    <w:p>
      <w:pPr>
        <w:pStyle w:val="Footnotesection"/>
      </w:pPr>
      <w:r>
        <w:tab/>
        <w:t>[Section 11 amended: No. 12 of 2019 s. 7; No. 37 of 2022 s. 5; No. 4 of 2023 s. 115.]</w:t>
      </w:r>
    </w:p>
    <w:p>
      <w:pPr>
        <w:pStyle w:val="Heading5"/>
      </w:pPr>
      <w:bookmarkStart w:id="27" w:name="_Toc161401066"/>
      <w:r>
        <w:rPr>
          <w:rStyle w:val="CharSectno"/>
        </w:rPr>
        <w:t>12</w:t>
      </w:r>
      <w:r>
        <w:t>.</w:t>
      </w:r>
      <w:r>
        <w:tab/>
        <w:t>Vesting of property by statute law</w:t>
      </w:r>
      <w:bookmarkEnd w:id="2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lastRenderedPageBreak/>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28" w:name="_Toc161401067"/>
      <w:r>
        <w:rPr>
          <w:rStyle w:val="CharSectno"/>
        </w:rPr>
        <w:t>14</w:t>
      </w:r>
      <w:r>
        <w:t>.</w:t>
      </w:r>
      <w:r>
        <w:tab/>
        <w:t>Transactions as to chattels alone not usually dutiable</w:t>
      </w:r>
      <w:bookmarkEnd w:id="28"/>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keepNext/>
      </w:pPr>
      <w:r>
        <w:tab/>
        <w:t>(4)</w:t>
      </w:r>
      <w:r>
        <w:tab/>
        <w:t xml:space="preserve">Without limiting subsection (3), unless the Commissioner is satisfied to the contrary, a transaction and an acquisition or </w:t>
      </w:r>
      <w:r>
        <w:lastRenderedPageBreak/>
        <w:t xml:space="preserve">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29" w:name="_Toc161400410"/>
      <w:bookmarkStart w:id="30" w:name="_Toc161401068"/>
      <w:r>
        <w:rPr>
          <w:sz w:val="26"/>
        </w:rPr>
        <w:t>Division 2 — Dutiable property</w:t>
      </w:r>
      <w:bookmarkEnd w:id="29"/>
      <w:bookmarkEnd w:id="30"/>
    </w:p>
    <w:p>
      <w:pPr>
        <w:pStyle w:val="Heading5"/>
      </w:pPr>
      <w:bookmarkStart w:id="31" w:name="_Toc161401069"/>
      <w:r>
        <w:rPr>
          <w:rStyle w:val="CharSectno"/>
        </w:rPr>
        <w:t>15</w:t>
      </w:r>
      <w:r>
        <w:t>.</w:t>
      </w:r>
      <w:r>
        <w:tab/>
        <w:t>Dutiable property</w:t>
      </w:r>
      <w:bookmarkEnd w:id="31"/>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32" w:name="_Toc161401070"/>
      <w:r>
        <w:rPr>
          <w:rStyle w:val="CharSectno"/>
        </w:rPr>
        <w:t>16</w:t>
      </w:r>
      <w:r>
        <w:t>.</w:t>
      </w:r>
      <w:r>
        <w:tab/>
        <w:t>References to right</w:t>
      </w:r>
      <w:bookmarkEnd w:id="3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lastRenderedPageBreak/>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33" w:name="_Toc161401071"/>
      <w:r>
        <w:rPr>
          <w:rStyle w:val="CharSectno"/>
        </w:rPr>
        <w:t>17</w:t>
      </w:r>
      <w:r>
        <w:t>.</w:t>
      </w:r>
      <w:r>
        <w:tab/>
        <w:t>New dutiable property</w:t>
      </w:r>
      <w:bookmarkEnd w:id="33"/>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lastRenderedPageBreak/>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w:t>
      </w:r>
      <w:r>
        <w:lastRenderedPageBreak/>
        <w:t xml:space="preserve">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(including a diversification lease but not including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w:t>
      </w:r>
      <w:r>
        <w:lastRenderedPageBreak/>
        <w:t xml:space="preserve">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 No. 4 of 2023 s. 116.]</w:t>
      </w:r>
    </w:p>
    <w:p>
      <w:pPr>
        <w:pStyle w:val="Heading5"/>
        <w:spacing w:before="180"/>
      </w:pPr>
      <w:bookmarkStart w:id="34" w:name="_Toc161401072"/>
      <w:r>
        <w:rPr>
          <w:rStyle w:val="CharSectno"/>
        </w:rPr>
        <w:t>18</w:t>
      </w:r>
      <w:r>
        <w:t>.</w:t>
      </w:r>
      <w:r>
        <w:tab/>
        <w:t>Special dutiable property</w:t>
      </w:r>
      <w:bookmarkEnd w:id="3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or diversification lease), if consideration is paid, or agreed to be paid, by the lessor for the surrender of the lease;</w:t>
      </w:r>
    </w:p>
    <w:p>
      <w:pPr>
        <w:pStyle w:val="Indenta"/>
      </w:pPr>
      <w:r>
        <w:tab/>
        <w:t>(caa)</w:t>
      </w:r>
      <w:r>
        <w:tab/>
        <w:t xml:space="preserve">a pastoral lease or diversification lease (the </w:t>
      </w:r>
      <w:r>
        <w:rPr>
          <w:rStyle w:val="CharDefText"/>
        </w:rPr>
        <w:t>old lease</w:t>
      </w:r>
      <w:r>
        <w:t xml:space="preserve">), in whole or in part, if — </w:t>
      </w:r>
    </w:p>
    <w:p>
      <w:pPr>
        <w:pStyle w:val="Indenti"/>
      </w:pPr>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p>
    <w:p>
      <w:pPr>
        <w:pStyle w:val="Indenti"/>
      </w:pPr>
      <w:r>
        <w:tab/>
        <w:t>(ii)</w:t>
      </w:r>
      <w:r>
        <w:tab/>
        <w:t>there is, or will be, consideration for the surrender of the old lease; and</w:t>
      </w:r>
    </w:p>
    <w:p>
      <w:pPr>
        <w:pStyle w:val="Indenti"/>
      </w:pPr>
      <w:r>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 xml:space="preserve">a mining tenement in whole or in part, if the surrender is made in contemplation of, or as part of an agreement </w:t>
      </w:r>
      <w:r>
        <w:lastRenderedPageBreak/>
        <w:t>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 No. 4 of 2023 s. 117.]</w:t>
      </w:r>
    </w:p>
    <w:p>
      <w:pPr>
        <w:pStyle w:val="Heading5"/>
      </w:pPr>
      <w:bookmarkStart w:id="35" w:name="_Toc161401073"/>
      <w:r>
        <w:rPr>
          <w:rStyle w:val="CharSectno"/>
        </w:rPr>
        <w:t>18A</w:t>
      </w:r>
      <w:r>
        <w:t>.</w:t>
      </w:r>
      <w:r>
        <w:tab/>
        <w:t>Things fixed to land that are to be permanently removed</w:t>
      </w:r>
      <w:bookmarkEnd w:id="35"/>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lastRenderedPageBreak/>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36" w:name="_Toc161400416"/>
      <w:bookmarkStart w:id="37" w:name="_Toc161401074"/>
      <w:r>
        <w:rPr>
          <w:rStyle w:val="CharDivNo"/>
          <w:sz w:val="28"/>
        </w:rPr>
        <w:lastRenderedPageBreak/>
        <w:t>Part 4</w:t>
      </w:r>
      <w:r>
        <w:rPr>
          <w:sz w:val="28"/>
        </w:rPr>
        <w:t> — </w:t>
      </w:r>
      <w:r>
        <w:rPr>
          <w:rStyle w:val="CharDivText"/>
          <w:sz w:val="28"/>
        </w:rPr>
        <w:t>Collection of transfer duty</w:t>
      </w:r>
      <w:bookmarkEnd w:id="36"/>
      <w:bookmarkEnd w:id="37"/>
    </w:p>
    <w:p>
      <w:pPr>
        <w:pStyle w:val="Heading4"/>
        <w:spacing w:before="200"/>
        <w:rPr>
          <w:sz w:val="26"/>
        </w:rPr>
      </w:pPr>
      <w:bookmarkStart w:id="38" w:name="_Toc161400417"/>
      <w:bookmarkStart w:id="39" w:name="_Toc161401075"/>
      <w:r>
        <w:rPr>
          <w:sz w:val="26"/>
        </w:rPr>
        <w:t>Division 1 — Liability for transfer duty</w:t>
      </w:r>
      <w:bookmarkEnd w:id="38"/>
      <w:bookmarkEnd w:id="39"/>
    </w:p>
    <w:p>
      <w:pPr>
        <w:pStyle w:val="Heading5"/>
        <w:spacing w:before="180"/>
      </w:pPr>
      <w:bookmarkStart w:id="40" w:name="_Toc161401076"/>
      <w:r>
        <w:rPr>
          <w:rStyle w:val="CharSectno"/>
        </w:rPr>
        <w:t>19</w:t>
      </w:r>
      <w:r>
        <w:t>.</w:t>
      </w:r>
      <w:r>
        <w:tab/>
        <w:t>When liability for duty arises</w:t>
      </w:r>
      <w:bookmarkEnd w:id="4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41" w:name="_Toc161401077"/>
      <w:r>
        <w:rPr>
          <w:rStyle w:val="CharSectno"/>
        </w:rPr>
        <w:t>20</w:t>
      </w:r>
      <w:r>
        <w:t>.</w:t>
      </w:r>
      <w:r>
        <w:tab/>
        <w:t>Who is liable to pay duty</w:t>
      </w:r>
      <w:bookmarkEnd w:id="4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2" w:name="_Toc161401078"/>
      <w:r>
        <w:rPr>
          <w:rStyle w:val="CharSectno"/>
        </w:rPr>
        <w:t>21</w:t>
      </w:r>
      <w:r>
        <w:t>.</w:t>
      </w:r>
      <w:r>
        <w:tab/>
        <w:t>Joint tenants to be treated as tenants in common in equal shares</w:t>
      </w:r>
      <w:bookmarkEnd w:id="42"/>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3" w:name="_Toc161400421"/>
      <w:bookmarkStart w:id="44" w:name="_Toc161401079"/>
      <w:r>
        <w:rPr>
          <w:sz w:val="26"/>
        </w:rPr>
        <w:lastRenderedPageBreak/>
        <w:t>Division 2 — Lodging transaction records</w:t>
      </w:r>
      <w:bookmarkEnd w:id="43"/>
      <w:bookmarkEnd w:id="44"/>
    </w:p>
    <w:p>
      <w:pPr>
        <w:pStyle w:val="Heading5"/>
      </w:pPr>
      <w:bookmarkStart w:id="45" w:name="_Toc161401080"/>
      <w:r>
        <w:rPr>
          <w:rStyle w:val="CharSectno"/>
        </w:rPr>
        <w:t>22A</w:t>
      </w:r>
      <w:r>
        <w:t>.</w:t>
      </w:r>
      <w:r>
        <w:tab/>
        <w:t>Terms used</w:t>
      </w:r>
      <w:bookmarkEnd w:id="45"/>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46" w:name="_Toc161401081"/>
      <w:r>
        <w:rPr>
          <w:rStyle w:val="CharSectno"/>
        </w:rPr>
        <w:t>22</w:t>
      </w:r>
      <w:r>
        <w:t>.</w:t>
      </w:r>
      <w:r>
        <w:tab/>
        <w:t>Transfer duty statement to be made if no instrument</w:t>
      </w:r>
      <w:bookmarkEnd w:id="46"/>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47" w:name="_Toc161401082"/>
      <w:r>
        <w:rPr>
          <w:rStyle w:val="CharSectno"/>
        </w:rPr>
        <w:t>23</w:t>
      </w:r>
      <w:r>
        <w:t>.</w:t>
      </w:r>
      <w:r>
        <w:tab/>
        <w:t>Instrument or statement for dutiable transaction, duty to lodge</w:t>
      </w:r>
      <w:bookmarkEnd w:id="4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lastRenderedPageBreak/>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48" w:name="_Toc161401083"/>
      <w:r>
        <w:rPr>
          <w:rStyle w:val="CharSectno"/>
        </w:rPr>
        <w:t>24</w:t>
      </w:r>
      <w:r>
        <w:t>.</w:t>
      </w:r>
      <w:r>
        <w:tab/>
        <w:t>Form of dutiable transaction</w:t>
      </w:r>
      <w:bookmarkEnd w:id="4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9" w:name="_Toc161400426"/>
      <w:bookmarkStart w:id="50" w:name="_Toc161401084"/>
      <w:r>
        <w:rPr>
          <w:sz w:val="26"/>
        </w:rPr>
        <w:t>Division 3 — Payment of transfer duty</w:t>
      </w:r>
      <w:bookmarkEnd w:id="49"/>
      <w:bookmarkEnd w:id="50"/>
    </w:p>
    <w:p>
      <w:pPr>
        <w:pStyle w:val="Heading5"/>
      </w:pPr>
      <w:bookmarkStart w:id="51" w:name="_Toc161401085"/>
      <w:r>
        <w:rPr>
          <w:rStyle w:val="CharSectno"/>
        </w:rPr>
        <w:t>25</w:t>
      </w:r>
      <w:r>
        <w:t>.</w:t>
      </w:r>
      <w:r>
        <w:tab/>
        <w:t>When duty must be paid</w:t>
      </w:r>
      <w:bookmarkEnd w:id="51"/>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52" w:name="_Toc161400428"/>
      <w:bookmarkStart w:id="53" w:name="_Toc161401086"/>
      <w:r>
        <w:rPr>
          <w:sz w:val="26"/>
        </w:rPr>
        <w:t>Division 4 — Rate of transfer duty</w:t>
      </w:r>
      <w:bookmarkEnd w:id="52"/>
      <w:bookmarkEnd w:id="53"/>
    </w:p>
    <w:p>
      <w:pPr>
        <w:pStyle w:val="Heading5"/>
        <w:spacing w:before="180"/>
      </w:pPr>
      <w:bookmarkStart w:id="54" w:name="_Toc161401087"/>
      <w:r>
        <w:rPr>
          <w:rStyle w:val="CharSectno"/>
        </w:rPr>
        <w:t>26</w:t>
      </w:r>
      <w:r>
        <w:t>.</w:t>
      </w:r>
      <w:r>
        <w:tab/>
        <w:t>Rate of transfer duty</w:t>
      </w:r>
      <w:bookmarkEnd w:id="54"/>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5" w:name="_Toc161400430"/>
      <w:bookmarkStart w:id="56" w:name="_Toc161401088"/>
      <w:r>
        <w:rPr>
          <w:sz w:val="26"/>
        </w:rPr>
        <w:lastRenderedPageBreak/>
        <w:t>Division 5 — Dutiable value</w:t>
      </w:r>
      <w:bookmarkEnd w:id="55"/>
      <w:bookmarkEnd w:id="56"/>
    </w:p>
    <w:p>
      <w:pPr>
        <w:pStyle w:val="Heading4"/>
        <w:rPr>
          <w:sz w:val="26"/>
        </w:rPr>
      </w:pPr>
      <w:bookmarkStart w:id="57" w:name="_Toc161400431"/>
      <w:bookmarkStart w:id="58" w:name="_Toc161401089"/>
      <w:r>
        <w:rPr>
          <w:sz w:val="26"/>
        </w:rPr>
        <w:t>Subdivision 1 — Dutiable value</w:t>
      </w:r>
      <w:bookmarkEnd w:id="57"/>
      <w:bookmarkEnd w:id="58"/>
    </w:p>
    <w:p>
      <w:pPr>
        <w:pStyle w:val="Heading5"/>
        <w:spacing w:before="180"/>
      </w:pPr>
      <w:bookmarkStart w:id="59" w:name="_Toc161401090"/>
      <w:r>
        <w:rPr>
          <w:rStyle w:val="CharSectno"/>
        </w:rPr>
        <w:t>27</w:t>
      </w:r>
      <w:r>
        <w:t>.</w:t>
      </w:r>
      <w:r>
        <w:tab/>
        <w:t>Dutiable value of dutiable transactions, unless otherwise provided</w:t>
      </w:r>
      <w:bookmarkEnd w:id="59"/>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60" w:name="_Toc161401091"/>
      <w:r>
        <w:rPr>
          <w:rStyle w:val="CharSectno"/>
        </w:rPr>
        <w:t>28</w:t>
      </w:r>
      <w:r>
        <w:t>.</w:t>
      </w:r>
      <w:r>
        <w:tab/>
        <w:t>Dutiable value of certain dutiable transactions</w:t>
      </w:r>
      <w:bookmarkEnd w:id="60"/>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(other than a pastoral lease or diversification lease) is the consideration for the surrender of the lease paid or payable by the lessor.</w:t>
      </w:r>
    </w:p>
    <w:p>
      <w:pPr>
        <w:pStyle w:val="Subsection"/>
      </w:pPr>
      <w:r>
        <w:tab/>
        <w:t>(3A)</w:t>
      </w:r>
      <w:r>
        <w:tab/>
        <w:t xml:space="preserve">The dutiable value of a dutiable transaction that is the surrender of a pastoral lease or diversification lease in the circumstances </w:t>
      </w:r>
      <w:r>
        <w:lastRenderedPageBreak/>
        <w:t>referred to in section 18(caa) is the consideration for the surrender of the lease referred to in section 18(caa)(ii).</w:t>
      </w:r>
    </w:p>
    <w:p>
      <w:pPr>
        <w:pStyle w:val="Subsection"/>
      </w:pPr>
      <w:r>
        <w:tab/>
        <w:t>(4)</w:t>
      </w:r>
      <w:r>
        <w:tab/>
        <w:t xml:space="preserve">The dutiable value of a dutiable transaction that is the grant of a lease (other than a pastoral lease or diversification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(4B)</w:t>
      </w:r>
      <w:r>
        <w:tab/>
        <w:t>The dutiable value of a dutiable transaction that is the grant of a diversification lease is the consideration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 xml:space="preserve">The dutiable value of a dutiable transaction that is a transfer of, or an agreement for the transfer of, dutiable property from the trustee of a superannuation fund on which nominal duty would be chargeable under section 127 but for section 127(2)(d), is the </w:t>
      </w:r>
      <w:r>
        <w:lastRenderedPageBreak/>
        <w:t>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 No. 4 of 2023 s. 118.]</w:t>
      </w:r>
    </w:p>
    <w:p>
      <w:pPr>
        <w:pStyle w:val="Heading5"/>
        <w:spacing w:before="240"/>
      </w:pPr>
      <w:bookmarkStart w:id="61" w:name="_Toc161401092"/>
      <w:r>
        <w:rPr>
          <w:rStyle w:val="CharSectno"/>
        </w:rPr>
        <w:t>29</w:t>
      </w:r>
      <w:r>
        <w:t>.</w:t>
      </w:r>
      <w:r>
        <w:tab/>
        <w:t>Dutiable value of certain dutiable transactions relating to corporation or unit trust scheme property on winding up</w:t>
      </w:r>
      <w:bookmarkEnd w:id="61"/>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29.2pt" o:ole="">
            <v:imagedata r:id="rId21" o:title=""/>
          </v:shape>
          <o:OLEObject Type="Embed" ProgID="Equation.3" ShapeID="_x0000_i1025" DrawAspect="Content" ObjectID="_1772358466" r:id="rId22"/>
        </w:object>
      </w:r>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lastRenderedPageBreak/>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4.2pt;height:29.2pt" o:ole="">
            <v:imagedata r:id="rId21" o:title=""/>
          </v:shape>
          <o:OLEObject Type="Embed" ProgID="Equation.3" ShapeID="_x0000_i1026" DrawAspect="Content" ObjectID="_1772358467"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lastRenderedPageBreak/>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lastRenderedPageBreak/>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lastRenderedPageBreak/>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lastRenderedPageBreak/>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62" w:name="_Toc161400435"/>
      <w:bookmarkStart w:id="63" w:name="_Toc161401093"/>
      <w:r>
        <w:rPr>
          <w:sz w:val="26"/>
        </w:rPr>
        <w:lastRenderedPageBreak/>
        <w:t>Subdivision 2 — Consideration</w:t>
      </w:r>
      <w:bookmarkEnd w:id="62"/>
      <w:bookmarkEnd w:id="63"/>
    </w:p>
    <w:p>
      <w:pPr>
        <w:pStyle w:val="Heading5"/>
      </w:pPr>
      <w:bookmarkStart w:id="64" w:name="_Toc161401094"/>
      <w:r>
        <w:rPr>
          <w:rStyle w:val="CharSectno"/>
        </w:rPr>
        <w:t>30</w:t>
      </w:r>
      <w:r>
        <w:t>.</w:t>
      </w:r>
      <w:r>
        <w:tab/>
        <w:t>Consideration for dutiable transaction</w:t>
      </w:r>
      <w:bookmarkEnd w:id="64"/>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65" w:name="_Toc161401095"/>
      <w:r>
        <w:rPr>
          <w:rStyle w:val="CharSectno"/>
        </w:rPr>
        <w:t>31</w:t>
      </w:r>
      <w:r>
        <w:t>.</w:t>
      </w:r>
      <w:r>
        <w:tab/>
        <w:t>Changes to consideration before transfer, consequences of</w:t>
      </w:r>
      <w:bookmarkEnd w:id="65"/>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the dutiable property previously agreed to be transferred and the reduced consideration is not less than the unencumbered value of the dutiable property that </w:t>
      </w:r>
      <w:r>
        <w:lastRenderedPageBreak/>
        <w:t>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lastRenderedPageBreak/>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66" w:name="_Toc161401096"/>
      <w:r>
        <w:rPr>
          <w:rStyle w:val="CharSectno"/>
        </w:rPr>
        <w:t>32</w:t>
      </w:r>
      <w:r>
        <w:t>.</w:t>
      </w:r>
      <w:r>
        <w:tab/>
        <w:t>Contingent consideration not paid, consequences of</w:t>
      </w:r>
      <w:bookmarkEnd w:id="66"/>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keepNext/>
      </w:pPr>
      <w:r>
        <w:lastRenderedPageBreak/>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67" w:name="_Toc161401097"/>
      <w:r>
        <w:rPr>
          <w:rStyle w:val="CharSectno"/>
        </w:rPr>
        <w:t>33</w:t>
      </w:r>
      <w:r>
        <w:t>.</w:t>
      </w:r>
      <w:r>
        <w:tab/>
        <w:t>Agreement by instalments determined before final payment, consequences of</w:t>
      </w:r>
      <w:bookmarkEnd w:id="67"/>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 xml:space="preserve">If, after an agreement by instalments has been duty endorsed, the agreement is determined before the final payment had </w:t>
      </w:r>
      <w:r>
        <w:lastRenderedPageBreak/>
        <w:t>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68" w:name="_Toc161401098"/>
      <w:r>
        <w:rPr>
          <w:rStyle w:val="CharSectno"/>
        </w:rPr>
        <w:t>34</w:t>
      </w:r>
      <w:r>
        <w:t>.</w:t>
      </w:r>
      <w:r>
        <w:tab/>
        <w:t>Options conferred by dutiable transactions that are exercised or not renewed, consequences of</w:t>
      </w:r>
      <w:bookmarkEnd w:id="68"/>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 xml:space="preserve">the Commissioner, on the application of the taxpayer, is to reassess the liability to duty of the transaction as if the consideration was an amount equal to the amount paid or </w:t>
      </w:r>
      <w:r>
        <w:lastRenderedPageBreak/>
        <w:t>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69" w:name="_Toc161401099"/>
      <w:r>
        <w:rPr>
          <w:rStyle w:val="CharSectno"/>
        </w:rPr>
        <w:t>35</w:t>
      </w:r>
      <w:r>
        <w:t>.</w:t>
      </w:r>
      <w:r>
        <w:tab/>
        <w:t>Option to acquire dutiable property, duty paid on to be credited</w:t>
      </w:r>
      <w:bookmarkEnd w:id="69"/>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lastRenderedPageBreak/>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70" w:name="_Toc161400442"/>
      <w:bookmarkStart w:id="71" w:name="_Toc161401100"/>
      <w:r>
        <w:rPr>
          <w:sz w:val="26"/>
        </w:rPr>
        <w:t>Subdivision 3 — Unencumbered value</w:t>
      </w:r>
      <w:bookmarkEnd w:id="70"/>
      <w:bookmarkEnd w:id="71"/>
    </w:p>
    <w:p>
      <w:pPr>
        <w:pStyle w:val="Heading5"/>
        <w:spacing w:before="160"/>
      </w:pPr>
      <w:bookmarkStart w:id="72" w:name="_Toc161401101"/>
      <w:r>
        <w:rPr>
          <w:rStyle w:val="CharSectno"/>
        </w:rPr>
        <w:t>36</w:t>
      </w:r>
      <w:r>
        <w:t>.</w:t>
      </w:r>
      <w:r>
        <w:tab/>
        <w:t>Determining unencumbered value of property</w:t>
      </w:r>
      <w:bookmarkEnd w:id="72"/>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lastRenderedPageBreak/>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lastRenderedPageBreak/>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73" w:name="_Toc161401102"/>
      <w:r>
        <w:rPr>
          <w:rStyle w:val="CharSectno"/>
        </w:rPr>
        <w:t>36A</w:t>
      </w:r>
      <w:r>
        <w:t>.</w:t>
      </w:r>
      <w:r>
        <w:tab/>
        <w:t>Determining unencumbered value: fixtures and mining tenement fixtures</w:t>
      </w:r>
      <w:bookmarkEnd w:id="73"/>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lastRenderedPageBreak/>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74" w:name="_Toc161400445"/>
      <w:bookmarkStart w:id="75" w:name="_Toc161401103"/>
      <w:r>
        <w:rPr>
          <w:sz w:val="26"/>
        </w:rPr>
        <w:lastRenderedPageBreak/>
        <w:t>Subdivision 4 — Miscellaneous</w:t>
      </w:r>
      <w:bookmarkEnd w:id="74"/>
      <w:bookmarkEnd w:id="75"/>
    </w:p>
    <w:p>
      <w:pPr>
        <w:pStyle w:val="Heading5"/>
      </w:pPr>
      <w:bookmarkStart w:id="76" w:name="_Toc161401104"/>
      <w:r>
        <w:rPr>
          <w:rStyle w:val="CharSectno"/>
        </w:rPr>
        <w:t>37</w:t>
      </w:r>
      <w:r>
        <w:t>.</w:t>
      </w:r>
      <w:r>
        <w:tab/>
        <w:t>Aggregation of dutiable transactions</w:t>
      </w:r>
      <w:bookmarkEnd w:id="7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lastRenderedPageBreak/>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77" w:name="_Toc161401105"/>
      <w:r>
        <w:rPr>
          <w:rStyle w:val="CharSectno"/>
        </w:rPr>
        <w:t>38</w:t>
      </w:r>
      <w:r>
        <w:t>.</w:t>
      </w:r>
      <w:r>
        <w:tab/>
        <w:t>Transactions as to dutiable and not dutiable property, duty on</w:t>
      </w:r>
      <w:bookmarkEnd w:id="7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78" w:name="_Toc161401106"/>
      <w:r>
        <w:rPr>
          <w:rStyle w:val="CharSectno"/>
        </w:rPr>
        <w:t>39</w:t>
      </w:r>
      <w:r>
        <w:t>.</w:t>
      </w:r>
      <w:r>
        <w:tab/>
        <w:t>Partitions of property, dutiable values in case of</w:t>
      </w:r>
      <w:bookmarkEnd w:id="78"/>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keepNext/>
        <w:tabs>
          <w:tab w:val="left" w:pos="1560"/>
        </w:tabs>
        <w:spacing w:before="120" w:after="40"/>
      </w:pPr>
      <w:r>
        <w:lastRenderedPageBreak/>
        <w:tab/>
        <w:t>(2)</w:t>
      </w:r>
      <w:r>
        <w:tab/>
        <w:t xml:space="preserve">The dutiable value of a partition is to be determined in accordance with the following formula — </w:t>
      </w:r>
    </w:p>
    <w:p>
      <w:pPr>
        <w:pStyle w:val="Graphics"/>
        <w:keepNext/>
        <w:tabs>
          <w:tab w:val="left" w:pos="1560"/>
        </w:tabs>
        <w:ind w:left="896"/>
      </w:pPr>
      <w:r>
        <w:rPr>
          <w:position w:val="-24"/>
        </w:rPr>
        <w:object w:dxaOrig="1300" w:dyaOrig="620">
          <v:shape id="_x0000_i1027" type="#_x0000_t75" style="width:64.2pt;height:29.2pt" o:ole="">
            <v:imagedata r:id="rId21" o:title=""/>
          </v:shape>
          <o:OLEObject Type="Embed" ProgID="Equation.3" ShapeID="_x0000_i1027" DrawAspect="Content" ObjectID="_1772358468" r:id="rId24"/>
        </w:object>
      </w:r>
    </w:p>
    <w:p>
      <w:pPr>
        <w:pStyle w:val="Subsection"/>
        <w:keepNext/>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lastRenderedPageBreak/>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79" w:name="_Toc161401107"/>
      <w:r>
        <w:rPr>
          <w:rStyle w:val="CharSectno"/>
        </w:rPr>
        <w:t>40</w:t>
      </w:r>
      <w:r>
        <w:t>.</w:t>
      </w:r>
      <w:r>
        <w:tab/>
        <w:t>Exchanges of dutiable property, duty on</w:t>
      </w:r>
      <w:bookmarkEnd w:id="79"/>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80" w:name="_Toc161400450"/>
      <w:bookmarkStart w:id="81" w:name="_Toc161401108"/>
      <w:r>
        <w:rPr>
          <w:sz w:val="26"/>
        </w:rPr>
        <w:t>Division 6 — No double duty</w:t>
      </w:r>
      <w:bookmarkEnd w:id="80"/>
      <w:bookmarkEnd w:id="81"/>
    </w:p>
    <w:p>
      <w:pPr>
        <w:pStyle w:val="Heading5"/>
        <w:spacing w:before="180"/>
      </w:pPr>
      <w:bookmarkStart w:id="82" w:name="_Toc161401109"/>
      <w:r>
        <w:rPr>
          <w:rStyle w:val="CharSectno"/>
        </w:rPr>
        <w:t>41</w:t>
      </w:r>
      <w:r>
        <w:t>.</w:t>
      </w:r>
      <w:r>
        <w:tab/>
        <w:t>No double duty — general</w:t>
      </w:r>
      <w:bookmarkEnd w:id="82"/>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83" w:name="_Toc161401110"/>
      <w:r>
        <w:rPr>
          <w:rStyle w:val="CharSectno"/>
        </w:rPr>
        <w:t>42</w:t>
      </w:r>
      <w:r>
        <w:t>.</w:t>
      </w:r>
      <w:r>
        <w:tab/>
        <w:t>No double duty — particular dutiable transactions</w:t>
      </w:r>
      <w:bookmarkEnd w:id="83"/>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lastRenderedPageBreak/>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lastRenderedPageBreak/>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keepNext/>
      </w:pPr>
      <w:r>
        <w:lastRenderedPageBreak/>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 xml:space="preserve">has not issued or sold any shares or rights relating to shares other than subscriber shares, rights relating to </w:t>
      </w:r>
      <w:r>
        <w:lastRenderedPageBreak/>
        <w:t>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lastRenderedPageBreak/>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keepNext/>
      </w:pPr>
      <w:r>
        <w:lastRenderedPageBreak/>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84" w:name="_Toc161401111"/>
      <w:r>
        <w:rPr>
          <w:rStyle w:val="CharSectno"/>
        </w:rPr>
        <w:lastRenderedPageBreak/>
        <w:t>43</w:t>
      </w:r>
      <w:r>
        <w:t>.</w:t>
      </w:r>
      <w:r>
        <w:tab/>
        <w:t>Persons related to purchaser for s. 42(2)(a)</w:t>
      </w:r>
      <w:bookmarkEnd w:id="84"/>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lastRenderedPageBreak/>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85" w:name="_Toc161400454"/>
      <w:bookmarkStart w:id="86" w:name="_Toc161401112"/>
      <w:r>
        <w:rPr>
          <w:sz w:val="26"/>
        </w:rPr>
        <w:lastRenderedPageBreak/>
        <w:t>Division 7 — Interim assessment of transfer duty</w:t>
      </w:r>
      <w:bookmarkEnd w:id="85"/>
      <w:bookmarkEnd w:id="86"/>
    </w:p>
    <w:p>
      <w:pPr>
        <w:pStyle w:val="Footnoteheading"/>
      </w:pPr>
      <w:r>
        <w:tab/>
        <w:t>[Heading inserted: No. 10 of 2013 s. 5.]</w:t>
      </w:r>
    </w:p>
    <w:p>
      <w:pPr>
        <w:pStyle w:val="Heading5"/>
        <w:spacing w:before="180"/>
      </w:pPr>
      <w:bookmarkStart w:id="87" w:name="_Toc161401113"/>
      <w:r>
        <w:rPr>
          <w:rStyle w:val="CharSectno"/>
        </w:rPr>
        <w:t>44A</w:t>
      </w:r>
      <w:r>
        <w:t>.</w:t>
      </w:r>
      <w:r>
        <w:tab/>
        <w:t>Interim assessment of transfer duty</w:t>
      </w:r>
      <w:bookmarkEnd w:id="87"/>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keepNext/>
      </w:pPr>
      <w:r>
        <w:tab/>
        <w:t>(3)</w:t>
      </w:r>
      <w:r>
        <w:tab/>
        <w:t xml:space="preserve">For the purpose of being satisfied of the matter in subsection (1)(c), the Commissioner may have regard to any </w:t>
      </w:r>
      <w:r>
        <w:lastRenderedPageBreak/>
        <w:t xml:space="preserve">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88" w:name="_Toc161400456"/>
      <w:bookmarkStart w:id="89" w:name="_Toc161401114"/>
      <w:r>
        <w:rPr>
          <w:rStyle w:val="CharDivNo"/>
          <w:sz w:val="28"/>
        </w:rPr>
        <w:lastRenderedPageBreak/>
        <w:t>Part 5</w:t>
      </w:r>
      <w:r>
        <w:rPr>
          <w:sz w:val="28"/>
        </w:rPr>
        <w:t> — </w:t>
      </w:r>
      <w:r>
        <w:rPr>
          <w:rStyle w:val="CharDivText"/>
          <w:sz w:val="28"/>
        </w:rPr>
        <w:t>Application of this Chapter to certain transactions</w:t>
      </w:r>
      <w:bookmarkEnd w:id="88"/>
      <w:bookmarkEnd w:id="89"/>
    </w:p>
    <w:p>
      <w:pPr>
        <w:pStyle w:val="Heading4"/>
        <w:keepNext w:val="0"/>
        <w:rPr>
          <w:sz w:val="26"/>
        </w:rPr>
      </w:pPr>
      <w:bookmarkStart w:id="90" w:name="_Toc161400457"/>
      <w:bookmarkStart w:id="91" w:name="_Toc161401115"/>
      <w:r>
        <w:rPr>
          <w:sz w:val="26"/>
        </w:rPr>
        <w:t>Division 1 — Simultaneous put and call options</w:t>
      </w:r>
      <w:bookmarkEnd w:id="90"/>
      <w:bookmarkEnd w:id="91"/>
    </w:p>
    <w:p>
      <w:pPr>
        <w:pStyle w:val="Heading4"/>
        <w:rPr>
          <w:sz w:val="26"/>
        </w:rPr>
      </w:pPr>
      <w:bookmarkStart w:id="92" w:name="_Toc161400458"/>
      <w:bookmarkStart w:id="93" w:name="_Toc161401116"/>
      <w:r>
        <w:rPr>
          <w:sz w:val="26"/>
        </w:rPr>
        <w:t>Subdivision 1 — Terms used in this Division</w:t>
      </w:r>
      <w:bookmarkEnd w:id="92"/>
      <w:bookmarkEnd w:id="93"/>
    </w:p>
    <w:p>
      <w:pPr>
        <w:pStyle w:val="Heading5"/>
        <w:keepNext w:val="0"/>
      </w:pPr>
      <w:bookmarkStart w:id="94" w:name="_Toc161401117"/>
      <w:r>
        <w:rPr>
          <w:rStyle w:val="CharSectno"/>
        </w:rPr>
        <w:t>44</w:t>
      </w:r>
      <w:r>
        <w:t>.</w:t>
      </w:r>
      <w:r>
        <w:tab/>
        <w:t>Terms used</w:t>
      </w:r>
      <w:bookmarkEnd w:id="94"/>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95" w:name="_Toc161400460"/>
      <w:bookmarkStart w:id="96" w:name="_Toc161401118"/>
      <w:r>
        <w:rPr>
          <w:sz w:val="26"/>
        </w:rPr>
        <w:lastRenderedPageBreak/>
        <w:t>Subdivision 2 — Simultaneous put and call options</w:t>
      </w:r>
      <w:bookmarkEnd w:id="95"/>
      <w:bookmarkEnd w:id="96"/>
    </w:p>
    <w:p>
      <w:pPr>
        <w:pStyle w:val="Heading5"/>
        <w:spacing w:before="240"/>
      </w:pPr>
      <w:bookmarkStart w:id="97" w:name="_Toc161401119"/>
      <w:r>
        <w:rPr>
          <w:rStyle w:val="CharSectno"/>
        </w:rPr>
        <w:t>45</w:t>
      </w:r>
      <w:r>
        <w:t>.</w:t>
      </w:r>
      <w:r>
        <w:tab/>
        <w:t>Call option of simultaneous put and call option to be taken to be agreement for transfer of option property</w:t>
      </w:r>
      <w:bookmarkEnd w:id="97"/>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98" w:name="_Toc161401120"/>
      <w:r>
        <w:rPr>
          <w:rStyle w:val="CharSectno"/>
        </w:rPr>
        <w:lastRenderedPageBreak/>
        <w:t>46</w:t>
      </w:r>
      <w:r>
        <w:t>.</w:t>
      </w:r>
      <w:r>
        <w:tab/>
        <w:t>Simultaneous put and call option, dutiable value of</w:t>
      </w:r>
      <w:bookmarkEnd w:id="98"/>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99" w:name="_Toc161401121"/>
      <w:r>
        <w:rPr>
          <w:rStyle w:val="CharSectno"/>
        </w:rPr>
        <w:t>47</w:t>
      </w:r>
      <w:r>
        <w:t>.</w:t>
      </w:r>
      <w:r>
        <w:tab/>
        <w:t>Dutiable transaction referred to in s. 45, duty paid on to be credited</w:t>
      </w:r>
      <w:bookmarkEnd w:id="99"/>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lastRenderedPageBreak/>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00" w:name="_Toc161401122"/>
      <w:r>
        <w:rPr>
          <w:rStyle w:val="CharSectno"/>
        </w:rPr>
        <w:t>48</w:t>
      </w:r>
      <w:r>
        <w:t>.</w:t>
      </w:r>
      <w:r>
        <w:tab/>
        <w:t>Simultaneous put and call option not exercised or assigned, consequences of</w:t>
      </w:r>
      <w:bookmarkEnd w:id="100"/>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01" w:name="_Toc161400465"/>
      <w:bookmarkStart w:id="102" w:name="_Toc161401123"/>
      <w:r>
        <w:rPr>
          <w:sz w:val="26"/>
        </w:rPr>
        <w:lastRenderedPageBreak/>
        <w:t>Subdivision 3 — Assignment of call option</w:t>
      </w:r>
      <w:bookmarkEnd w:id="101"/>
      <w:bookmarkEnd w:id="102"/>
    </w:p>
    <w:p>
      <w:pPr>
        <w:pStyle w:val="Heading5"/>
        <w:spacing w:before="180"/>
      </w:pPr>
      <w:bookmarkStart w:id="103" w:name="_Toc161401124"/>
      <w:r>
        <w:rPr>
          <w:rStyle w:val="CharSectno"/>
        </w:rPr>
        <w:t>49</w:t>
      </w:r>
      <w:r>
        <w:t>.</w:t>
      </w:r>
      <w:r>
        <w:tab/>
        <w:t>Assignment of call option to be taken to be agreement for transfer of option property</w:t>
      </w:r>
      <w:bookmarkEnd w:id="103"/>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04" w:name="_Toc161401125"/>
      <w:r>
        <w:rPr>
          <w:rStyle w:val="CharSectno"/>
        </w:rPr>
        <w:t>50</w:t>
      </w:r>
      <w:r>
        <w:t>.</w:t>
      </w:r>
      <w:r>
        <w:tab/>
        <w:t>Assignment of call option, dutiable value of</w:t>
      </w:r>
      <w:bookmarkEnd w:id="104"/>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lastRenderedPageBreak/>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05" w:name="_Toc161401126"/>
      <w:r>
        <w:rPr>
          <w:rStyle w:val="CharSectno"/>
        </w:rPr>
        <w:t>51</w:t>
      </w:r>
      <w:r>
        <w:t>.</w:t>
      </w:r>
      <w:r>
        <w:tab/>
        <w:t>Dutiable transaction referred to in s. 49, duty paid on to be credited</w:t>
      </w:r>
      <w:bookmarkEnd w:id="10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06" w:name="_Toc161401127"/>
      <w:r>
        <w:rPr>
          <w:rStyle w:val="CharSectno"/>
        </w:rPr>
        <w:t>52</w:t>
      </w:r>
      <w:r>
        <w:t>.</w:t>
      </w:r>
      <w:r>
        <w:tab/>
        <w:t>Assigned call option not exercised or further assigned, consequences of</w:t>
      </w:r>
      <w:bookmarkEnd w:id="106"/>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lastRenderedPageBreak/>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07" w:name="_Toc161400470"/>
      <w:bookmarkStart w:id="108" w:name="_Toc161401128"/>
      <w:r>
        <w:rPr>
          <w:sz w:val="26"/>
        </w:rPr>
        <w:t>Division 2 — Discretionary trust acquisitions and surrenders</w:t>
      </w:r>
      <w:bookmarkEnd w:id="107"/>
      <w:bookmarkEnd w:id="108"/>
    </w:p>
    <w:p>
      <w:pPr>
        <w:pStyle w:val="Heading4"/>
        <w:rPr>
          <w:sz w:val="26"/>
        </w:rPr>
      </w:pPr>
      <w:bookmarkStart w:id="109" w:name="_Toc161400471"/>
      <w:bookmarkStart w:id="110" w:name="_Toc161401129"/>
      <w:r>
        <w:rPr>
          <w:sz w:val="26"/>
        </w:rPr>
        <w:t>Subdivision 1 — Terms used in this Division</w:t>
      </w:r>
      <w:bookmarkEnd w:id="109"/>
      <w:bookmarkEnd w:id="110"/>
    </w:p>
    <w:p>
      <w:pPr>
        <w:pStyle w:val="Heading5"/>
        <w:spacing w:before="240"/>
      </w:pPr>
      <w:bookmarkStart w:id="111" w:name="_Toc161401130"/>
      <w:r>
        <w:rPr>
          <w:rStyle w:val="CharSectno"/>
        </w:rPr>
        <w:t>53</w:t>
      </w:r>
      <w:r>
        <w:t>.</w:t>
      </w:r>
      <w:r>
        <w:tab/>
        <w:t>References to partnership or trust holding property</w:t>
      </w:r>
      <w:bookmarkEnd w:id="111"/>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12" w:name="_Toc161401131"/>
      <w:r>
        <w:rPr>
          <w:rStyle w:val="CharSectno"/>
        </w:rPr>
        <w:t>54</w:t>
      </w:r>
      <w:r>
        <w:t>.</w:t>
      </w:r>
      <w:r>
        <w:tab/>
        <w:t>References to taker in default</w:t>
      </w:r>
      <w:bookmarkEnd w:id="112"/>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13" w:name="_Toc161401132"/>
      <w:r>
        <w:rPr>
          <w:rStyle w:val="CharSectno"/>
        </w:rPr>
        <w:t>55</w:t>
      </w:r>
      <w:r>
        <w:t>.</w:t>
      </w:r>
      <w:r>
        <w:tab/>
        <w:t>References to trust acquisition</w:t>
      </w:r>
      <w:bookmarkEnd w:id="113"/>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lastRenderedPageBreak/>
        <w:tab/>
        <w:t>(b)</w:t>
      </w:r>
      <w:r>
        <w:tab/>
        <w:t>an indirect interest in dutiable property.</w:t>
      </w:r>
    </w:p>
    <w:p>
      <w:pPr>
        <w:pStyle w:val="Heading5"/>
        <w:spacing w:before="240"/>
      </w:pPr>
      <w:bookmarkStart w:id="114" w:name="_Toc161401133"/>
      <w:r>
        <w:rPr>
          <w:rStyle w:val="CharSectno"/>
        </w:rPr>
        <w:t>56</w:t>
      </w:r>
      <w:r>
        <w:t>.</w:t>
      </w:r>
      <w:r>
        <w:tab/>
        <w:t>References to trust surrender</w:t>
      </w:r>
      <w:bookmarkEnd w:id="114"/>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15" w:name="_Toc161401134"/>
      <w:r>
        <w:rPr>
          <w:rStyle w:val="CharSectno"/>
        </w:rPr>
        <w:t>57</w:t>
      </w:r>
      <w:r>
        <w:t>.</w:t>
      </w:r>
      <w:r>
        <w:tab/>
        <w:t>When discretionary trust holds indirect interest in dutiable property</w:t>
      </w:r>
      <w:bookmarkEnd w:id="115"/>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16" w:name="_Toc161400477"/>
      <w:bookmarkStart w:id="117" w:name="_Toc161401135"/>
      <w:r>
        <w:rPr>
          <w:sz w:val="26"/>
        </w:rPr>
        <w:t>Subdivision 2 — Trust acquisitions and trust surrenders</w:t>
      </w:r>
      <w:bookmarkEnd w:id="116"/>
      <w:bookmarkEnd w:id="117"/>
    </w:p>
    <w:p>
      <w:pPr>
        <w:pStyle w:val="Heading5"/>
        <w:spacing w:before="200"/>
      </w:pPr>
      <w:bookmarkStart w:id="118" w:name="_Toc161401136"/>
      <w:r>
        <w:rPr>
          <w:rStyle w:val="CharSectno"/>
        </w:rPr>
        <w:t>58</w:t>
      </w:r>
      <w:r>
        <w:t>.</w:t>
      </w:r>
      <w:r>
        <w:tab/>
        <w:t>When person acquires interest in discretionary trust</w:t>
      </w:r>
      <w:bookmarkEnd w:id="118"/>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lastRenderedPageBreak/>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19" w:name="_Toc161401137"/>
      <w:r>
        <w:rPr>
          <w:rStyle w:val="CharSectno"/>
        </w:rPr>
        <w:t>59</w:t>
      </w:r>
      <w:r>
        <w:t>.</w:t>
      </w:r>
      <w:r>
        <w:tab/>
        <w:t>Trust acquisition or trust surrender, dutiable value of</w:t>
      </w:r>
      <w:bookmarkEnd w:id="119"/>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20" w:name="_Toc161401138"/>
      <w:r>
        <w:rPr>
          <w:rStyle w:val="CharSectno"/>
        </w:rPr>
        <w:t>60</w:t>
      </w:r>
      <w:r>
        <w:t>.</w:t>
      </w:r>
      <w:r>
        <w:tab/>
        <w:t>References to interest in discretionary trust of taker in default</w:t>
      </w:r>
      <w:bookmarkEnd w:id="12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lastRenderedPageBreak/>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21" w:name="_Toc161401139"/>
      <w:r>
        <w:rPr>
          <w:rStyle w:val="CharSectno"/>
        </w:rPr>
        <w:t>61</w:t>
      </w:r>
      <w:r>
        <w:t>.</w:t>
      </w:r>
      <w:r>
        <w:tab/>
        <w:t>Taker in default’s interest, value of for s. 59(b)</w:t>
      </w:r>
      <w:bookmarkEnd w:id="12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trustee of the </w:t>
      </w:r>
      <w:r>
        <w:lastRenderedPageBreak/>
        <w:t>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22" w:name="_Toc161401140"/>
      <w:r>
        <w:rPr>
          <w:rStyle w:val="CharSectno"/>
        </w:rPr>
        <w:t>62</w:t>
      </w:r>
      <w:r>
        <w:t>.</w:t>
      </w:r>
      <w:r>
        <w:tab/>
        <w:t>When trust acquisition or trust surrender is not dutiable transaction</w:t>
      </w:r>
      <w:bookmarkEnd w:id="12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23" w:name="_Toc161400483"/>
      <w:bookmarkStart w:id="124" w:name="_Toc161401141"/>
      <w:r>
        <w:rPr>
          <w:sz w:val="26"/>
        </w:rPr>
        <w:t>Division 3 — Corporate trustees</w:t>
      </w:r>
      <w:bookmarkEnd w:id="123"/>
      <w:bookmarkEnd w:id="124"/>
    </w:p>
    <w:p>
      <w:pPr>
        <w:pStyle w:val="Heading4"/>
        <w:rPr>
          <w:sz w:val="26"/>
        </w:rPr>
      </w:pPr>
      <w:bookmarkStart w:id="125" w:name="_Toc161400484"/>
      <w:bookmarkStart w:id="126" w:name="_Toc161401142"/>
      <w:r>
        <w:rPr>
          <w:sz w:val="26"/>
        </w:rPr>
        <w:t>Subdivision 1 — Terms used in this Division</w:t>
      </w:r>
      <w:bookmarkEnd w:id="125"/>
      <w:bookmarkEnd w:id="126"/>
    </w:p>
    <w:p>
      <w:pPr>
        <w:pStyle w:val="Heading5"/>
      </w:pPr>
      <w:bookmarkStart w:id="127" w:name="_Toc161401143"/>
      <w:r>
        <w:rPr>
          <w:rStyle w:val="CharSectno"/>
        </w:rPr>
        <w:t>63</w:t>
      </w:r>
      <w:r>
        <w:t>.</w:t>
      </w:r>
      <w:r>
        <w:tab/>
        <w:t>Terms used</w:t>
      </w:r>
      <w:bookmarkEnd w:id="127"/>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lastRenderedPageBreak/>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28" w:name="_Toc161401144"/>
      <w:r>
        <w:rPr>
          <w:rStyle w:val="CharSectno"/>
        </w:rPr>
        <w:t>64</w:t>
      </w:r>
      <w:r>
        <w:t>.</w:t>
      </w:r>
      <w:r>
        <w:tab/>
        <w:t>References to trustee of discretionary trust holding property</w:t>
      </w:r>
      <w:bookmarkEnd w:id="128"/>
    </w:p>
    <w:p>
      <w:pPr>
        <w:pStyle w:val="Subsection"/>
      </w:pPr>
      <w:r>
        <w:tab/>
      </w:r>
      <w:r>
        <w:tab/>
        <w:t>A reference to a trustee of a discretionary trust holding property is a reference to the holding of the property by the trustee under the trust.</w:t>
      </w:r>
    </w:p>
    <w:p>
      <w:pPr>
        <w:pStyle w:val="Heading5"/>
      </w:pPr>
      <w:bookmarkStart w:id="129" w:name="_Toc161401145"/>
      <w:r>
        <w:rPr>
          <w:rStyle w:val="CharSectno"/>
        </w:rPr>
        <w:t>65</w:t>
      </w:r>
      <w:r>
        <w:t>.</w:t>
      </w:r>
      <w:r>
        <w:tab/>
        <w:t>References to corporate trustee</w:t>
      </w:r>
      <w:bookmarkEnd w:id="129"/>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30" w:name="_Toc161401146"/>
      <w:r>
        <w:rPr>
          <w:rStyle w:val="CharSectno"/>
        </w:rPr>
        <w:lastRenderedPageBreak/>
        <w:t>66</w:t>
      </w:r>
      <w:r>
        <w:t>.</w:t>
      </w:r>
      <w:r>
        <w:tab/>
        <w:t>When corporate trustee holds indirect interest in dutiable property</w:t>
      </w:r>
      <w:bookmarkEnd w:id="130"/>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31" w:name="_Toc161400489"/>
      <w:bookmarkStart w:id="132" w:name="_Toc161401147"/>
      <w:r>
        <w:rPr>
          <w:sz w:val="26"/>
        </w:rPr>
        <w:t>Subdivision 2 — Disposition of shares in a corporate trustee</w:t>
      </w:r>
      <w:bookmarkEnd w:id="131"/>
      <w:bookmarkEnd w:id="132"/>
    </w:p>
    <w:p>
      <w:pPr>
        <w:pStyle w:val="Heading5"/>
        <w:spacing w:before="180"/>
      </w:pPr>
      <w:bookmarkStart w:id="133" w:name="_Toc161401148"/>
      <w:r>
        <w:rPr>
          <w:rStyle w:val="CharSectno"/>
        </w:rPr>
        <w:t>67</w:t>
      </w:r>
      <w:r>
        <w:t>.</w:t>
      </w:r>
      <w:r>
        <w:tab/>
        <w:t xml:space="preserve">Share disposition taken to be agreement </w:t>
      </w:r>
      <w:r>
        <w:rPr>
          <w:snapToGrid w:val="0"/>
        </w:rPr>
        <w:t>for transfer of</w:t>
      </w:r>
      <w:r>
        <w:t xml:space="preserve"> trust property</w:t>
      </w:r>
      <w:bookmarkEnd w:id="13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34" w:name="_Toc161401149"/>
      <w:r>
        <w:rPr>
          <w:rStyle w:val="CharSectno"/>
        </w:rPr>
        <w:t>68</w:t>
      </w:r>
      <w:r>
        <w:t>.</w:t>
      </w:r>
      <w:r>
        <w:tab/>
        <w:t>Transaction referred to in s. 67, dutiable value of</w:t>
      </w:r>
      <w:bookmarkEnd w:id="134"/>
    </w:p>
    <w:p>
      <w:pPr>
        <w:pStyle w:val="Subsection"/>
        <w:spacing w:before="120"/>
      </w:pPr>
      <w:r>
        <w:tab/>
        <w:t>(1)</w:t>
      </w:r>
      <w:r>
        <w:tab/>
        <w:t xml:space="preserve">The dutiable value of a transaction referred to in section 67 is the proportion of the dutiable value of the dutiable property </w:t>
      </w:r>
      <w:r>
        <w:lastRenderedPageBreak/>
        <w:t>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35" w:name="_Toc161401150"/>
      <w:r>
        <w:rPr>
          <w:rStyle w:val="CharSectno"/>
        </w:rPr>
        <w:t>69</w:t>
      </w:r>
      <w:r>
        <w:t>.</w:t>
      </w:r>
      <w:r>
        <w:tab/>
        <w:t>Person liable to pay duty on disposition of share</w:t>
      </w:r>
      <w:bookmarkEnd w:id="135"/>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36" w:name="_Toc161400493"/>
      <w:bookmarkStart w:id="137" w:name="_Toc161401151"/>
      <w:r>
        <w:rPr>
          <w:sz w:val="26"/>
        </w:rPr>
        <w:t>Division 4 — Partnerships</w:t>
      </w:r>
      <w:bookmarkEnd w:id="136"/>
      <w:bookmarkEnd w:id="137"/>
    </w:p>
    <w:p>
      <w:pPr>
        <w:pStyle w:val="Heading4"/>
        <w:rPr>
          <w:sz w:val="26"/>
        </w:rPr>
      </w:pPr>
      <w:bookmarkStart w:id="138" w:name="_Toc161400494"/>
      <w:bookmarkStart w:id="139" w:name="_Toc161401152"/>
      <w:r>
        <w:rPr>
          <w:sz w:val="26"/>
        </w:rPr>
        <w:t>Subdivision 1 — Terms used in this Division</w:t>
      </w:r>
      <w:bookmarkEnd w:id="138"/>
      <w:bookmarkEnd w:id="139"/>
    </w:p>
    <w:p>
      <w:pPr>
        <w:pStyle w:val="Heading5"/>
        <w:spacing w:before="180"/>
      </w:pPr>
      <w:bookmarkStart w:id="140" w:name="_Toc161401153"/>
      <w:r>
        <w:rPr>
          <w:rStyle w:val="CharSectno"/>
        </w:rPr>
        <w:t>70</w:t>
      </w:r>
      <w:r>
        <w:t>.</w:t>
      </w:r>
      <w:r>
        <w:tab/>
        <w:t>Term used: dutiable property</w:t>
      </w:r>
      <w:bookmarkEnd w:id="140"/>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lastRenderedPageBreak/>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41" w:name="_Toc161401154"/>
      <w:r>
        <w:rPr>
          <w:rStyle w:val="CharSectno"/>
        </w:rPr>
        <w:t>71</w:t>
      </w:r>
      <w:r>
        <w:t>.</w:t>
      </w:r>
      <w:r>
        <w:tab/>
        <w:t>References to partnership or trust holding property</w:t>
      </w:r>
      <w:bookmarkEnd w:id="14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42" w:name="_Toc161401155"/>
      <w:r>
        <w:rPr>
          <w:rStyle w:val="CharSectno"/>
        </w:rPr>
        <w:t>72</w:t>
      </w:r>
      <w:r>
        <w:t>.</w:t>
      </w:r>
      <w:r>
        <w:tab/>
        <w:t>References to partnership acquisition</w:t>
      </w:r>
      <w:bookmarkEnd w:id="142"/>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43" w:name="_Toc161401156"/>
      <w:r>
        <w:rPr>
          <w:rStyle w:val="CharSectno"/>
        </w:rPr>
        <w:t>73</w:t>
      </w:r>
      <w:r>
        <w:t>.</w:t>
      </w:r>
      <w:r>
        <w:tab/>
        <w:t>When partnership holds indirect interest in property</w:t>
      </w:r>
      <w:bookmarkEnd w:id="143"/>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lastRenderedPageBreak/>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44" w:name="_Toc161401157"/>
      <w:r>
        <w:rPr>
          <w:rStyle w:val="CharSectno"/>
        </w:rPr>
        <w:t>74</w:t>
      </w:r>
      <w:r>
        <w:t>.</w:t>
      </w:r>
      <w:r>
        <w:tab/>
        <w:t>References to partner’s partnership interest</w:t>
      </w:r>
      <w:bookmarkEnd w:id="14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45" w:name="_Toc161400500"/>
      <w:bookmarkStart w:id="146" w:name="_Toc161401158"/>
      <w:r>
        <w:rPr>
          <w:sz w:val="26"/>
        </w:rPr>
        <w:t>Subdivision 2 — Acquiring partnership interests</w:t>
      </w:r>
      <w:bookmarkEnd w:id="145"/>
      <w:bookmarkEnd w:id="146"/>
    </w:p>
    <w:p>
      <w:pPr>
        <w:pStyle w:val="Heading5"/>
      </w:pPr>
      <w:bookmarkStart w:id="147" w:name="_Toc161401159"/>
      <w:r>
        <w:rPr>
          <w:rStyle w:val="CharSectno"/>
        </w:rPr>
        <w:t>75</w:t>
      </w:r>
      <w:r>
        <w:t>.</w:t>
      </w:r>
      <w:r>
        <w:tab/>
        <w:t>When person acquires partnership interest</w:t>
      </w:r>
      <w:bookmarkEnd w:id="14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lastRenderedPageBreak/>
        <w:tab/>
        <w:t>(iii)</w:t>
      </w:r>
      <w:r>
        <w:tab/>
        <w:t>on a change in the terms of a partnership agreement effecting a change in the interests of the partners.</w:t>
      </w:r>
    </w:p>
    <w:p>
      <w:pPr>
        <w:pStyle w:val="Heading5"/>
      </w:pPr>
      <w:bookmarkStart w:id="148" w:name="_Toc161401160"/>
      <w:r>
        <w:rPr>
          <w:rStyle w:val="CharSectno"/>
        </w:rPr>
        <w:t>76</w:t>
      </w:r>
      <w:r>
        <w:t>.</w:t>
      </w:r>
      <w:r>
        <w:tab/>
        <w:t>Partnership acquisition, dutiable value of</w:t>
      </w:r>
      <w:bookmarkEnd w:id="148"/>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49" w:name="_Toc161401161"/>
      <w:r>
        <w:rPr>
          <w:rStyle w:val="CharSectno"/>
        </w:rPr>
        <w:t>77</w:t>
      </w:r>
      <w:r>
        <w:t>.</w:t>
      </w:r>
      <w:r>
        <w:tab/>
        <w:t>Partnership interest, value of for s. 76(b)</w:t>
      </w:r>
      <w:bookmarkEnd w:id="14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w:t>
      </w:r>
      <w:r>
        <w:lastRenderedPageBreak/>
        <w:t xml:space="preserve">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lastRenderedPageBreak/>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50" w:name="_Toc161401162"/>
      <w:r>
        <w:rPr>
          <w:rStyle w:val="CharSectno"/>
        </w:rPr>
        <w:t>78</w:t>
      </w:r>
      <w:r>
        <w:t>.</w:t>
      </w:r>
      <w:r>
        <w:tab/>
        <w:t>Dutiable value of transfer of dutiable property to retiring partner</w:t>
      </w:r>
      <w:bookmarkEnd w:id="150"/>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lastRenderedPageBreak/>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51" w:name="_Toc161401163"/>
      <w:r>
        <w:rPr>
          <w:rStyle w:val="CharSectno"/>
        </w:rPr>
        <w:lastRenderedPageBreak/>
        <w:t>78A</w:t>
      </w:r>
      <w:r>
        <w:t>.</w:t>
      </w:r>
      <w:r>
        <w:tab/>
        <w:t>Certain retained property taken to be transferred to retiring partner</w:t>
      </w:r>
      <w:bookmarkEnd w:id="151"/>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 xml:space="preserve">second, the value determined in accordance with paragraph (a) is to be reduced by an amount calculated by applying the retiring partner’s partnership interest in the partnership to the unencumbered value, immediately </w:t>
      </w:r>
      <w:r>
        <w:lastRenderedPageBreak/>
        <w:t>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52" w:name="_Toc161400506"/>
      <w:bookmarkStart w:id="153" w:name="_Toc161401164"/>
      <w:r>
        <w:rPr>
          <w:sz w:val="26"/>
        </w:rPr>
        <w:lastRenderedPageBreak/>
        <w:t>Division 5 — Western Australian business assets</w:t>
      </w:r>
      <w:bookmarkEnd w:id="152"/>
      <w:bookmarkEnd w:id="153"/>
    </w:p>
    <w:p>
      <w:pPr>
        <w:pStyle w:val="Heading4"/>
        <w:rPr>
          <w:sz w:val="26"/>
        </w:rPr>
      </w:pPr>
      <w:bookmarkStart w:id="154" w:name="_Toc161400507"/>
      <w:bookmarkStart w:id="155" w:name="_Toc161401165"/>
      <w:r>
        <w:rPr>
          <w:sz w:val="26"/>
        </w:rPr>
        <w:t>Subdivision 1 — Terms used in this Division</w:t>
      </w:r>
      <w:bookmarkEnd w:id="154"/>
      <w:bookmarkEnd w:id="155"/>
    </w:p>
    <w:p>
      <w:pPr>
        <w:pStyle w:val="Heading5"/>
        <w:keepNext w:val="0"/>
        <w:keepLines w:val="0"/>
      </w:pPr>
      <w:bookmarkStart w:id="156" w:name="_Toc161401166"/>
      <w:r>
        <w:rPr>
          <w:rStyle w:val="CharSectno"/>
        </w:rPr>
        <w:t>79</w:t>
      </w:r>
      <w:r>
        <w:t>.</w:t>
      </w:r>
      <w:r>
        <w:tab/>
        <w:t>Terms used</w:t>
      </w:r>
      <w:bookmarkEnd w:id="15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57" w:name="_Toc161400509"/>
      <w:bookmarkStart w:id="158" w:name="_Toc161401167"/>
      <w:r>
        <w:rPr>
          <w:sz w:val="26"/>
        </w:rPr>
        <w:t>Subdivision 2 — Particular transactions involving business assets</w:t>
      </w:r>
      <w:bookmarkEnd w:id="157"/>
      <w:bookmarkEnd w:id="158"/>
    </w:p>
    <w:p>
      <w:pPr>
        <w:pStyle w:val="Heading5"/>
      </w:pPr>
      <w:bookmarkStart w:id="159" w:name="_Toc161401168"/>
      <w:r>
        <w:rPr>
          <w:rStyle w:val="CharSectno"/>
        </w:rPr>
        <w:t>80</w:t>
      </w:r>
      <w:r>
        <w:t>.</w:t>
      </w:r>
      <w:r>
        <w:tab/>
        <w:t>Some transactions involving business licences to be taken to be agreements for transfer</w:t>
      </w:r>
      <w:bookmarkEnd w:id="159"/>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60" w:name="_Toc161401169"/>
      <w:r>
        <w:rPr>
          <w:rStyle w:val="CharSectno"/>
        </w:rPr>
        <w:t>81</w:t>
      </w:r>
      <w:r>
        <w:t>.</w:t>
      </w:r>
      <w:r>
        <w:tab/>
        <w:t>Transactions for particular WA business assets that are not dutiable transactions</w:t>
      </w:r>
      <w:bookmarkEnd w:id="160"/>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61" w:name="_Toc161400512"/>
      <w:bookmarkStart w:id="162" w:name="_Toc161401170"/>
      <w:r>
        <w:rPr>
          <w:sz w:val="26"/>
        </w:rPr>
        <w:lastRenderedPageBreak/>
        <w:t>Subdivision 3 — Dutiable value of dutiable transactions for business assets</w:t>
      </w:r>
      <w:bookmarkEnd w:id="161"/>
      <w:bookmarkEnd w:id="162"/>
    </w:p>
    <w:p>
      <w:pPr>
        <w:pStyle w:val="Heading5"/>
        <w:spacing w:before="240"/>
      </w:pPr>
      <w:bookmarkStart w:id="163" w:name="_Toc161401171"/>
      <w:r>
        <w:rPr>
          <w:rStyle w:val="CharSectno"/>
        </w:rPr>
        <w:t>82</w:t>
      </w:r>
      <w:r>
        <w:t>.</w:t>
      </w:r>
      <w:r>
        <w:tab/>
        <w:t>Dutiable transaction for business asset, dutiable value of</w:t>
      </w:r>
      <w:bookmarkEnd w:id="163"/>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64" w:name="_Toc161401172"/>
      <w:r>
        <w:rPr>
          <w:rStyle w:val="CharSectno"/>
        </w:rPr>
        <w:t>83</w:t>
      </w:r>
      <w:r>
        <w:t>.</w:t>
      </w:r>
      <w:r>
        <w:tab/>
        <w:t>Certain business licences required by Cwlth law, dutiable value of for s. 82(a)</w:t>
      </w:r>
      <w:bookmarkEnd w:id="164"/>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165" w:name="_Toc161401173"/>
      <w:r>
        <w:rPr>
          <w:rStyle w:val="CharSectno"/>
        </w:rPr>
        <w:lastRenderedPageBreak/>
        <w:t>84</w:t>
      </w:r>
      <w:r>
        <w:t>.</w:t>
      </w:r>
      <w:r>
        <w:tab/>
        <w:t>Business licences required by WA law, dutiable value of for s. 82(b)</w:t>
      </w:r>
      <w:bookmarkEnd w:id="16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66" w:name="_Toc161401174"/>
      <w:r>
        <w:rPr>
          <w:rStyle w:val="CharSectno"/>
        </w:rPr>
        <w:t>85</w:t>
      </w:r>
      <w:r>
        <w:t>.</w:t>
      </w:r>
      <w:r>
        <w:tab/>
        <w:t>Dutiable value of business asset where principal place of business is in WA</w:t>
      </w:r>
      <w:bookmarkEnd w:id="166"/>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8pt;height:29.2pt" o:ole="">
            <v:imagedata r:id="rId25" o:title=""/>
          </v:shape>
          <o:OLEObject Type="Embed" ProgID="Equation.3" ShapeID="_x0000_i1028" DrawAspect="Content" ObjectID="_1772358469"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lastRenderedPageBreak/>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67" w:name="_Toc161401175"/>
      <w:r>
        <w:rPr>
          <w:rStyle w:val="CharSectno"/>
        </w:rPr>
        <w:t>86</w:t>
      </w:r>
      <w:r>
        <w:t>.</w:t>
      </w:r>
      <w:r>
        <w:tab/>
        <w:t>Dutiable value of business asset where principal place of business is out of WA</w:t>
      </w:r>
      <w:bookmarkEnd w:id="16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2pt;height:29.2pt" o:ole="">
            <v:imagedata r:id="rId27" o:title=""/>
          </v:shape>
          <o:OLEObject Type="Embed" ProgID="Equation.3" ShapeID="_x0000_i1029" DrawAspect="Content" ObjectID="_1772358470"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lastRenderedPageBreak/>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68" w:name="_Toc161400518"/>
      <w:bookmarkStart w:id="169" w:name="_Toc161401176"/>
      <w:r>
        <w:rPr>
          <w:sz w:val="26"/>
        </w:rPr>
        <w:t>Division 6 — Conditional agreements</w:t>
      </w:r>
      <w:bookmarkEnd w:id="168"/>
      <w:bookmarkEnd w:id="169"/>
    </w:p>
    <w:p>
      <w:pPr>
        <w:pStyle w:val="Heading5"/>
        <w:spacing w:before="240"/>
      </w:pPr>
      <w:bookmarkStart w:id="170" w:name="_Toc161401177"/>
      <w:r>
        <w:rPr>
          <w:rStyle w:val="CharSectno"/>
        </w:rPr>
        <w:t>87</w:t>
      </w:r>
      <w:r>
        <w:t>.</w:t>
      </w:r>
      <w:r>
        <w:tab/>
        <w:t>References to conditional agreement</w:t>
      </w:r>
      <w:bookmarkEnd w:id="17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 xml:space="preserve">the obtaining by a purchaser under the agreement of a satisfactory private taxation ruling by the Commissioner </w:t>
      </w:r>
      <w:r>
        <w:lastRenderedPageBreak/>
        <w:t>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lastRenderedPageBreak/>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lastRenderedPageBreak/>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lastRenderedPageBreak/>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171" w:name="_Toc161401178"/>
      <w:r>
        <w:rPr>
          <w:rStyle w:val="CharSectno"/>
        </w:rPr>
        <w:t>88A</w:t>
      </w:r>
      <w:r>
        <w:t>.</w:t>
      </w:r>
      <w:r>
        <w:tab/>
        <w:t>General conditional agreements, no duty on if terminated on relevant grounds</w:t>
      </w:r>
      <w:bookmarkEnd w:id="171"/>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172" w:name="_Toc161401179"/>
      <w:r>
        <w:rPr>
          <w:rStyle w:val="CharSectno"/>
        </w:rPr>
        <w:t>88</w:t>
      </w:r>
      <w:r>
        <w:t>.</w:t>
      </w:r>
      <w:r>
        <w:tab/>
        <w:t>References to farming land conditional agreement</w:t>
      </w:r>
      <w:bookmarkEnd w:id="17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73" w:name="_Toc161401180"/>
      <w:r>
        <w:rPr>
          <w:rStyle w:val="CharSectno"/>
        </w:rPr>
        <w:lastRenderedPageBreak/>
        <w:t>89</w:t>
      </w:r>
      <w:r>
        <w:t>.</w:t>
      </w:r>
      <w:r>
        <w:tab/>
        <w:t>References to mining tenement conditional agreement</w:t>
      </w:r>
      <w:bookmarkEnd w:id="17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74" w:name="_Toc161401181"/>
      <w:r>
        <w:rPr>
          <w:rStyle w:val="CharSectno"/>
        </w:rPr>
        <w:t>90</w:t>
      </w:r>
      <w:r>
        <w:t>.</w:t>
      </w:r>
      <w:r>
        <w:tab/>
        <w:t>References to issue of title conditional agreement</w:t>
      </w:r>
      <w:bookmarkEnd w:id="174"/>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175" w:name="_Toc161401182"/>
      <w:r>
        <w:rPr>
          <w:rStyle w:val="CharSectno"/>
        </w:rPr>
        <w:t>91</w:t>
      </w:r>
      <w:r>
        <w:t>.</w:t>
      </w:r>
      <w:r>
        <w:tab/>
        <w:t>References to subdivision conditional agreement</w:t>
      </w:r>
      <w:bookmarkEnd w:id="175"/>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176" w:name="_Toc161400525"/>
      <w:bookmarkStart w:id="177" w:name="_Toc161401183"/>
      <w:r>
        <w:rPr>
          <w:sz w:val="26"/>
        </w:rPr>
        <w:lastRenderedPageBreak/>
        <w:t>Division 7</w:t>
      </w:r>
      <w:r>
        <w:rPr>
          <w:sz w:val="26"/>
          <w:szCs w:val="26"/>
        </w:rPr>
        <w:t> — Rights relating to fixed infrastructure</w:t>
      </w:r>
      <w:bookmarkEnd w:id="176"/>
      <w:bookmarkEnd w:id="177"/>
    </w:p>
    <w:p>
      <w:pPr>
        <w:pStyle w:val="Footnoteheading"/>
        <w:keepNext/>
      </w:pPr>
      <w:r>
        <w:tab/>
        <w:t>[Heading inserted: No. 12 of 2019 s. 34.]</w:t>
      </w:r>
    </w:p>
    <w:p>
      <w:pPr>
        <w:pStyle w:val="Heading5"/>
      </w:pPr>
      <w:bookmarkStart w:id="178" w:name="_Toc161401184"/>
      <w:r>
        <w:rPr>
          <w:rStyle w:val="CharSectno"/>
        </w:rPr>
        <w:t>91A</w:t>
      </w:r>
      <w:r>
        <w:t>.</w:t>
      </w:r>
      <w:r>
        <w:tab/>
        <w:t>Terms used</w:t>
      </w:r>
      <w:bookmarkEnd w:id="178"/>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lastRenderedPageBreak/>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179" w:name="_Toc161401185"/>
      <w:r>
        <w:rPr>
          <w:rStyle w:val="CharSectno"/>
        </w:rPr>
        <w:t>91B</w:t>
      </w:r>
      <w:r>
        <w:t>.</w:t>
      </w:r>
      <w:r>
        <w:tab/>
        <w:t>Some transactions involving fixed infrastructure statutory licences to be taken to be agreements for transfer</w:t>
      </w:r>
      <w:bookmarkEnd w:id="179"/>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180" w:name="_Toc161401186"/>
      <w:r>
        <w:rPr>
          <w:rStyle w:val="CharSectno"/>
        </w:rPr>
        <w:t>91C</w:t>
      </w:r>
      <w:r>
        <w:t>.</w:t>
      </w:r>
      <w:r>
        <w:tab/>
        <w:t>Which transactions as to fixed infrastructure access rights and fixed infrastructure statutory licences are dutiable</w:t>
      </w:r>
      <w:bookmarkEnd w:id="180"/>
    </w:p>
    <w:p>
      <w:pPr>
        <w:pStyle w:val="Subsection"/>
      </w:pPr>
      <w:r>
        <w:tab/>
        <w:t>(1)</w:t>
      </w:r>
      <w:r>
        <w:tab/>
        <w:t xml:space="preserve">For the purposes of this section, a transaction (the </w:t>
      </w:r>
      <w:r>
        <w:rPr>
          <w:rStyle w:val="CharDefText"/>
        </w:rPr>
        <w:t>fixed infrastructure transaction</w:t>
      </w:r>
      <w:r>
        <w:t xml:space="preserve">) is not a dutiable transaction to the extent that the fixed infrastructure transaction relates to dutiable property that consists of a fixed infrastructure access right or a </w:t>
      </w:r>
      <w:r>
        <w:lastRenderedPageBreak/>
        <w:t>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lastRenderedPageBreak/>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181" w:name="_Toc161401187"/>
      <w:r>
        <w:rPr>
          <w:rStyle w:val="CharSectno"/>
        </w:rPr>
        <w:t>91D</w:t>
      </w:r>
      <w:r>
        <w:t>.</w:t>
      </w:r>
      <w:r>
        <w:tab/>
        <w:t>Dutiable value of fixed infrastructure statutory licences</w:t>
      </w:r>
      <w:bookmarkEnd w:id="181"/>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lastRenderedPageBreak/>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182" w:name="_Toc161400530"/>
      <w:bookmarkStart w:id="183" w:name="_Toc161401188"/>
      <w:r>
        <w:rPr>
          <w:sz w:val="26"/>
          <w:szCs w:val="26"/>
        </w:rPr>
        <w:t>Division 7A — Prospecting licences and related dutiable property</w:t>
      </w:r>
      <w:bookmarkEnd w:id="182"/>
      <w:bookmarkEnd w:id="183"/>
    </w:p>
    <w:p>
      <w:pPr>
        <w:pStyle w:val="Footnoteheading"/>
        <w:keepNext/>
        <w:keepLines/>
      </w:pPr>
      <w:r>
        <w:tab/>
        <w:t>[Heading inserted: No. 16 of 2022 s. 19.]</w:t>
      </w:r>
    </w:p>
    <w:p>
      <w:pPr>
        <w:pStyle w:val="Heading5"/>
      </w:pPr>
      <w:bookmarkStart w:id="184" w:name="_Toc161401189"/>
      <w:r>
        <w:rPr>
          <w:rStyle w:val="CharSectno"/>
        </w:rPr>
        <w:t>91DA</w:t>
      </w:r>
      <w:r>
        <w:t>.</w:t>
      </w:r>
      <w:r>
        <w:tab/>
        <w:t>Transactions as to prospecting licences or related dutiable property alone not usually dutiable</w:t>
      </w:r>
      <w:bookmarkEnd w:id="184"/>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lastRenderedPageBreak/>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185" w:name="_Toc161400532"/>
      <w:bookmarkStart w:id="186" w:name="_Toc161401190"/>
      <w:r>
        <w:rPr>
          <w:sz w:val="26"/>
          <w:szCs w:val="26"/>
        </w:rPr>
        <w:t>Division 8 — Derivative mining rights</w:t>
      </w:r>
      <w:bookmarkEnd w:id="185"/>
      <w:bookmarkEnd w:id="186"/>
    </w:p>
    <w:p>
      <w:pPr>
        <w:pStyle w:val="Footnoteheading"/>
        <w:keepNext/>
        <w:keepLines/>
      </w:pPr>
      <w:r>
        <w:tab/>
        <w:t>[Heading inserted: No. 12 of 2019 s. 34.]</w:t>
      </w:r>
    </w:p>
    <w:p>
      <w:pPr>
        <w:pStyle w:val="Heading5"/>
      </w:pPr>
      <w:bookmarkStart w:id="187" w:name="_Toc161401191"/>
      <w:r>
        <w:rPr>
          <w:rStyle w:val="CharSectno"/>
        </w:rPr>
        <w:t>91E</w:t>
      </w:r>
      <w:r>
        <w:t>.</w:t>
      </w:r>
      <w:r>
        <w:tab/>
        <w:t>Agreement for transfer of mining tenement conditional on grant of derivative mining right to transferor</w:t>
      </w:r>
      <w:bookmarkEnd w:id="187"/>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lastRenderedPageBreak/>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188" w:name="_Toc161401192"/>
      <w:r>
        <w:rPr>
          <w:rStyle w:val="CharSectno"/>
        </w:rPr>
        <w:t>91F</w:t>
      </w:r>
      <w:r>
        <w:t>.</w:t>
      </w:r>
      <w:r>
        <w:tab/>
        <w:t>Agreement for transfer of mining tenement conditional on grant of derivative mining right to current right holder</w:t>
      </w:r>
      <w:bookmarkEnd w:id="188"/>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lastRenderedPageBreak/>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189" w:name="_Toc161401193"/>
      <w:r>
        <w:rPr>
          <w:rStyle w:val="CharSectno"/>
        </w:rPr>
        <w:t>91G</w:t>
      </w:r>
      <w:r>
        <w:t>.</w:t>
      </w:r>
      <w:r>
        <w:tab/>
        <w:t>Transfer or agreement for transfer of mining tenement to holder of derivative mining right</w:t>
      </w:r>
      <w:bookmarkEnd w:id="189"/>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190" w:name="_Toc161401194"/>
      <w:r>
        <w:rPr>
          <w:rStyle w:val="CharSectno"/>
        </w:rPr>
        <w:lastRenderedPageBreak/>
        <w:t>91H</w:t>
      </w:r>
      <w:r>
        <w:t>.</w:t>
      </w:r>
      <w:r>
        <w:tab/>
        <w:t>Acquisition of derivative mining right substantially the same as was held in relation to previous mining tenement</w:t>
      </w:r>
      <w:bookmarkEnd w:id="190"/>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191" w:name="_Toc161401195"/>
      <w:r>
        <w:rPr>
          <w:rStyle w:val="CharSectno"/>
        </w:rPr>
        <w:t>91I</w:t>
      </w:r>
      <w:r>
        <w:t>.</w:t>
      </w:r>
      <w:r>
        <w:tab/>
        <w:t>Failure to grant, or surrender of, derivative mining right after transfer of mining tenement</w:t>
      </w:r>
      <w:bookmarkEnd w:id="191"/>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lastRenderedPageBreak/>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192" w:name="_Toc161400538"/>
      <w:bookmarkStart w:id="193" w:name="_Toc161401196"/>
      <w:r>
        <w:rPr>
          <w:sz w:val="26"/>
          <w:szCs w:val="26"/>
        </w:rPr>
        <w:lastRenderedPageBreak/>
        <w:t>Division 9 — Farm</w:t>
      </w:r>
      <w:r>
        <w:rPr>
          <w:sz w:val="26"/>
          <w:szCs w:val="26"/>
        </w:rPr>
        <w:noBreakHyphen/>
        <w:t>in agreements and farm</w:t>
      </w:r>
      <w:r>
        <w:rPr>
          <w:sz w:val="26"/>
          <w:szCs w:val="26"/>
        </w:rPr>
        <w:noBreakHyphen/>
        <w:t>in transactions</w:t>
      </w:r>
      <w:bookmarkEnd w:id="192"/>
      <w:bookmarkEnd w:id="193"/>
    </w:p>
    <w:p>
      <w:pPr>
        <w:pStyle w:val="Footnoteheading"/>
      </w:pPr>
      <w:r>
        <w:tab/>
        <w:t>[Heading inserted: No. 37 of 2022 s. 8.]</w:t>
      </w:r>
    </w:p>
    <w:p>
      <w:pPr>
        <w:pStyle w:val="Heading4"/>
        <w:keepNext w:val="0"/>
        <w:rPr>
          <w:sz w:val="26"/>
          <w:szCs w:val="26"/>
        </w:rPr>
      </w:pPr>
      <w:bookmarkStart w:id="194" w:name="_Toc161400539"/>
      <w:bookmarkStart w:id="195" w:name="_Toc161401197"/>
      <w:r>
        <w:rPr>
          <w:sz w:val="26"/>
          <w:szCs w:val="26"/>
        </w:rPr>
        <w:t>Subdivision 1 — Preliminary</w:t>
      </w:r>
      <w:bookmarkEnd w:id="194"/>
      <w:bookmarkEnd w:id="195"/>
    </w:p>
    <w:p>
      <w:pPr>
        <w:pStyle w:val="Footnoteheading"/>
      </w:pPr>
      <w:r>
        <w:tab/>
        <w:t>[Heading inserted: No. 37 of 2022 s. 8.]</w:t>
      </w:r>
    </w:p>
    <w:p>
      <w:pPr>
        <w:pStyle w:val="Heading5"/>
      </w:pPr>
      <w:bookmarkStart w:id="196" w:name="_Toc161401198"/>
      <w:r>
        <w:rPr>
          <w:rStyle w:val="CharSectno"/>
        </w:rPr>
        <w:t>91J</w:t>
      </w:r>
      <w:r>
        <w:t>.</w:t>
      </w:r>
      <w:r>
        <w:tab/>
        <w:t>Introduction to Division</w:t>
      </w:r>
      <w:bookmarkEnd w:id="196"/>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197" w:name="_Toc161401199"/>
      <w:r>
        <w:rPr>
          <w:rStyle w:val="CharSectno"/>
        </w:rPr>
        <w:t>91K</w:t>
      </w:r>
      <w:r>
        <w:t>.</w:t>
      </w:r>
      <w:r>
        <w:tab/>
        <w:t>Terms used</w:t>
      </w:r>
      <w:bookmarkEnd w:id="197"/>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lastRenderedPageBreak/>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lastRenderedPageBreak/>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w:t>
      </w:r>
      <w:r>
        <w:lastRenderedPageBreak/>
        <w:t xml:space="preserve">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198" w:name="_Toc161400542"/>
      <w:bookmarkStart w:id="199" w:name="_Toc161401200"/>
      <w:r>
        <w:rPr>
          <w:sz w:val="26"/>
          <w:szCs w:val="26"/>
        </w:rPr>
        <w:t>Subdivision 2 — Explanation of farm</w:t>
      </w:r>
      <w:r>
        <w:rPr>
          <w:sz w:val="26"/>
          <w:szCs w:val="26"/>
        </w:rPr>
        <w:noBreakHyphen/>
        <w:t>in agreements, farm</w:t>
      </w:r>
      <w:r>
        <w:rPr>
          <w:sz w:val="26"/>
          <w:szCs w:val="26"/>
        </w:rPr>
        <w:noBreakHyphen/>
        <w:t>in transactions and related concepts</w:t>
      </w:r>
      <w:bookmarkEnd w:id="198"/>
      <w:bookmarkEnd w:id="199"/>
    </w:p>
    <w:p>
      <w:pPr>
        <w:pStyle w:val="Footnoteheading"/>
      </w:pPr>
      <w:r>
        <w:tab/>
        <w:t>[Heading inserted: No. 37 of 2022 s. 8.]</w:t>
      </w:r>
    </w:p>
    <w:p>
      <w:pPr>
        <w:pStyle w:val="Heading5"/>
      </w:pPr>
      <w:bookmarkStart w:id="200" w:name="_Toc161401201"/>
      <w:r>
        <w:rPr>
          <w:rStyle w:val="CharSectno"/>
        </w:rPr>
        <w:t>91L</w:t>
      </w:r>
      <w:r>
        <w:t>.</w:t>
      </w:r>
      <w:r>
        <w:tab/>
        <w:t>Farm</w:t>
      </w:r>
      <w:r>
        <w:noBreakHyphen/>
        <w:t>in agreements and concessional farm</w:t>
      </w:r>
      <w:r>
        <w:noBreakHyphen/>
        <w:t>in transactions</w:t>
      </w:r>
      <w:bookmarkEnd w:id="200"/>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lastRenderedPageBreak/>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keepNext/>
      </w:pPr>
      <w:r>
        <w:tab/>
        <w:t>(iv)</w:t>
      </w:r>
      <w:r>
        <w:tab/>
        <w:t xml:space="preserve">otherwise has any interest in a relevant derivative mining right, in a mining tenement of the type referred to in subparagraph (ii) or in a derivative </w:t>
      </w:r>
      <w:r>
        <w:lastRenderedPageBreak/>
        <w:t>mining right of the type referred to in subparagraph (iii).</w:t>
      </w:r>
    </w:p>
    <w:p>
      <w:pPr>
        <w:pStyle w:val="Footnotesection"/>
      </w:pPr>
      <w:r>
        <w:tab/>
        <w:t>[Section 91L inserted: No. 37 of 2022 s. 8.]</w:t>
      </w:r>
    </w:p>
    <w:p>
      <w:pPr>
        <w:pStyle w:val="Heading5"/>
      </w:pPr>
      <w:bookmarkStart w:id="201" w:name="_Toc161401202"/>
      <w:r>
        <w:rPr>
          <w:rStyle w:val="CharSectno"/>
        </w:rPr>
        <w:t>91M</w:t>
      </w:r>
      <w:r>
        <w:t>.</w:t>
      </w:r>
      <w:r>
        <w:tab/>
        <w:t>Farm</w:t>
      </w:r>
      <w:r>
        <w:noBreakHyphen/>
        <w:t>in transactions and other concepts</w:t>
      </w:r>
      <w:bookmarkEnd w:id="201"/>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 xml:space="preserve">if paragraph (a)(ii) applies — after the farmee fulfils the exploration requirement, the farmor is to arrange, or the </w:t>
      </w:r>
      <w:r>
        <w:lastRenderedPageBreak/>
        <w:t>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lastRenderedPageBreak/>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keepNext/>
      </w:pPr>
      <w:r>
        <w:lastRenderedPageBreak/>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keepNext/>
      </w:pPr>
      <w:r>
        <w:lastRenderedPageBreak/>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lastRenderedPageBreak/>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202" w:name="_Toc161401203"/>
      <w:r>
        <w:rPr>
          <w:rStyle w:val="CharSectno"/>
        </w:rPr>
        <w:t>91N</w:t>
      </w:r>
      <w:r>
        <w:t>.</w:t>
      </w:r>
      <w:r>
        <w:tab/>
        <w:t>Exploration requirement and exploration amount</w:t>
      </w:r>
      <w:bookmarkEnd w:id="202"/>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lastRenderedPageBreak/>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 xml:space="preserve">The Commissioner may, in relation to an agreement, allow expenditure on administrative costs that would not otherwise be regarded as expenditure on exploration for the purposes of this </w:t>
      </w:r>
      <w:r>
        <w:lastRenderedPageBreak/>
        <w:t>section to be so regarded, subject to any limits or other conditions imposed by the Commissioner.</w:t>
      </w:r>
    </w:p>
    <w:p>
      <w:pPr>
        <w:pStyle w:val="Footnotesection"/>
      </w:pPr>
      <w:r>
        <w:tab/>
        <w:t>[Section 91N inserted: No. 37 of 2022 s. 8.]</w:t>
      </w:r>
    </w:p>
    <w:p>
      <w:pPr>
        <w:pStyle w:val="Heading4"/>
      </w:pPr>
      <w:bookmarkStart w:id="203" w:name="_Toc161400546"/>
      <w:bookmarkStart w:id="204" w:name="_Toc161401204"/>
      <w:r>
        <w:rPr>
          <w:sz w:val="26"/>
          <w:szCs w:val="26"/>
        </w:rPr>
        <w:t>Subdivision 3 — Treatment of farm</w:t>
      </w:r>
      <w:r>
        <w:rPr>
          <w:sz w:val="26"/>
          <w:szCs w:val="26"/>
        </w:rPr>
        <w:noBreakHyphen/>
        <w:t>in agreements and farm</w:t>
      </w:r>
      <w:r>
        <w:rPr>
          <w:sz w:val="26"/>
          <w:szCs w:val="26"/>
        </w:rPr>
        <w:noBreakHyphen/>
        <w:t>in transactions for duty purposes</w:t>
      </w:r>
      <w:bookmarkEnd w:id="203"/>
      <w:bookmarkEnd w:id="204"/>
    </w:p>
    <w:p>
      <w:pPr>
        <w:pStyle w:val="Footnoteheading"/>
      </w:pPr>
      <w:r>
        <w:tab/>
        <w:t>[Heading inserted: No. 37 of 2022 s. 8.]</w:t>
      </w:r>
    </w:p>
    <w:p>
      <w:pPr>
        <w:pStyle w:val="Heading5"/>
        <w:keepNext w:val="0"/>
        <w:keepLines w:val="0"/>
      </w:pPr>
      <w:bookmarkStart w:id="205" w:name="_Toc161401205"/>
      <w:r>
        <w:rPr>
          <w:rStyle w:val="CharSectno"/>
        </w:rPr>
        <w:t>91O</w:t>
      </w:r>
      <w:r>
        <w:t>.</w:t>
      </w:r>
      <w:r>
        <w:tab/>
        <w:t>Consideration</w:t>
      </w:r>
      <w:bookmarkEnd w:id="205"/>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206" w:name="_Toc161401206"/>
      <w:r>
        <w:rPr>
          <w:rStyle w:val="CharSectno"/>
        </w:rPr>
        <w:lastRenderedPageBreak/>
        <w:t>91P</w:t>
      </w:r>
      <w:r>
        <w:t>.</w:t>
      </w:r>
      <w:r>
        <w:tab/>
        <w:t>General rules relating to charging of duty</w:t>
      </w:r>
      <w:bookmarkEnd w:id="206"/>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lastRenderedPageBreak/>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207" w:name="_Toc161401207"/>
      <w:r>
        <w:rPr>
          <w:rStyle w:val="CharSectno"/>
        </w:rPr>
        <w:t>91Q</w:t>
      </w:r>
      <w:r>
        <w:t>.</w:t>
      </w:r>
      <w:r>
        <w:tab/>
        <w:t>Changes to consideration</w:t>
      </w:r>
      <w:bookmarkEnd w:id="207"/>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lastRenderedPageBreak/>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keepNext/>
      </w:pPr>
      <w:r>
        <w:lastRenderedPageBreak/>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208" w:name="_Toc161401208"/>
      <w:r>
        <w:rPr>
          <w:rStyle w:val="CharSectno"/>
        </w:rPr>
        <w:t>91R</w:t>
      </w:r>
      <w:r>
        <w:t>.</w:t>
      </w:r>
      <w:r>
        <w:tab/>
        <w:t>No double duty</w:t>
      </w:r>
      <w:bookmarkEnd w:id="208"/>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lastRenderedPageBreak/>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keepNext/>
      </w:pPr>
      <w:r>
        <w:lastRenderedPageBreak/>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209" w:name="_Toc161400551"/>
      <w:bookmarkStart w:id="210" w:name="_Toc161401209"/>
      <w:r>
        <w:rPr>
          <w:sz w:val="26"/>
          <w:szCs w:val="26"/>
        </w:rPr>
        <w:t>Subdivision 4 — Variations and other events affecting farm</w:t>
      </w:r>
      <w:r>
        <w:rPr>
          <w:sz w:val="26"/>
          <w:szCs w:val="26"/>
        </w:rPr>
        <w:noBreakHyphen/>
        <w:t>in agreements and farm</w:t>
      </w:r>
      <w:r>
        <w:rPr>
          <w:sz w:val="26"/>
          <w:szCs w:val="26"/>
        </w:rPr>
        <w:noBreakHyphen/>
        <w:t>in transactions</w:t>
      </w:r>
      <w:bookmarkEnd w:id="209"/>
      <w:bookmarkEnd w:id="210"/>
    </w:p>
    <w:p>
      <w:pPr>
        <w:pStyle w:val="Footnoteheading"/>
        <w:keepNext/>
      </w:pPr>
      <w:r>
        <w:tab/>
        <w:t>[Heading inserted: No. 37 of 2022 s. 8.]</w:t>
      </w:r>
    </w:p>
    <w:p>
      <w:pPr>
        <w:pStyle w:val="Heading5"/>
        <w:keepLines w:val="0"/>
      </w:pPr>
      <w:bookmarkStart w:id="211" w:name="_Toc161401210"/>
      <w:r>
        <w:rPr>
          <w:rStyle w:val="CharSectno"/>
        </w:rPr>
        <w:t>91S</w:t>
      </w:r>
      <w:r>
        <w:t>.</w:t>
      </w:r>
      <w:r>
        <w:tab/>
        <w:t>Farm</w:t>
      </w:r>
      <w:r>
        <w:noBreakHyphen/>
        <w:t>in transaction added to farm</w:t>
      </w:r>
      <w:r>
        <w:noBreakHyphen/>
        <w:t>in agreement</w:t>
      </w:r>
      <w:bookmarkEnd w:id="211"/>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 xml:space="preserve">in transaction that was contained in the </w:t>
      </w:r>
      <w:r>
        <w:lastRenderedPageBreak/>
        <w:t>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lastRenderedPageBreak/>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212" w:name="_Toc161401211"/>
      <w:r>
        <w:rPr>
          <w:rStyle w:val="CharSectno"/>
        </w:rPr>
        <w:t>91T</w:t>
      </w:r>
      <w:r>
        <w:t>.</w:t>
      </w:r>
      <w:r>
        <w:tab/>
        <w:t>Variation to farm</w:t>
      </w:r>
      <w:r>
        <w:noBreakHyphen/>
        <w:t>in transaction</w:t>
      </w:r>
      <w:bookmarkEnd w:id="212"/>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lastRenderedPageBreak/>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lastRenderedPageBreak/>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lastRenderedPageBreak/>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213" w:name="_Toc161400554"/>
      <w:bookmarkStart w:id="214" w:name="_Toc161401212"/>
      <w:r>
        <w:rPr>
          <w:sz w:val="26"/>
          <w:szCs w:val="26"/>
        </w:rPr>
        <w:t>Subdivision 5 — Other provisions</w:t>
      </w:r>
      <w:bookmarkEnd w:id="213"/>
      <w:bookmarkEnd w:id="214"/>
    </w:p>
    <w:p>
      <w:pPr>
        <w:pStyle w:val="Footnoteheading"/>
      </w:pPr>
      <w:r>
        <w:tab/>
        <w:t>[Heading inserted: No. 37 of 2022 s. 8.]</w:t>
      </w:r>
    </w:p>
    <w:p>
      <w:pPr>
        <w:pStyle w:val="Heading5"/>
        <w:keepNext w:val="0"/>
        <w:keepLines w:val="0"/>
      </w:pPr>
      <w:bookmarkStart w:id="215" w:name="_Toc161401213"/>
      <w:r>
        <w:rPr>
          <w:rStyle w:val="CharSectno"/>
        </w:rPr>
        <w:t>91U</w:t>
      </w:r>
      <w:r>
        <w:t>.</w:t>
      </w:r>
      <w:r>
        <w:tab/>
        <w:t>Farm</w:t>
      </w:r>
      <w:r>
        <w:noBreakHyphen/>
        <w:t>in transactions relating to prospecting licences</w:t>
      </w:r>
      <w:bookmarkEnd w:id="215"/>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lastRenderedPageBreak/>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lastRenderedPageBreak/>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lastRenderedPageBreak/>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lastRenderedPageBreak/>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216" w:name="_Toc161401214"/>
      <w:r>
        <w:rPr>
          <w:rStyle w:val="CharSectno"/>
        </w:rPr>
        <w:t>91V</w:t>
      </w:r>
      <w:r>
        <w:t>.</w:t>
      </w:r>
      <w:r>
        <w:tab/>
        <w:t>Treatment of certain options under farm</w:t>
      </w:r>
      <w:r>
        <w:noBreakHyphen/>
        <w:t>in agreements</w:t>
      </w:r>
      <w:bookmarkEnd w:id="216"/>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lastRenderedPageBreak/>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217" w:name="_Toc161401215"/>
      <w:r>
        <w:rPr>
          <w:rStyle w:val="CharSectno"/>
        </w:rPr>
        <w:t>91W</w:t>
      </w:r>
      <w:r>
        <w:t>.</w:t>
      </w:r>
      <w:r>
        <w:tab/>
        <w:t>Derivative mining right granted for purposes of exploration requirement for farm</w:t>
      </w:r>
      <w:r>
        <w:noBreakHyphen/>
        <w:t>in transaction</w:t>
      </w:r>
      <w:bookmarkEnd w:id="217"/>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lastRenderedPageBreak/>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218" w:name="_Toc161400558"/>
      <w:bookmarkStart w:id="219" w:name="_Toc161401216"/>
      <w:r>
        <w:rPr>
          <w:rStyle w:val="CharDivNo"/>
          <w:sz w:val="28"/>
        </w:rPr>
        <w:lastRenderedPageBreak/>
        <w:t>Part 6</w:t>
      </w:r>
      <w:r>
        <w:rPr>
          <w:sz w:val="28"/>
        </w:rPr>
        <w:t> — </w:t>
      </w:r>
      <w:r>
        <w:rPr>
          <w:rStyle w:val="CharDivText"/>
          <w:sz w:val="28"/>
        </w:rPr>
        <w:t>Exemptions, nominal duty and concessions</w:t>
      </w:r>
      <w:bookmarkEnd w:id="218"/>
      <w:bookmarkEnd w:id="219"/>
    </w:p>
    <w:p>
      <w:pPr>
        <w:pStyle w:val="Heading4"/>
        <w:keepNext w:val="0"/>
        <w:spacing w:before="180"/>
        <w:rPr>
          <w:sz w:val="26"/>
        </w:rPr>
      </w:pPr>
      <w:bookmarkStart w:id="220" w:name="_Toc161400559"/>
      <w:bookmarkStart w:id="221" w:name="_Toc161401217"/>
      <w:r>
        <w:rPr>
          <w:sz w:val="26"/>
        </w:rPr>
        <w:t>Division 1 — Exemptions</w:t>
      </w:r>
      <w:bookmarkEnd w:id="220"/>
      <w:bookmarkEnd w:id="221"/>
    </w:p>
    <w:p>
      <w:pPr>
        <w:pStyle w:val="Heading4"/>
        <w:rPr>
          <w:sz w:val="26"/>
        </w:rPr>
      </w:pPr>
      <w:bookmarkStart w:id="222" w:name="_Toc161400560"/>
      <w:bookmarkStart w:id="223" w:name="_Toc161401218"/>
      <w:r>
        <w:rPr>
          <w:sz w:val="26"/>
        </w:rPr>
        <w:t>Subdivision 1 — Exemptions for public and governmental purposes</w:t>
      </w:r>
      <w:bookmarkEnd w:id="222"/>
      <w:bookmarkEnd w:id="223"/>
    </w:p>
    <w:p>
      <w:pPr>
        <w:pStyle w:val="Heading5"/>
        <w:keepNext w:val="0"/>
        <w:keepLines w:val="0"/>
        <w:spacing w:before="240"/>
      </w:pPr>
      <w:bookmarkStart w:id="224" w:name="_Toc161401219"/>
      <w:r>
        <w:rPr>
          <w:rStyle w:val="CharSectno"/>
        </w:rPr>
        <w:t>92</w:t>
      </w:r>
      <w:r>
        <w:t>.</w:t>
      </w:r>
      <w:r>
        <w:tab/>
        <w:t>Public authorities, declaration of as exempt bodies</w:t>
      </w:r>
      <w:bookmarkEnd w:id="224"/>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225" w:name="_Toc161401220"/>
      <w:r>
        <w:rPr>
          <w:rStyle w:val="CharSectno"/>
        </w:rPr>
        <w:t>93</w:t>
      </w:r>
      <w:r>
        <w:t>.</w:t>
      </w:r>
      <w:r>
        <w:tab/>
        <w:t>Transactions for which exempt body would be solely liable</w:t>
      </w:r>
      <w:bookmarkEnd w:id="225"/>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226" w:name="_Toc161401221"/>
      <w:r>
        <w:rPr>
          <w:rStyle w:val="CharSectno"/>
        </w:rPr>
        <w:t>94</w:t>
      </w:r>
      <w:r>
        <w:t>.</w:t>
      </w:r>
      <w:r>
        <w:tab/>
        <w:t>Transactions for which exempt body and another party would be liable, duty reduction for etc.</w:t>
      </w:r>
      <w:bookmarkEnd w:id="22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lastRenderedPageBreak/>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8.95pt;height:12.65pt" o:ole="">
            <v:imagedata r:id="rId29" o:title=""/>
          </v:shape>
          <o:OLEObject Type="Embed" ProgID="Equation.3" ShapeID="_x0000_i1030" DrawAspect="Content" ObjectID="_1772358471"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2.2pt;height:29.2pt" o:ole="">
            <v:imagedata r:id="rId31" o:title=""/>
          </v:shape>
          <o:OLEObject Type="Embed" ProgID="Equation.3" ShapeID="_x0000_i1031" DrawAspect="Content" ObjectID="_1772358472" r:id="rId32"/>
        </w:object>
      </w:r>
    </w:p>
    <w:p>
      <w:pPr>
        <w:pStyle w:val="PermNoteText"/>
      </w:pPr>
      <w:r>
        <w:tab/>
      </w:r>
      <w:r>
        <w:tab/>
        <w:t>This amount (i.e. $1 800) is the amount of transfer duty payable by the other party.</w:t>
      </w:r>
    </w:p>
    <w:p>
      <w:pPr>
        <w:pStyle w:val="Heading5"/>
        <w:keepLines w:val="0"/>
        <w:spacing w:before="180"/>
      </w:pPr>
      <w:bookmarkStart w:id="227" w:name="_Toc161401222"/>
      <w:r>
        <w:rPr>
          <w:rStyle w:val="CharSectno"/>
        </w:rPr>
        <w:lastRenderedPageBreak/>
        <w:t>95</w:t>
      </w:r>
      <w:r>
        <w:t>.</w:t>
      </w:r>
      <w:r>
        <w:tab/>
        <w:t>Transactions for charitable etc. purposes</w:t>
      </w:r>
      <w:bookmarkEnd w:id="227"/>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228" w:name="_Toc161401223"/>
      <w:r>
        <w:rPr>
          <w:rStyle w:val="CharSectno"/>
        </w:rPr>
        <w:t>96A</w:t>
      </w:r>
      <w:r>
        <w:t>.</w:t>
      </w:r>
      <w:r>
        <w:tab/>
        <w:t>What is a relevant body</w:t>
      </w:r>
      <w:bookmarkEnd w:id="228"/>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w:t>
      </w:r>
      <w:r>
        <w:lastRenderedPageBreak/>
        <w:t xml:space="preserve">(being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229" w:name="_Toc161401224"/>
      <w:r>
        <w:rPr>
          <w:rStyle w:val="CharSectno"/>
        </w:rPr>
        <w:t>96B</w:t>
      </w:r>
      <w:r>
        <w:t>.</w:t>
      </w:r>
      <w:r>
        <w:tab/>
        <w:t>Application for a beneficial body determination</w:t>
      </w:r>
      <w:bookmarkEnd w:id="229"/>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lastRenderedPageBreak/>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230" w:name="_Toc161401225"/>
      <w:r>
        <w:rPr>
          <w:rStyle w:val="CharSectno"/>
        </w:rPr>
        <w:lastRenderedPageBreak/>
        <w:t>96C</w:t>
      </w:r>
      <w:r>
        <w:t>.</w:t>
      </w:r>
      <w:r>
        <w:tab/>
        <w:t>Beneficial body determination</w:t>
      </w:r>
      <w:bookmarkEnd w:id="230"/>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lastRenderedPageBreak/>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231" w:name="_Toc161400568"/>
      <w:bookmarkStart w:id="232" w:name="_Toc161401226"/>
      <w:r>
        <w:rPr>
          <w:sz w:val="26"/>
        </w:rPr>
        <w:t>Subdivision 2 — Certain transactions between spouses or de facto partners</w:t>
      </w:r>
      <w:bookmarkEnd w:id="231"/>
      <w:bookmarkEnd w:id="232"/>
    </w:p>
    <w:p>
      <w:pPr>
        <w:pStyle w:val="Heading5"/>
        <w:spacing w:before="180"/>
      </w:pPr>
      <w:bookmarkStart w:id="233" w:name="_Toc161401227"/>
      <w:r>
        <w:rPr>
          <w:rStyle w:val="CharSectno"/>
        </w:rPr>
        <w:t>96</w:t>
      </w:r>
      <w:r>
        <w:t>.</w:t>
      </w:r>
      <w:r>
        <w:tab/>
        <w:t>Terms used</w:t>
      </w:r>
      <w:bookmarkEnd w:id="233"/>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lastRenderedPageBreak/>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34" w:name="_Toc161401228"/>
      <w:r>
        <w:rPr>
          <w:rStyle w:val="CharSectno"/>
        </w:rPr>
        <w:t>97</w:t>
      </w:r>
      <w:r>
        <w:t>.</w:t>
      </w:r>
      <w:r>
        <w:tab/>
        <w:t>Some transactions between spouses or de facto partners</w:t>
      </w:r>
      <w:bookmarkEnd w:id="23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35" w:name="_Toc161401229"/>
      <w:r>
        <w:rPr>
          <w:rStyle w:val="CharSectno"/>
        </w:rPr>
        <w:lastRenderedPageBreak/>
        <w:t>98</w:t>
      </w:r>
      <w:r>
        <w:t>.</w:t>
      </w:r>
      <w:r>
        <w:tab/>
        <w:t>Application for exemption under this Subdivision</w:t>
      </w:r>
      <w:bookmarkEnd w:id="235"/>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236" w:name="_Toc161400572"/>
      <w:bookmarkStart w:id="237" w:name="_Toc161401230"/>
      <w:r>
        <w:rPr>
          <w:sz w:val="26"/>
        </w:rPr>
        <w:t>Subdivision 3 — Family farm transactions</w:t>
      </w:r>
      <w:bookmarkEnd w:id="236"/>
      <w:bookmarkEnd w:id="237"/>
    </w:p>
    <w:p>
      <w:pPr>
        <w:pStyle w:val="Heading5"/>
        <w:spacing w:before="240"/>
      </w:pPr>
      <w:bookmarkStart w:id="238" w:name="_Toc161401231"/>
      <w:r>
        <w:rPr>
          <w:rStyle w:val="CharSectno"/>
        </w:rPr>
        <w:t>99</w:t>
      </w:r>
      <w:r>
        <w:t>.</w:t>
      </w:r>
      <w:r>
        <w:tab/>
        <w:t>Terms used</w:t>
      </w:r>
      <w:bookmarkEnd w:id="23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lastRenderedPageBreak/>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239" w:name="_Toc161401232"/>
      <w:r>
        <w:rPr>
          <w:rStyle w:val="CharSectno"/>
        </w:rPr>
        <w:t>100</w:t>
      </w:r>
      <w:r>
        <w:t>.</w:t>
      </w:r>
      <w:r>
        <w:tab/>
        <w:t>References to family member</w:t>
      </w:r>
      <w:bookmarkEnd w:id="239"/>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lastRenderedPageBreak/>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240" w:name="_Toc161401233"/>
      <w:r>
        <w:rPr>
          <w:rStyle w:val="CharSectno"/>
        </w:rPr>
        <w:t>101A</w:t>
      </w:r>
      <w:r>
        <w:t>.</w:t>
      </w:r>
      <w:r>
        <w:tab/>
        <w:t>References to primary production</w:t>
      </w:r>
      <w:bookmarkEnd w:id="240"/>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lastRenderedPageBreak/>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241" w:name="_Toc161401234"/>
      <w:r>
        <w:rPr>
          <w:rStyle w:val="CharSectno"/>
        </w:rPr>
        <w:t>101</w:t>
      </w:r>
      <w:r>
        <w:t>.</w:t>
      </w:r>
      <w:r>
        <w:tab/>
        <w:t>References to transferee</w:t>
      </w:r>
      <w:bookmarkEnd w:id="241"/>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242" w:name="_Toc161401235"/>
      <w:r>
        <w:rPr>
          <w:rStyle w:val="CharSectno"/>
        </w:rPr>
        <w:lastRenderedPageBreak/>
        <w:t>102</w:t>
      </w:r>
      <w:r>
        <w:t>.</w:t>
      </w:r>
      <w:r>
        <w:tab/>
        <w:t>References to exempt family farm transaction</w:t>
      </w:r>
      <w:bookmarkEnd w:id="242"/>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keepNext/>
        <w:keepLines/>
      </w:pPr>
      <w:r>
        <w:lastRenderedPageBreak/>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243" w:name="_Toc161401236"/>
      <w:r>
        <w:rPr>
          <w:rStyle w:val="CharSectno"/>
        </w:rPr>
        <w:t>102A</w:t>
      </w:r>
      <w:r>
        <w:t>.</w:t>
      </w:r>
      <w:r>
        <w:tab/>
        <w:t>Related entities for s. 102</w:t>
      </w:r>
      <w:bookmarkEnd w:id="243"/>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 xml:space="preserve">a trust (other than a unit trust scheme or a discretionary trust) if the transferee is a beneficiary of the trust and </w:t>
      </w:r>
      <w:r>
        <w:lastRenderedPageBreak/>
        <w:t>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244" w:name="_Toc161401237"/>
      <w:r>
        <w:rPr>
          <w:rStyle w:val="CharSectno"/>
        </w:rPr>
        <w:t>103</w:t>
      </w:r>
      <w:r>
        <w:t>.</w:t>
      </w:r>
      <w:r>
        <w:tab/>
        <w:t>Exempt family farm transactions, exemption for</w:t>
      </w:r>
      <w:bookmarkEnd w:id="244"/>
    </w:p>
    <w:p>
      <w:pPr>
        <w:pStyle w:val="Subsection"/>
      </w:pPr>
      <w:r>
        <w:tab/>
      </w:r>
      <w:r>
        <w:tab/>
        <w:t>Duty is not chargeable on an exempt family farm transaction.</w:t>
      </w:r>
    </w:p>
    <w:p>
      <w:pPr>
        <w:pStyle w:val="Heading5"/>
        <w:spacing w:before="240"/>
      </w:pPr>
      <w:bookmarkStart w:id="245" w:name="_Toc161401238"/>
      <w:r>
        <w:rPr>
          <w:rStyle w:val="CharSectno"/>
        </w:rPr>
        <w:lastRenderedPageBreak/>
        <w:t>104</w:t>
      </w:r>
      <w:r>
        <w:t>.</w:t>
      </w:r>
      <w:r>
        <w:tab/>
        <w:t>No exemption for subsequent transactions for same farming property within 5 years</w:t>
      </w:r>
      <w:bookmarkEnd w:id="245"/>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46" w:name="_Toc161401239"/>
      <w:r>
        <w:rPr>
          <w:rStyle w:val="CharSectno"/>
        </w:rPr>
        <w:t>105</w:t>
      </w:r>
      <w:r>
        <w:t>.</w:t>
      </w:r>
      <w:r>
        <w:tab/>
        <w:t>Subsequent liability to duty in certain circumstances</w:t>
      </w:r>
      <w:bookmarkEnd w:id="24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lastRenderedPageBreak/>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247" w:name="_Toc161401240"/>
      <w:r>
        <w:rPr>
          <w:rStyle w:val="CharSectno"/>
        </w:rPr>
        <w:t>106</w:t>
      </w:r>
      <w:r>
        <w:t>.</w:t>
      </w:r>
      <w:r>
        <w:tab/>
        <w:t>Application for exemption under this Subdivision</w:t>
      </w:r>
      <w:bookmarkEnd w:id="24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248" w:name="_Toc161400583"/>
      <w:bookmarkStart w:id="249" w:name="_Toc161401241"/>
      <w:r>
        <w:rPr>
          <w:sz w:val="26"/>
        </w:rPr>
        <w:lastRenderedPageBreak/>
        <w:t>Subdivision 4 — Other exempt transactions</w:t>
      </w:r>
      <w:bookmarkEnd w:id="248"/>
      <w:bookmarkEnd w:id="249"/>
    </w:p>
    <w:p>
      <w:pPr>
        <w:pStyle w:val="Heading5"/>
      </w:pPr>
      <w:bookmarkStart w:id="250" w:name="_Toc161401242"/>
      <w:r>
        <w:rPr>
          <w:rStyle w:val="CharSectno"/>
        </w:rPr>
        <w:t>107</w:t>
      </w:r>
      <w:r>
        <w:t>.</w:t>
      </w:r>
      <w:r>
        <w:tab/>
        <w:t>Cancelled transactions</w:t>
      </w:r>
      <w:bookmarkEnd w:id="250"/>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lastRenderedPageBreak/>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lastRenderedPageBreak/>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251" w:name="_Toc161401243"/>
      <w:r>
        <w:rPr>
          <w:rStyle w:val="CharSectno"/>
        </w:rPr>
        <w:lastRenderedPageBreak/>
        <w:t>108</w:t>
      </w:r>
      <w:r>
        <w:t>.</w:t>
      </w:r>
      <w:r>
        <w:tab/>
        <w:t>Bankruptcy transactions</w:t>
      </w:r>
      <w:bookmarkEnd w:id="251"/>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52" w:name="_Toc161401244"/>
      <w:r>
        <w:rPr>
          <w:rStyle w:val="CharSectno"/>
        </w:rPr>
        <w:t>109</w:t>
      </w:r>
      <w:r>
        <w:t>.</w:t>
      </w:r>
      <w:r>
        <w:tab/>
        <w:t>Transfer etc. to foreign country’s representative etc.</w:t>
      </w:r>
      <w:bookmarkEnd w:id="252"/>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253" w:name="_Toc161401245"/>
      <w:r>
        <w:rPr>
          <w:rStyle w:val="CharSectno"/>
        </w:rPr>
        <w:t>110</w:t>
      </w:r>
      <w:r>
        <w:t>.</w:t>
      </w:r>
      <w:r>
        <w:tab/>
      </w:r>
      <w:r>
        <w:rPr>
          <w:i/>
          <w:iCs/>
        </w:rPr>
        <w:t xml:space="preserve">Financial Sector (Business Transfer and Group Restructure) Act 1999 </w:t>
      </w:r>
      <w:r>
        <w:rPr>
          <w:iCs/>
        </w:rPr>
        <w:t xml:space="preserve">(Cwlth) </w:t>
      </w:r>
      <w:r>
        <w:t>Part 4 transactions</w:t>
      </w:r>
      <w:bookmarkEnd w:id="253"/>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254" w:name="_Toc161401246"/>
      <w:r>
        <w:rPr>
          <w:rStyle w:val="CharSectno"/>
        </w:rPr>
        <w:lastRenderedPageBreak/>
        <w:t>111</w:t>
      </w:r>
      <w:r>
        <w:t>.</w:t>
      </w:r>
      <w:r>
        <w:tab/>
        <w:t>Special disability trust transactions</w:t>
      </w:r>
      <w:bookmarkEnd w:id="254"/>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55" w:name="_Toc161401247"/>
      <w:r>
        <w:rPr>
          <w:rStyle w:val="CharSectno"/>
        </w:rPr>
        <w:t>112</w:t>
      </w:r>
      <w:r>
        <w:t>.</w:t>
      </w:r>
      <w:r>
        <w:tab/>
        <w:t>Some transactions under other Acts</w:t>
      </w:r>
      <w:bookmarkEnd w:id="255"/>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lastRenderedPageBreak/>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256" w:name="_Toc161401248"/>
      <w:r>
        <w:rPr>
          <w:rStyle w:val="CharSectno"/>
        </w:rPr>
        <w:lastRenderedPageBreak/>
        <w:t>113</w:t>
      </w:r>
      <w:r>
        <w:t>.</w:t>
      </w:r>
      <w:r>
        <w:tab/>
        <w:t>Transactions effected by matrimonial instrument or de facto relationship instrument</w:t>
      </w:r>
      <w:bookmarkEnd w:id="256"/>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257" w:name="_Toc161401249"/>
      <w:r>
        <w:rPr>
          <w:rStyle w:val="CharSectno"/>
        </w:rPr>
        <w:t>113A</w:t>
      </w:r>
      <w:r>
        <w:t>.</w:t>
      </w:r>
      <w:r>
        <w:tab/>
        <w:t>Certain incorporated association transactions</w:t>
      </w:r>
      <w:bookmarkEnd w:id="257"/>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w:t>
      </w:r>
      <w:r>
        <w:lastRenderedPageBreak/>
        <w:t xml:space="preserve">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258" w:name="_Toc161400592"/>
      <w:bookmarkStart w:id="259" w:name="_Toc161401250"/>
      <w:r>
        <w:rPr>
          <w:sz w:val="26"/>
        </w:rPr>
        <w:t>Division 2 — Nominal duty</w:t>
      </w:r>
      <w:bookmarkEnd w:id="258"/>
      <w:bookmarkEnd w:id="259"/>
      <w:r>
        <w:rPr>
          <w:sz w:val="26"/>
        </w:rPr>
        <w:t xml:space="preserve"> </w:t>
      </w:r>
    </w:p>
    <w:p>
      <w:pPr>
        <w:pStyle w:val="Heading4"/>
        <w:rPr>
          <w:sz w:val="26"/>
        </w:rPr>
      </w:pPr>
      <w:bookmarkStart w:id="260" w:name="_Toc161400593"/>
      <w:bookmarkStart w:id="261" w:name="_Toc161401251"/>
      <w:r>
        <w:rPr>
          <w:sz w:val="26"/>
        </w:rPr>
        <w:t>Subdivision 1 — Certain trust transactions</w:t>
      </w:r>
      <w:bookmarkEnd w:id="260"/>
      <w:bookmarkEnd w:id="261"/>
    </w:p>
    <w:p>
      <w:pPr>
        <w:pStyle w:val="Heading5"/>
      </w:pPr>
      <w:bookmarkStart w:id="262" w:name="_Toc161401252"/>
      <w:r>
        <w:rPr>
          <w:rStyle w:val="CharSectno"/>
        </w:rPr>
        <w:t>114</w:t>
      </w:r>
      <w:r>
        <w:t>.</w:t>
      </w:r>
      <w:r>
        <w:tab/>
        <w:t>Some transfers etc. on vesting or termination of discretionary trust</w:t>
      </w:r>
      <w:bookmarkEnd w:id="262"/>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63" w:name="_Toc161401253"/>
      <w:r>
        <w:rPr>
          <w:rStyle w:val="CharSectno"/>
        </w:rPr>
        <w:lastRenderedPageBreak/>
        <w:t>115</w:t>
      </w:r>
      <w:r>
        <w:t>.</w:t>
      </w:r>
      <w:r>
        <w:tab/>
        <w:t>Some transfers etc. on exercise of power of appointment by trustee of discretionary trust</w:t>
      </w:r>
      <w:bookmarkEnd w:id="263"/>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64" w:name="_Toc161401254"/>
      <w:r>
        <w:rPr>
          <w:rStyle w:val="CharSectno"/>
        </w:rPr>
        <w:t>116</w:t>
      </w:r>
      <w:r>
        <w:t>.</w:t>
      </w:r>
      <w:r>
        <w:tab/>
        <w:t>Some transfers etc. of dutiable property to beneficiary</w:t>
      </w:r>
      <w:bookmarkEnd w:id="264"/>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lastRenderedPageBreak/>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265" w:name="_Toc161401255"/>
      <w:r>
        <w:rPr>
          <w:rStyle w:val="CharSectno"/>
        </w:rPr>
        <w:t>117</w:t>
      </w:r>
      <w:r>
        <w:t>.</w:t>
      </w:r>
      <w:r>
        <w:tab/>
        <w:t>Transactions involving apparent purchaser</w:t>
      </w:r>
      <w:bookmarkEnd w:id="265"/>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lastRenderedPageBreak/>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266" w:name="_Toc161401256"/>
      <w:r>
        <w:rPr>
          <w:rStyle w:val="CharSectno"/>
        </w:rPr>
        <w:t>118</w:t>
      </w:r>
      <w:r>
        <w:t>.</w:t>
      </w:r>
      <w:r>
        <w:tab/>
        <w:t>Transfers to and from bare trustee</w:t>
      </w:r>
      <w:bookmarkEnd w:id="266"/>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lastRenderedPageBreak/>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lastRenderedPageBreak/>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267" w:name="_Toc161401257"/>
      <w:r>
        <w:rPr>
          <w:rStyle w:val="CharSectno"/>
        </w:rPr>
        <w:t>118A</w:t>
      </w:r>
      <w:r>
        <w:t>.</w:t>
      </w:r>
      <w:r>
        <w:tab/>
        <w:t>Transfers to and from bare trustee: failure to lodge subsequent transfer</w:t>
      </w:r>
      <w:bookmarkEnd w:id="267"/>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keepNext/>
        <w:keepLines/>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lastRenderedPageBreak/>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268" w:name="_Toc161401258"/>
      <w:r>
        <w:rPr>
          <w:rStyle w:val="CharSectno"/>
        </w:rPr>
        <w:t>119</w:t>
      </w:r>
      <w:r>
        <w:t>.</w:t>
      </w:r>
      <w:r>
        <w:tab/>
        <w:t>Transactions related to changes in trustees and managed investment schemes</w:t>
      </w:r>
      <w:bookmarkEnd w:id="268"/>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 xml:space="preserve">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w:t>
      </w:r>
      <w:r>
        <w:lastRenderedPageBreak/>
        <w:t>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lastRenderedPageBreak/>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269" w:name="_Toc161401259"/>
      <w:r>
        <w:rPr>
          <w:rStyle w:val="CharSectno"/>
        </w:rPr>
        <w:t>120</w:t>
      </w:r>
      <w:r>
        <w:t>.</w:t>
      </w:r>
      <w:r>
        <w:tab/>
        <w:t>Transfer by way of security</w:t>
      </w:r>
      <w:bookmarkEnd w:id="269"/>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270" w:name="_Toc161400602"/>
      <w:bookmarkStart w:id="271" w:name="_Toc161401260"/>
      <w:r>
        <w:rPr>
          <w:sz w:val="26"/>
          <w:szCs w:val="26"/>
        </w:rPr>
        <w:lastRenderedPageBreak/>
        <w:t>Subdivision 1A — Transfers to facilitate subdivision of land</w:t>
      </w:r>
      <w:bookmarkEnd w:id="270"/>
      <w:bookmarkEnd w:id="271"/>
    </w:p>
    <w:p>
      <w:pPr>
        <w:pStyle w:val="Footnoteheading"/>
        <w:keepNext/>
      </w:pPr>
      <w:r>
        <w:tab/>
        <w:t>[Heading inserted: No. 12 of 2019 s. 46.]</w:t>
      </w:r>
    </w:p>
    <w:p>
      <w:pPr>
        <w:pStyle w:val="Heading5"/>
      </w:pPr>
      <w:bookmarkStart w:id="272" w:name="_Toc161401261"/>
      <w:r>
        <w:rPr>
          <w:rStyle w:val="CharSectno"/>
        </w:rPr>
        <w:t>120A</w:t>
      </w:r>
      <w:r>
        <w:t>.</w:t>
      </w:r>
      <w:r>
        <w:tab/>
        <w:t>Transfers to facilitate subdivision of land</w:t>
      </w:r>
      <w:bookmarkEnd w:id="272"/>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273" w:name="_Toc161401262"/>
      <w:r>
        <w:rPr>
          <w:rStyle w:val="CharSectno"/>
        </w:rPr>
        <w:t>120B</w:t>
      </w:r>
      <w:r>
        <w:t>.</w:t>
      </w:r>
      <w:r>
        <w:tab/>
        <w:t>Land retained by transferee following transfer to facilitate subdivision</w:t>
      </w:r>
      <w:bookmarkEnd w:id="273"/>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xml:space="preserve">) </w:t>
      </w:r>
      <w:r>
        <w:lastRenderedPageBreak/>
        <w:t>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274" w:name="_Toc161401263"/>
      <w:r>
        <w:rPr>
          <w:rStyle w:val="CharSectno"/>
        </w:rPr>
        <w:lastRenderedPageBreak/>
        <w:t>120C</w:t>
      </w:r>
      <w:r>
        <w:t>.</w:t>
      </w:r>
      <w:r>
        <w:tab/>
        <w:t>Transfers to facilitate subdivision: failure to lodge subsequent transfer within 5 years</w:t>
      </w:r>
      <w:bookmarkEnd w:id="274"/>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275" w:name="_Toc161401264"/>
      <w:r>
        <w:rPr>
          <w:rStyle w:val="CharSectno"/>
        </w:rPr>
        <w:t>120D</w:t>
      </w:r>
      <w:r>
        <w:t>.</w:t>
      </w:r>
      <w:r>
        <w:tab/>
        <w:t>Subdivisions of land excluded from s. 120A and 120B</w:t>
      </w:r>
      <w:bookmarkEnd w:id="275"/>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w:t>
      </w:r>
      <w:r>
        <w:lastRenderedPageBreak/>
        <w:t xml:space="preserve">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276" w:name="_Toc161401265"/>
      <w:r>
        <w:rPr>
          <w:rStyle w:val="CharSectno"/>
        </w:rPr>
        <w:t>120E</w:t>
      </w:r>
      <w:r>
        <w:t>.</w:t>
      </w:r>
      <w:r>
        <w:tab/>
        <w:t>References to transfer of land back to person</w:t>
      </w:r>
      <w:bookmarkEnd w:id="276"/>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277" w:name="_Toc161400608"/>
      <w:bookmarkStart w:id="278" w:name="_Toc161401266"/>
      <w:r>
        <w:rPr>
          <w:sz w:val="26"/>
        </w:rPr>
        <w:t>Subdivision 2 — Certain superannuation transactions</w:t>
      </w:r>
      <w:bookmarkEnd w:id="277"/>
      <w:bookmarkEnd w:id="278"/>
    </w:p>
    <w:p>
      <w:pPr>
        <w:pStyle w:val="Heading5"/>
      </w:pPr>
      <w:bookmarkStart w:id="279" w:name="_Toc161401267"/>
      <w:r>
        <w:rPr>
          <w:rStyle w:val="CharSectno"/>
        </w:rPr>
        <w:t>121</w:t>
      </w:r>
      <w:r>
        <w:t>.</w:t>
      </w:r>
      <w:r>
        <w:tab/>
        <w:t>Terms used</w:t>
      </w:r>
      <w:bookmarkEnd w:id="279"/>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lastRenderedPageBreak/>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280" w:name="_Toc161401268"/>
      <w:r>
        <w:rPr>
          <w:rStyle w:val="CharSectno"/>
        </w:rPr>
        <w:t>122</w:t>
      </w:r>
      <w:r>
        <w:t>.</w:t>
      </w:r>
      <w:r>
        <w:tab/>
        <w:t>Relevant superannuation transactions for consideration</w:t>
      </w:r>
      <w:bookmarkEnd w:id="280"/>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keepLines/>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lastRenderedPageBreak/>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281" w:name="_Toc161401269"/>
      <w:r>
        <w:rPr>
          <w:rStyle w:val="CharSectno"/>
        </w:rPr>
        <w:t>123</w:t>
      </w:r>
      <w:r>
        <w:t>.</w:t>
      </w:r>
      <w:r>
        <w:tab/>
        <w:t>Subsequent liability in certain circumstances</w:t>
      </w:r>
      <w:bookmarkEnd w:id="281"/>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lastRenderedPageBreak/>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282" w:name="_Toc161401270"/>
      <w:r>
        <w:rPr>
          <w:rStyle w:val="CharSectno"/>
        </w:rPr>
        <w:t>124</w:t>
      </w:r>
      <w:r>
        <w:t>.</w:t>
      </w:r>
      <w:r>
        <w:tab/>
        <w:t>Some transfers etc. of dutiable property to superannuation fund without consideration</w:t>
      </w:r>
      <w:bookmarkEnd w:id="282"/>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283" w:name="_Toc161401271"/>
      <w:r>
        <w:rPr>
          <w:rStyle w:val="CharSectno"/>
        </w:rPr>
        <w:t>125</w:t>
      </w:r>
      <w:r>
        <w:t>.</w:t>
      </w:r>
      <w:r>
        <w:tab/>
        <w:t>Transfer from one superannuation fund to another</w:t>
      </w:r>
      <w:bookmarkEnd w:id="283"/>
    </w:p>
    <w:p>
      <w:pPr>
        <w:pStyle w:val="Subsection"/>
        <w:keepNext/>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lastRenderedPageBreak/>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284" w:name="_Toc161401272"/>
      <w:r>
        <w:rPr>
          <w:rStyle w:val="CharSectno"/>
        </w:rPr>
        <w:lastRenderedPageBreak/>
        <w:t>126</w:t>
      </w:r>
      <w:r>
        <w:t>.</w:t>
      </w:r>
      <w:r>
        <w:tab/>
        <w:t>Some transfers etc. of dutiable property between trustees and custodians of superannuation funds</w:t>
      </w:r>
      <w:bookmarkEnd w:id="284"/>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285" w:name="_Toc161401273"/>
      <w:r>
        <w:rPr>
          <w:rStyle w:val="CharSectno"/>
        </w:rPr>
        <w:lastRenderedPageBreak/>
        <w:t>127</w:t>
      </w:r>
      <w:r>
        <w:t>.</w:t>
      </w:r>
      <w:r>
        <w:tab/>
        <w:t>Some transfers etc. of dutiable property from superannuation fund to member, dependant or representative</w:t>
      </w:r>
      <w:bookmarkEnd w:id="28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286" w:name="_Toc161400616"/>
      <w:bookmarkStart w:id="287" w:name="_Toc161401274"/>
      <w:r>
        <w:rPr>
          <w:sz w:val="26"/>
        </w:rPr>
        <w:t>Subdivision 3 — Transactions related to the break</w:t>
      </w:r>
      <w:r>
        <w:rPr>
          <w:sz w:val="26"/>
        </w:rPr>
        <w:noBreakHyphen/>
        <w:t>up of a marriage or de facto relationship</w:t>
      </w:r>
      <w:bookmarkEnd w:id="286"/>
      <w:bookmarkEnd w:id="287"/>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288" w:name="_Toc161401275"/>
      <w:r>
        <w:rPr>
          <w:rStyle w:val="CharSectno"/>
        </w:rPr>
        <w:t>128</w:t>
      </w:r>
      <w:r>
        <w:t>.</w:t>
      </w:r>
      <w:r>
        <w:tab/>
        <w:t>Terms used</w:t>
      </w:r>
      <w:bookmarkEnd w:id="288"/>
    </w:p>
    <w:p>
      <w:pPr>
        <w:pStyle w:val="Subsection"/>
      </w:pPr>
      <w:r>
        <w:tab/>
        <w:t>(1)</w:t>
      </w:r>
      <w:r>
        <w:tab/>
        <w:t xml:space="preserve">In this Subdivision — </w:t>
      </w:r>
    </w:p>
    <w:p>
      <w:pPr>
        <w:pStyle w:val="Defstart"/>
      </w:pPr>
      <w:r>
        <w:rPr>
          <w:b/>
        </w:rPr>
        <w:lastRenderedPageBreak/>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lastRenderedPageBreak/>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289" w:name="_Toc161401276"/>
      <w:r>
        <w:rPr>
          <w:rStyle w:val="CharSectno"/>
        </w:rPr>
        <w:t>129</w:t>
      </w:r>
      <w:r>
        <w:t>.</w:t>
      </w:r>
      <w:r>
        <w:tab/>
        <w:t>References to matrimonial instrument</w:t>
      </w:r>
      <w:bookmarkEnd w:id="289"/>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290" w:name="_Toc161401277"/>
      <w:r>
        <w:rPr>
          <w:rStyle w:val="CharSectno"/>
        </w:rPr>
        <w:t>130</w:t>
      </w:r>
      <w:r>
        <w:t>.</w:t>
      </w:r>
      <w:r>
        <w:tab/>
        <w:t>References to de facto relationship instrument</w:t>
      </w:r>
      <w:bookmarkEnd w:id="29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lastRenderedPageBreak/>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291" w:name="_Toc161401278"/>
      <w:r>
        <w:rPr>
          <w:rStyle w:val="CharSectno"/>
        </w:rPr>
        <w:t>131</w:t>
      </w:r>
      <w:r>
        <w:t>.</w:t>
      </w:r>
      <w:r>
        <w:tab/>
        <w:t>Transactions in accordance with matrimonial instrument or de facto relationship instrument</w:t>
      </w:r>
      <w:bookmarkEnd w:id="291"/>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lastRenderedPageBreak/>
        <w:tab/>
        <w:t>(iii)</w:t>
      </w:r>
      <w:r>
        <w:tab/>
        <w:t>a trustee of a superannuation fund.</w:t>
      </w:r>
    </w:p>
    <w:p>
      <w:pPr>
        <w:pStyle w:val="Footnotesection"/>
      </w:pPr>
      <w:r>
        <w:tab/>
        <w:t>[Section 131 amended: No. 16 of 2022 s. 5; No. 28 of 2022 s. 39.]</w:t>
      </w:r>
    </w:p>
    <w:p>
      <w:pPr>
        <w:pStyle w:val="Heading5"/>
      </w:pPr>
      <w:bookmarkStart w:id="292" w:name="_Toc161401279"/>
      <w:r>
        <w:rPr>
          <w:rStyle w:val="CharSectno"/>
        </w:rPr>
        <w:t>132</w:t>
      </w:r>
      <w:r>
        <w:t>.</w:t>
      </w:r>
      <w:r>
        <w:tab/>
        <w:t>Reassessment of transaction if s. 131 becomes applicable</w:t>
      </w:r>
      <w:bookmarkEnd w:id="292"/>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293" w:name="_Toc161401280"/>
      <w:r>
        <w:rPr>
          <w:rStyle w:val="CharSectno"/>
        </w:rPr>
        <w:t>133</w:t>
      </w:r>
      <w:r>
        <w:t>.</w:t>
      </w:r>
      <w:r>
        <w:tab/>
        <w:t>Evidence as to marriage or de facto relationship</w:t>
      </w:r>
      <w:bookmarkEnd w:id="293"/>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lastRenderedPageBreak/>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294" w:name="_Toc161400623"/>
      <w:bookmarkStart w:id="295" w:name="_Toc161401281"/>
      <w:r>
        <w:rPr>
          <w:sz w:val="26"/>
        </w:rPr>
        <w:t>Subdivision 4 — Other transactions</w:t>
      </w:r>
      <w:bookmarkEnd w:id="294"/>
      <w:bookmarkEnd w:id="295"/>
    </w:p>
    <w:p>
      <w:pPr>
        <w:pStyle w:val="Heading5"/>
      </w:pPr>
      <w:bookmarkStart w:id="296" w:name="_Toc161401282"/>
      <w:r>
        <w:rPr>
          <w:rStyle w:val="CharSectno"/>
        </w:rPr>
        <w:t>134</w:t>
      </w:r>
      <w:r>
        <w:t>.</w:t>
      </w:r>
      <w:r>
        <w:tab/>
        <w:t>Some transfers etc. of certain lots under planning scheme</w:t>
      </w:r>
      <w:bookmarkEnd w:id="296"/>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297" w:name="_Toc161401283"/>
      <w:r>
        <w:rPr>
          <w:rStyle w:val="CharSectno"/>
        </w:rPr>
        <w:t>136</w:t>
      </w:r>
      <w:r>
        <w:t>.</w:t>
      </w:r>
      <w:r>
        <w:tab/>
        <w:t xml:space="preserve">Business licences held under </w:t>
      </w:r>
      <w:r>
        <w:rPr>
          <w:i/>
          <w:iCs/>
        </w:rPr>
        <w:t>Fish Resources Management Act 1994</w:t>
      </w:r>
      <w:bookmarkEnd w:id="29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298" w:name="_Toc161401284"/>
      <w:r>
        <w:rPr>
          <w:rStyle w:val="CharSectno"/>
        </w:rPr>
        <w:lastRenderedPageBreak/>
        <w:t>137</w:t>
      </w:r>
      <w:r>
        <w:t>.</w:t>
      </w:r>
      <w:r>
        <w:tab/>
        <w:t>Transfers etc. to change joint tenancy to tenancy in common etc.</w:t>
      </w:r>
      <w:bookmarkEnd w:id="298"/>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299" w:name="_Toc161401285"/>
      <w:r>
        <w:rPr>
          <w:rStyle w:val="CharSectno"/>
        </w:rPr>
        <w:t>138</w:t>
      </w:r>
      <w:r>
        <w:t>.</w:t>
      </w:r>
      <w:r>
        <w:tab/>
        <w:t>Transactions to correct clerical errors in previous dutiable transactions</w:t>
      </w:r>
      <w:bookmarkEnd w:id="299"/>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300" w:name="_Toc161401286"/>
      <w:r>
        <w:rPr>
          <w:rStyle w:val="CharSectno"/>
        </w:rPr>
        <w:t>139</w:t>
      </w:r>
      <w:r>
        <w:t>.</w:t>
      </w:r>
      <w:r>
        <w:tab/>
        <w:t>Some transactions involving deceased estates</w:t>
      </w:r>
      <w:bookmarkEnd w:id="300"/>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lastRenderedPageBreak/>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301" w:name="_Toc161401287"/>
      <w:r>
        <w:rPr>
          <w:rStyle w:val="CharSectno"/>
        </w:rPr>
        <w:t>139A</w:t>
      </w:r>
      <w:r>
        <w:t>.</w:t>
      </w:r>
      <w:r>
        <w:tab/>
        <w:t xml:space="preserve">Some transfers and vestings under orders made under </w:t>
      </w:r>
      <w:r>
        <w:rPr>
          <w:i/>
        </w:rPr>
        <w:t>Guardianship and Administration Act 1990</w:t>
      </w:r>
      <w:bookmarkEnd w:id="301"/>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lastRenderedPageBreak/>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302" w:name="_Toc161401288"/>
      <w:r>
        <w:rPr>
          <w:rStyle w:val="CharSectno"/>
        </w:rPr>
        <w:t>140</w:t>
      </w:r>
      <w:r>
        <w:t>.</w:t>
      </w:r>
      <w:r>
        <w:tab/>
        <w:t>Prescribed dutiable transactions</w:t>
      </w:r>
      <w:bookmarkEnd w:id="30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303" w:name="_Toc161400631"/>
      <w:bookmarkStart w:id="304" w:name="_Toc161401289"/>
      <w:r>
        <w:rPr>
          <w:sz w:val="26"/>
        </w:rPr>
        <w:lastRenderedPageBreak/>
        <w:t>Division 3 — First home owner concessions</w:t>
      </w:r>
      <w:bookmarkEnd w:id="303"/>
      <w:bookmarkEnd w:id="304"/>
    </w:p>
    <w:p>
      <w:pPr>
        <w:pStyle w:val="Heading5"/>
      </w:pPr>
      <w:bookmarkStart w:id="305" w:name="_Toc161401290"/>
      <w:r>
        <w:rPr>
          <w:rStyle w:val="CharSectno"/>
        </w:rPr>
        <w:t>141</w:t>
      </w:r>
      <w:r>
        <w:t>.</w:t>
      </w:r>
      <w:r>
        <w:tab/>
        <w:t>Terms used</w:t>
      </w:r>
      <w:bookmarkEnd w:id="305"/>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lastRenderedPageBreak/>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306" w:name="_Toc161401291"/>
      <w:r>
        <w:rPr>
          <w:rStyle w:val="CharSectno"/>
        </w:rPr>
        <w:t>142A</w:t>
      </w:r>
      <w:r>
        <w:t>.</w:t>
      </w:r>
      <w:r>
        <w:tab/>
        <w:t>Concessional first home owners</w:t>
      </w:r>
      <w:bookmarkEnd w:id="306"/>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lastRenderedPageBreak/>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307" w:name="_Toc161401292"/>
      <w:r>
        <w:rPr>
          <w:rStyle w:val="CharSectno"/>
        </w:rPr>
        <w:t>142</w:t>
      </w:r>
      <w:r>
        <w:t>.</w:t>
      </w:r>
      <w:r>
        <w:tab/>
        <w:t>First home owner concessional transactions</w:t>
      </w:r>
      <w:bookmarkEnd w:id="307"/>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w:t>
      </w:r>
      <w:r>
        <w:lastRenderedPageBreak/>
        <w:t xml:space="preserve">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308" w:name="_Toc161401293"/>
      <w:r>
        <w:rPr>
          <w:rStyle w:val="CharSectno"/>
        </w:rPr>
        <w:t>143</w:t>
      </w:r>
      <w:r>
        <w:t>.</w:t>
      </w:r>
      <w:r>
        <w:tab/>
        <w:t>First home owner concessional rate of duty</w:t>
      </w:r>
      <w:bookmarkEnd w:id="308"/>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 xml:space="preserve">the liability of the transferee to pay duty on the further concessional transaction is to bear the same proportion to the whole of the amount of duty payable as the interest in the dutiable property held by the transferee </w:t>
      </w:r>
      <w:r>
        <w:lastRenderedPageBreak/>
        <w:t>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309" w:name="_Toc161401294"/>
      <w:r>
        <w:rPr>
          <w:rStyle w:val="CharSectno"/>
        </w:rPr>
        <w:t>144</w:t>
      </w:r>
      <w:r>
        <w:t>.</w:t>
      </w:r>
      <w:r>
        <w:tab/>
        <w:t>Application for first home owner concessional rate of duty</w:t>
      </w:r>
      <w:bookmarkEnd w:id="309"/>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lastRenderedPageBreak/>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310" w:name="_Toc161401295"/>
      <w:r>
        <w:rPr>
          <w:rStyle w:val="CharSectno"/>
        </w:rPr>
        <w:t>145</w:t>
      </w:r>
      <w:r>
        <w:t>.</w:t>
      </w:r>
      <w:r>
        <w:tab/>
        <w:t>Subsequent liability in certain circumstances</w:t>
      </w:r>
      <w:bookmarkEnd w:id="310"/>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lastRenderedPageBreak/>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311" w:name="_Toc161401296"/>
      <w:r>
        <w:rPr>
          <w:rStyle w:val="CharSectno"/>
        </w:rPr>
        <w:lastRenderedPageBreak/>
        <w:t>146</w:t>
      </w:r>
      <w:r>
        <w:t>.</w:t>
      </w:r>
      <w:r>
        <w:tab/>
        <w:t>Other provisions about first home owner concessions</w:t>
      </w:r>
      <w:bookmarkEnd w:id="311"/>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312" w:name="_Toc161400639"/>
      <w:bookmarkStart w:id="313" w:name="_Toc161401297"/>
      <w:r>
        <w:rPr>
          <w:sz w:val="26"/>
        </w:rPr>
        <w:t>Division 4 — Residential or business concessions</w:t>
      </w:r>
      <w:bookmarkEnd w:id="312"/>
      <w:bookmarkEnd w:id="313"/>
    </w:p>
    <w:p>
      <w:pPr>
        <w:pStyle w:val="Heading5"/>
      </w:pPr>
      <w:bookmarkStart w:id="314" w:name="_Toc161401298"/>
      <w:r>
        <w:rPr>
          <w:rStyle w:val="CharSectno"/>
        </w:rPr>
        <w:t>147</w:t>
      </w:r>
      <w:r>
        <w:t>.</w:t>
      </w:r>
      <w:r>
        <w:tab/>
        <w:t xml:space="preserve">Concessional rates for transactions referred to in </w:t>
      </w:r>
      <w:r>
        <w:rPr>
          <w:i/>
          <w:iCs/>
        </w:rPr>
        <w:t>Stamp Act 1921</w:t>
      </w:r>
      <w:r>
        <w:t xml:space="preserve"> s. 75AE</w:t>
      </w:r>
      <w:bookmarkEnd w:id="314"/>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 xml:space="preserve">Stamp </w:t>
      </w:r>
      <w:r>
        <w:rPr>
          <w:bCs/>
          <w:i/>
        </w:rPr>
        <w:lastRenderedPageBreak/>
        <w:t>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315" w:name="_Toc161400641"/>
      <w:bookmarkStart w:id="316" w:name="_Toc161401299"/>
      <w:r>
        <w:rPr>
          <w:rStyle w:val="CharPartNo"/>
          <w:sz w:val="32"/>
        </w:rPr>
        <w:lastRenderedPageBreak/>
        <w:t>Chapter 3</w:t>
      </w:r>
      <w:r>
        <w:rPr>
          <w:sz w:val="32"/>
        </w:rPr>
        <w:t> — </w:t>
      </w:r>
      <w:r>
        <w:rPr>
          <w:rStyle w:val="CharPartText"/>
          <w:sz w:val="32"/>
        </w:rPr>
        <w:t>Landholder duty</w:t>
      </w:r>
      <w:bookmarkEnd w:id="315"/>
      <w:bookmarkEnd w:id="316"/>
    </w:p>
    <w:p>
      <w:pPr>
        <w:pStyle w:val="Heading3"/>
        <w:rPr>
          <w:sz w:val="28"/>
        </w:rPr>
      </w:pPr>
      <w:bookmarkStart w:id="317" w:name="_Toc161400642"/>
      <w:bookmarkStart w:id="318" w:name="_Toc161401300"/>
      <w:r>
        <w:rPr>
          <w:rStyle w:val="CharDivNo"/>
          <w:sz w:val="28"/>
        </w:rPr>
        <w:t>Part 1</w:t>
      </w:r>
      <w:r>
        <w:rPr>
          <w:sz w:val="28"/>
        </w:rPr>
        <w:t> — </w:t>
      </w:r>
      <w:r>
        <w:rPr>
          <w:rStyle w:val="CharDivText"/>
          <w:sz w:val="28"/>
        </w:rPr>
        <w:t>Preliminary</w:t>
      </w:r>
      <w:bookmarkEnd w:id="317"/>
      <w:bookmarkEnd w:id="318"/>
    </w:p>
    <w:p>
      <w:pPr>
        <w:pStyle w:val="Heading5"/>
      </w:pPr>
      <w:bookmarkStart w:id="319" w:name="_Toc161401301"/>
      <w:r>
        <w:rPr>
          <w:rStyle w:val="CharSectno"/>
        </w:rPr>
        <w:t>148</w:t>
      </w:r>
      <w:r>
        <w:t>.</w:t>
      </w:r>
      <w:r>
        <w:tab/>
        <w:t>Terms used</w:t>
      </w:r>
      <w:bookmarkEnd w:id="319"/>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320" w:name="_Toc161401302"/>
      <w:r>
        <w:rPr>
          <w:rStyle w:val="CharSectno"/>
        </w:rPr>
        <w:t>149</w:t>
      </w:r>
      <w:r>
        <w:t>.</w:t>
      </w:r>
      <w:r>
        <w:tab/>
        <w:t>Determining entitlement to land assets and chattels</w:t>
      </w:r>
      <w:bookmarkEnd w:id="320"/>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321" w:name="_Toc161401303"/>
      <w:r>
        <w:rPr>
          <w:rStyle w:val="CharSectno"/>
        </w:rPr>
        <w:t>149A</w:t>
      </w:r>
      <w:r>
        <w:t>.</w:t>
      </w:r>
      <w:r>
        <w:tab/>
        <w:t>Determining entitlement to land assets: fixtures and mining tenement fixtures</w:t>
      </w:r>
      <w:bookmarkEnd w:id="321"/>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322" w:name="_Toc161401304"/>
      <w:r>
        <w:rPr>
          <w:rStyle w:val="CharSectno"/>
        </w:rPr>
        <w:t>150</w:t>
      </w:r>
      <w:r>
        <w:t>.</w:t>
      </w:r>
      <w:r>
        <w:tab/>
        <w:t>Unencumbered value of land assets or chattels</w:t>
      </w:r>
      <w:bookmarkEnd w:id="322"/>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323" w:name="_Toc161400647"/>
      <w:bookmarkStart w:id="324" w:name="_Toc161401305"/>
      <w:r>
        <w:rPr>
          <w:rStyle w:val="CharDivNo"/>
          <w:sz w:val="28"/>
        </w:rPr>
        <w:t>Part 2</w:t>
      </w:r>
      <w:r>
        <w:rPr>
          <w:sz w:val="28"/>
        </w:rPr>
        <w:t> — </w:t>
      </w:r>
      <w:r>
        <w:rPr>
          <w:rStyle w:val="CharDivText"/>
          <w:sz w:val="28"/>
        </w:rPr>
        <w:t>Imposition of landholder duty</w:t>
      </w:r>
      <w:bookmarkEnd w:id="323"/>
      <w:bookmarkEnd w:id="324"/>
    </w:p>
    <w:p>
      <w:pPr>
        <w:pStyle w:val="Heading5"/>
        <w:spacing w:before="240"/>
      </w:pPr>
      <w:bookmarkStart w:id="325" w:name="_Toc161401306"/>
      <w:r>
        <w:rPr>
          <w:rStyle w:val="CharSectno"/>
        </w:rPr>
        <w:t>151</w:t>
      </w:r>
      <w:r>
        <w:t>.</w:t>
      </w:r>
      <w:r>
        <w:tab/>
        <w:t>Landholder duty imposed</w:t>
      </w:r>
      <w:bookmarkEnd w:id="325"/>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326" w:name="_Toc161400649"/>
      <w:bookmarkStart w:id="327" w:name="_Toc161401307"/>
      <w:r>
        <w:rPr>
          <w:rStyle w:val="CharDivNo"/>
          <w:sz w:val="28"/>
        </w:rPr>
        <w:lastRenderedPageBreak/>
        <w:t>Part 3</w:t>
      </w:r>
      <w:r>
        <w:rPr>
          <w:sz w:val="28"/>
        </w:rPr>
        <w:t> — </w:t>
      </w:r>
      <w:r>
        <w:rPr>
          <w:rStyle w:val="CharDivText"/>
          <w:sz w:val="28"/>
        </w:rPr>
        <w:t>Certain key concepts defined and related provisions</w:t>
      </w:r>
      <w:bookmarkEnd w:id="326"/>
      <w:bookmarkEnd w:id="327"/>
    </w:p>
    <w:p>
      <w:pPr>
        <w:pStyle w:val="Heading5"/>
      </w:pPr>
      <w:bookmarkStart w:id="328" w:name="_Toc161401308"/>
      <w:r>
        <w:rPr>
          <w:rStyle w:val="CharSectno"/>
        </w:rPr>
        <w:t>152</w:t>
      </w:r>
      <w:r>
        <w:t>.</w:t>
      </w:r>
      <w:r>
        <w:tab/>
        <w:t>References to entity</w:t>
      </w:r>
      <w:bookmarkEnd w:id="328"/>
    </w:p>
    <w:p>
      <w:pPr>
        <w:pStyle w:val="Subsection"/>
        <w:keepNext/>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329" w:name="_Toc161401309"/>
      <w:r>
        <w:rPr>
          <w:rStyle w:val="CharSectno"/>
        </w:rPr>
        <w:t>153</w:t>
      </w:r>
      <w:r>
        <w:t>.</w:t>
      </w:r>
      <w:r>
        <w:tab/>
        <w:t>References to interest in landholder or other entity</w:t>
      </w:r>
      <w:bookmarkEnd w:id="329"/>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lastRenderedPageBreak/>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330" w:name="_Toc161401310"/>
      <w:r>
        <w:rPr>
          <w:rStyle w:val="CharSectno"/>
        </w:rPr>
        <w:t>153A</w:t>
      </w:r>
      <w:r>
        <w:t>.</w:t>
      </w:r>
      <w:r>
        <w:tab/>
        <w:t>References to interest in, or held by, trustee of discretionary trust</w:t>
      </w:r>
      <w:bookmarkEnd w:id="330"/>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331" w:name="_Toc161401311"/>
      <w:r>
        <w:rPr>
          <w:rStyle w:val="CharSectno"/>
        </w:rPr>
        <w:t>153B</w:t>
      </w:r>
      <w:r>
        <w:t>.</w:t>
      </w:r>
      <w:r>
        <w:tab/>
        <w:t>References to interest in, or held by, partnership</w:t>
      </w:r>
      <w:bookmarkEnd w:id="331"/>
    </w:p>
    <w:p>
      <w:pPr>
        <w:pStyle w:val="Subsection"/>
      </w:pPr>
      <w:r>
        <w:tab/>
      </w:r>
      <w:r>
        <w:tab/>
        <w:t xml:space="preserve">For the purposes of section 154A, if a partnership is an entity in an ownership chain referred to in that section — </w:t>
      </w:r>
    </w:p>
    <w:p>
      <w:pPr>
        <w:pStyle w:val="Indenta"/>
      </w:pPr>
      <w:r>
        <w:tab/>
        <w:t>(a)</w:t>
      </w:r>
      <w:r>
        <w:tab/>
        <w:t xml:space="preserve">an entity has an interest in the partnership if the entity is a partner in the partnership or, in the case of a unit trust </w:t>
      </w:r>
      <w:r>
        <w:lastRenderedPageBreak/>
        <w:t>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332" w:name="_Toc161401312"/>
      <w:r>
        <w:rPr>
          <w:rStyle w:val="CharSectno"/>
        </w:rPr>
        <w:t>154</w:t>
      </w:r>
      <w:r>
        <w:t>.</w:t>
      </w:r>
      <w:r>
        <w:tab/>
        <w:t>Calculating interest in entity</w:t>
      </w:r>
      <w:bookmarkEnd w:id="332"/>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lastRenderedPageBreak/>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333" w:name="_Toc161401313"/>
      <w:r>
        <w:rPr>
          <w:rStyle w:val="CharSectno"/>
        </w:rPr>
        <w:lastRenderedPageBreak/>
        <w:t>154A</w:t>
      </w:r>
      <w:r>
        <w:t>.</w:t>
      </w:r>
      <w:r>
        <w:tab/>
        <w:t>Calculating total direct or indirect interest in entity</w:t>
      </w:r>
      <w:bookmarkEnd w:id="333"/>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 xml:space="preserve">The percentage of the total direct or indirect interest that a higher entity has in a lower entity is the aggregate of the </w:t>
      </w:r>
      <w:r>
        <w:lastRenderedPageBreak/>
        <w:t>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334" w:name="_Toc161401314"/>
      <w:r>
        <w:rPr>
          <w:rStyle w:val="CharSectno"/>
        </w:rPr>
        <w:t>154B</w:t>
      </w:r>
      <w:r>
        <w:t>.</w:t>
      </w:r>
      <w:r>
        <w:tab/>
        <w:t>Determining interest in entity: uncompleted agreements</w:t>
      </w:r>
      <w:bookmarkEnd w:id="334"/>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335" w:name="_Toc161400657"/>
      <w:bookmarkStart w:id="336" w:name="_Toc161401315"/>
      <w:r>
        <w:rPr>
          <w:rStyle w:val="CharDivNo"/>
          <w:sz w:val="28"/>
        </w:rPr>
        <w:t>Part 4</w:t>
      </w:r>
      <w:r>
        <w:rPr>
          <w:sz w:val="28"/>
        </w:rPr>
        <w:t> — </w:t>
      </w:r>
      <w:r>
        <w:rPr>
          <w:rStyle w:val="CharDivText"/>
          <w:sz w:val="28"/>
        </w:rPr>
        <w:t>Landholders to which this Chapter applies</w:t>
      </w:r>
      <w:bookmarkEnd w:id="335"/>
      <w:bookmarkEnd w:id="336"/>
    </w:p>
    <w:p>
      <w:pPr>
        <w:pStyle w:val="Heading5"/>
        <w:keepNext w:val="0"/>
        <w:keepLines w:val="0"/>
        <w:spacing w:before="180"/>
      </w:pPr>
      <w:bookmarkStart w:id="337" w:name="_Toc161401316"/>
      <w:r>
        <w:rPr>
          <w:rStyle w:val="CharSectno"/>
        </w:rPr>
        <w:t>155</w:t>
      </w:r>
      <w:r>
        <w:t>.</w:t>
      </w:r>
      <w:r>
        <w:tab/>
        <w:t>Which entities are landholders</w:t>
      </w:r>
      <w:bookmarkEnd w:id="337"/>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 xml:space="preserve">immediately before the acquisition, it is entitled to land assets, chattels, or land assets and chattels, in Western </w:t>
      </w:r>
      <w:r>
        <w:lastRenderedPageBreak/>
        <w:t>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keepNext/>
      </w:pPr>
      <w:r>
        <w:lastRenderedPageBreak/>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338" w:name="_Toc161401317"/>
      <w:r>
        <w:rPr>
          <w:rStyle w:val="CharSectno"/>
        </w:rPr>
        <w:t>156</w:t>
      </w:r>
      <w:r>
        <w:t>.</w:t>
      </w:r>
      <w:r>
        <w:tab/>
        <w:t>Which entities are linked to an entity</w:t>
      </w:r>
      <w:bookmarkEnd w:id="338"/>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lastRenderedPageBreak/>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339" w:name="_Toc161401318"/>
      <w:r>
        <w:rPr>
          <w:rStyle w:val="CharSectno"/>
        </w:rPr>
        <w:t>156A</w:t>
      </w:r>
      <w:r>
        <w:t>.</w:t>
      </w:r>
      <w:r>
        <w:tab/>
        <w:t>Linked entities: acquisitions forming one arrangement</w:t>
      </w:r>
      <w:bookmarkEnd w:id="339"/>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keepNext/>
      </w:pPr>
      <w:r>
        <w:lastRenderedPageBreak/>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340" w:name="_Toc161401319"/>
      <w:r>
        <w:rPr>
          <w:rStyle w:val="CharSectno"/>
        </w:rPr>
        <w:t>157</w:t>
      </w:r>
      <w:r>
        <w:t>.</w:t>
      </w:r>
      <w:r>
        <w:tab/>
        <w:t>Value of land assets of linked entity for s. 155</w:t>
      </w:r>
      <w:bookmarkEnd w:id="340"/>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lastRenderedPageBreak/>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341" w:name="_Toc161400662"/>
      <w:bookmarkStart w:id="342" w:name="_Toc161401320"/>
      <w:r>
        <w:rPr>
          <w:rStyle w:val="CharDivNo"/>
          <w:sz w:val="28"/>
        </w:rPr>
        <w:t>Part 5</w:t>
      </w:r>
      <w:r>
        <w:rPr>
          <w:sz w:val="28"/>
        </w:rPr>
        <w:t> — </w:t>
      </w:r>
      <w:r>
        <w:rPr>
          <w:rStyle w:val="CharDivText"/>
          <w:sz w:val="28"/>
        </w:rPr>
        <w:t>Acquisitions to which this Chapter applies</w:t>
      </w:r>
      <w:bookmarkEnd w:id="341"/>
      <w:bookmarkEnd w:id="342"/>
    </w:p>
    <w:p>
      <w:pPr>
        <w:pStyle w:val="Heading4"/>
        <w:rPr>
          <w:sz w:val="26"/>
        </w:rPr>
      </w:pPr>
      <w:bookmarkStart w:id="343" w:name="_Toc161400663"/>
      <w:bookmarkStart w:id="344" w:name="_Toc161401321"/>
      <w:r>
        <w:rPr>
          <w:sz w:val="26"/>
        </w:rPr>
        <w:t>Division 1 — Means by which interest acquired</w:t>
      </w:r>
      <w:bookmarkEnd w:id="343"/>
      <w:bookmarkEnd w:id="344"/>
    </w:p>
    <w:p>
      <w:pPr>
        <w:pStyle w:val="Heading5"/>
      </w:pPr>
      <w:bookmarkStart w:id="345" w:name="_Toc161401322"/>
      <w:r>
        <w:rPr>
          <w:rStyle w:val="CharSectno"/>
        </w:rPr>
        <w:t>160</w:t>
      </w:r>
      <w:r>
        <w:t>.</w:t>
      </w:r>
      <w:r>
        <w:tab/>
        <w:t>How person acquires interest in entity</w:t>
      </w:r>
      <w:bookmarkEnd w:id="345"/>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keepNext/>
      </w:pPr>
      <w:r>
        <w:lastRenderedPageBreak/>
        <w:tab/>
        <w:t>(4)</w:t>
      </w:r>
      <w:r>
        <w:tab/>
        <w:t>This section is subject to section 160A.</w:t>
      </w:r>
    </w:p>
    <w:p>
      <w:pPr>
        <w:pStyle w:val="Footnotesection"/>
      </w:pPr>
      <w:r>
        <w:tab/>
        <w:t>[Section 160 amended: No. 12 of 2019 s. 70.]</w:t>
      </w:r>
    </w:p>
    <w:p>
      <w:pPr>
        <w:pStyle w:val="Heading5"/>
      </w:pPr>
      <w:bookmarkStart w:id="346" w:name="_Toc161401323"/>
      <w:r>
        <w:rPr>
          <w:rStyle w:val="CharSectno"/>
        </w:rPr>
        <w:t>160A</w:t>
      </w:r>
      <w:r>
        <w:t>.</w:t>
      </w:r>
      <w:r>
        <w:tab/>
        <w:t>Acquisition of interest by merger of corporations</w:t>
      </w:r>
      <w:bookmarkEnd w:id="346"/>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347" w:name="_Toc161400666"/>
      <w:bookmarkStart w:id="348" w:name="_Toc161401324"/>
      <w:r>
        <w:rPr>
          <w:sz w:val="26"/>
        </w:rPr>
        <w:t>Division 2 — Relevant acquisitions of interests in landholders</w:t>
      </w:r>
      <w:bookmarkEnd w:id="347"/>
      <w:bookmarkEnd w:id="348"/>
    </w:p>
    <w:p>
      <w:pPr>
        <w:pStyle w:val="Heading4"/>
        <w:rPr>
          <w:sz w:val="26"/>
        </w:rPr>
      </w:pPr>
      <w:bookmarkStart w:id="349" w:name="_Toc161400667"/>
      <w:bookmarkStart w:id="350" w:name="_Toc161401325"/>
      <w:r>
        <w:rPr>
          <w:sz w:val="26"/>
        </w:rPr>
        <w:t>Subdivision 1 — Definitions</w:t>
      </w:r>
      <w:bookmarkEnd w:id="349"/>
      <w:bookmarkEnd w:id="350"/>
      <w:r>
        <w:rPr>
          <w:sz w:val="26"/>
        </w:rPr>
        <w:t xml:space="preserve"> </w:t>
      </w:r>
    </w:p>
    <w:p>
      <w:pPr>
        <w:pStyle w:val="Heading5"/>
        <w:spacing w:before="240"/>
      </w:pPr>
      <w:bookmarkStart w:id="351" w:name="_Toc161401326"/>
      <w:r>
        <w:rPr>
          <w:rStyle w:val="CharSectno"/>
        </w:rPr>
        <w:t>161</w:t>
      </w:r>
      <w:r>
        <w:t>.</w:t>
      </w:r>
      <w:r>
        <w:tab/>
        <w:t>Term used: significant interest</w:t>
      </w:r>
      <w:bookmarkEnd w:id="351"/>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keepNext/>
      </w:pPr>
      <w:r>
        <w:lastRenderedPageBreak/>
        <w:tab/>
        <w:t>(b)</w:t>
      </w:r>
      <w:r>
        <w:tab/>
        <w:t>otherwise — an interest of at least 50%.</w:t>
      </w:r>
    </w:p>
    <w:p>
      <w:pPr>
        <w:pStyle w:val="Footnotesection"/>
        <w:keepLines w:val="0"/>
        <w:ind w:left="890" w:hanging="890"/>
      </w:pPr>
      <w:r>
        <w:tab/>
        <w:t>[Section 161 amended: No. 32 of 2012 s. 11; No. 12 of 2019 s. 72.]</w:t>
      </w:r>
    </w:p>
    <w:p>
      <w:pPr>
        <w:pStyle w:val="Heading5"/>
        <w:spacing w:before="240"/>
      </w:pPr>
      <w:bookmarkStart w:id="352" w:name="_Toc161401327"/>
      <w:r>
        <w:rPr>
          <w:rStyle w:val="CharSectno"/>
        </w:rPr>
        <w:t>162</w:t>
      </w:r>
      <w:r>
        <w:t>.</w:t>
      </w:r>
      <w:r>
        <w:tab/>
        <w:t>Related persons for s. 163</w:t>
      </w:r>
      <w:bookmarkEnd w:id="352"/>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lastRenderedPageBreak/>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353" w:name="_Toc161400670"/>
      <w:bookmarkStart w:id="354" w:name="_Toc161401328"/>
      <w:r>
        <w:rPr>
          <w:sz w:val="26"/>
        </w:rPr>
        <w:lastRenderedPageBreak/>
        <w:t>Subdivision 2 — Relevant acquisitions</w:t>
      </w:r>
      <w:bookmarkEnd w:id="353"/>
      <w:bookmarkEnd w:id="354"/>
    </w:p>
    <w:p>
      <w:pPr>
        <w:pStyle w:val="Heading5"/>
      </w:pPr>
      <w:bookmarkStart w:id="355" w:name="_Toc161401329"/>
      <w:r>
        <w:rPr>
          <w:rStyle w:val="CharSectno"/>
        </w:rPr>
        <w:t>163</w:t>
      </w:r>
      <w:r>
        <w:t>.</w:t>
      </w:r>
      <w:r>
        <w:tab/>
        <w:t>Relevant acquisitions</w:t>
      </w:r>
      <w:bookmarkEnd w:id="355"/>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keepNext/>
      </w:pPr>
      <w:r>
        <w:lastRenderedPageBreak/>
        <w:tab/>
        <w:t>(2)</w:t>
      </w:r>
      <w:r>
        <w:tab/>
        <w:t xml:space="preserve">In subsection (1)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356" w:name="_Toc161400672"/>
      <w:bookmarkStart w:id="357" w:name="_Toc161401330"/>
      <w:r>
        <w:rPr>
          <w:sz w:val="26"/>
        </w:rPr>
        <w:t>Subdivision 3 — Exempt acquisitions</w:t>
      </w:r>
      <w:bookmarkEnd w:id="356"/>
      <w:bookmarkEnd w:id="357"/>
    </w:p>
    <w:p>
      <w:pPr>
        <w:pStyle w:val="Heading5"/>
      </w:pPr>
      <w:bookmarkStart w:id="358" w:name="_Toc161401331"/>
      <w:r>
        <w:rPr>
          <w:rStyle w:val="CharSectno"/>
        </w:rPr>
        <w:t>165</w:t>
      </w:r>
      <w:r>
        <w:t>.</w:t>
      </w:r>
      <w:r>
        <w:tab/>
        <w:t>Term used: acquisition</w:t>
      </w:r>
      <w:bookmarkEnd w:id="358"/>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359" w:name="_Toc161401332"/>
      <w:r>
        <w:rPr>
          <w:rStyle w:val="CharSectno"/>
        </w:rPr>
        <w:t>166</w:t>
      </w:r>
      <w:r>
        <w:t>.</w:t>
      </w:r>
      <w:r>
        <w:tab/>
        <w:t>Effect of acquisition being exempt</w:t>
      </w:r>
      <w:bookmarkEnd w:id="359"/>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360" w:name="_Toc161401333"/>
      <w:r>
        <w:rPr>
          <w:rStyle w:val="CharSectno"/>
        </w:rPr>
        <w:t>167</w:t>
      </w:r>
      <w:r>
        <w:t>.</w:t>
      </w:r>
      <w:r>
        <w:tab/>
        <w:t>Exemption or reduction of duty if nominal duty would be chargeable on transfer</w:t>
      </w:r>
      <w:bookmarkEnd w:id="360"/>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lastRenderedPageBreak/>
        <w:tab/>
        <w:t>[Section 167 inserted: No. 12 of 2019 s. 75.]</w:t>
      </w:r>
    </w:p>
    <w:p>
      <w:pPr>
        <w:pStyle w:val="Heading5"/>
      </w:pPr>
      <w:bookmarkStart w:id="361" w:name="_Toc161401334"/>
      <w:r>
        <w:rPr>
          <w:rStyle w:val="CharSectno"/>
        </w:rPr>
        <w:t>168</w:t>
      </w:r>
      <w:r>
        <w:t>.</w:t>
      </w:r>
      <w:r>
        <w:tab/>
        <w:t>Exemption or reduction of duty if transfer duty would not be chargeable</w:t>
      </w:r>
      <w:bookmarkEnd w:id="361"/>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w:t>
      </w:r>
      <w:r>
        <w:lastRenderedPageBreak/>
        <w:t xml:space="preserve">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362" w:name="_Toc161401335"/>
      <w:r>
        <w:rPr>
          <w:rStyle w:val="CharSectno"/>
        </w:rPr>
        <w:t>169</w:t>
      </w:r>
      <w:r>
        <w:t>.</w:t>
      </w:r>
      <w:r>
        <w:tab/>
        <w:t>Exemption if acquisition is dutiable under s. 67</w:t>
      </w:r>
      <w:bookmarkEnd w:id="362"/>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363" w:name="_Toc161401336"/>
      <w:r>
        <w:rPr>
          <w:rStyle w:val="CharSectno"/>
        </w:rPr>
        <w:t>170</w:t>
      </w:r>
      <w:r>
        <w:t>.</w:t>
      </w:r>
      <w:r>
        <w:tab/>
        <w:t xml:space="preserve">Exemption relating to approved arrangements with creditors under </w:t>
      </w:r>
      <w:r>
        <w:rPr>
          <w:iCs/>
          <w:spacing w:val="-4"/>
          <w:kern w:val="2"/>
        </w:rPr>
        <w:t>Corporations Act</w:t>
      </w:r>
      <w:bookmarkEnd w:id="363"/>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364" w:name="_Toc161401337"/>
      <w:r>
        <w:rPr>
          <w:rStyle w:val="CharSectno"/>
        </w:rPr>
        <w:t>171</w:t>
      </w:r>
      <w:r>
        <w:t>.</w:t>
      </w:r>
      <w:r>
        <w:tab/>
        <w:t>Exemption of acquisition by family member of interest in landholder engaged in primary production</w:t>
      </w:r>
      <w:bookmarkEnd w:id="364"/>
    </w:p>
    <w:p>
      <w:pPr>
        <w:pStyle w:val="Ednotesubsection"/>
      </w:pPr>
      <w:r>
        <w:tab/>
        <w:t>[(1)</w:t>
      </w:r>
      <w:r>
        <w:tab/>
        <w:t>deleted]</w:t>
      </w:r>
    </w:p>
    <w:p>
      <w:pPr>
        <w:pStyle w:val="Subsection"/>
        <w:spacing w:before="120"/>
      </w:pPr>
      <w:r>
        <w:lastRenderedPageBreak/>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lastRenderedPageBreak/>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365" w:name="_Toc161400680"/>
      <w:bookmarkStart w:id="366" w:name="_Toc161401338"/>
      <w:r>
        <w:rPr>
          <w:sz w:val="26"/>
        </w:rPr>
        <w:t>Subdivision 4 — Further provisions in respect of exemptions under section 171</w:t>
      </w:r>
      <w:bookmarkEnd w:id="365"/>
      <w:bookmarkEnd w:id="366"/>
    </w:p>
    <w:p>
      <w:pPr>
        <w:pStyle w:val="Heading5"/>
      </w:pPr>
      <w:bookmarkStart w:id="367" w:name="_Toc161401339"/>
      <w:r>
        <w:rPr>
          <w:rStyle w:val="CharSectno"/>
        </w:rPr>
        <w:t>172</w:t>
      </w:r>
      <w:r>
        <w:t>.</w:t>
      </w:r>
      <w:r>
        <w:tab/>
        <w:t>Calculation of duty where some land assets of landholder not used for primary production</w:t>
      </w:r>
      <w:bookmarkEnd w:id="367"/>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368" w:name="_Toc161401340"/>
      <w:r>
        <w:rPr>
          <w:rStyle w:val="CharSectno"/>
        </w:rPr>
        <w:lastRenderedPageBreak/>
        <w:t>173</w:t>
      </w:r>
      <w:r>
        <w:t>.</w:t>
      </w:r>
      <w:r>
        <w:tab/>
        <w:t>Reversal of exemption where certain changes made to discretionary trust</w:t>
      </w:r>
      <w:bookmarkEnd w:id="368"/>
    </w:p>
    <w:p>
      <w:pPr>
        <w:pStyle w:val="Subsection"/>
        <w:keepNext/>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20"/>
      </w:pPr>
      <w:r>
        <w:lastRenderedPageBreak/>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369" w:name="_Toc161401341"/>
      <w:r>
        <w:rPr>
          <w:rStyle w:val="CharSectno"/>
        </w:rPr>
        <w:t>174</w:t>
      </w:r>
      <w:r>
        <w:t>.</w:t>
      </w:r>
      <w:r>
        <w:tab/>
        <w:t>No exemption where interest transferred within 5 years</w:t>
      </w:r>
      <w:bookmarkEnd w:id="369"/>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lastRenderedPageBreak/>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370" w:name="_Toc161400684"/>
      <w:bookmarkStart w:id="371" w:name="_Toc161401342"/>
      <w:r>
        <w:rPr>
          <w:rStyle w:val="CharDivNo"/>
          <w:sz w:val="28"/>
        </w:rPr>
        <w:t>Part 6</w:t>
      </w:r>
      <w:r>
        <w:rPr>
          <w:sz w:val="28"/>
        </w:rPr>
        <w:t> — </w:t>
      </w:r>
      <w:r>
        <w:rPr>
          <w:rStyle w:val="CharDivText"/>
          <w:sz w:val="28"/>
        </w:rPr>
        <w:t>Collection of landholder duty</w:t>
      </w:r>
      <w:bookmarkEnd w:id="370"/>
      <w:bookmarkEnd w:id="371"/>
    </w:p>
    <w:p>
      <w:pPr>
        <w:pStyle w:val="Heading4"/>
        <w:keepLines/>
        <w:rPr>
          <w:sz w:val="26"/>
        </w:rPr>
      </w:pPr>
      <w:bookmarkStart w:id="372" w:name="_Toc161400685"/>
      <w:bookmarkStart w:id="373" w:name="_Toc161401343"/>
      <w:r>
        <w:rPr>
          <w:sz w:val="26"/>
        </w:rPr>
        <w:t>Division 1 — Preliminary</w:t>
      </w:r>
      <w:bookmarkEnd w:id="372"/>
      <w:bookmarkEnd w:id="373"/>
    </w:p>
    <w:p>
      <w:pPr>
        <w:pStyle w:val="Heading5"/>
        <w:spacing w:before="240"/>
      </w:pPr>
      <w:bookmarkStart w:id="374" w:name="_Toc161401344"/>
      <w:r>
        <w:rPr>
          <w:rStyle w:val="CharSectno"/>
        </w:rPr>
        <w:t>175</w:t>
      </w:r>
      <w:r>
        <w:t>.</w:t>
      </w:r>
      <w:r>
        <w:tab/>
        <w:t>Term used: acquirer</w:t>
      </w:r>
      <w:bookmarkEnd w:id="374"/>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375" w:name="_Toc161401345"/>
      <w:r>
        <w:rPr>
          <w:rStyle w:val="CharSectno"/>
        </w:rPr>
        <w:t>176</w:t>
      </w:r>
      <w:r>
        <w:t>.</w:t>
      </w:r>
      <w:r>
        <w:tab/>
        <w:t>When acquisition occurs</w:t>
      </w:r>
      <w:bookmarkEnd w:id="375"/>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lastRenderedPageBreak/>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376" w:name="_Toc161401346"/>
      <w:r>
        <w:rPr>
          <w:rStyle w:val="CharSectno"/>
        </w:rPr>
        <w:t>177</w:t>
      </w:r>
      <w:r>
        <w:t>.</w:t>
      </w:r>
      <w:r>
        <w:tab/>
        <w:t>Certain transactions to be treated as agreements</w:t>
      </w:r>
      <w:bookmarkEnd w:id="376"/>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 xml:space="preserve">subject to section 178, the call option is taken to be an agreement for the making of an acquisition of the </w:t>
      </w:r>
      <w:r>
        <w:lastRenderedPageBreak/>
        <w:t>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377" w:name="_Toc161401347"/>
      <w:r>
        <w:rPr>
          <w:rStyle w:val="CharSectno"/>
        </w:rPr>
        <w:lastRenderedPageBreak/>
        <w:t>178</w:t>
      </w:r>
      <w:r>
        <w:t>.</w:t>
      </w:r>
      <w:r>
        <w:tab/>
        <w:t>Exceptions to s. 177</w:t>
      </w:r>
      <w:bookmarkEnd w:id="377"/>
    </w:p>
    <w:p>
      <w:pPr>
        <w:pStyle w:val="Subsection"/>
        <w:keepNext/>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378" w:name="_Toc161400690"/>
      <w:bookmarkStart w:id="379" w:name="_Toc161401348"/>
      <w:r>
        <w:rPr>
          <w:sz w:val="26"/>
        </w:rPr>
        <w:t>Division 2 — Liability</w:t>
      </w:r>
      <w:bookmarkEnd w:id="378"/>
      <w:bookmarkEnd w:id="379"/>
    </w:p>
    <w:p>
      <w:pPr>
        <w:pStyle w:val="Heading5"/>
        <w:keepNext w:val="0"/>
        <w:keepLines w:val="0"/>
      </w:pPr>
      <w:bookmarkStart w:id="380" w:name="_Toc161401349"/>
      <w:r>
        <w:rPr>
          <w:rStyle w:val="CharSectno"/>
        </w:rPr>
        <w:t>179</w:t>
      </w:r>
      <w:r>
        <w:t>.</w:t>
      </w:r>
      <w:r>
        <w:tab/>
        <w:t>Who is liable to pay duty</w:t>
      </w:r>
      <w:bookmarkEnd w:id="38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lastRenderedPageBreak/>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381" w:name="_Toc161401350"/>
      <w:r>
        <w:rPr>
          <w:rStyle w:val="CharSectno"/>
        </w:rPr>
        <w:t>180</w:t>
      </w:r>
      <w:r>
        <w:t>.</w:t>
      </w:r>
      <w:r>
        <w:tab/>
        <w:t>Application to Commissioner for determination of liability</w:t>
      </w:r>
      <w:bookmarkEnd w:id="38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keepNext/>
      </w:pPr>
      <w:r>
        <w:lastRenderedPageBreak/>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382" w:name="_Toc161401351"/>
      <w:r>
        <w:rPr>
          <w:rStyle w:val="CharSectno"/>
        </w:rPr>
        <w:t>181</w:t>
      </w:r>
      <w:r>
        <w:t>.</w:t>
      </w:r>
      <w:r>
        <w:tab/>
        <w:t>Determination of s. 180 application</w:t>
      </w:r>
      <w:bookmarkEnd w:id="382"/>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383" w:name="_Toc161401352"/>
      <w:r>
        <w:rPr>
          <w:rStyle w:val="CharSectno"/>
        </w:rPr>
        <w:t>182</w:t>
      </w:r>
      <w:r>
        <w:t>.</w:t>
      </w:r>
      <w:r>
        <w:tab/>
        <w:t>Powers of Commissioner where further information required for determination of s. 180 application</w:t>
      </w:r>
      <w:bookmarkEnd w:id="383"/>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lastRenderedPageBreak/>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384" w:name="_Toc161400695"/>
      <w:bookmarkStart w:id="385" w:name="_Toc161401353"/>
      <w:r>
        <w:rPr>
          <w:sz w:val="26"/>
        </w:rPr>
        <w:t>Division 3 — Payment of landholder duty</w:t>
      </w:r>
      <w:bookmarkEnd w:id="384"/>
      <w:bookmarkEnd w:id="385"/>
    </w:p>
    <w:p>
      <w:pPr>
        <w:pStyle w:val="Heading5"/>
      </w:pPr>
      <w:bookmarkStart w:id="386" w:name="_Toc161401354"/>
      <w:r>
        <w:rPr>
          <w:rStyle w:val="CharSectno"/>
        </w:rPr>
        <w:t>183</w:t>
      </w:r>
      <w:r>
        <w:t>.</w:t>
      </w:r>
      <w:r>
        <w:tab/>
        <w:t>When landholder duty must be paid</w:t>
      </w:r>
      <w:bookmarkEnd w:id="386"/>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387" w:name="_Toc161400697"/>
      <w:bookmarkStart w:id="388" w:name="_Toc161401355"/>
      <w:r>
        <w:rPr>
          <w:sz w:val="26"/>
        </w:rPr>
        <w:lastRenderedPageBreak/>
        <w:t>Division 4 — Rates of landholder duty</w:t>
      </w:r>
      <w:bookmarkEnd w:id="387"/>
      <w:bookmarkEnd w:id="388"/>
    </w:p>
    <w:p>
      <w:pPr>
        <w:pStyle w:val="Heading5"/>
      </w:pPr>
      <w:bookmarkStart w:id="389" w:name="_Toc161401356"/>
      <w:r>
        <w:rPr>
          <w:rStyle w:val="CharSectno"/>
        </w:rPr>
        <w:t>184</w:t>
      </w:r>
      <w:r>
        <w:t>.</w:t>
      </w:r>
      <w:r>
        <w:tab/>
        <w:t>Rates of landholder duty</w:t>
      </w:r>
      <w:bookmarkEnd w:id="389"/>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390" w:name="_Toc161400699"/>
      <w:bookmarkStart w:id="391" w:name="_Toc161401357"/>
      <w:r>
        <w:rPr>
          <w:sz w:val="26"/>
        </w:rPr>
        <w:t>Division 5 — Calculation of landholder duty</w:t>
      </w:r>
      <w:bookmarkEnd w:id="390"/>
      <w:bookmarkEnd w:id="391"/>
    </w:p>
    <w:p>
      <w:pPr>
        <w:pStyle w:val="Heading5"/>
      </w:pPr>
      <w:bookmarkStart w:id="392" w:name="_Toc161401358"/>
      <w:r>
        <w:rPr>
          <w:rStyle w:val="CharSectno"/>
        </w:rPr>
        <w:t>185</w:t>
      </w:r>
      <w:r>
        <w:t>.</w:t>
      </w:r>
      <w:r>
        <w:tab/>
        <w:t>References to interest of acquirer in landholder</w:t>
      </w:r>
      <w:bookmarkEnd w:id="392"/>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393" w:name="_Toc161401359"/>
      <w:r>
        <w:rPr>
          <w:rStyle w:val="CharSectno"/>
        </w:rPr>
        <w:t>186</w:t>
      </w:r>
      <w:r>
        <w:t>.</w:t>
      </w:r>
      <w:r>
        <w:tab/>
        <w:t>Value of landholder</w:t>
      </w:r>
      <w:bookmarkEnd w:id="39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 xml:space="preserve">the same percentage of the unencumbered value of the land assets, chattels, or land assets and chattels, in Western Australia (whichever is relevant) to which any linked entity in respect of the landholder is entitled as the percentage of the landholder’s total direct or indirect </w:t>
      </w:r>
      <w:r>
        <w:lastRenderedPageBreak/>
        <w:t>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394" w:name="_Toc161401360"/>
      <w:r>
        <w:rPr>
          <w:rStyle w:val="CharSectno"/>
        </w:rPr>
        <w:t>187</w:t>
      </w:r>
      <w:r>
        <w:t>.</w:t>
      </w:r>
      <w:r>
        <w:tab/>
        <w:t>Determining value of further interest for duty calculation</w:t>
      </w:r>
      <w:bookmarkEnd w:id="394"/>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395" w:name="_Toc161401361"/>
      <w:r>
        <w:rPr>
          <w:rStyle w:val="CharSectno"/>
        </w:rPr>
        <w:t>188</w:t>
      </w:r>
      <w:r>
        <w:t>.</w:t>
      </w:r>
      <w:r>
        <w:tab/>
        <w:t>Calculating duty payable</w:t>
      </w:r>
      <w:bookmarkEnd w:id="395"/>
    </w:p>
    <w:p>
      <w:pPr>
        <w:pStyle w:val="Subsection"/>
      </w:pPr>
      <w:r>
        <w:tab/>
        <w:t>(1)</w:t>
      </w:r>
      <w:r>
        <w:tab/>
        <w:t xml:space="preserve">To calculate the amount of duty payable in respect of a relevant acquisition an amount is first calculated by applying the </w:t>
      </w:r>
      <w:r>
        <w:lastRenderedPageBreak/>
        <w:t>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396" w:name="_Toc161401362"/>
      <w:r>
        <w:rPr>
          <w:rStyle w:val="CharSectno"/>
        </w:rPr>
        <w:t>189</w:t>
      </w:r>
      <w:r>
        <w:t>.</w:t>
      </w:r>
      <w:r>
        <w:tab/>
        <w:t>Reduction for s. 188</w:t>
      </w:r>
      <w:bookmarkEnd w:id="396"/>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 xml:space="preserve">an interest in the landholder concerned acquired by an acquisition if immediately before the acquisition neither the landholder nor a linked entity in respect of the </w:t>
      </w:r>
      <w:r>
        <w:lastRenderedPageBreak/>
        <w:t>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397" w:name="_Toc161401363"/>
      <w:r>
        <w:rPr>
          <w:rStyle w:val="CharSectno"/>
        </w:rPr>
        <w:lastRenderedPageBreak/>
        <w:t>193</w:t>
      </w:r>
      <w:r>
        <w:t>.</w:t>
      </w:r>
      <w:r>
        <w:tab/>
        <w:t>Calculation of duty where statement lodged under s. 201</w:t>
      </w:r>
      <w:bookmarkEnd w:id="39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398" w:name="_Toc161401364"/>
      <w:r>
        <w:rPr>
          <w:rStyle w:val="CharSectno"/>
        </w:rPr>
        <w:t>194</w:t>
      </w:r>
      <w:r>
        <w:t>.</w:t>
      </w:r>
      <w:r>
        <w:tab/>
        <w:t>Calculation of duty on certain acquisitions on winding up of corporation or unit trust scheme</w:t>
      </w:r>
      <w:bookmarkEnd w:id="398"/>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lastRenderedPageBreak/>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lastRenderedPageBreak/>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lastRenderedPageBreak/>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399" w:name="_Toc161400707"/>
      <w:bookmarkStart w:id="400" w:name="_Toc161401365"/>
      <w:r>
        <w:rPr>
          <w:sz w:val="26"/>
          <w:szCs w:val="26"/>
        </w:rPr>
        <w:t>Division 6A — Interim assessment of landholder duty</w:t>
      </w:r>
      <w:bookmarkEnd w:id="399"/>
      <w:bookmarkEnd w:id="400"/>
    </w:p>
    <w:p>
      <w:pPr>
        <w:pStyle w:val="Footnoteheading"/>
      </w:pPr>
      <w:r>
        <w:tab/>
        <w:t>[Heading inserted: No. 10 of 2013 s. 6.]</w:t>
      </w:r>
    </w:p>
    <w:p>
      <w:pPr>
        <w:pStyle w:val="Heading5"/>
        <w:spacing w:before="240"/>
      </w:pPr>
      <w:bookmarkStart w:id="401" w:name="_Toc161401366"/>
      <w:r>
        <w:rPr>
          <w:rStyle w:val="CharSectno"/>
        </w:rPr>
        <w:t>195A</w:t>
      </w:r>
      <w:r>
        <w:t>.</w:t>
      </w:r>
      <w:r>
        <w:tab/>
        <w:t>Interim assessment of landholder duty</w:t>
      </w:r>
      <w:bookmarkEnd w:id="401"/>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 xml:space="preserve">more than 6 months have elapsed since the day on which an acquisition statement or agreement </w:t>
      </w:r>
      <w:r>
        <w:lastRenderedPageBreak/>
        <w:t>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lastRenderedPageBreak/>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402" w:name="_Toc161400709"/>
      <w:bookmarkStart w:id="403" w:name="_Toc161401367"/>
      <w:r>
        <w:rPr>
          <w:sz w:val="26"/>
        </w:rPr>
        <w:t>Division 6 — Assessment or reassessment of liability for landholder duty if uncompleted agreements terminated or completed</w:t>
      </w:r>
      <w:bookmarkEnd w:id="402"/>
      <w:bookmarkEnd w:id="403"/>
    </w:p>
    <w:p>
      <w:pPr>
        <w:pStyle w:val="Footnoteheading"/>
      </w:pPr>
      <w:r>
        <w:tab/>
        <w:t>[Heading inserted: No. 12 of 2019 s. 90.]</w:t>
      </w:r>
    </w:p>
    <w:p>
      <w:pPr>
        <w:pStyle w:val="Heading5"/>
      </w:pPr>
      <w:bookmarkStart w:id="404" w:name="_Toc161401368"/>
      <w:r>
        <w:rPr>
          <w:rStyle w:val="CharSectno"/>
        </w:rPr>
        <w:t>195B</w:t>
      </w:r>
      <w:r>
        <w:t>.</w:t>
      </w:r>
      <w:r>
        <w:tab/>
        <w:t>Assessment of duty where s. 149(1) or 154B applied at acquisition time</w:t>
      </w:r>
      <w:bookmarkEnd w:id="404"/>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lastRenderedPageBreak/>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405" w:name="_Toc161401369"/>
      <w:r>
        <w:rPr>
          <w:rStyle w:val="CharSectno"/>
        </w:rPr>
        <w:lastRenderedPageBreak/>
        <w:t>195C</w:t>
      </w:r>
      <w:r>
        <w:t>.</w:t>
      </w:r>
      <w:r>
        <w:tab/>
        <w:t>Assessment of duty where s. 176(2) applied at acquisition time</w:t>
      </w:r>
      <w:bookmarkEnd w:id="405"/>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406" w:name="_Toc161401370"/>
      <w:r>
        <w:rPr>
          <w:rStyle w:val="CharSectno"/>
        </w:rPr>
        <w:t>195</w:t>
      </w:r>
      <w:r>
        <w:t>.</w:t>
      </w:r>
      <w:r>
        <w:tab/>
        <w:t>Reassessment of duty where s. 149(1) or 154B applied</w:t>
      </w:r>
      <w:bookmarkEnd w:id="406"/>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lastRenderedPageBreak/>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lastRenderedPageBreak/>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407" w:name="_Toc161401371"/>
      <w:r>
        <w:rPr>
          <w:rStyle w:val="CharSectno"/>
        </w:rPr>
        <w:t>196</w:t>
      </w:r>
      <w:r>
        <w:t>.</w:t>
      </w:r>
      <w:r>
        <w:tab/>
        <w:t>Reassessment of duty where s. 176(2) applied</w:t>
      </w:r>
      <w:bookmarkEnd w:id="407"/>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408" w:name="_Toc161401372"/>
      <w:r>
        <w:rPr>
          <w:rStyle w:val="CharSectno"/>
        </w:rPr>
        <w:t>197</w:t>
      </w:r>
      <w:r>
        <w:t>.</w:t>
      </w:r>
      <w:r>
        <w:tab/>
        <w:t>Condition precedent to reassessment under s. 195 or 196</w:t>
      </w:r>
      <w:bookmarkEnd w:id="408"/>
    </w:p>
    <w:p>
      <w:pPr>
        <w:pStyle w:val="Subsection"/>
      </w:pPr>
      <w:r>
        <w:tab/>
      </w:r>
      <w:r>
        <w:tab/>
        <w:t xml:space="preserve">Despite section 195(3)(a) or 196(2), the Commissioner is not to make a reassessment of the duty under that provision unless the Commissioner is also satisfied that the rescission, annulment or other termination of the agreement was not part of a scheme or </w:t>
      </w:r>
      <w:r>
        <w:lastRenderedPageBreak/>
        <w:t>arrangement under which the object of the agreement has been or may be achieved in another way.</w:t>
      </w:r>
    </w:p>
    <w:p>
      <w:pPr>
        <w:pStyle w:val="Footnotesection"/>
      </w:pPr>
      <w:r>
        <w:tab/>
        <w:t>[Section 197 amended: No. 12 of 2019 s. 94.]</w:t>
      </w:r>
    </w:p>
    <w:p>
      <w:pPr>
        <w:pStyle w:val="Heading5"/>
      </w:pPr>
      <w:bookmarkStart w:id="409" w:name="_Toc161401373"/>
      <w:r>
        <w:rPr>
          <w:rStyle w:val="CharSectno"/>
        </w:rPr>
        <w:t>197A</w:t>
      </w:r>
      <w:r>
        <w:t>.</w:t>
      </w:r>
      <w:r>
        <w:tab/>
        <w:t>Expired put and call options taken to be terminated</w:t>
      </w:r>
      <w:bookmarkEnd w:id="409"/>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410" w:name="_Toc161401374"/>
      <w:r>
        <w:rPr>
          <w:rStyle w:val="CharSectno"/>
        </w:rPr>
        <w:lastRenderedPageBreak/>
        <w:t>198</w:t>
      </w:r>
      <w:r>
        <w:t>.</w:t>
      </w:r>
      <w:r>
        <w:tab/>
      </w:r>
      <w:r>
        <w:rPr>
          <w:iCs/>
        </w:rPr>
        <w:t>Taxation Administration Act</w:t>
      </w:r>
      <w:r>
        <w:t xml:space="preserve"> not affected</w:t>
      </w:r>
      <w:bookmarkEnd w:id="410"/>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411" w:name="_Toc161400717"/>
      <w:bookmarkStart w:id="412" w:name="_Toc161401375"/>
      <w:r>
        <w:rPr>
          <w:sz w:val="26"/>
        </w:rPr>
        <w:t>Division 7 — Lodgment of statements</w:t>
      </w:r>
      <w:bookmarkEnd w:id="411"/>
      <w:bookmarkEnd w:id="412"/>
    </w:p>
    <w:p>
      <w:pPr>
        <w:pStyle w:val="Heading5"/>
        <w:spacing w:before="180"/>
      </w:pPr>
      <w:bookmarkStart w:id="413" w:name="_Toc161401376"/>
      <w:r>
        <w:rPr>
          <w:rStyle w:val="CharSectno"/>
        </w:rPr>
        <w:t>199</w:t>
      </w:r>
      <w:r>
        <w:t>.</w:t>
      </w:r>
      <w:r>
        <w:tab/>
        <w:t>Term used: acquisition statement</w:t>
      </w:r>
      <w:bookmarkEnd w:id="413"/>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414" w:name="_Toc161401377"/>
      <w:r>
        <w:rPr>
          <w:rStyle w:val="CharSectno"/>
        </w:rPr>
        <w:t>200</w:t>
      </w:r>
      <w:r>
        <w:t>.</w:t>
      </w:r>
      <w:r>
        <w:tab/>
        <w:t>Acquisition statement or agreement to be lodged</w:t>
      </w:r>
      <w:bookmarkEnd w:id="414"/>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lastRenderedPageBreak/>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415" w:name="_Toc161401378"/>
      <w:r>
        <w:rPr>
          <w:rStyle w:val="CharSectno"/>
        </w:rPr>
        <w:t>201</w:t>
      </w:r>
      <w:r>
        <w:t>.</w:t>
      </w:r>
      <w:r>
        <w:tab/>
        <w:t>Acquisition of further interests, lodgment of periodical statements may be approved</w:t>
      </w:r>
      <w:bookmarkEnd w:id="415"/>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lastRenderedPageBreak/>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416" w:name="_Toc161401379"/>
      <w:r>
        <w:rPr>
          <w:rStyle w:val="CharSectno"/>
        </w:rPr>
        <w:lastRenderedPageBreak/>
        <w:t>202</w:t>
      </w:r>
      <w:r>
        <w:t>.</w:t>
      </w:r>
      <w:r>
        <w:tab/>
        <w:t>Lodgment obligations if s. 201 application refused</w:t>
      </w:r>
      <w:bookmarkEnd w:id="416"/>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417" w:name="_Toc161401380"/>
      <w:r>
        <w:rPr>
          <w:rStyle w:val="CharSectno"/>
        </w:rPr>
        <w:t>203</w:t>
      </w:r>
      <w:r>
        <w:t>.</w:t>
      </w:r>
      <w:r>
        <w:tab/>
        <w:t>Form of acquisition statements</w:t>
      </w:r>
      <w:bookmarkEnd w:id="417"/>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418" w:name="_Toc161401381"/>
      <w:r>
        <w:rPr>
          <w:rStyle w:val="CharSectno"/>
        </w:rPr>
        <w:t>204</w:t>
      </w:r>
      <w:r>
        <w:t>.</w:t>
      </w:r>
      <w:r>
        <w:tab/>
        <w:t>Failure to lodge acquisition statement</w:t>
      </w:r>
      <w:bookmarkEnd w:id="418"/>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lastRenderedPageBreak/>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419" w:name="_Toc161400724"/>
      <w:bookmarkStart w:id="420" w:name="_Toc161401382"/>
      <w:r>
        <w:rPr>
          <w:rStyle w:val="CharDivNo"/>
        </w:rPr>
        <w:lastRenderedPageBreak/>
        <w:t>Part 7</w:t>
      </w:r>
      <w:r>
        <w:rPr>
          <w:sz w:val="28"/>
          <w:szCs w:val="28"/>
        </w:rPr>
        <w:t> — </w:t>
      </w:r>
      <w:r>
        <w:rPr>
          <w:rStyle w:val="CharDivText"/>
        </w:rPr>
        <w:t>Application of this Chapter to certain acquisition</w:t>
      </w:r>
      <w:r>
        <w:rPr>
          <w:rStyle w:val="CharDivText"/>
          <w:sz w:val="28"/>
        </w:rPr>
        <w:t>s</w:t>
      </w:r>
      <w:bookmarkEnd w:id="419"/>
      <w:bookmarkEnd w:id="420"/>
    </w:p>
    <w:p>
      <w:pPr>
        <w:pStyle w:val="Footnoteheading"/>
      </w:pPr>
      <w:r>
        <w:tab/>
        <w:t>[Heading inserted: No. 12 of 2019 s. 100.]</w:t>
      </w:r>
    </w:p>
    <w:p>
      <w:pPr>
        <w:pStyle w:val="Heading4"/>
        <w:rPr>
          <w:sz w:val="26"/>
          <w:szCs w:val="26"/>
        </w:rPr>
      </w:pPr>
      <w:bookmarkStart w:id="421" w:name="_Toc161400725"/>
      <w:bookmarkStart w:id="422" w:name="_Toc161401383"/>
      <w:r>
        <w:rPr>
          <w:sz w:val="26"/>
          <w:szCs w:val="26"/>
        </w:rPr>
        <w:t>Division 1 — Rights relating to fixed infrastructure</w:t>
      </w:r>
      <w:bookmarkEnd w:id="421"/>
      <w:bookmarkEnd w:id="422"/>
    </w:p>
    <w:p>
      <w:pPr>
        <w:pStyle w:val="Footnoteheading"/>
      </w:pPr>
      <w:r>
        <w:tab/>
        <w:t>[Heading inserted: No. 12 of 2019 s. 100.]</w:t>
      </w:r>
    </w:p>
    <w:p>
      <w:pPr>
        <w:pStyle w:val="Heading5"/>
      </w:pPr>
      <w:bookmarkStart w:id="423" w:name="_Toc161401384"/>
      <w:r>
        <w:rPr>
          <w:rStyle w:val="CharSectno"/>
        </w:rPr>
        <w:t>204A</w:t>
      </w:r>
      <w:r>
        <w:t>.</w:t>
      </w:r>
      <w:r>
        <w:tab/>
        <w:t>When fixed infrastructure access rights are taken into account in determining entitlement to land assets</w:t>
      </w:r>
      <w:bookmarkEnd w:id="423"/>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lastRenderedPageBreak/>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424" w:name="_Toc161401385"/>
      <w:r>
        <w:rPr>
          <w:rStyle w:val="CharSectno"/>
        </w:rPr>
        <w:t>204B</w:t>
      </w:r>
      <w:r>
        <w:t>.</w:t>
      </w:r>
      <w:r>
        <w:tab/>
        <w:t>When fixed infrastructure statutory licences are treated as land assets in calculating duty</w:t>
      </w:r>
      <w:bookmarkEnd w:id="424"/>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lastRenderedPageBreak/>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425" w:name="_Toc161401386"/>
      <w:r>
        <w:rPr>
          <w:rStyle w:val="CharSectno"/>
        </w:rPr>
        <w:lastRenderedPageBreak/>
        <w:t>204C</w:t>
      </w:r>
      <w:r>
        <w:t>.</w:t>
      </w:r>
      <w:r>
        <w:tab/>
        <w:t>Unencumbered value of fixed infrastructure statutory licences treated as land assets</w:t>
      </w:r>
      <w:bookmarkEnd w:id="425"/>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426" w:name="_Toc161401387"/>
      <w:r>
        <w:rPr>
          <w:rStyle w:val="CharSectno"/>
        </w:rPr>
        <w:t>204D</w:t>
      </w:r>
      <w:r>
        <w:t>.</w:t>
      </w:r>
      <w:r>
        <w:tab/>
        <w:t>Associated entities for s. 204A and 204B</w:t>
      </w:r>
      <w:bookmarkEnd w:id="426"/>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lastRenderedPageBreak/>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427" w:name="_Toc161400730"/>
      <w:bookmarkStart w:id="428" w:name="_Toc161401388"/>
      <w:r>
        <w:rPr>
          <w:sz w:val="26"/>
          <w:szCs w:val="26"/>
        </w:rPr>
        <w:t>Division 2 — Derivative mining rights</w:t>
      </w:r>
      <w:bookmarkEnd w:id="427"/>
      <w:bookmarkEnd w:id="428"/>
    </w:p>
    <w:p>
      <w:pPr>
        <w:pStyle w:val="Footnoteheading"/>
      </w:pPr>
      <w:r>
        <w:tab/>
        <w:t>[Heading inserted: No. 12 of 2019 s. 100.]</w:t>
      </w:r>
    </w:p>
    <w:p>
      <w:pPr>
        <w:pStyle w:val="Heading5"/>
      </w:pPr>
      <w:bookmarkStart w:id="429" w:name="_Toc161401389"/>
      <w:r>
        <w:rPr>
          <w:rStyle w:val="CharSectno"/>
        </w:rPr>
        <w:t>204E</w:t>
      </w:r>
      <w:r>
        <w:t>.</w:t>
      </w:r>
      <w:r>
        <w:tab/>
        <w:t>Unencumbered value of mining tenement subject to derivative mining right</w:t>
      </w:r>
      <w:bookmarkEnd w:id="429"/>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lastRenderedPageBreak/>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430" w:name="_Toc161400732"/>
      <w:bookmarkStart w:id="431" w:name="_Toc161401390"/>
      <w:r>
        <w:rPr>
          <w:sz w:val="26"/>
          <w:szCs w:val="26"/>
        </w:rPr>
        <w:t>Division 3 — Acquisitions forming one arrangement</w:t>
      </w:r>
      <w:bookmarkEnd w:id="430"/>
      <w:bookmarkEnd w:id="431"/>
    </w:p>
    <w:p>
      <w:pPr>
        <w:pStyle w:val="Footnoteheading"/>
      </w:pPr>
      <w:r>
        <w:tab/>
        <w:t>[Heading inserted: No. 12 of 2019 s. 100.]</w:t>
      </w:r>
    </w:p>
    <w:p>
      <w:pPr>
        <w:pStyle w:val="Heading5"/>
      </w:pPr>
      <w:bookmarkStart w:id="432" w:name="_Toc161401391"/>
      <w:r>
        <w:rPr>
          <w:rStyle w:val="CharSectno"/>
        </w:rPr>
        <w:t>204F</w:t>
      </w:r>
      <w:r>
        <w:t>.</w:t>
      </w:r>
      <w:r>
        <w:tab/>
        <w:t>Acquisitions in 2 or more entities forming one arrangement</w:t>
      </w:r>
      <w:bookmarkEnd w:id="432"/>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433" w:name="_Toc161401392"/>
      <w:r>
        <w:rPr>
          <w:rStyle w:val="CharSectno"/>
        </w:rPr>
        <w:lastRenderedPageBreak/>
        <w:t>204G</w:t>
      </w:r>
      <w:r>
        <w:t>.</w:t>
      </w:r>
      <w:r>
        <w:tab/>
        <w:t>Modified application of s. 176 if entity becomes landholder because of acquisitions forming one arrangement</w:t>
      </w:r>
      <w:bookmarkEnd w:id="433"/>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434" w:name="_Toc161401393"/>
      <w:r>
        <w:rPr>
          <w:rStyle w:val="CharSectno"/>
        </w:rPr>
        <w:t>204H</w:t>
      </w:r>
      <w:r>
        <w:t>.</w:t>
      </w:r>
      <w:r>
        <w:tab/>
        <w:t>Reassessment of landholder duty if amount of duty chargeable changes because of acquisitions forming one arrangement</w:t>
      </w:r>
      <w:bookmarkEnd w:id="434"/>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435" w:name="_Toc161400736"/>
      <w:bookmarkStart w:id="436" w:name="_Toc161401394"/>
      <w:r>
        <w:rPr>
          <w:rStyle w:val="CharPartNo"/>
          <w:sz w:val="32"/>
          <w:szCs w:val="32"/>
        </w:rPr>
        <w:lastRenderedPageBreak/>
        <w:t>Chapter 3A</w:t>
      </w:r>
      <w:r>
        <w:rPr>
          <w:sz w:val="32"/>
          <w:szCs w:val="32"/>
        </w:rPr>
        <w:t xml:space="preserve"> — </w:t>
      </w:r>
      <w:r>
        <w:rPr>
          <w:rStyle w:val="CharPartText"/>
          <w:sz w:val="32"/>
          <w:szCs w:val="32"/>
        </w:rPr>
        <w:t>Additional duty for foreign persons</w:t>
      </w:r>
      <w:bookmarkEnd w:id="435"/>
      <w:bookmarkEnd w:id="436"/>
    </w:p>
    <w:p>
      <w:pPr>
        <w:pStyle w:val="Footnoteheading"/>
      </w:pPr>
      <w:r>
        <w:tab/>
        <w:t>[Heading inserted: No. 24 of 2018 s. 8.]</w:t>
      </w:r>
    </w:p>
    <w:p>
      <w:pPr>
        <w:pStyle w:val="Heading3"/>
        <w:rPr>
          <w:sz w:val="28"/>
          <w:szCs w:val="28"/>
        </w:rPr>
      </w:pPr>
      <w:bookmarkStart w:id="437" w:name="_Toc161400737"/>
      <w:bookmarkStart w:id="438" w:name="_Toc161401395"/>
      <w:r>
        <w:rPr>
          <w:rStyle w:val="CharDivNo"/>
          <w:sz w:val="28"/>
          <w:szCs w:val="28"/>
        </w:rPr>
        <w:t>Part 1</w:t>
      </w:r>
      <w:r>
        <w:rPr>
          <w:sz w:val="28"/>
          <w:szCs w:val="28"/>
        </w:rPr>
        <w:t> — </w:t>
      </w:r>
      <w:r>
        <w:rPr>
          <w:rStyle w:val="CharDivText"/>
          <w:sz w:val="28"/>
          <w:szCs w:val="28"/>
        </w:rPr>
        <w:t>Preliminary</w:t>
      </w:r>
      <w:bookmarkEnd w:id="437"/>
      <w:bookmarkEnd w:id="438"/>
    </w:p>
    <w:p>
      <w:pPr>
        <w:pStyle w:val="Footnoteheading"/>
      </w:pPr>
      <w:r>
        <w:tab/>
        <w:t xml:space="preserve">[Heading inserted: No. 24 of 2018 s. 8.] </w:t>
      </w:r>
    </w:p>
    <w:p>
      <w:pPr>
        <w:pStyle w:val="Heading5"/>
      </w:pPr>
      <w:bookmarkStart w:id="439" w:name="_Toc161401396"/>
      <w:r>
        <w:rPr>
          <w:rStyle w:val="CharSectno"/>
        </w:rPr>
        <w:t>205A</w:t>
      </w:r>
      <w:r>
        <w:t>.</w:t>
      </w:r>
      <w:r>
        <w:tab/>
        <w:t>Terms used</w:t>
      </w:r>
      <w:bookmarkEnd w:id="439"/>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440" w:name="_Toc161401397"/>
      <w:r>
        <w:rPr>
          <w:rStyle w:val="CharSectno"/>
        </w:rPr>
        <w:t>205B</w:t>
      </w:r>
      <w:r>
        <w:t>.</w:t>
      </w:r>
      <w:r>
        <w:tab/>
        <w:t>Associate</w:t>
      </w:r>
      <w:bookmarkEnd w:id="440"/>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441" w:name="_Toc161401398"/>
      <w:r>
        <w:rPr>
          <w:rStyle w:val="CharSectno"/>
        </w:rPr>
        <w:t>205C</w:t>
      </w:r>
      <w:r>
        <w:t>.</w:t>
      </w:r>
      <w:r>
        <w:tab/>
        <w:t>Foreign corporation</w:t>
      </w:r>
      <w:bookmarkEnd w:id="441"/>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442" w:name="_Toc161401399"/>
      <w:r>
        <w:rPr>
          <w:rStyle w:val="CharSectno"/>
        </w:rPr>
        <w:t>205D</w:t>
      </w:r>
      <w:r>
        <w:t>.</w:t>
      </w:r>
      <w:r>
        <w:tab/>
        <w:t>Foreign trust</w:t>
      </w:r>
      <w:bookmarkEnd w:id="442"/>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443" w:name="_Toc161401400"/>
      <w:r>
        <w:rPr>
          <w:rStyle w:val="CharSectno"/>
        </w:rPr>
        <w:t>205E</w:t>
      </w:r>
      <w:r>
        <w:t>.</w:t>
      </w:r>
      <w:r>
        <w:tab/>
        <w:t>Residential property</w:t>
      </w:r>
      <w:bookmarkEnd w:id="443"/>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444" w:name="_Toc161400743"/>
      <w:bookmarkStart w:id="445" w:name="_Toc161401401"/>
      <w:r>
        <w:rPr>
          <w:rStyle w:val="CharDivNo"/>
          <w:sz w:val="28"/>
          <w:szCs w:val="28"/>
        </w:rPr>
        <w:lastRenderedPageBreak/>
        <w:t>Part 2</w:t>
      </w:r>
      <w:r>
        <w:rPr>
          <w:sz w:val="28"/>
          <w:szCs w:val="28"/>
        </w:rPr>
        <w:t> — </w:t>
      </w:r>
      <w:r>
        <w:rPr>
          <w:rStyle w:val="CharDivText"/>
          <w:sz w:val="28"/>
          <w:szCs w:val="28"/>
        </w:rPr>
        <w:t>Foreign transfer duty</w:t>
      </w:r>
      <w:bookmarkEnd w:id="444"/>
      <w:bookmarkEnd w:id="445"/>
    </w:p>
    <w:p>
      <w:pPr>
        <w:pStyle w:val="Footnoteheading"/>
        <w:keepNext/>
        <w:keepLines/>
      </w:pPr>
      <w:r>
        <w:tab/>
        <w:t>[Heading inserted: No. 24 of 2018 s. 8.]</w:t>
      </w:r>
    </w:p>
    <w:p>
      <w:pPr>
        <w:pStyle w:val="Heading4"/>
        <w:keepLines/>
        <w:rPr>
          <w:sz w:val="26"/>
          <w:szCs w:val="26"/>
        </w:rPr>
      </w:pPr>
      <w:bookmarkStart w:id="446" w:name="_Toc161400744"/>
      <w:bookmarkStart w:id="447" w:name="_Toc161401402"/>
      <w:r>
        <w:rPr>
          <w:sz w:val="26"/>
          <w:szCs w:val="26"/>
        </w:rPr>
        <w:t>Division 1 — Preliminary</w:t>
      </w:r>
      <w:bookmarkEnd w:id="446"/>
      <w:bookmarkEnd w:id="447"/>
    </w:p>
    <w:p>
      <w:pPr>
        <w:pStyle w:val="Footnoteheading"/>
        <w:keepNext/>
        <w:keepLines/>
      </w:pPr>
      <w:r>
        <w:tab/>
        <w:t>[Heading inserted: No. 24 of 2018 s. 8.]</w:t>
      </w:r>
    </w:p>
    <w:p>
      <w:pPr>
        <w:pStyle w:val="Heading5"/>
      </w:pPr>
      <w:bookmarkStart w:id="448" w:name="_Toc161401403"/>
      <w:r>
        <w:rPr>
          <w:rStyle w:val="CharSectno"/>
        </w:rPr>
        <w:t>205F</w:t>
      </w:r>
      <w:r>
        <w:t>.</w:t>
      </w:r>
      <w:r>
        <w:tab/>
        <w:t>Terms used</w:t>
      </w:r>
      <w:bookmarkEnd w:id="448"/>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lastRenderedPageBreak/>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449" w:name="_Toc161400746"/>
      <w:bookmarkStart w:id="450" w:name="_Toc161401404"/>
      <w:r>
        <w:rPr>
          <w:sz w:val="26"/>
          <w:szCs w:val="26"/>
        </w:rPr>
        <w:t>Division 2 — Imposition of foreign transfer duty</w:t>
      </w:r>
      <w:bookmarkEnd w:id="449"/>
      <w:bookmarkEnd w:id="450"/>
    </w:p>
    <w:p>
      <w:pPr>
        <w:pStyle w:val="Footnoteheading"/>
      </w:pPr>
      <w:r>
        <w:tab/>
        <w:t>[Heading inserted: No. 24 of 2018 s. 8.]</w:t>
      </w:r>
    </w:p>
    <w:p>
      <w:pPr>
        <w:pStyle w:val="Heading5"/>
      </w:pPr>
      <w:bookmarkStart w:id="451" w:name="_Toc161401405"/>
      <w:r>
        <w:rPr>
          <w:rStyle w:val="CharSectno"/>
        </w:rPr>
        <w:t>205G</w:t>
      </w:r>
      <w:r>
        <w:t>.</w:t>
      </w:r>
      <w:r>
        <w:tab/>
        <w:t>Foreign transfer duty imposed</w:t>
      </w:r>
      <w:bookmarkEnd w:id="451"/>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452" w:name="_Toc161400748"/>
      <w:bookmarkStart w:id="453" w:name="_Toc161401406"/>
      <w:r>
        <w:rPr>
          <w:sz w:val="26"/>
          <w:szCs w:val="26"/>
        </w:rPr>
        <w:t>Division 3 — Foreign dutiable transactions</w:t>
      </w:r>
      <w:bookmarkEnd w:id="452"/>
      <w:bookmarkEnd w:id="453"/>
    </w:p>
    <w:p>
      <w:pPr>
        <w:pStyle w:val="Footnoteheading"/>
        <w:keepNext/>
      </w:pPr>
      <w:r>
        <w:tab/>
        <w:t>[Heading inserted: No. 24 of 2018 s. 8.]</w:t>
      </w:r>
    </w:p>
    <w:p>
      <w:pPr>
        <w:pStyle w:val="Heading5"/>
      </w:pPr>
      <w:bookmarkStart w:id="454" w:name="_Toc161401407"/>
      <w:r>
        <w:rPr>
          <w:rStyle w:val="CharSectno"/>
        </w:rPr>
        <w:t>205H</w:t>
      </w:r>
      <w:r>
        <w:t>.</w:t>
      </w:r>
      <w:r>
        <w:tab/>
        <w:t>Foreign dutiable transaction</w:t>
      </w:r>
      <w:bookmarkEnd w:id="454"/>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lastRenderedPageBreak/>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455" w:name="_Toc161401408"/>
      <w:r>
        <w:rPr>
          <w:rStyle w:val="CharSectno"/>
        </w:rPr>
        <w:t>205I</w:t>
      </w:r>
      <w:r>
        <w:t>.</w:t>
      </w:r>
      <w:r>
        <w:tab/>
        <w:t>New residential property</w:t>
      </w:r>
      <w:bookmarkEnd w:id="455"/>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lastRenderedPageBreak/>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456" w:name="_Toc161400751"/>
      <w:bookmarkStart w:id="457" w:name="_Toc161401409"/>
      <w:r>
        <w:rPr>
          <w:sz w:val="26"/>
          <w:szCs w:val="26"/>
        </w:rPr>
        <w:t>Division 4 — Collection of foreign transfer duty</w:t>
      </w:r>
      <w:bookmarkEnd w:id="456"/>
      <w:bookmarkEnd w:id="457"/>
    </w:p>
    <w:p>
      <w:pPr>
        <w:pStyle w:val="Footnoteheading"/>
        <w:keepNext/>
      </w:pPr>
      <w:r>
        <w:tab/>
        <w:t>[Heading inserted: No. 24 of 2018 s. 8.]</w:t>
      </w:r>
    </w:p>
    <w:p>
      <w:pPr>
        <w:pStyle w:val="Heading5"/>
      </w:pPr>
      <w:bookmarkStart w:id="458" w:name="_Toc161401410"/>
      <w:r>
        <w:rPr>
          <w:rStyle w:val="CharSectno"/>
        </w:rPr>
        <w:t>205J</w:t>
      </w:r>
      <w:r>
        <w:t>.</w:t>
      </w:r>
      <w:r>
        <w:tab/>
        <w:t>When liability for duty arises</w:t>
      </w:r>
      <w:bookmarkEnd w:id="458"/>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459" w:name="_Toc161401411"/>
      <w:r>
        <w:rPr>
          <w:rStyle w:val="CharSectno"/>
        </w:rPr>
        <w:t>205K</w:t>
      </w:r>
      <w:r>
        <w:t>.</w:t>
      </w:r>
      <w:r>
        <w:tab/>
        <w:t>Who is liable to pay duty</w:t>
      </w:r>
      <w:bookmarkEnd w:id="459"/>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lastRenderedPageBreak/>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460" w:name="_Toc161401412"/>
      <w:r>
        <w:rPr>
          <w:rStyle w:val="CharSectno"/>
        </w:rPr>
        <w:t>205L</w:t>
      </w:r>
      <w:r>
        <w:t>.</w:t>
      </w:r>
      <w:r>
        <w:tab/>
        <w:t>Joint tenants to be treated as tenants in common in equal shares</w:t>
      </w:r>
      <w:bookmarkEnd w:id="460"/>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461" w:name="_Toc161401413"/>
      <w:r>
        <w:rPr>
          <w:rStyle w:val="CharSectno"/>
        </w:rPr>
        <w:t>205M</w:t>
      </w:r>
      <w:r>
        <w:t>.</w:t>
      </w:r>
      <w:r>
        <w:tab/>
        <w:t>Foreign transfer duty declaration to be lodged</w:t>
      </w:r>
      <w:bookmarkEnd w:id="461"/>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462" w:name="_Toc161401414"/>
      <w:r>
        <w:rPr>
          <w:rStyle w:val="CharSectno"/>
        </w:rPr>
        <w:t>205N</w:t>
      </w:r>
      <w:r>
        <w:t>.</w:t>
      </w:r>
      <w:r>
        <w:tab/>
        <w:t>When duty must be paid</w:t>
      </w:r>
      <w:bookmarkEnd w:id="462"/>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lastRenderedPageBreak/>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463" w:name="_Toc161401415"/>
      <w:r>
        <w:rPr>
          <w:rStyle w:val="CharSectno"/>
        </w:rPr>
        <w:t>205O</w:t>
      </w:r>
      <w:r>
        <w:t>.</w:t>
      </w:r>
      <w:r>
        <w:tab/>
        <w:t>Rate of foreign transfer duty</w:t>
      </w:r>
      <w:bookmarkEnd w:id="463"/>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464" w:name="_Toc161401416"/>
      <w:r>
        <w:rPr>
          <w:rStyle w:val="CharSectno"/>
        </w:rPr>
        <w:t>205P</w:t>
      </w:r>
      <w:r>
        <w:t>.</w:t>
      </w:r>
      <w:r>
        <w:tab/>
        <w:t>Dutiable value</w:t>
      </w:r>
      <w:bookmarkEnd w:id="464"/>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465" w:name="_Toc161401417"/>
      <w:r>
        <w:rPr>
          <w:rStyle w:val="CharSectno"/>
        </w:rPr>
        <w:t>205Q</w:t>
      </w:r>
      <w:r>
        <w:t>.</w:t>
      </w:r>
      <w:r>
        <w:tab/>
        <w:t>No double foreign transfer duty</w:t>
      </w:r>
      <w:bookmarkEnd w:id="465"/>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lastRenderedPageBreak/>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466" w:name="_Toc161401418"/>
      <w:r>
        <w:rPr>
          <w:rStyle w:val="CharSectno"/>
        </w:rPr>
        <w:t>205R</w:t>
      </w:r>
      <w:r>
        <w:t>.</w:t>
      </w:r>
      <w:r>
        <w:tab/>
        <w:t>Interim assessment of foreign transfer duty</w:t>
      </w:r>
      <w:bookmarkEnd w:id="466"/>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467" w:name="_Toc161401419"/>
      <w:r>
        <w:rPr>
          <w:rStyle w:val="CharSectno"/>
        </w:rPr>
        <w:t>205RA</w:t>
      </w:r>
      <w:r>
        <w:t>.</w:t>
      </w:r>
      <w:r>
        <w:tab/>
        <w:t>Foreign transfer duty on deemed transaction under s. 120B(2)</w:t>
      </w:r>
      <w:bookmarkEnd w:id="467"/>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468" w:name="_Toc161400762"/>
      <w:bookmarkStart w:id="469" w:name="_Toc161401420"/>
      <w:r>
        <w:rPr>
          <w:sz w:val="26"/>
          <w:szCs w:val="26"/>
        </w:rPr>
        <w:lastRenderedPageBreak/>
        <w:t>Division 5 — Application of Chapter 2 Part 5 to certain transactions</w:t>
      </w:r>
      <w:bookmarkEnd w:id="468"/>
      <w:bookmarkEnd w:id="469"/>
    </w:p>
    <w:p>
      <w:pPr>
        <w:pStyle w:val="Footnoteheading"/>
      </w:pPr>
      <w:r>
        <w:tab/>
        <w:t>[Heading inserted: No. 24 of 2018 s. 8.]</w:t>
      </w:r>
    </w:p>
    <w:p>
      <w:pPr>
        <w:pStyle w:val="Heading5"/>
      </w:pPr>
      <w:bookmarkStart w:id="470" w:name="_Toc161401421"/>
      <w:r>
        <w:rPr>
          <w:rStyle w:val="CharSectno"/>
        </w:rPr>
        <w:t>205S</w:t>
      </w:r>
      <w:r>
        <w:t>.</w:t>
      </w:r>
      <w:r>
        <w:tab/>
        <w:t>Application of Chapter 2 Part 5 to foreign dutiable transactions</w:t>
      </w:r>
      <w:bookmarkEnd w:id="470"/>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lastRenderedPageBreak/>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471" w:name="_Toc161401422"/>
      <w:r>
        <w:rPr>
          <w:rStyle w:val="CharSectno"/>
        </w:rPr>
        <w:t>205T</w:t>
      </w:r>
      <w:r>
        <w:t>.</w:t>
      </w:r>
      <w:r>
        <w:tab/>
        <w:t>References to residential trust acquisition</w:t>
      </w:r>
      <w:bookmarkEnd w:id="471"/>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lastRenderedPageBreak/>
        <w:tab/>
        <w:t>(b)</w:t>
      </w:r>
      <w:r>
        <w:tab/>
        <w:t>an indirect interest in residential property.</w:t>
      </w:r>
    </w:p>
    <w:p>
      <w:pPr>
        <w:pStyle w:val="Footnotesection"/>
      </w:pPr>
      <w:r>
        <w:tab/>
        <w:t>[Section 205T inserted: No. 24 of 2018 s. 8.]</w:t>
      </w:r>
    </w:p>
    <w:p>
      <w:pPr>
        <w:pStyle w:val="Heading5"/>
      </w:pPr>
      <w:bookmarkStart w:id="472" w:name="_Toc161401423"/>
      <w:r>
        <w:rPr>
          <w:rStyle w:val="CharSectno"/>
        </w:rPr>
        <w:t>205U</w:t>
      </w:r>
      <w:r>
        <w:t>.</w:t>
      </w:r>
      <w:r>
        <w:tab/>
        <w:t>References to residential trust surrender</w:t>
      </w:r>
      <w:bookmarkEnd w:id="472"/>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473" w:name="_Toc161401424"/>
      <w:r>
        <w:rPr>
          <w:rStyle w:val="CharSectno"/>
        </w:rPr>
        <w:t>205V</w:t>
      </w:r>
      <w:r>
        <w:t>.</w:t>
      </w:r>
      <w:r>
        <w:tab/>
        <w:t>Dutiable value of residential trust acquisition or residential trust surrender</w:t>
      </w:r>
      <w:bookmarkEnd w:id="473"/>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lastRenderedPageBreak/>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474" w:name="_Toc161401425"/>
      <w:r>
        <w:rPr>
          <w:rStyle w:val="CharSectno"/>
        </w:rPr>
        <w:t>205W</w:t>
      </w:r>
      <w:r>
        <w:t>.</w:t>
      </w:r>
      <w:r>
        <w:tab/>
        <w:t>Share disposition taken to be agreement for transfer of trust property</w:t>
      </w:r>
      <w:bookmarkEnd w:id="474"/>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lastRenderedPageBreak/>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475" w:name="_Toc161401426"/>
      <w:r>
        <w:rPr>
          <w:rStyle w:val="CharSectno"/>
        </w:rPr>
        <w:t>205X</w:t>
      </w:r>
      <w:r>
        <w:t>.</w:t>
      </w:r>
      <w:r>
        <w:tab/>
        <w:t>References to residential partnership acquisition</w:t>
      </w:r>
      <w:bookmarkEnd w:id="475"/>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476" w:name="_Toc161400769"/>
      <w:bookmarkStart w:id="477" w:name="_Toc161401427"/>
      <w:r>
        <w:rPr>
          <w:sz w:val="26"/>
          <w:szCs w:val="26"/>
        </w:rPr>
        <w:t>Division 6 — Exemptions and reassessment</w:t>
      </w:r>
      <w:bookmarkEnd w:id="476"/>
      <w:bookmarkEnd w:id="477"/>
    </w:p>
    <w:p>
      <w:pPr>
        <w:pStyle w:val="Footnoteheading"/>
        <w:keepNext/>
      </w:pPr>
      <w:r>
        <w:tab/>
        <w:t>[Heading inserted: No. 24 of 2018 s. 8.]</w:t>
      </w:r>
    </w:p>
    <w:p>
      <w:pPr>
        <w:pStyle w:val="Heading4"/>
        <w:rPr>
          <w:sz w:val="26"/>
          <w:szCs w:val="26"/>
        </w:rPr>
      </w:pPr>
      <w:bookmarkStart w:id="478" w:name="_Toc161400770"/>
      <w:bookmarkStart w:id="479" w:name="_Toc161401428"/>
      <w:r>
        <w:rPr>
          <w:sz w:val="26"/>
          <w:szCs w:val="26"/>
        </w:rPr>
        <w:t>Subdivision 1 — Exempt transactions</w:t>
      </w:r>
      <w:bookmarkEnd w:id="478"/>
      <w:bookmarkEnd w:id="479"/>
    </w:p>
    <w:p>
      <w:pPr>
        <w:pStyle w:val="Footnoteheading"/>
        <w:keepNext/>
      </w:pPr>
      <w:r>
        <w:tab/>
        <w:t>[Heading inserted: No. 24 of 2018 s. 8.]</w:t>
      </w:r>
    </w:p>
    <w:p>
      <w:pPr>
        <w:pStyle w:val="Heading5"/>
      </w:pPr>
      <w:bookmarkStart w:id="480" w:name="_Toc161401429"/>
      <w:r>
        <w:rPr>
          <w:rStyle w:val="CharSectno"/>
        </w:rPr>
        <w:t>205Y</w:t>
      </w:r>
      <w:r>
        <w:t>.</w:t>
      </w:r>
      <w:r>
        <w:tab/>
        <w:t>Transactions on which minimum, nominal or no transfer duty payable</w:t>
      </w:r>
      <w:bookmarkEnd w:id="480"/>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keepNext/>
      </w:pPr>
      <w:r>
        <w:lastRenderedPageBreak/>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481" w:name="_Toc161401430"/>
      <w:r>
        <w:rPr>
          <w:rStyle w:val="CharSectno"/>
        </w:rPr>
        <w:lastRenderedPageBreak/>
        <w:t>205Z</w:t>
      </w:r>
      <w:r>
        <w:t>.</w:t>
      </w:r>
      <w:r>
        <w:tab/>
        <w:t>Transactions relating to agreements for transfer of residential property</w:t>
      </w:r>
      <w:bookmarkEnd w:id="481"/>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482" w:name="_Toc161400773"/>
      <w:bookmarkStart w:id="483" w:name="_Toc161401431"/>
      <w:r>
        <w:rPr>
          <w:sz w:val="26"/>
          <w:szCs w:val="26"/>
        </w:rPr>
        <w:t>Subdivision 2 — Exemptions relating to construction, refurbishment and subdivision</w:t>
      </w:r>
      <w:bookmarkEnd w:id="482"/>
      <w:bookmarkEnd w:id="483"/>
    </w:p>
    <w:p>
      <w:pPr>
        <w:pStyle w:val="Footnoteheading"/>
      </w:pPr>
      <w:r>
        <w:tab/>
        <w:t>[Heading inserted: No. 24 of 2018 s. 8.]</w:t>
      </w:r>
    </w:p>
    <w:p>
      <w:pPr>
        <w:pStyle w:val="Heading5"/>
      </w:pPr>
      <w:bookmarkStart w:id="484" w:name="_Toc161401432"/>
      <w:r>
        <w:rPr>
          <w:rStyle w:val="CharSectno"/>
        </w:rPr>
        <w:t>205ZA</w:t>
      </w:r>
      <w:r>
        <w:t>.</w:t>
      </w:r>
      <w:r>
        <w:tab/>
        <w:t>Exemption relating to construction or refurbishment of 10 or more dwellings</w:t>
      </w:r>
      <w:bookmarkEnd w:id="484"/>
    </w:p>
    <w:p>
      <w:pPr>
        <w:pStyle w:val="Subsection"/>
      </w:pPr>
      <w:r>
        <w:tab/>
        <w:t>(1A)</w:t>
      </w:r>
      <w:r>
        <w:tab/>
        <w:t xml:space="preserve">In this section — </w:t>
      </w:r>
    </w:p>
    <w:p>
      <w:pPr>
        <w:pStyle w:val="Defstart"/>
      </w:pPr>
      <w:r>
        <w:tab/>
      </w:r>
      <w:r>
        <w:rPr>
          <w:rStyle w:val="CharDefText"/>
        </w:rPr>
        <w:t>substantial refurbishment</w:t>
      </w:r>
      <w:r>
        <w:t xml:space="preserve"> does not include minor works to a building or part of a building.</w:t>
      </w:r>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lastRenderedPageBreak/>
        <w:tab/>
        <w:t>(2)</w:t>
      </w:r>
      <w:r>
        <w:tab/>
        <w:t xml:space="preserve">This section applies to a parcel of land if — </w:t>
      </w:r>
    </w:p>
    <w:p>
      <w:pPr>
        <w:pStyle w:val="Indenta"/>
      </w:pPr>
      <w:r>
        <w:tab/>
        <w:t>(a)</w:t>
      </w:r>
      <w:r>
        <w:tab/>
        <w:t xml:space="preserve">the person liable to pay foreign transfer duty on the transaction or an associate of the person intends to — </w:t>
      </w:r>
    </w:p>
    <w:p>
      <w:pPr>
        <w:pStyle w:val="Indenti"/>
      </w:pPr>
      <w:r>
        <w:tab/>
        <w:t>(i)</w:t>
      </w:r>
      <w:r>
        <w:tab/>
        <w:t>construct or complete the construction of 10 or more dwellings on the parcel of land; or</w:t>
      </w:r>
    </w:p>
    <w:p>
      <w:pPr>
        <w:pStyle w:val="Indenti"/>
      </w:pPr>
      <w:r>
        <w:tab/>
        <w:t>(ii)</w:t>
      </w:r>
      <w:r>
        <w:tab/>
        <w:t>provide 10 or more dwellings on the parcel of land by carrying out, or completing the carrying out of, substantial refurbishment of a building, or part of a building, that is not capable of being used solely or dominantly as a place of residence;</w:t>
      </w:r>
    </w:p>
    <w:p>
      <w:pPr>
        <w:pStyle w:val="Indenta"/>
      </w:pPr>
      <w:r>
        <w:tab/>
      </w:r>
      <w:r>
        <w:tab/>
        <w:t>and</w:t>
      </w:r>
    </w:p>
    <w:p>
      <w:pPr>
        <w:pStyle w:val="Ednotepara"/>
      </w:pPr>
      <w:r>
        <w:tab/>
        <w:t>[(b)</w:t>
      </w:r>
      <w:r>
        <w:tab/>
        <w:t>deleted]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 if the person or associate begins construction of that dwelling or another dwelling on the parcel of land; or</w:t>
      </w:r>
    </w:p>
    <w:p>
      <w:pPr>
        <w:pStyle w:val="Indenta"/>
      </w:pPr>
      <w:r>
        <w:tab/>
        <w:t>(b)</w:t>
      </w:r>
      <w:r>
        <w:tab/>
        <w:t>a dwelling the person or associate intends to provide by carrying out substantial refurbishment of a building, or part of a building — if all licences, approvals, registrations, exemptions and other kinds of authorisation necessary to carry out the refurbishment for that dwelling or another dwelling on the parcel of land are issued, granted or obtained; or</w:t>
      </w:r>
    </w:p>
    <w:p>
      <w:pPr>
        <w:pStyle w:val="Indenta"/>
      </w:pPr>
      <w:r>
        <w:lastRenderedPageBreak/>
        <w:tab/>
        <w:t>(c)</w:t>
      </w:r>
      <w:r>
        <w:tab/>
        <w:t>a dwelling the person or associate intends to complete the construction of — if that dwelling or another dwelling on the parcel of land, construction of which is completed by the person or associate, is ready for occupation as a place of residence; or</w:t>
      </w:r>
    </w:p>
    <w:p>
      <w:pPr>
        <w:pStyle w:val="Indenta"/>
      </w:pPr>
      <w:r>
        <w:tab/>
        <w:t>(d)</w:t>
      </w:r>
      <w:r>
        <w:tab/>
        <w:t>a dwelling the person or associate intends to provide by completing the carrying out of substantial refurbishment of a building, or part of a building — if that dwelling, or another dwelling on the parcel of land for which substantial refurbishment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 amended: No. 29 of 2023 s. 4.]</w:t>
      </w:r>
    </w:p>
    <w:p>
      <w:pPr>
        <w:pStyle w:val="Heading5"/>
      </w:pPr>
      <w:bookmarkStart w:id="485" w:name="_Toc161401433"/>
      <w:r>
        <w:rPr>
          <w:rStyle w:val="CharSectno"/>
        </w:rPr>
        <w:t>205ZB</w:t>
      </w:r>
      <w:r>
        <w:t>.</w:t>
      </w:r>
      <w:r>
        <w:tab/>
        <w:t>Exemption relating to subdivision for purpose of constructing 10 or more dwellings</w:t>
      </w:r>
      <w:bookmarkEnd w:id="485"/>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lastRenderedPageBreak/>
        <w:tab/>
        <w:t>(2)</w:t>
      </w:r>
      <w:r>
        <w:tab/>
        <w:t xml:space="preserve">This section applies to a parcel of land if — </w:t>
      </w:r>
    </w:p>
    <w:p>
      <w:pPr>
        <w:pStyle w:val="Ednotepara"/>
      </w:pPr>
      <w:r>
        <w:tab/>
        <w:t>[(a)</w:t>
      </w:r>
      <w:r>
        <w:tab/>
        <w:t>deleted]</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 No. 29 of 2023 s. 5.]</w:t>
      </w:r>
    </w:p>
    <w:p>
      <w:pPr>
        <w:pStyle w:val="Heading4"/>
        <w:rPr>
          <w:sz w:val="26"/>
          <w:szCs w:val="26"/>
        </w:rPr>
      </w:pPr>
      <w:bookmarkStart w:id="486" w:name="_Toc161400776"/>
      <w:bookmarkStart w:id="487" w:name="_Toc161401434"/>
      <w:r>
        <w:rPr>
          <w:sz w:val="26"/>
          <w:szCs w:val="26"/>
        </w:rPr>
        <w:t>Subdivision 3 — Reassessment</w:t>
      </w:r>
      <w:bookmarkEnd w:id="486"/>
      <w:bookmarkEnd w:id="487"/>
    </w:p>
    <w:p>
      <w:pPr>
        <w:pStyle w:val="Footnoteheading"/>
      </w:pPr>
      <w:r>
        <w:tab/>
        <w:t>[Heading inserted: No. 24 of 2018 s. 8.]</w:t>
      </w:r>
    </w:p>
    <w:p>
      <w:pPr>
        <w:pStyle w:val="Heading5"/>
      </w:pPr>
      <w:bookmarkStart w:id="488" w:name="_Toc161401435"/>
      <w:r>
        <w:rPr>
          <w:rStyle w:val="CharSectno"/>
        </w:rPr>
        <w:t>205ZC</w:t>
      </w:r>
      <w:r>
        <w:t>.</w:t>
      </w:r>
      <w:r>
        <w:tab/>
        <w:t>Reassessment</w:t>
      </w:r>
      <w:bookmarkEnd w:id="488"/>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489" w:name="_Toc161400778"/>
      <w:bookmarkStart w:id="490" w:name="_Toc161401436"/>
      <w:r>
        <w:rPr>
          <w:rStyle w:val="CharDivNo"/>
          <w:sz w:val="28"/>
          <w:szCs w:val="28"/>
        </w:rPr>
        <w:lastRenderedPageBreak/>
        <w:t>Part 3</w:t>
      </w:r>
      <w:r>
        <w:rPr>
          <w:sz w:val="28"/>
          <w:szCs w:val="28"/>
        </w:rPr>
        <w:t> — </w:t>
      </w:r>
      <w:r>
        <w:rPr>
          <w:rStyle w:val="CharDivText"/>
          <w:sz w:val="28"/>
          <w:szCs w:val="28"/>
        </w:rPr>
        <w:t>Foreign landholder duty</w:t>
      </w:r>
      <w:bookmarkEnd w:id="489"/>
      <w:bookmarkEnd w:id="490"/>
    </w:p>
    <w:p>
      <w:pPr>
        <w:pStyle w:val="Footnoteheading"/>
      </w:pPr>
      <w:r>
        <w:tab/>
        <w:t>[Heading inserted: No. 24 of 2018 s. 8.]</w:t>
      </w:r>
    </w:p>
    <w:p>
      <w:pPr>
        <w:pStyle w:val="Heading4"/>
        <w:rPr>
          <w:sz w:val="26"/>
          <w:szCs w:val="26"/>
        </w:rPr>
      </w:pPr>
      <w:bookmarkStart w:id="491" w:name="_Toc161400779"/>
      <w:bookmarkStart w:id="492" w:name="_Toc161401437"/>
      <w:r>
        <w:rPr>
          <w:sz w:val="26"/>
          <w:szCs w:val="26"/>
        </w:rPr>
        <w:t>Division 1 — Preliminary</w:t>
      </w:r>
      <w:bookmarkEnd w:id="491"/>
      <w:bookmarkEnd w:id="492"/>
    </w:p>
    <w:p>
      <w:pPr>
        <w:pStyle w:val="Footnoteheading"/>
      </w:pPr>
      <w:r>
        <w:tab/>
        <w:t>[Heading inserted: No. 24 of 2018 s. 8.]</w:t>
      </w:r>
    </w:p>
    <w:p>
      <w:pPr>
        <w:pStyle w:val="Heading5"/>
      </w:pPr>
      <w:bookmarkStart w:id="493" w:name="_Toc161401438"/>
      <w:r>
        <w:rPr>
          <w:rStyle w:val="CharSectno"/>
        </w:rPr>
        <w:t>205ZD</w:t>
      </w:r>
      <w:r>
        <w:t>.</w:t>
      </w:r>
      <w:r>
        <w:tab/>
        <w:t>Terms used</w:t>
      </w:r>
      <w:bookmarkEnd w:id="493"/>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494" w:name="_Toc161400781"/>
      <w:bookmarkStart w:id="495" w:name="_Toc161401439"/>
      <w:r>
        <w:rPr>
          <w:sz w:val="26"/>
          <w:szCs w:val="26"/>
        </w:rPr>
        <w:t>Division 2 — Application of Chapter 3</w:t>
      </w:r>
      <w:bookmarkEnd w:id="494"/>
      <w:bookmarkEnd w:id="495"/>
    </w:p>
    <w:p>
      <w:pPr>
        <w:pStyle w:val="Footnoteheading"/>
      </w:pPr>
      <w:r>
        <w:tab/>
        <w:t>[Heading inserted: No. 24 of 2018 s. 8.]</w:t>
      </w:r>
    </w:p>
    <w:p>
      <w:pPr>
        <w:pStyle w:val="Heading5"/>
      </w:pPr>
      <w:bookmarkStart w:id="496" w:name="_Toc161401440"/>
      <w:r>
        <w:rPr>
          <w:rStyle w:val="CharSectno"/>
        </w:rPr>
        <w:t>205ZE</w:t>
      </w:r>
      <w:r>
        <w:t>.</w:t>
      </w:r>
      <w:r>
        <w:tab/>
        <w:t>Application of Chapter 3</w:t>
      </w:r>
      <w:bookmarkEnd w:id="496"/>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497" w:name="_Toc161400783"/>
      <w:bookmarkStart w:id="498" w:name="_Toc161401441"/>
      <w:r>
        <w:rPr>
          <w:sz w:val="26"/>
          <w:szCs w:val="26"/>
        </w:rPr>
        <w:t>Division 3 — Imposition of foreign landholder duty</w:t>
      </w:r>
      <w:bookmarkEnd w:id="497"/>
      <w:bookmarkEnd w:id="498"/>
    </w:p>
    <w:p>
      <w:pPr>
        <w:pStyle w:val="Footnoteheading"/>
      </w:pPr>
      <w:r>
        <w:tab/>
        <w:t>[Heading inserted: No. 24 of 2018 s. 8.]</w:t>
      </w:r>
    </w:p>
    <w:p>
      <w:pPr>
        <w:pStyle w:val="Heading5"/>
      </w:pPr>
      <w:bookmarkStart w:id="499" w:name="_Toc161401442"/>
      <w:r>
        <w:rPr>
          <w:rStyle w:val="CharSectno"/>
        </w:rPr>
        <w:t>205ZF</w:t>
      </w:r>
      <w:r>
        <w:t>.</w:t>
      </w:r>
      <w:r>
        <w:tab/>
        <w:t>Foreign landholder duty imposed</w:t>
      </w:r>
      <w:bookmarkEnd w:id="499"/>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500" w:name="_Toc161400785"/>
      <w:bookmarkStart w:id="501" w:name="_Toc161401443"/>
      <w:r>
        <w:rPr>
          <w:sz w:val="26"/>
          <w:szCs w:val="26"/>
        </w:rPr>
        <w:t>Division 4 — Residential landholders to which this Part applies</w:t>
      </w:r>
      <w:bookmarkEnd w:id="500"/>
      <w:bookmarkEnd w:id="501"/>
    </w:p>
    <w:p>
      <w:pPr>
        <w:pStyle w:val="Footnoteheading"/>
        <w:keepNext/>
        <w:keepLines/>
      </w:pPr>
      <w:r>
        <w:tab/>
        <w:t>[Heading inserted: No. 24 of 2018 s. 8.]</w:t>
      </w:r>
    </w:p>
    <w:p>
      <w:pPr>
        <w:pStyle w:val="Heading5"/>
      </w:pPr>
      <w:bookmarkStart w:id="502" w:name="_Toc161401444"/>
      <w:r>
        <w:rPr>
          <w:rStyle w:val="CharSectno"/>
        </w:rPr>
        <w:t>205ZG</w:t>
      </w:r>
      <w:r>
        <w:t>.</w:t>
      </w:r>
      <w:r>
        <w:tab/>
        <w:t>Which entities are residential landholders</w:t>
      </w:r>
      <w:bookmarkEnd w:id="502"/>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503" w:name="_Toc161400787"/>
      <w:bookmarkStart w:id="504" w:name="_Toc161401445"/>
      <w:r>
        <w:rPr>
          <w:sz w:val="26"/>
          <w:szCs w:val="26"/>
        </w:rPr>
        <w:lastRenderedPageBreak/>
        <w:t>Division 5 — Acquisitions to which this Part applies</w:t>
      </w:r>
      <w:bookmarkEnd w:id="503"/>
      <w:bookmarkEnd w:id="504"/>
    </w:p>
    <w:p>
      <w:pPr>
        <w:pStyle w:val="Footnoteheading"/>
        <w:keepNext/>
      </w:pPr>
      <w:r>
        <w:tab/>
        <w:t>[Heading inserted: No. 24 of 2018 s. 8.]</w:t>
      </w:r>
    </w:p>
    <w:p>
      <w:pPr>
        <w:pStyle w:val="Heading5"/>
      </w:pPr>
      <w:bookmarkStart w:id="505" w:name="_Toc161401446"/>
      <w:r>
        <w:rPr>
          <w:rStyle w:val="CharSectno"/>
        </w:rPr>
        <w:t>205ZH</w:t>
      </w:r>
      <w:r>
        <w:t>.</w:t>
      </w:r>
      <w:r>
        <w:tab/>
        <w:t>Foreign landholder acquisitions</w:t>
      </w:r>
      <w:bookmarkEnd w:id="505"/>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lastRenderedPageBreak/>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506" w:name="_Toc161400789"/>
      <w:bookmarkStart w:id="507" w:name="_Toc161401447"/>
      <w:r>
        <w:rPr>
          <w:sz w:val="26"/>
          <w:szCs w:val="26"/>
        </w:rPr>
        <w:t>Division 6 — Collection of foreign landholder duty</w:t>
      </w:r>
      <w:bookmarkEnd w:id="506"/>
      <w:bookmarkEnd w:id="507"/>
    </w:p>
    <w:p>
      <w:pPr>
        <w:pStyle w:val="Footnoteheading"/>
      </w:pPr>
      <w:r>
        <w:tab/>
        <w:t>[Heading inserted: No. 24 of 2018 s. 8.]</w:t>
      </w:r>
    </w:p>
    <w:p>
      <w:pPr>
        <w:pStyle w:val="Heading5"/>
      </w:pPr>
      <w:bookmarkStart w:id="508" w:name="_Toc161401448"/>
      <w:r>
        <w:rPr>
          <w:rStyle w:val="CharSectno"/>
        </w:rPr>
        <w:t>205ZJ</w:t>
      </w:r>
      <w:r>
        <w:t>.</w:t>
      </w:r>
      <w:r>
        <w:tab/>
        <w:t>Rate of foreign landholder duty</w:t>
      </w:r>
      <w:bookmarkEnd w:id="508"/>
    </w:p>
    <w:p>
      <w:pPr>
        <w:pStyle w:val="Subsection"/>
      </w:pPr>
      <w:r>
        <w:tab/>
      </w:r>
      <w:r>
        <w:tab/>
        <w:t xml:space="preserve">Foreign landholder duty is chargeable — </w:t>
      </w:r>
    </w:p>
    <w:p>
      <w:pPr>
        <w:pStyle w:val="Indenta"/>
      </w:pPr>
      <w:r>
        <w:lastRenderedPageBreak/>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509" w:name="_Toc161401449"/>
      <w:r>
        <w:rPr>
          <w:rStyle w:val="CharSectno"/>
        </w:rPr>
        <w:t>205ZK</w:t>
      </w:r>
      <w:r>
        <w:t>.</w:t>
      </w:r>
      <w:r>
        <w:tab/>
        <w:t>Calculation of foreign landholder duty where landholder duty calculated under s. 193</w:t>
      </w:r>
      <w:bookmarkEnd w:id="509"/>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510" w:name="_Toc161401450"/>
      <w:r>
        <w:rPr>
          <w:rStyle w:val="CharSectno"/>
        </w:rPr>
        <w:lastRenderedPageBreak/>
        <w:t>205ZKA</w:t>
      </w:r>
      <w:r>
        <w:t>.</w:t>
      </w:r>
      <w:r>
        <w:tab/>
        <w:t>Modified application of s. 176 if entity becomes residential landholder because of acquisitions forming one arrangement</w:t>
      </w:r>
      <w:bookmarkEnd w:id="510"/>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511" w:name="_Toc161400793"/>
      <w:bookmarkStart w:id="512" w:name="_Toc161401451"/>
      <w:r>
        <w:rPr>
          <w:sz w:val="26"/>
          <w:szCs w:val="26"/>
        </w:rPr>
        <w:lastRenderedPageBreak/>
        <w:t>Division 7 — Interim assessment of foreign landholder duty</w:t>
      </w:r>
      <w:bookmarkEnd w:id="511"/>
      <w:bookmarkEnd w:id="512"/>
    </w:p>
    <w:p>
      <w:pPr>
        <w:pStyle w:val="Footnoteheading"/>
      </w:pPr>
      <w:r>
        <w:tab/>
        <w:t>[Heading inserted: No. 24 of 2018 s. 8.]</w:t>
      </w:r>
    </w:p>
    <w:p>
      <w:pPr>
        <w:pStyle w:val="Heading5"/>
      </w:pPr>
      <w:bookmarkStart w:id="513" w:name="_Toc161401452"/>
      <w:r>
        <w:rPr>
          <w:rStyle w:val="CharSectno"/>
        </w:rPr>
        <w:t>205ZL</w:t>
      </w:r>
      <w:r>
        <w:t>.</w:t>
      </w:r>
      <w:r>
        <w:tab/>
        <w:t>Interim assessment of foreign landholder duty</w:t>
      </w:r>
      <w:bookmarkEnd w:id="513"/>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514" w:name="_Toc161400795"/>
      <w:bookmarkStart w:id="515" w:name="_Toc161401453"/>
      <w:r>
        <w:rPr>
          <w:sz w:val="26"/>
          <w:szCs w:val="26"/>
        </w:rPr>
        <w:lastRenderedPageBreak/>
        <w:t>Division 8 — Exemptions and reassessment</w:t>
      </w:r>
      <w:bookmarkEnd w:id="514"/>
      <w:bookmarkEnd w:id="515"/>
    </w:p>
    <w:p>
      <w:pPr>
        <w:pStyle w:val="Footnoteheading"/>
        <w:keepNext/>
      </w:pPr>
      <w:r>
        <w:tab/>
        <w:t>[Heading inserted: No. 24 of 2018 s. 8.]</w:t>
      </w:r>
    </w:p>
    <w:p>
      <w:pPr>
        <w:pStyle w:val="Heading4"/>
        <w:rPr>
          <w:sz w:val="26"/>
          <w:szCs w:val="26"/>
        </w:rPr>
      </w:pPr>
      <w:bookmarkStart w:id="516" w:name="_Toc161400796"/>
      <w:bookmarkStart w:id="517" w:name="_Toc161401454"/>
      <w:r>
        <w:rPr>
          <w:sz w:val="26"/>
          <w:szCs w:val="26"/>
        </w:rPr>
        <w:t>Subdivision 1 — Exempt acquisitions</w:t>
      </w:r>
      <w:bookmarkEnd w:id="516"/>
      <w:bookmarkEnd w:id="517"/>
    </w:p>
    <w:p>
      <w:pPr>
        <w:pStyle w:val="Footnoteheading"/>
        <w:keepNext/>
      </w:pPr>
      <w:r>
        <w:tab/>
        <w:t>[Heading inserted: No. 24 of 2018 s. 8.]</w:t>
      </w:r>
    </w:p>
    <w:p>
      <w:pPr>
        <w:pStyle w:val="Heading5"/>
      </w:pPr>
      <w:bookmarkStart w:id="518" w:name="_Toc161401455"/>
      <w:r>
        <w:rPr>
          <w:rStyle w:val="CharSectno"/>
        </w:rPr>
        <w:t>205ZM</w:t>
      </w:r>
      <w:r>
        <w:t>.</w:t>
      </w:r>
      <w:r>
        <w:tab/>
        <w:t>Exemption or reduction of foreign landholder duty if foreign transfer duty would not be chargeable</w:t>
      </w:r>
      <w:bookmarkEnd w:id="518"/>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keepNext/>
        <w:keepLines/>
      </w:pPr>
      <w:r>
        <w:lastRenderedPageBreak/>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519" w:name="_Toc161401456"/>
      <w:r>
        <w:rPr>
          <w:rStyle w:val="CharSectno"/>
        </w:rPr>
        <w:lastRenderedPageBreak/>
        <w:t>205ZN</w:t>
      </w:r>
      <w:r>
        <w:t>.</w:t>
      </w:r>
      <w:r>
        <w:tab/>
        <w:t>Exemption for certain acquisitions treated as made under agreement referred to in s. 176(2)</w:t>
      </w:r>
      <w:bookmarkEnd w:id="519"/>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520" w:name="_Toc161400799"/>
      <w:bookmarkStart w:id="521" w:name="_Toc161401457"/>
      <w:r>
        <w:rPr>
          <w:sz w:val="26"/>
          <w:szCs w:val="26"/>
        </w:rPr>
        <w:t>Subdivision 2 — Exemptions relating to construction, refurbishment and subdivision</w:t>
      </w:r>
      <w:bookmarkEnd w:id="520"/>
      <w:bookmarkEnd w:id="521"/>
    </w:p>
    <w:p>
      <w:pPr>
        <w:pStyle w:val="Footnoteheading"/>
      </w:pPr>
      <w:r>
        <w:tab/>
        <w:t>[Heading inserted: No. 24 of 2018 s. 8.]</w:t>
      </w:r>
    </w:p>
    <w:p>
      <w:pPr>
        <w:pStyle w:val="Heading5"/>
      </w:pPr>
      <w:bookmarkStart w:id="522" w:name="_Toc161401458"/>
      <w:r>
        <w:rPr>
          <w:rStyle w:val="CharSectno"/>
        </w:rPr>
        <w:t>205ZO</w:t>
      </w:r>
      <w:r>
        <w:t>.</w:t>
      </w:r>
      <w:r>
        <w:tab/>
        <w:t>Exemption relating to construction or refurbishment of 10 or more dwellings</w:t>
      </w:r>
      <w:bookmarkEnd w:id="522"/>
    </w:p>
    <w:p>
      <w:pPr>
        <w:pStyle w:val="Subsection"/>
      </w:pPr>
      <w:r>
        <w:tab/>
        <w:t>(1A)</w:t>
      </w:r>
      <w:r>
        <w:tab/>
        <w:t xml:space="preserve">In this section — </w:t>
      </w:r>
    </w:p>
    <w:p>
      <w:pPr>
        <w:pStyle w:val="Defstart"/>
      </w:pPr>
      <w:r>
        <w:tab/>
      </w:r>
      <w:r>
        <w:rPr>
          <w:rStyle w:val="CharDefText"/>
        </w:rPr>
        <w:t>substantial refurbishment</w:t>
      </w:r>
      <w:r>
        <w:t xml:space="preserve"> does not include minor works to a building or part of a building.</w:t>
      </w:r>
    </w:p>
    <w:p>
      <w:pPr>
        <w:pStyle w:val="Subsection"/>
      </w:pPr>
      <w:r>
        <w:tab/>
        <w:t>(1)</w:t>
      </w:r>
      <w:r>
        <w:tab/>
        <w:t xml:space="preserve">An acquisition is exempt if — </w:t>
      </w:r>
    </w:p>
    <w:p>
      <w:pPr>
        <w:pStyle w:val="Indenta"/>
      </w:pPr>
      <w:r>
        <w:tab/>
        <w:t>(a)</w:t>
      </w:r>
      <w:r>
        <w:tab/>
        <w:t>when the acquisition occurs the residential landholder or a linked entity in respect of the landholder is entitled to a parcel of land and the landholder, linked entity or an associate of the landholder intends to —</w:t>
      </w:r>
    </w:p>
    <w:p>
      <w:pPr>
        <w:pStyle w:val="Indenti"/>
      </w:pPr>
      <w:r>
        <w:tab/>
        <w:t>(i)</w:t>
      </w:r>
      <w:r>
        <w:tab/>
        <w:t>construct or complete the construction of 10 or more dwellings on the parcel of land; or</w:t>
      </w:r>
    </w:p>
    <w:p>
      <w:pPr>
        <w:pStyle w:val="Indenti"/>
      </w:pPr>
      <w:r>
        <w:tab/>
        <w:t>(ii)</w:t>
      </w:r>
      <w:r>
        <w:tab/>
        <w:t xml:space="preserve">provide 10 or more dwellings on the parcel of land by carrying out, or completing the carrying out of, substantial refurbishment of a building, or </w:t>
      </w:r>
      <w:r>
        <w:lastRenderedPageBreak/>
        <w:t>part of a building, that is not capable of being used solely or dominantly as a place of residence;</w:t>
      </w:r>
    </w:p>
    <w:p>
      <w:pPr>
        <w:pStyle w:val="Indenta"/>
      </w:pPr>
      <w:r>
        <w:tab/>
      </w:r>
      <w:r>
        <w:tab/>
        <w:t>and</w:t>
      </w:r>
    </w:p>
    <w:p>
      <w:pPr>
        <w:pStyle w:val="Ednotepara"/>
      </w:pPr>
      <w:r>
        <w:tab/>
        <w:t>[(b)</w:t>
      </w:r>
      <w:r>
        <w:tab/>
        <w:t>deleted]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 if the landholder, linked entity or associate begins construction of that dwelling or another dwelling on the parcel of land; or</w:t>
      </w:r>
    </w:p>
    <w:p>
      <w:pPr>
        <w:pStyle w:val="Indenta"/>
      </w:pPr>
      <w:r>
        <w:tab/>
        <w:t>(b)</w:t>
      </w:r>
      <w:r>
        <w:tab/>
        <w:t>a dwelling the landholder, linked entity or associate intends to provide by carrying out substantial refurbishment of a building, or part of a building — if all licences, approvals, registrations, exemptions and other kinds of authorisation necessary to carry out the refurbishment for that dwelling or another dwelling on the parcel of land are issued, granted or obtained; or</w:t>
      </w:r>
    </w:p>
    <w:p>
      <w:pPr>
        <w:pStyle w:val="Indenta"/>
      </w:pPr>
      <w:r>
        <w:tab/>
        <w:t>(c)</w:t>
      </w:r>
      <w:r>
        <w:tab/>
        <w:t xml:space="preserve">a dwelling the landholder, linked entity or associate intends to complete the construction of — if that dwelling or another dwelling on the parcel of land, construction of which is completed by the landholder, </w:t>
      </w:r>
      <w:r>
        <w:lastRenderedPageBreak/>
        <w:t>linked entity or associate, is ready for occupation as a place of residence; or</w:t>
      </w:r>
    </w:p>
    <w:p>
      <w:pPr>
        <w:pStyle w:val="Indenta"/>
      </w:pPr>
      <w:r>
        <w:tab/>
        <w:t>(d)</w:t>
      </w:r>
      <w:r>
        <w:tab/>
        <w:t>a dwelling the landholder, linked entity or associate intends to provide by completing the carrying out of substantial refurbishment of a building, or part of a building — if that dwelling, or another dwelling on the parcel of land for which substantial refurbishment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 amended: No. 29 of 2023 s. 6.]</w:t>
      </w:r>
    </w:p>
    <w:p>
      <w:pPr>
        <w:pStyle w:val="Heading5"/>
      </w:pPr>
      <w:bookmarkStart w:id="523" w:name="_Toc161401459"/>
      <w:r>
        <w:rPr>
          <w:rStyle w:val="CharSectno"/>
        </w:rPr>
        <w:t>205ZP</w:t>
      </w:r>
      <w:r>
        <w:t>.</w:t>
      </w:r>
      <w:r>
        <w:tab/>
        <w:t>Exemption relating to subdivision for purpose of constructing 10 or more dwellings</w:t>
      </w:r>
      <w:bookmarkEnd w:id="523"/>
    </w:p>
    <w:p>
      <w:pPr>
        <w:pStyle w:val="Subsection"/>
      </w:pPr>
      <w:r>
        <w:tab/>
        <w:t>(1)</w:t>
      </w:r>
      <w:r>
        <w:tab/>
        <w:t xml:space="preserve">An acquisition is exempt if — </w:t>
      </w:r>
    </w:p>
    <w:p>
      <w:pPr>
        <w:pStyle w:val="Indenta"/>
      </w:pPr>
      <w:r>
        <w:tab/>
        <w:t>(a)</w:t>
      </w:r>
      <w:r>
        <w:tab/>
        <w:t xml:space="preserve">when the acquisition occurs, the residential landholder or a linked entity in respect of the landholder is entitled to a parcel of land and the landholder, linked entity or an </w:t>
      </w:r>
      <w:r>
        <w:lastRenderedPageBreak/>
        <w:t>associate of the landholder intends to subdivide or complete subdividing the parcel of land for the purpose of a person constructing 10 or more dwellings on the land; and</w:t>
      </w:r>
    </w:p>
    <w:p>
      <w:pPr>
        <w:pStyle w:val="Ednotepara"/>
      </w:pPr>
      <w:r>
        <w:tab/>
        <w:t>[(b)</w:t>
      </w:r>
      <w:r>
        <w:tab/>
        <w:t>deleted]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keepNext/>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lastRenderedPageBreak/>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 No. 29 of 2023 s. 7.]</w:t>
      </w:r>
    </w:p>
    <w:p>
      <w:pPr>
        <w:pStyle w:val="Heading5"/>
      </w:pPr>
      <w:bookmarkStart w:id="524" w:name="_Toc161401460"/>
      <w:r>
        <w:rPr>
          <w:rStyle w:val="CharSectno"/>
        </w:rPr>
        <w:t>205ZQ</w:t>
      </w:r>
      <w:r>
        <w:t>.</w:t>
      </w:r>
      <w:r>
        <w:tab/>
        <w:t>Calculation of duty where some land of landholder not part of parcel of land</w:t>
      </w:r>
      <w:bookmarkEnd w:id="524"/>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525" w:name="_Toc161400803"/>
      <w:bookmarkStart w:id="526" w:name="_Toc161401461"/>
      <w:r>
        <w:rPr>
          <w:sz w:val="26"/>
          <w:szCs w:val="26"/>
        </w:rPr>
        <w:lastRenderedPageBreak/>
        <w:t>Subdivision 3 — Reassessment</w:t>
      </w:r>
      <w:bookmarkEnd w:id="525"/>
      <w:bookmarkEnd w:id="526"/>
    </w:p>
    <w:p>
      <w:pPr>
        <w:pStyle w:val="Footnoteheading"/>
        <w:keepNext/>
      </w:pPr>
      <w:r>
        <w:tab/>
        <w:t>[Heading inserted: No. 24 of 2018 s. 8.]</w:t>
      </w:r>
    </w:p>
    <w:p>
      <w:pPr>
        <w:pStyle w:val="Heading5"/>
      </w:pPr>
      <w:bookmarkStart w:id="527" w:name="_Toc161401462"/>
      <w:r>
        <w:rPr>
          <w:rStyle w:val="CharSectno"/>
        </w:rPr>
        <w:t>205ZR</w:t>
      </w:r>
      <w:r>
        <w:t>.</w:t>
      </w:r>
      <w:r>
        <w:tab/>
        <w:t>Reassessment</w:t>
      </w:r>
      <w:bookmarkEnd w:id="527"/>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528" w:name="_Toc161400805"/>
      <w:bookmarkStart w:id="529" w:name="_Toc161401463"/>
      <w:r>
        <w:rPr>
          <w:sz w:val="26"/>
          <w:szCs w:val="26"/>
        </w:rPr>
        <w:t>Division 9 — Lodgment of declaration</w:t>
      </w:r>
      <w:bookmarkEnd w:id="528"/>
      <w:bookmarkEnd w:id="529"/>
    </w:p>
    <w:p>
      <w:pPr>
        <w:pStyle w:val="Footnoteheading"/>
      </w:pPr>
      <w:r>
        <w:tab/>
        <w:t>[Heading inserted: No. 24 of 2018 s. 8.]</w:t>
      </w:r>
    </w:p>
    <w:p>
      <w:pPr>
        <w:pStyle w:val="Heading5"/>
      </w:pPr>
      <w:bookmarkStart w:id="530" w:name="_Toc161401464"/>
      <w:r>
        <w:rPr>
          <w:rStyle w:val="CharSectno"/>
        </w:rPr>
        <w:t>205ZS</w:t>
      </w:r>
      <w:r>
        <w:t>.</w:t>
      </w:r>
      <w:r>
        <w:tab/>
        <w:t>Foreign landholder duty declaration to be lodged</w:t>
      </w:r>
      <w:bookmarkEnd w:id="530"/>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531" w:name="_Toc161401465"/>
      <w:r>
        <w:rPr>
          <w:rStyle w:val="CharSectno"/>
        </w:rPr>
        <w:t>205ZT</w:t>
      </w:r>
      <w:r>
        <w:t>.</w:t>
      </w:r>
      <w:r>
        <w:tab/>
        <w:t>Failure to lodge foreign landholder duty declaration</w:t>
      </w:r>
      <w:bookmarkEnd w:id="531"/>
    </w:p>
    <w:p>
      <w:pPr>
        <w:pStyle w:val="Subsection"/>
      </w:pPr>
      <w:r>
        <w:tab/>
      </w:r>
      <w:r>
        <w:tab/>
        <w:t xml:space="preserve">If a foreign landholder duty declaration is not lodged in accordance with section 205ZS(2), the following persons commit an offence — </w:t>
      </w:r>
    </w:p>
    <w:p>
      <w:pPr>
        <w:pStyle w:val="Indenta"/>
      </w:pPr>
      <w:r>
        <w:lastRenderedPageBreak/>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keepNext/>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532" w:name="_Toc161400808"/>
      <w:bookmarkStart w:id="533" w:name="_Toc161401466"/>
      <w:r>
        <w:rPr>
          <w:rStyle w:val="CharPartNo"/>
          <w:sz w:val="32"/>
        </w:rPr>
        <w:lastRenderedPageBreak/>
        <w:t>Chapter 4</w:t>
      </w:r>
      <w:r>
        <w:rPr>
          <w:sz w:val="32"/>
        </w:rPr>
        <w:t> — </w:t>
      </w:r>
      <w:r>
        <w:rPr>
          <w:rStyle w:val="CharPartText"/>
          <w:sz w:val="32"/>
        </w:rPr>
        <w:t>Insurance duty</w:t>
      </w:r>
      <w:bookmarkEnd w:id="532"/>
      <w:bookmarkEnd w:id="533"/>
    </w:p>
    <w:p>
      <w:pPr>
        <w:pStyle w:val="Heading3"/>
        <w:rPr>
          <w:sz w:val="28"/>
        </w:rPr>
      </w:pPr>
      <w:bookmarkStart w:id="534" w:name="_Toc161400809"/>
      <w:bookmarkStart w:id="535" w:name="_Toc161401467"/>
      <w:r>
        <w:rPr>
          <w:rStyle w:val="CharDivNo"/>
          <w:sz w:val="28"/>
        </w:rPr>
        <w:t>Part 1</w:t>
      </w:r>
      <w:r>
        <w:rPr>
          <w:sz w:val="28"/>
        </w:rPr>
        <w:t> — </w:t>
      </w:r>
      <w:r>
        <w:rPr>
          <w:rStyle w:val="CharDivText"/>
          <w:sz w:val="28"/>
        </w:rPr>
        <w:t>Preliminary</w:t>
      </w:r>
      <w:bookmarkEnd w:id="534"/>
      <w:bookmarkEnd w:id="535"/>
    </w:p>
    <w:p>
      <w:pPr>
        <w:pStyle w:val="Heading5"/>
      </w:pPr>
      <w:bookmarkStart w:id="536" w:name="_Toc161401468"/>
      <w:r>
        <w:rPr>
          <w:rStyle w:val="CharSectno"/>
        </w:rPr>
        <w:t>206</w:t>
      </w:r>
      <w:r>
        <w:t>.</w:t>
      </w:r>
      <w:r>
        <w:tab/>
        <w:t>Terms used</w:t>
      </w:r>
      <w:bookmarkEnd w:id="536"/>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37" w:name="_Toc161400811"/>
      <w:bookmarkStart w:id="538" w:name="_Toc161401469"/>
      <w:r>
        <w:rPr>
          <w:rStyle w:val="CharDivNo"/>
          <w:sz w:val="28"/>
        </w:rPr>
        <w:t>Part 2</w:t>
      </w:r>
      <w:r>
        <w:rPr>
          <w:sz w:val="28"/>
        </w:rPr>
        <w:t> — </w:t>
      </w:r>
      <w:r>
        <w:rPr>
          <w:rStyle w:val="CharDivText"/>
          <w:sz w:val="28"/>
        </w:rPr>
        <w:t>Imposition of insurance duty</w:t>
      </w:r>
      <w:bookmarkEnd w:id="537"/>
      <w:bookmarkEnd w:id="538"/>
    </w:p>
    <w:p>
      <w:pPr>
        <w:pStyle w:val="Heading5"/>
        <w:spacing w:before="240"/>
      </w:pPr>
      <w:bookmarkStart w:id="539" w:name="_Toc161401470"/>
      <w:r>
        <w:rPr>
          <w:rStyle w:val="CharSectno"/>
        </w:rPr>
        <w:t>207</w:t>
      </w:r>
      <w:r>
        <w:t>.</w:t>
      </w:r>
      <w:r>
        <w:tab/>
        <w:t>Insurance duty imposed</w:t>
      </w:r>
      <w:bookmarkEnd w:id="539"/>
    </w:p>
    <w:p>
      <w:pPr>
        <w:pStyle w:val="Subsection"/>
      </w:pPr>
      <w:r>
        <w:tab/>
      </w:r>
      <w:r>
        <w:tab/>
        <w:t>Duty is imposed on the premium paid in relation to a contract of insurance.</w:t>
      </w:r>
    </w:p>
    <w:p>
      <w:pPr>
        <w:pStyle w:val="Heading5"/>
        <w:spacing w:before="240"/>
      </w:pPr>
      <w:bookmarkStart w:id="540" w:name="_Toc161401471"/>
      <w:r>
        <w:rPr>
          <w:rStyle w:val="CharSectno"/>
        </w:rPr>
        <w:t>208</w:t>
      </w:r>
      <w:r>
        <w:t>.</w:t>
      </w:r>
      <w:r>
        <w:tab/>
        <w:t>Contract of insurance</w:t>
      </w:r>
      <w:bookmarkEnd w:id="540"/>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41" w:name="_Toc161401472"/>
      <w:r>
        <w:rPr>
          <w:rStyle w:val="CharSectno"/>
        </w:rPr>
        <w:t>209</w:t>
      </w:r>
      <w:r>
        <w:t>.</w:t>
      </w:r>
      <w:r>
        <w:tab/>
        <w:t>General insurance</w:t>
      </w:r>
      <w:bookmarkEnd w:id="541"/>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42" w:name="_Toc161401473"/>
      <w:r>
        <w:rPr>
          <w:rStyle w:val="CharSectno"/>
        </w:rPr>
        <w:t>210</w:t>
      </w:r>
      <w:r>
        <w:t>.</w:t>
      </w:r>
      <w:r>
        <w:tab/>
        <w:t>Additional insurance in life insurance policy is general insurance</w:t>
      </w:r>
      <w:bookmarkEnd w:id="54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w:t>
      </w:r>
      <w:r>
        <w:lastRenderedPageBreak/>
        <w:t xml:space="preserve">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43" w:name="_Toc161401474"/>
      <w:r>
        <w:rPr>
          <w:rStyle w:val="CharSectno"/>
        </w:rPr>
        <w:t>211</w:t>
      </w:r>
      <w:r>
        <w:t>.</w:t>
      </w:r>
      <w:r>
        <w:tab/>
        <w:t>Premium</w:t>
      </w:r>
      <w:bookmarkEnd w:id="54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44" w:name="_Toc161401475"/>
      <w:r>
        <w:rPr>
          <w:rStyle w:val="CharSectno"/>
        </w:rPr>
        <w:t>212</w:t>
      </w:r>
      <w:r>
        <w:t>.</w:t>
      </w:r>
      <w:r>
        <w:tab/>
        <w:t>When premium paid</w:t>
      </w:r>
      <w:bookmarkEnd w:id="544"/>
    </w:p>
    <w:p>
      <w:pPr>
        <w:pStyle w:val="Subsection"/>
      </w:pPr>
      <w:r>
        <w:tab/>
      </w:r>
      <w:r>
        <w:tab/>
        <w:t>For the purposes of this Chapter, a premium or an instalment of a premium is paid when the first of the following events occurs —</w:t>
      </w:r>
    </w:p>
    <w:p>
      <w:pPr>
        <w:pStyle w:val="Indenta"/>
        <w:spacing w:before="60"/>
      </w:pPr>
      <w:r>
        <w:lastRenderedPageBreak/>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45" w:name="_Toc161400818"/>
      <w:bookmarkStart w:id="546" w:name="_Toc161401476"/>
      <w:r>
        <w:rPr>
          <w:rStyle w:val="CharDivNo"/>
          <w:sz w:val="28"/>
        </w:rPr>
        <w:t>Part 3</w:t>
      </w:r>
      <w:r>
        <w:rPr>
          <w:sz w:val="28"/>
        </w:rPr>
        <w:t> — </w:t>
      </w:r>
      <w:r>
        <w:rPr>
          <w:rStyle w:val="CharDivText"/>
          <w:sz w:val="28"/>
        </w:rPr>
        <w:t>Collection of insurance duty</w:t>
      </w:r>
      <w:bookmarkEnd w:id="545"/>
      <w:bookmarkEnd w:id="546"/>
    </w:p>
    <w:p>
      <w:pPr>
        <w:pStyle w:val="Heading4"/>
        <w:rPr>
          <w:sz w:val="26"/>
        </w:rPr>
      </w:pPr>
      <w:bookmarkStart w:id="547" w:name="_Toc161400819"/>
      <w:bookmarkStart w:id="548" w:name="_Toc161401477"/>
      <w:r>
        <w:rPr>
          <w:sz w:val="26"/>
        </w:rPr>
        <w:t>Division 1 — Liability</w:t>
      </w:r>
      <w:bookmarkEnd w:id="547"/>
      <w:bookmarkEnd w:id="548"/>
    </w:p>
    <w:p>
      <w:pPr>
        <w:pStyle w:val="Heading5"/>
      </w:pPr>
      <w:bookmarkStart w:id="549" w:name="_Toc161401478"/>
      <w:r>
        <w:rPr>
          <w:rStyle w:val="CharSectno"/>
        </w:rPr>
        <w:t>213</w:t>
      </w:r>
      <w:r>
        <w:t>.</w:t>
      </w:r>
      <w:r>
        <w:tab/>
        <w:t>Who is liable to pay duty</w:t>
      </w:r>
      <w:bookmarkEnd w:id="54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50" w:name="_Toc161401479"/>
      <w:r>
        <w:rPr>
          <w:rStyle w:val="CharSectno"/>
        </w:rPr>
        <w:t>214</w:t>
      </w:r>
      <w:r>
        <w:t>.</w:t>
      </w:r>
      <w:r>
        <w:tab/>
        <w:t>General insurer</w:t>
      </w:r>
      <w:bookmarkEnd w:id="550"/>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51" w:name="_Toc161400822"/>
      <w:bookmarkStart w:id="552" w:name="_Toc161401480"/>
      <w:r>
        <w:rPr>
          <w:sz w:val="26"/>
        </w:rPr>
        <w:t>Division 2 — Amount of insurance duty</w:t>
      </w:r>
      <w:bookmarkEnd w:id="551"/>
      <w:bookmarkEnd w:id="552"/>
    </w:p>
    <w:p>
      <w:pPr>
        <w:pStyle w:val="Heading5"/>
        <w:spacing w:before="180"/>
      </w:pPr>
      <w:bookmarkStart w:id="553" w:name="_Toc161401481"/>
      <w:r>
        <w:rPr>
          <w:rStyle w:val="CharSectno"/>
        </w:rPr>
        <w:t>215</w:t>
      </w:r>
      <w:r>
        <w:t>.</w:t>
      </w:r>
      <w:r>
        <w:tab/>
        <w:t>Amount of duty payable</w:t>
      </w:r>
      <w:bookmarkEnd w:id="553"/>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54" w:name="_Toc161401482"/>
      <w:r>
        <w:rPr>
          <w:rStyle w:val="CharSectno"/>
        </w:rPr>
        <w:lastRenderedPageBreak/>
        <w:t>216</w:t>
      </w:r>
      <w:r>
        <w:t>.</w:t>
      </w:r>
      <w:r>
        <w:tab/>
        <w:t>Policies effecting general insurance and other insurance, duty on</w:t>
      </w:r>
      <w:bookmarkEnd w:id="554"/>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55" w:name="_Toc161400825"/>
      <w:bookmarkStart w:id="556" w:name="_Toc161401483"/>
      <w:r>
        <w:rPr>
          <w:sz w:val="26"/>
        </w:rPr>
        <w:t>Division 3 — Insurers</w:t>
      </w:r>
      <w:bookmarkEnd w:id="555"/>
      <w:bookmarkEnd w:id="556"/>
    </w:p>
    <w:p>
      <w:pPr>
        <w:pStyle w:val="Heading5"/>
      </w:pPr>
      <w:bookmarkStart w:id="557" w:name="_Toc161401484"/>
      <w:r>
        <w:rPr>
          <w:rStyle w:val="CharSectno"/>
        </w:rPr>
        <w:t>217</w:t>
      </w:r>
      <w:r>
        <w:t>.</w:t>
      </w:r>
      <w:r>
        <w:tab/>
        <w:t>General insurers to apply to be registered</w:t>
      </w:r>
      <w:bookmarkEnd w:id="55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58" w:name="_Toc161401485"/>
      <w:r>
        <w:rPr>
          <w:rStyle w:val="CharSectno"/>
        </w:rPr>
        <w:t>218</w:t>
      </w:r>
      <w:r>
        <w:t>.</w:t>
      </w:r>
      <w:r>
        <w:tab/>
        <w:t>Registration of general insurers</w:t>
      </w:r>
      <w:bookmarkEnd w:id="55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59" w:name="_Toc161401486"/>
      <w:r>
        <w:rPr>
          <w:rStyle w:val="CharSectno"/>
        </w:rPr>
        <w:t>219</w:t>
      </w:r>
      <w:r>
        <w:t>.</w:t>
      </w:r>
      <w:r>
        <w:tab/>
        <w:t>Return period of registered insurer</w:t>
      </w:r>
      <w:bookmarkEnd w:id="559"/>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60" w:name="_Toc161401487"/>
      <w:r>
        <w:rPr>
          <w:rStyle w:val="CharSectno"/>
        </w:rPr>
        <w:lastRenderedPageBreak/>
        <w:t>220</w:t>
      </w:r>
      <w:r>
        <w:t>.</w:t>
      </w:r>
      <w:r>
        <w:tab/>
        <w:t>Registered insurers to lodge returns</w:t>
      </w:r>
      <w:bookmarkEnd w:id="560"/>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61" w:name="_Toc161401488"/>
      <w:r>
        <w:rPr>
          <w:rStyle w:val="CharSectno"/>
        </w:rPr>
        <w:t>221</w:t>
      </w:r>
      <w:r>
        <w:t>.</w:t>
      </w:r>
      <w:r>
        <w:tab/>
        <w:t>Time for payment of duty by insurers</w:t>
      </w:r>
      <w:bookmarkEnd w:id="561"/>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62" w:name="_Toc161401489"/>
      <w:r>
        <w:rPr>
          <w:rStyle w:val="CharSectno"/>
        </w:rPr>
        <w:lastRenderedPageBreak/>
        <w:t>222</w:t>
      </w:r>
      <w:r>
        <w:t>.</w:t>
      </w:r>
      <w:r>
        <w:tab/>
        <w:t>Cancelling registration of general insurers</w:t>
      </w:r>
      <w:bookmarkEnd w:id="56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63" w:name="_Toc161400832"/>
      <w:bookmarkStart w:id="564" w:name="_Toc161401490"/>
      <w:r>
        <w:rPr>
          <w:sz w:val="26"/>
        </w:rPr>
        <w:t>Division 4 — Insured persons</w:t>
      </w:r>
      <w:bookmarkEnd w:id="563"/>
      <w:bookmarkEnd w:id="564"/>
    </w:p>
    <w:p>
      <w:pPr>
        <w:pStyle w:val="Heading5"/>
        <w:spacing w:before="240"/>
      </w:pPr>
      <w:bookmarkStart w:id="565" w:name="_Toc161401491"/>
      <w:r>
        <w:rPr>
          <w:rStyle w:val="CharSectno"/>
        </w:rPr>
        <w:t>223</w:t>
      </w:r>
      <w:r>
        <w:t>.</w:t>
      </w:r>
      <w:r>
        <w:tab/>
        <w:t>Some insured persons to lodge statements</w:t>
      </w:r>
      <w:bookmarkEnd w:id="565"/>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66" w:name="_Toc161401492"/>
      <w:r>
        <w:rPr>
          <w:rStyle w:val="CharSectno"/>
        </w:rPr>
        <w:t>224</w:t>
      </w:r>
      <w:r>
        <w:t>.</w:t>
      </w:r>
      <w:r>
        <w:tab/>
        <w:t>Time for payment of duty by insured persons</w:t>
      </w:r>
      <w:bookmarkEnd w:id="56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67" w:name="_Toc161400835"/>
      <w:bookmarkStart w:id="568" w:name="_Toc161401493"/>
      <w:r>
        <w:rPr>
          <w:rStyle w:val="CharDivNo"/>
          <w:sz w:val="28"/>
        </w:rPr>
        <w:lastRenderedPageBreak/>
        <w:t>Part 4</w:t>
      </w:r>
      <w:r>
        <w:rPr>
          <w:sz w:val="28"/>
        </w:rPr>
        <w:t> — </w:t>
      </w:r>
      <w:r>
        <w:rPr>
          <w:rStyle w:val="CharDivText"/>
          <w:sz w:val="28"/>
        </w:rPr>
        <w:t>General provisions as to insurance duty</w:t>
      </w:r>
      <w:bookmarkEnd w:id="567"/>
      <w:bookmarkEnd w:id="568"/>
    </w:p>
    <w:p>
      <w:pPr>
        <w:pStyle w:val="Heading5"/>
        <w:spacing w:before="180"/>
      </w:pPr>
      <w:bookmarkStart w:id="569" w:name="_Toc161401494"/>
      <w:r>
        <w:rPr>
          <w:rStyle w:val="CharSectno"/>
        </w:rPr>
        <w:t>225</w:t>
      </w:r>
      <w:r>
        <w:t>.</w:t>
      </w:r>
      <w:r>
        <w:tab/>
        <w:t>Insurer and intermediary to notify Commissioner of contracts of insurance</w:t>
      </w:r>
      <w:bookmarkEnd w:id="569"/>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lastRenderedPageBreak/>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570" w:name="_Toc161401495"/>
      <w:r>
        <w:rPr>
          <w:rStyle w:val="CharSectno"/>
        </w:rPr>
        <w:t>226</w:t>
      </w:r>
      <w:r>
        <w:t>.</w:t>
      </w:r>
      <w:r>
        <w:tab/>
        <w:t>Refunds of duty if premium refunded</w:t>
      </w:r>
      <w:bookmarkEnd w:id="57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71" w:name="_Toc161401496"/>
      <w:r>
        <w:rPr>
          <w:rStyle w:val="CharSectno"/>
        </w:rPr>
        <w:t>227</w:t>
      </w:r>
      <w:r>
        <w:t>.</w:t>
      </w:r>
      <w:r>
        <w:tab/>
        <w:t>Records to be kept</w:t>
      </w:r>
      <w:bookmarkEnd w:id="571"/>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lastRenderedPageBreak/>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572" w:name="_Toc161400839"/>
      <w:bookmarkStart w:id="573" w:name="_Toc161401497"/>
      <w:r>
        <w:rPr>
          <w:rStyle w:val="CharPartNo"/>
          <w:sz w:val="32"/>
        </w:rPr>
        <w:lastRenderedPageBreak/>
        <w:t>Chapter 5</w:t>
      </w:r>
      <w:r>
        <w:rPr>
          <w:sz w:val="32"/>
        </w:rPr>
        <w:t> — </w:t>
      </w:r>
      <w:r>
        <w:rPr>
          <w:rStyle w:val="CharPartText"/>
          <w:sz w:val="32"/>
        </w:rPr>
        <w:t>Vehicle licence duty</w:t>
      </w:r>
      <w:bookmarkEnd w:id="572"/>
      <w:bookmarkEnd w:id="573"/>
    </w:p>
    <w:p>
      <w:pPr>
        <w:pStyle w:val="Heading3"/>
        <w:rPr>
          <w:sz w:val="28"/>
        </w:rPr>
      </w:pPr>
      <w:bookmarkStart w:id="574" w:name="_Toc161400840"/>
      <w:bookmarkStart w:id="575" w:name="_Toc161401498"/>
      <w:r>
        <w:rPr>
          <w:rStyle w:val="CharDivNo"/>
          <w:sz w:val="28"/>
        </w:rPr>
        <w:t>Part 1</w:t>
      </w:r>
      <w:r>
        <w:rPr>
          <w:sz w:val="28"/>
        </w:rPr>
        <w:t> — </w:t>
      </w:r>
      <w:r>
        <w:rPr>
          <w:rStyle w:val="CharDivText"/>
          <w:sz w:val="28"/>
        </w:rPr>
        <w:t>Preliminary</w:t>
      </w:r>
      <w:bookmarkEnd w:id="574"/>
      <w:bookmarkEnd w:id="575"/>
    </w:p>
    <w:p>
      <w:pPr>
        <w:pStyle w:val="Heading5"/>
        <w:rPr>
          <w:sz w:val="32"/>
        </w:rPr>
      </w:pPr>
      <w:bookmarkStart w:id="576" w:name="_Toc161401499"/>
      <w:r>
        <w:rPr>
          <w:rStyle w:val="CharSectno"/>
        </w:rPr>
        <w:t>228</w:t>
      </w:r>
      <w:r>
        <w:t>.</w:t>
      </w:r>
      <w:r>
        <w:tab/>
        <w:t>Terms used</w:t>
      </w:r>
      <w:bookmarkEnd w:id="576"/>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577" w:name="_Toc161400842"/>
      <w:bookmarkStart w:id="578" w:name="_Toc161401500"/>
      <w:r>
        <w:rPr>
          <w:rStyle w:val="CharDivNo"/>
          <w:sz w:val="28"/>
        </w:rPr>
        <w:t>Part 2</w:t>
      </w:r>
      <w:r>
        <w:rPr>
          <w:sz w:val="28"/>
        </w:rPr>
        <w:t> — </w:t>
      </w:r>
      <w:r>
        <w:rPr>
          <w:rStyle w:val="CharDivText"/>
          <w:sz w:val="28"/>
        </w:rPr>
        <w:t>Imposition of vehicle licence duty</w:t>
      </w:r>
      <w:bookmarkEnd w:id="577"/>
      <w:bookmarkEnd w:id="578"/>
    </w:p>
    <w:p>
      <w:pPr>
        <w:pStyle w:val="Heading5"/>
      </w:pPr>
      <w:bookmarkStart w:id="579" w:name="_Toc161401501"/>
      <w:r>
        <w:rPr>
          <w:rStyle w:val="CharSectno"/>
        </w:rPr>
        <w:t>229</w:t>
      </w:r>
      <w:r>
        <w:t>.</w:t>
      </w:r>
      <w:r>
        <w:tab/>
        <w:t>Vehicle licence duty imposed</w:t>
      </w:r>
      <w:bookmarkEnd w:id="579"/>
    </w:p>
    <w:p>
      <w:pPr>
        <w:pStyle w:val="Subsection"/>
      </w:pPr>
      <w:r>
        <w:tab/>
      </w:r>
      <w:r>
        <w:tab/>
        <w:t>Duty is imposed on the grant or transfer of a licence for a vehicle.</w:t>
      </w:r>
    </w:p>
    <w:p>
      <w:pPr>
        <w:pStyle w:val="Heading5"/>
      </w:pPr>
      <w:bookmarkStart w:id="580" w:name="_Toc161401502"/>
      <w:r>
        <w:rPr>
          <w:rStyle w:val="CharSectno"/>
        </w:rPr>
        <w:t>230</w:t>
      </w:r>
      <w:r>
        <w:t>.</w:t>
      </w:r>
      <w:r>
        <w:tab/>
        <w:t>Vehicle and licence</w:t>
      </w:r>
      <w:bookmarkEnd w:id="580"/>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lastRenderedPageBreak/>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581" w:name="_Toc161400845"/>
      <w:bookmarkStart w:id="582" w:name="_Toc161401503"/>
      <w:r>
        <w:rPr>
          <w:rStyle w:val="CharDivNo"/>
          <w:sz w:val="28"/>
        </w:rPr>
        <w:t>Part 3</w:t>
      </w:r>
      <w:r>
        <w:rPr>
          <w:sz w:val="28"/>
        </w:rPr>
        <w:t> — </w:t>
      </w:r>
      <w:r>
        <w:rPr>
          <w:rStyle w:val="CharDivText"/>
          <w:sz w:val="28"/>
        </w:rPr>
        <w:t>Collection of vehicle licence duty</w:t>
      </w:r>
      <w:bookmarkEnd w:id="581"/>
      <w:bookmarkEnd w:id="582"/>
    </w:p>
    <w:p>
      <w:pPr>
        <w:pStyle w:val="Heading4"/>
        <w:rPr>
          <w:sz w:val="26"/>
        </w:rPr>
      </w:pPr>
      <w:bookmarkStart w:id="583" w:name="_Toc161400846"/>
      <w:bookmarkStart w:id="584" w:name="_Toc161401504"/>
      <w:r>
        <w:rPr>
          <w:sz w:val="26"/>
        </w:rPr>
        <w:t>Division 1 — Preliminary</w:t>
      </w:r>
      <w:bookmarkEnd w:id="583"/>
      <w:bookmarkEnd w:id="584"/>
    </w:p>
    <w:p>
      <w:pPr>
        <w:pStyle w:val="Heading5"/>
      </w:pPr>
      <w:bookmarkStart w:id="585" w:name="_Toc161401505"/>
      <w:r>
        <w:rPr>
          <w:rStyle w:val="CharSectno"/>
        </w:rPr>
        <w:t>231</w:t>
      </w:r>
      <w:r>
        <w:t>.</w:t>
      </w:r>
      <w:r>
        <w:tab/>
        <w:t>Terms used</w:t>
      </w:r>
      <w:bookmarkEnd w:id="585"/>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lastRenderedPageBreak/>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586" w:name="_Toc161400848"/>
      <w:bookmarkStart w:id="587" w:name="_Toc161401506"/>
      <w:r>
        <w:rPr>
          <w:sz w:val="26"/>
        </w:rPr>
        <w:t>Division 2 — Liability</w:t>
      </w:r>
      <w:bookmarkEnd w:id="586"/>
      <w:bookmarkEnd w:id="587"/>
    </w:p>
    <w:p>
      <w:pPr>
        <w:pStyle w:val="Heading5"/>
        <w:ind w:left="0" w:firstLine="0"/>
      </w:pPr>
      <w:bookmarkStart w:id="588" w:name="_Toc161401507"/>
      <w:r>
        <w:rPr>
          <w:rStyle w:val="CharSectno"/>
        </w:rPr>
        <w:t>232</w:t>
      </w:r>
      <w:r>
        <w:t>.</w:t>
      </w:r>
      <w:r>
        <w:tab/>
        <w:t>Who is liable to pay duty</w:t>
      </w:r>
      <w:bookmarkEnd w:id="58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589" w:name="_Toc161400850"/>
      <w:bookmarkStart w:id="590" w:name="_Toc161401508"/>
      <w:r>
        <w:rPr>
          <w:sz w:val="26"/>
        </w:rPr>
        <w:lastRenderedPageBreak/>
        <w:t>Division 3 — Assessment and payment of vehicle licence duty</w:t>
      </w:r>
      <w:bookmarkEnd w:id="589"/>
      <w:bookmarkEnd w:id="590"/>
    </w:p>
    <w:p>
      <w:pPr>
        <w:pStyle w:val="Heading5"/>
      </w:pPr>
      <w:bookmarkStart w:id="591" w:name="_Toc161401509"/>
      <w:r>
        <w:rPr>
          <w:rStyle w:val="CharSectno"/>
        </w:rPr>
        <w:t>233</w:t>
      </w:r>
      <w:r>
        <w:t>.</w:t>
      </w:r>
      <w:r>
        <w:tab/>
        <w:t>Assessment of duty</w:t>
      </w:r>
      <w:bookmarkEnd w:id="591"/>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592" w:name="_Toc161401510"/>
      <w:r>
        <w:rPr>
          <w:rStyle w:val="CharSectno"/>
        </w:rPr>
        <w:t>234</w:t>
      </w:r>
      <w:r>
        <w:t>.</w:t>
      </w:r>
      <w:r>
        <w:tab/>
        <w:t>Applicant for licence to state dutiable value of vehicle etc.</w:t>
      </w:r>
      <w:bookmarkEnd w:id="592"/>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lastRenderedPageBreak/>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593" w:name="_Toc161401511"/>
      <w:r>
        <w:rPr>
          <w:rStyle w:val="CharSectno"/>
        </w:rPr>
        <w:t>235</w:t>
      </w:r>
      <w:r>
        <w:t>.</w:t>
      </w:r>
      <w:r>
        <w:tab/>
        <w:t>Payment of duty</w:t>
      </w:r>
      <w:bookmarkEnd w:id="593"/>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594" w:name="_Toc161400854"/>
      <w:bookmarkStart w:id="595" w:name="_Toc161401512"/>
      <w:r>
        <w:rPr>
          <w:sz w:val="26"/>
        </w:rPr>
        <w:t>Division 4 — Amount of vehicle licence duty</w:t>
      </w:r>
      <w:bookmarkEnd w:id="594"/>
      <w:bookmarkEnd w:id="595"/>
    </w:p>
    <w:p>
      <w:pPr>
        <w:pStyle w:val="Heading5"/>
      </w:pPr>
      <w:bookmarkStart w:id="596" w:name="_Toc161401513"/>
      <w:r>
        <w:rPr>
          <w:rStyle w:val="CharSectno"/>
        </w:rPr>
        <w:t>236</w:t>
      </w:r>
      <w:r>
        <w:t>.</w:t>
      </w:r>
      <w:r>
        <w:tab/>
        <w:t>Amount of duty payable</w:t>
      </w:r>
      <w:bookmarkEnd w:id="596"/>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 xml:space="preserve">if the dutiable value of the vehicle exceeds $25 000 but does not exceed $50 000 — R% of the dutiable value, </w:t>
      </w:r>
      <w:r>
        <w:lastRenderedPageBreak/>
        <w:t>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597" w:name="_Toc161400856"/>
      <w:bookmarkStart w:id="598" w:name="_Toc161401514"/>
      <w:r>
        <w:rPr>
          <w:sz w:val="26"/>
        </w:rPr>
        <w:t>Division 5 — Dutiable value of a vehicle</w:t>
      </w:r>
      <w:bookmarkEnd w:id="597"/>
      <w:bookmarkEnd w:id="598"/>
    </w:p>
    <w:p>
      <w:pPr>
        <w:pStyle w:val="Heading5"/>
        <w:spacing w:before="180"/>
      </w:pPr>
      <w:bookmarkStart w:id="599" w:name="_Toc161401515"/>
      <w:r>
        <w:rPr>
          <w:rStyle w:val="CharSectno"/>
        </w:rPr>
        <w:t>237</w:t>
      </w:r>
      <w:r>
        <w:t>.</w:t>
      </w:r>
      <w:r>
        <w:tab/>
        <w:t>Certain new vehicles, dutiable value of</w:t>
      </w:r>
      <w:bookmarkEnd w:id="599"/>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keepLines/>
      </w:pPr>
      <w:r>
        <w:lastRenderedPageBreak/>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600" w:name="_Toc161401516"/>
      <w:r>
        <w:rPr>
          <w:rStyle w:val="CharSectno"/>
        </w:rPr>
        <w:t>238</w:t>
      </w:r>
      <w:r>
        <w:t>.</w:t>
      </w:r>
      <w:r>
        <w:tab/>
        <w:t>Certain other vehicles, dutiable value of</w:t>
      </w:r>
      <w:bookmarkEnd w:id="600"/>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601" w:name="_Toc161401517"/>
      <w:r>
        <w:rPr>
          <w:rStyle w:val="CharSectno"/>
        </w:rPr>
        <w:t>239</w:t>
      </w:r>
      <w:r>
        <w:t>.</w:t>
      </w:r>
      <w:r>
        <w:tab/>
        <w:t>Specialised vehicles, dutiable value of</w:t>
      </w:r>
      <w:bookmarkEnd w:id="601"/>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 xml:space="preserve">the application for the grant or transfer of the licence for vehicle B is accompanied by, or includes, a declaration in the approved form to the effect that, in the applicant’s opinion, the circumstances in paragraphs (a) to (d) apply </w:t>
      </w:r>
      <w:r>
        <w:lastRenderedPageBreak/>
        <w:t>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602" w:name="_Toc161400860"/>
      <w:bookmarkStart w:id="603" w:name="_Toc161401518"/>
      <w:r>
        <w:rPr>
          <w:rStyle w:val="CharDivNo"/>
          <w:sz w:val="28"/>
        </w:rPr>
        <w:lastRenderedPageBreak/>
        <w:t>Part 4</w:t>
      </w:r>
      <w:r>
        <w:rPr>
          <w:sz w:val="28"/>
        </w:rPr>
        <w:t> — </w:t>
      </w:r>
      <w:r>
        <w:rPr>
          <w:rStyle w:val="CharDivText"/>
          <w:sz w:val="28"/>
        </w:rPr>
        <w:t>Exemptions and nominal duty</w:t>
      </w:r>
      <w:bookmarkEnd w:id="602"/>
      <w:bookmarkEnd w:id="603"/>
    </w:p>
    <w:p>
      <w:pPr>
        <w:pStyle w:val="Heading4"/>
        <w:rPr>
          <w:sz w:val="26"/>
        </w:rPr>
      </w:pPr>
      <w:bookmarkStart w:id="604" w:name="_Toc161400861"/>
      <w:bookmarkStart w:id="605" w:name="_Toc161401519"/>
      <w:r>
        <w:rPr>
          <w:sz w:val="26"/>
        </w:rPr>
        <w:t>Division 1 — Exemptions — general</w:t>
      </w:r>
      <w:bookmarkEnd w:id="604"/>
      <w:bookmarkEnd w:id="605"/>
    </w:p>
    <w:p>
      <w:pPr>
        <w:pStyle w:val="Heading5"/>
        <w:spacing w:before="180"/>
      </w:pPr>
      <w:bookmarkStart w:id="606" w:name="_Toc161401520"/>
      <w:r>
        <w:rPr>
          <w:rStyle w:val="CharSectno"/>
        </w:rPr>
        <w:t>240</w:t>
      </w:r>
      <w:r>
        <w:t>.</w:t>
      </w:r>
      <w:r>
        <w:tab/>
        <w:t>If no vehicle licence fee payable under Vehicles Act</w:t>
      </w:r>
      <w:bookmarkEnd w:id="606"/>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607" w:name="_Toc161401521"/>
      <w:r>
        <w:rPr>
          <w:rStyle w:val="CharSectno"/>
        </w:rPr>
        <w:t>241</w:t>
      </w:r>
      <w:r>
        <w:t>.</w:t>
      </w:r>
      <w:r>
        <w:tab/>
        <w:t>If transfer is a reconstruction transaction</w:t>
      </w:r>
      <w:bookmarkEnd w:id="607"/>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608" w:name="_Toc161401522"/>
      <w:r>
        <w:rPr>
          <w:rStyle w:val="CharSectno"/>
        </w:rPr>
        <w:t>242</w:t>
      </w:r>
      <w:r>
        <w:t>.</w:t>
      </w:r>
      <w:r>
        <w:tab/>
        <w:t>If vehicle previously licensed to licence holder</w:t>
      </w:r>
      <w:bookmarkEnd w:id="608"/>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lastRenderedPageBreak/>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609" w:name="_Toc161401523"/>
      <w:r>
        <w:rPr>
          <w:rStyle w:val="CharSectno"/>
        </w:rPr>
        <w:t>243</w:t>
      </w:r>
      <w:r>
        <w:t>.</w:t>
      </w:r>
      <w:r>
        <w:tab/>
        <w:t>If licence is for certain heavy vehicle</w:t>
      </w:r>
      <w:bookmarkEnd w:id="609"/>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610" w:name="_Toc161401524"/>
      <w:r>
        <w:rPr>
          <w:rStyle w:val="CharSectno"/>
        </w:rPr>
        <w:lastRenderedPageBreak/>
        <w:t>244A</w:t>
      </w:r>
      <w:r>
        <w:t>.</w:t>
      </w:r>
      <w:r>
        <w:tab/>
        <w:t>If transfer is between spouses or de facto partners</w:t>
      </w:r>
      <w:bookmarkEnd w:id="610"/>
    </w:p>
    <w:p>
      <w:pPr>
        <w:pStyle w:val="Subsection"/>
        <w:keepNext/>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keepNext/>
      </w:pPr>
      <w:r>
        <w:lastRenderedPageBreak/>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611" w:name="_Toc161401525"/>
      <w:r>
        <w:rPr>
          <w:rStyle w:val="CharSectno"/>
        </w:rPr>
        <w:t>244B</w:t>
      </w:r>
      <w:r>
        <w:t>.</w:t>
      </w:r>
      <w:r>
        <w:tab/>
        <w:t>If agreement for purchase of vehicle is terminated or vehicle is returned</w:t>
      </w:r>
      <w:bookmarkEnd w:id="611"/>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lastRenderedPageBreak/>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 xml:space="preserve">If duty is not chargeable on the grant or transfer of a licence for a vehicle under subsection (1), duty is also not chargeable on a subsequent transfer of the licence for the vehicle from the </w:t>
      </w:r>
      <w:r>
        <w:lastRenderedPageBreak/>
        <w:t>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612" w:name="_Toc161401526"/>
      <w:r>
        <w:rPr>
          <w:rStyle w:val="CharSectno"/>
        </w:rPr>
        <w:t>244</w:t>
      </w:r>
      <w:r>
        <w:t>.</w:t>
      </w:r>
      <w:r>
        <w:tab/>
        <w:t>If licence is for prescribed class of person or vehicle etc.</w:t>
      </w:r>
      <w:bookmarkEnd w:id="61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613" w:name="_Toc161400869"/>
      <w:bookmarkStart w:id="614" w:name="_Toc161401527"/>
      <w:r>
        <w:rPr>
          <w:sz w:val="26"/>
        </w:rPr>
        <w:t>Division 2 — Exemptions — motor vehicle dealers</w:t>
      </w:r>
      <w:bookmarkEnd w:id="613"/>
      <w:bookmarkEnd w:id="614"/>
    </w:p>
    <w:p>
      <w:pPr>
        <w:pStyle w:val="Heading5"/>
      </w:pPr>
      <w:bookmarkStart w:id="615" w:name="_Toc161401528"/>
      <w:r>
        <w:rPr>
          <w:rStyle w:val="CharSectno"/>
        </w:rPr>
        <w:t>245</w:t>
      </w:r>
      <w:r>
        <w:t>.</w:t>
      </w:r>
      <w:r>
        <w:tab/>
        <w:t>Use of vehicle includes for minor incidental purposes</w:t>
      </w:r>
      <w:bookmarkEnd w:id="615"/>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616" w:name="_Toc161401529"/>
      <w:r>
        <w:rPr>
          <w:rStyle w:val="CharSectno"/>
        </w:rPr>
        <w:t>246</w:t>
      </w:r>
      <w:r>
        <w:t>.</w:t>
      </w:r>
      <w:r>
        <w:tab/>
        <w:t>If licence is for vehicle in dealer’s trading stock, demonstrator vehicle or service demonstrator vehicle</w:t>
      </w:r>
      <w:bookmarkEnd w:id="616"/>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lastRenderedPageBreak/>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lastRenderedPageBreak/>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617" w:name="_Toc161401530"/>
      <w:r>
        <w:rPr>
          <w:rStyle w:val="CharSectno"/>
        </w:rPr>
        <w:lastRenderedPageBreak/>
        <w:t>247</w:t>
      </w:r>
      <w:r>
        <w:t>.</w:t>
      </w:r>
      <w:r>
        <w:tab/>
        <w:t>If licence is for vehicle used for charitable etc. purposes</w:t>
      </w:r>
      <w:bookmarkEnd w:id="617"/>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lastRenderedPageBreak/>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618" w:name="_Toc161401531"/>
      <w:r>
        <w:rPr>
          <w:rStyle w:val="CharSectno"/>
        </w:rPr>
        <w:t>248</w:t>
      </w:r>
      <w:r>
        <w:t>.</w:t>
      </w:r>
      <w:r>
        <w:tab/>
        <w:t>Change of permitted use of exempt vehicle, Commissioner to be notified</w:t>
      </w:r>
      <w:bookmarkEnd w:id="618"/>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619" w:name="_Toc161401532"/>
      <w:r>
        <w:rPr>
          <w:rStyle w:val="CharSectno"/>
        </w:rPr>
        <w:t>249</w:t>
      </w:r>
      <w:r>
        <w:t>.</w:t>
      </w:r>
      <w:r>
        <w:tab/>
        <w:t>Change of use of exempt vehicle to non</w:t>
      </w:r>
      <w:r>
        <w:noBreakHyphen/>
        <w:t>permitted use, consequences of</w:t>
      </w:r>
      <w:bookmarkEnd w:id="619"/>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lastRenderedPageBreak/>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620" w:name="_Toc161400875"/>
      <w:bookmarkStart w:id="621" w:name="_Toc161401533"/>
      <w:r>
        <w:rPr>
          <w:sz w:val="26"/>
        </w:rPr>
        <w:t>Division 3 — Nominal duty</w:t>
      </w:r>
      <w:bookmarkEnd w:id="620"/>
      <w:bookmarkEnd w:id="621"/>
    </w:p>
    <w:p>
      <w:pPr>
        <w:pStyle w:val="Heading5"/>
      </w:pPr>
      <w:bookmarkStart w:id="622" w:name="_Toc161401534"/>
      <w:r>
        <w:rPr>
          <w:rStyle w:val="CharSectno"/>
        </w:rPr>
        <w:t>250</w:t>
      </w:r>
      <w:r>
        <w:t>.</w:t>
      </w:r>
      <w:r>
        <w:tab/>
        <w:t>Transactions chargeable with nominal duty</w:t>
      </w:r>
      <w:bookmarkEnd w:id="622"/>
    </w:p>
    <w:p>
      <w:pPr>
        <w:pStyle w:val="Subsection"/>
      </w:pPr>
      <w:r>
        <w:tab/>
        <w:t>(1)</w:t>
      </w:r>
      <w:r>
        <w:tab/>
        <w:t>This section applies to the transfer of a licence for a vehicle that is the result of a transfer of the vehicle within the meaning of Chapter 2.</w:t>
      </w:r>
    </w:p>
    <w:p>
      <w:pPr>
        <w:pStyle w:val="Subsection"/>
        <w:keepNext/>
      </w:pPr>
      <w:r>
        <w:lastRenderedPageBreak/>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lastRenderedPageBreak/>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623" w:name="_Toc161400877"/>
      <w:bookmarkStart w:id="624" w:name="_Toc161401535"/>
      <w:r>
        <w:rPr>
          <w:rStyle w:val="CharDivNo"/>
          <w:sz w:val="28"/>
        </w:rPr>
        <w:lastRenderedPageBreak/>
        <w:t>Part 5</w:t>
      </w:r>
      <w:r>
        <w:rPr>
          <w:sz w:val="28"/>
        </w:rPr>
        <w:t> — </w:t>
      </w:r>
      <w:r>
        <w:rPr>
          <w:rStyle w:val="CharDivText"/>
          <w:sz w:val="28"/>
        </w:rPr>
        <w:t>General provisions as to vehicle licence duty</w:t>
      </w:r>
      <w:bookmarkEnd w:id="623"/>
      <w:bookmarkEnd w:id="624"/>
    </w:p>
    <w:p>
      <w:pPr>
        <w:pStyle w:val="Heading5"/>
      </w:pPr>
      <w:bookmarkStart w:id="625" w:name="_Toc161401536"/>
      <w:r>
        <w:rPr>
          <w:rStyle w:val="CharSectno"/>
        </w:rPr>
        <w:t>251</w:t>
      </w:r>
      <w:r>
        <w:t>.</w:t>
      </w:r>
      <w:r>
        <w:tab/>
        <w:t>Failure to apply for transfer of licence</w:t>
      </w:r>
      <w:bookmarkEnd w:id="625"/>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626" w:name="_Toc161401537"/>
      <w:r>
        <w:rPr>
          <w:rStyle w:val="CharSectno"/>
        </w:rPr>
        <w:t>252</w:t>
      </w:r>
      <w:r>
        <w:t>.</w:t>
      </w:r>
      <w:r>
        <w:tab/>
        <w:t>Seller to state dutiable value of vehicle etc.</w:t>
      </w:r>
      <w:bookmarkEnd w:id="626"/>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lastRenderedPageBreak/>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627" w:name="_Toc161401538"/>
      <w:r>
        <w:rPr>
          <w:rStyle w:val="CharSectno"/>
        </w:rPr>
        <w:t>253</w:t>
      </w:r>
      <w:r>
        <w:t>.</w:t>
      </w:r>
      <w:r>
        <w:tab/>
        <w:t>Functions of CEO and Commissioner</w:t>
      </w:r>
      <w:bookmarkEnd w:id="627"/>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628" w:name="_Toc161401539"/>
      <w:r>
        <w:rPr>
          <w:rStyle w:val="CharSectno"/>
        </w:rPr>
        <w:lastRenderedPageBreak/>
        <w:t>254</w:t>
      </w:r>
      <w:r>
        <w:t>.</w:t>
      </w:r>
      <w:r>
        <w:tab/>
        <w:t>Form of certain declarations</w:t>
      </w:r>
      <w:bookmarkEnd w:id="628"/>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629" w:name="_Toc161401540"/>
      <w:r>
        <w:rPr>
          <w:rStyle w:val="CharSectno"/>
        </w:rPr>
        <w:t>255</w:t>
      </w:r>
      <w:r>
        <w:t>.</w:t>
      </w:r>
      <w:r>
        <w:tab/>
        <w:t>CEO’s duties</w:t>
      </w:r>
      <w:bookmarkEnd w:id="629"/>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630" w:name="_Toc161401541"/>
      <w:r>
        <w:rPr>
          <w:rStyle w:val="CharSectno"/>
        </w:rPr>
        <w:t>256</w:t>
      </w:r>
      <w:r>
        <w:t>.</w:t>
      </w:r>
      <w:r>
        <w:tab/>
        <w:t>Records to be kept by dealers</w:t>
      </w:r>
      <w:bookmarkEnd w:id="630"/>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631" w:name="_Toc161400884"/>
      <w:bookmarkStart w:id="632" w:name="_Toc161401542"/>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631"/>
      <w:bookmarkEnd w:id="632"/>
    </w:p>
    <w:p>
      <w:pPr>
        <w:pStyle w:val="Heading5"/>
      </w:pPr>
      <w:bookmarkStart w:id="633" w:name="_Toc161401543"/>
      <w:r>
        <w:rPr>
          <w:rStyle w:val="CharSectno"/>
        </w:rPr>
        <w:t>257</w:t>
      </w:r>
      <w:r>
        <w:t>.</w:t>
      </w:r>
      <w:r>
        <w:tab/>
        <w:t>Terms used</w:t>
      </w:r>
      <w:bookmarkEnd w:id="63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634" w:name="_Toc161401544"/>
      <w:r>
        <w:rPr>
          <w:rStyle w:val="CharSectno"/>
        </w:rPr>
        <w:t>258</w:t>
      </w:r>
      <w:r>
        <w:t>.</w:t>
      </w:r>
      <w:r>
        <w:tab/>
        <w:t>Members of family</w:t>
      </w:r>
      <w:bookmarkEnd w:id="634"/>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635" w:name="_Toc161401545"/>
      <w:r>
        <w:rPr>
          <w:rStyle w:val="CharSectno"/>
        </w:rPr>
        <w:t>259</w:t>
      </w:r>
      <w:r>
        <w:t>.</w:t>
      </w:r>
      <w:r>
        <w:tab/>
        <w:t>Relevant consolidation transaction</w:t>
      </w:r>
      <w:bookmarkEnd w:id="635"/>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636" w:name="_Toc161401546"/>
      <w:r>
        <w:rPr>
          <w:rStyle w:val="CharSectno"/>
        </w:rPr>
        <w:t>260</w:t>
      </w:r>
      <w:r>
        <w:t>.</w:t>
      </w:r>
      <w:r>
        <w:tab/>
        <w:t>Relevant reconstruction transaction</w:t>
      </w:r>
      <w:bookmarkEnd w:id="636"/>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lastRenderedPageBreak/>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637" w:name="_Toc161401547"/>
      <w:r>
        <w:rPr>
          <w:rStyle w:val="CharSectno"/>
        </w:rPr>
        <w:t>260A</w:t>
      </w:r>
      <w:r>
        <w:t>.</w:t>
      </w:r>
      <w:r>
        <w:tab/>
        <w:t>Consideration provided as loan</w:t>
      </w:r>
      <w:bookmarkEnd w:id="637"/>
    </w:p>
    <w:p>
      <w:pPr>
        <w:pStyle w:val="Subsection"/>
      </w:pPr>
      <w:r>
        <w:tab/>
      </w:r>
      <w:r>
        <w:tab/>
        <w:t xml:space="preserve">For the purposes of sections 259(5) and 260(5), consideration provided by a person other than a member of the family is taken </w:t>
      </w:r>
      <w:r>
        <w:lastRenderedPageBreak/>
        <w:t>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638" w:name="_Toc161401548"/>
      <w:r>
        <w:rPr>
          <w:rStyle w:val="CharSectno"/>
        </w:rPr>
        <w:t>261</w:t>
      </w:r>
      <w:r>
        <w:t>.</w:t>
      </w:r>
      <w:r>
        <w:tab/>
        <w:t>Predetermining certain questions</w:t>
      </w:r>
      <w:bookmarkEnd w:id="63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lastRenderedPageBreak/>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639" w:name="_Toc161401549"/>
      <w:r>
        <w:rPr>
          <w:rStyle w:val="CharSectno"/>
        </w:rPr>
        <w:lastRenderedPageBreak/>
        <w:t>262</w:t>
      </w:r>
      <w:r>
        <w:t>.</w:t>
      </w:r>
      <w:r>
        <w:tab/>
        <w:t>Application for exemption</w:t>
      </w:r>
      <w:bookmarkEnd w:id="639"/>
    </w:p>
    <w:p>
      <w:pPr>
        <w:pStyle w:val="Subsection"/>
        <w:keepNext/>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640" w:name="_Toc161401550"/>
      <w:r>
        <w:rPr>
          <w:rStyle w:val="CharSectno"/>
        </w:rPr>
        <w:t>263</w:t>
      </w:r>
      <w:r>
        <w:t>.</w:t>
      </w:r>
      <w:r>
        <w:tab/>
        <w:t>Grant of exemption</w:t>
      </w:r>
      <w:bookmarkEnd w:id="64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lastRenderedPageBreak/>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641" w:name="_Toc161401551"/>
      <w:r>
        <w:rPr>
          <w:rStyle w:val="CharSectno"/>
        </w:rPr>
        <w:t>264</w:t>
      </w:r>
      <w:r>
        <w:t>.</w:t>
      </w:r>
      <w:r>
        <w:tab/>
        <w:t>Commissioner to be notified of certain events after exempt relevant transaction</w:t>
      </w:r>
      <w:bookmarkEnd w:id="641"/>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642" w:name="_Toc161401552"/>
      <w:r>
        <w:rPr>
          <w:rStyle w:val="CharSectno"/>
        </w:rPr>
        <w:lastRenderedPageBreak/>
        <w:t>264A</w:t>
      </w:r>
      <w:r>
        <w:t>.</w:t>
      </w:r>
      <w:r>
        <w:tab/>
        <w:t>Automatic revocation of exemption</w:t>
      </w:r>
      <w:bookmarkEnd w:id="642"/>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643" w:name="_Toc161401553"/>
      <w:r>
        <w:rPr>
          <w:rStyle w:val="CharSectno"/>
        </w:rPr>
        <w:t>265</w:t>
      </w:r>
      <w:r>
        <w:t>.</w:t>
      </w:r>
      <w:r>
        <w:tab/>
        <w:t>Revocation of exemption by Commissioner</w:t>
      </w:r>
      <w:bookmarkEnd w:id="643"/>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644" w:name="_Toc161401554"/>
      <w:r>
        <w:rPr>
          <w:rStyle w:val="CharSectno"/>
        </w:rPr>
        <w:lastRenderedPageBreak/>
        <w:t>266</w:t>
      </w:r>
      <w:r>
        <w:t>.</w:t>
      </w:r>
      <w:r>
        <w:tab/>
        <w:t>Liability for duty and tax if exemption revoked</w:t>
      </w:r>
      <w:bookmarkEnd w:id="644"/>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645" w:name="_Toc161401555"/>
      <w:r>
        <w:rPr>
          <w:rStyle w:val="CharSectno"/>
        </w:rPr>
        <w:t>266A</w:t>
      </w:r>
      <w:r>
        <w:t>.</w:t>
      </w:r>
      <w:r>
        <w:tab/>
        <w:t>Reduction of duty following automatic revocation or refusal of exemption</w:t>
      </w:r>
      <w:bookmarkEnd w:id="645"/>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w:t>
      </w:r>
      <w:r>
        <w:lastRenderedPageBreak/>
        <w:t>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646" w:name="_Toc161401556"/>
      <w:r>
        <w:rPr>
          <w:rStyle w:val="CharSectno"/>
        </w:rPr>
        <w:t>266B</w:t>
      </w:r>
      <w:r>
        <w:t>.</w:t>
      </w:r>
      <w:r>
        <w:tab/>
        <w:t>Reduction of duty following automatic revocation or refusal of exemption resulting from relevant acquisition</w:t>
      </w:r>
      <w:bookmarkEnd w:id="646"/>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keepNext/>
      </w:pPr>
      <w:r>
        <w:lastRenderedPageBreak/>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lastRenderedPageBreak/>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647" w:name="_Toc161401557"/>
      <w:r>
        <w:rPr>
          <w:rStyle w:val="CharSectno"/>
        </w:rPr>
        <w:t>266C</w:t>
      </w:r>
      <w:r>
        <w:t>.</w:t>
      </w:r>
      <w:r>
        <w:tab/>
        <w:t>Property in relation to which landholder duty taken to be chargeable for s. 266B</w:t>
      </w:r>
      <w:bookmarkEnd w:id="64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 xml:space="preserve">for property of which a lower percentage of the value is taken into account for the purposes of calculating that </w:t>
      </w:r>
      <w:r>
        <w:lastRenderedPageBreak/>
        <w:t>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648" w:name="_Toc161401558"/>
      <w:r>
        <w:rPr>
          <w:rStyle w:val="CharSectno"/>
        </w:rPr>
        <w:t>266D</w:t>
      </w:r>
      <w:r>
        <w:t>.</w:t>
      </w:r>
      <w:r>
        <w:tab/>
        <w:t>Application of s. 266B and 266C to foreign transfer duty and foreign landholder duty</w:t>
      </w:r>
      <w:bookmarkEnd w:id="648"/>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lastRenderedPageBreak/>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pPr>
      <w:bookmarkStart w:id="649" w:name="_Toc161400901"/>
      <w:bookmarkStart w:id="650" w:name="_Toc161401559"/>
      <w:r>
        <w:rPr>
          <w:rStyle w:val="CharPartNo"/>
        </w:rPr>
        <w:lastRenderedPageBreak/>
        <w:t>Chapter 6A</w:t>
      </w:r>
      <w:r>
        <w:t> — </w:t>
      </w:r>
      <w:r>
        <w:rPr>
          <w:rStyle w:val="CharPartText"/>
        </w:rPr>
        <w:t>Off</w:t>
      </w:r>
      <w:r>
        <w:rPr>
          <w:rStyle w:val="CharPartText"/>
        </w:rPr>
        <w:noBreakHyphen/>
        <w:t>the</w:t>
      </w:r>
      <w:r>
        <w:rPr>
          <w:rStyle w:val="CharPartText"/>
        </w:rPr>
        <w:noBreakHyphen/>
        <w:t>plan concession for transfer duty and foreign transfer duty</w:t>
      </w:r>
      <w:bookmarkEnd w:id="649"/>
      <w:bookmarkEnd w:id="650"/>
    </w:p>
    <w:p>
      <w:pPr>
        <w:pStyle w:val="Footnoteheading"/>
      </w:pPr>
      <w:r>
        <w:tab/>
        <w:t>[Heading inserted: No. 29 of 2023 s. 8.]</w:t>
      </w:r>
    </w:p>
    <w:p>
      <w:pPr>
        <w:pStyle w:val="Heading5"/>
      </w:pPr>
      <w:bookmarkStart w:id="651" w:name="_Toc161401560"/>
      <w:r>
        <w:rPr>
          <w:rStyle w:val="CharSectno"/>
        </w:rPr>
        <w:t>266E</w:t>
      </w:r>
      <w:r>
        <w:t>.</w:t>
      </w:r>
      <w:r>
        <w:tab/>
        <w:t>Terms used</w:t>
      </w:r>
      <w:bookmarkEnd w:id="651"/>
    </w:p>
    <w:p>
      <w:pPr>
        <w:pStyle w:val="Subsection"/>
      </w:pPr>
      <w:r>
        <w:tab/>
      </w:r>
      <w:r>
        <w:tab/>
        <w:t xml:space="preserve">In this Chapter — </w:t>
      </w:r>
    </w:p>
    <w:p>
      <w:pPr>
        <w:pStyle w:val="Defstart"/>
      </w:pPr>
      <w:r>
        <w:tab/>
      </w:r>
      <w:r>
        <w:fldChar w:fldCharType="begin"/>
      </w:r>
      <w:r>
        <w:instrText xml:space="preserve"> LISTNUM DefinitionNumbers \l1 </w:instrText>
      </w:r>
      <w:r>
        <w:fldChar w:fldCharType="end">
          <w:numberingChange w:id="652" w:author="Jessica Caddy" w:date="2023-12-22T09:44:00Z" w:original=""/>
        </w:fldChar>
      </w:r>
      <w:r>
        <w:rPr>
          <w:rStyle w:val="CharDefText"/>
        </w:rPr>
        <w:t>cancelled transaction</w:t>
      </w:r>
      <w:r>
        <w:fldChar w:fldCharType="begin"/>
      </w:r>
      <w:r>
        <w:instrText xml:space="preserve"> LISTNUM DefinitionNumbers \l1 </w:instrText>
      </w:r>
      <w:r>
        <w:fldChar w:fldCharType="end">
          <w:numberingChange w:id="653" w:author="Jessica Caddy" w:date="2023-12-22T09:44:00Z" w:original=""/>
        </w:fldChar>
      </w:r>
      <w:r>
        <w:t xml:space="preserve"> has the meaning given in section 107(1);</w:t>
      </w:r>
    </w:p>
    <w:p>
      <w:pPr>
        <w:pStyle w:val="Defstart"/>
      </w:pPr>
      <w:r>
        <w:tab/>
      </w:r>
      <w:r>
        <w:fldChar w:fldCharType="begin"/>
      </w:r>
      <w:r>
        <w:instrText xml:space="preserve"> LISTNUM DefinitionNumbers \l1 </w:instrText>
      </w:r>
      <w:r>
        <w:fldChar w:fldCharType="end">
          <w:numberingChange w:id="654" w:author="Jessica Caddy" w:date="2023-12-22T09:44:00Z" w:original=""/>
        </w:fldChar>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concessional off</w:t>
      </w:r>
      <w:r>
        <w:rPr>
          <w:rStyle w:val="CharDefText"/>
        </w:rPr>
        <w:noBreakHyphen/>
        <w:t>the</w:t>
      </w:r>
      <w:r>
        <w:rPr>
          <w:rStyle w:val="CharDefText"/>
        </w:rPr>
        <w:noBreakHyphen/>
        <w:t>plan agreement</w:t>
      </w:r>
      <w:r>
        <w:t xml:space="preserve"> means — </w:t>
      </w:r>
    </w:p>
    <w:p>
      <w:pPr>
        <w:pStyle w:val="Defpara"/>
      </w:pPr>
      <w:r>
        <w:tab/>
        <w:t>(a)</w:t>
      </w:r>
      <w:r>
        <w:tab/>
        <w:t>a concessional pre</w:t>
      </w:r>
      <w:r>
        <w:noBreakHyphen/>
        <w:t>construction agreement; or</w:t>
      </w:r>
    </w:p>
    <w:p>
      <w:pPr>
        <w:pStyle w:val="Defpara"/>
      </w:pPr>
      <w:r>
        <w:tab/>
        <w:t>(b)</w:t>
      </w:r>
      <w:r>
        <w:tab/>
        <w:t>a concessional under construction agreement;</w:t>
      </w:r>
    </w:p>
    <w:p>
      <w:pPr>
        <w:pStyle w:val="Defstart"/>
      </w:pPr>
      <w:r>
        <w:tab/>
      </w:r>
      <w:r>
        <w:fldChar w:fldCharType="begin"/>
      </w:r>
      <w:r>
        <w:instrText xml:space="preserve"> LISTNUM DefinitionNumbers \l1 </w:instrText>
      </w:r>
      <w:r>
        <w:fldChar w:fldCharType="end">
          <w:numberingChange w:id="655" w:author="Jessica Caddy" w:date="2023-12-22T09:44:00Z" w:original=""/>
        </w:fldChar>
      </w:r>
      <w:r>
        <w:rPr>
          <w:rStyle w:val="CharDefText"/>
        </w:rPr>
        <w:t>concessional pre</w:t>
      </w:r>
      <w:r>
        <w:rPr>
          <w:rStyle w:val="CharDefText"/>
        </w:rPr>
        <w:noBreakHyphen/>
        <w:t>construction agreement</w:t>
      </w:r>
      <w:r>
        <w:t xml:space="preserve"> has the meaning given in section 266F;</w:t>
      </w:r>
    </w:p>
    <w:p>
      <w:pPr>
        <w:pStyle w:val="Defstart"/>
      </w:pPr>
      <w:r>
        <w:tab/>
      </w:r>
      <w:r>
        <w:rPr>
          <w:rStyle w:val="CharDefText"/>
        </w:rPr>
        <w:t>concessional under construction agreement</w:t>
      </w:r>
      <w:r>
        <w:t xml:space="preserve"> has the meaning given in section 266FA;</w:t>
      </w:r>
    </w:p>
    <w:p>
      <w:pPr>
        <w:pStyle w:val="Defstart"/>
      </w:pPr>
      <w:r>
        <w:tab/>
      </w:r>
      <w:r>
        <w:fldChar w:fldCharType="begin"/>
      </w:r>
      <w:r>
        <w:instrText xml:space="preserve"> LISTNUM DefinitionNumbers \l1 </w:instrText>
      </w:r>
      <w:r>
        <w:fldChar w:fldCharType="end">
          <w:numberingChange w:id="656" w:author="Jessica Caddy" w:date="2023-12-22T09:44:00Z" w:original=""/>
        </w:fldChar>
      </w:r>
      <w:r>
        <w:rPr>
          <w:rStyle w:val="CharDefText"/>
        </w:rPr>
        <w:t>concession amount</w:t>
      </w:r>
      <w:r>
        <w:t>, for a concessional off</w:t>
      </w:r>
      <w:r>
        <w:noBreakHyphen/>
        <w:t>the</w:t>
      </w:r>
      <w:r>
        <w:noBreakHyphen/>
        <w:t>plan agreement, means the concession amount for the agreement determined under sections 266L to 266N;</w:t>
      </w:r>
    </w:p>
    <w:p>
      <w:pPr>
        <w:pStyle w:val="Defstart"/>
      </w:pPr>
      <w:r>
        <w:tab/>
      </w:r>
      <w:r>
        <w:fldChar w:fldCharType="begin"/>
      </w:r>
      <w:r>
        <w:instrText xml:space="preserve"> LISTNUM DefinitionNumbers \l1 </w:instrText>
      </w:r>
      <w:r>
        <w:fldChar w:fldCharType="end">
          <w:numberingChange w:id="657" w:author="Jessica Caddy" w:date="2023-12-22T09:44:00Z" w:original=""/>
        </w:fldChar>
      </w:r>
      <w:r>
        <w:rPr>
          <w:rStyle w:val="CharDefText"/>
        </w:rPr>
        <w:t>concession day</w:t>
      </w:r>
      <w:r>
        <w:t>, in relation to a concessional off</w:t>
      </w:r>
      <w:r>
        <w:noBreakHyphen/>
        <w:t>the</w:t>
      </w:r>
      <w:r>
        <w:noBreakHyphen/>
        <w:t>plan agreement, has the meaning given in section 266H;</w:t>
      </w:r>
    </w:p>
    <w:p>
      <w:pPr>
        <w:pStyle w:val="Defstart"/>
      </w:pPr>
      <w:r>
        <w:tab/>
      </w:r>
      <w:r>
        <w:rPr>
          <w:rStyle w:val="CharDefText"/>
        </w:rPr>
        <w:t>dutiable value</w:t>
      </w:r>
      <w:r>
        <w:t xml:space="preserve"> has the meaning given in section 9;</w:t>
      </w:r>
    </w:p>
    <w:p>
      <w:pPr>
        <w:pStyle w:val="Defstart"/>
      </w:pPr>
      <w:r>
        <w:tab/>
      </w:r>
      <w:r>
        <w:fldChar w:fldCharType="begin"/>
      </w:r>
      <w:r>
        <w:instrText xml:space="preserve"> LISTNUM DefinitionNumbers \l1 </w:instrText>
      </w:r>
      <w:r>
        <w:fldChar w:fldCharType="end">
          <w:numberingChange w:id="658" w:author="Jessica Caddy" w:date="2023-12-22T09:44:00Z" w:original=""/>
        </w:fldChar>
      </w:r>
      <w:r>
        <w:rPr>
          <w:rStyle w:val="CharDefText"/>
        </w:rPr>
        <w:t>lot</w:t>
      </w:r>
      <w:r>
        <w:t xml:space="preserve"> — </w:t>
      </w:r>
    </w:p>
    <w:p>
      <w:pPr>
        <w:pStyle w:val="Defpara"/>
      </w:pPr>
      <w:r>
        <w:tab/>
        <w:t>(a)</w:t>
      </w:r>
      <w:r>
        <w:tab/>
        <w:t xml:space="preserve">in relation to a strata scheme — means a lot in a strata scheme as defined in the </w:t>
      </w:r>
      <w:r>
        <w:rPr>
          <w:i/>
        </w:rPr>
        <w:t>Strata Titles Act 1985</w:t>
      </w:r>
      <w:r>
        <w:t xml:space="preserve"> section 3(1); or</w:t>
      </w:r>
    </w:p>
    <w:p>
      <w:pPr>
        <w:pStyle w:val="Defpara"/>
      </w:pPr>
      <w:r>
        <w:tab/>
        <w:t>(b)</w:t>
      </w:r>
      <w:r>
        <w:tab/>
        <w:t xml:space="preserve">in relation to a community titles (building) scheme — has the meaning given in the </w:t>
      </w:r>
      <w:r>
        <w:rPr>
          <w:i/>
        </w:rPr>
        <w:t>Community Titles Act 2018</w:t>
      </w:r>
      <w:r>
        <w:t xml:space="preserve"> section 3(1);</w:t>
      </w:r>
    </w:p>
    <w:p>
      <w:pPr>
        <w:pStyle w:val="Defstart"/>
      </w:pPr>
      <w:r>
        <w:tab/>
      </w:r>
      <w:r>
        <w:fldChar w:fldCharType="begin"/>
      </w:r>
      <w:r>
        <w:instrText xml:space="preserve"> LISTNUM DefinitionNumbers \l1 </w:instrText>
      </w:r>
      <w:r>
        <w:fldChar w:fldCharType="end">
          <w:numberingChange w:id="659" w:author="Jessica Caddy" w:date="2023-12-22T09:44:00Z" w:original=""/>
        </w:fldChar>
      </w:r>
      <w:r>
        <w:rPr>
          <w:rStyle w:val="CharDefText"/>
        </w:rPr>
        <w:t>multi</w:t>
      </w:r>
      <w:r>
        <w:rPr>
          <w:rStyle w:val="CharDefText"/>
        </w:rPr>
        <w:noBreakHyphen/>
        <w:t>tiered scheme</w:t>
      </w:r>
      <w:r>
        <w:t xml:space="preserve"> means a strata scheme or a community titles (building) scheme, other than a strata scheme or </w:t>
      </w:r>
      <w:r>
        <w:lastRenderedPageBreak/>
        <w:t>community titles (building scheme) in which no part of a floor of a lot or part of a lot in a building forms or joins the ceiling of another lot or part of a lot in a building;</w:t>
      </w:r>
    </w:p>
    <w:p>
      <w:pPr>
        <w:pStyle w:val="Defstart"/>
      </w:pPr>
      <w:r>
        <w:tab/>
      </w:r>
      <w:r>
        <w:rPr>
          <w:rStyle w:val="CharDefText"/>
        </w:rPr>
        <w:t>new residential unit or apartment</w:t>
      </w:r>
      <w:r>
        <w:t xml:space="preserve"> has the meaning given in section 266G(1) and (2);</w:t>
      </w:r>
    </w:p>
    <w:p>
      <w:pPr>
        <w:pStyle w:val="Defstart"/>
      </w:pPr>
      <w:r>
        <w:tab/>
      </w:r>
      <w:r>
        <w:fldChar w:fldCharType="begin"/>
      </w:r>
      <w:r>
        <w:instrText xml:space="preserve"> LISTNUM DefinitionNumbers \l1 </w:instrText>
      </w:r>
      <w:r>
        <w:fldChar w:fldCharType="end">
          <w:numberingChange w:id="660" w:author="Jessica Caddy" w:date="2023-12-22T09:44:00Z" w:original=""/>
        </w:fldChar>
      </w:r>
      <w:r>
        <w:rPr>
          <w:rStyle w:val="CharDefText"/>
        </w:rPr>
        <w:t>Off</w:t>
      </w:r>
      <w:r>
        <w:rPr>
          <w:rStyle w:val="CharDefText"/>
        </w:rPr>
        <w:noBreakHyphen/>
        <w:t>the</w:t>
      </w:r>
      <w:r>
        <w:rPr>
          <w:rStyle w:val="CharDefText"/>
        </w:rPr>
        <w:noBreakHyphen/>
        <w:t>Plan Duty Rebate Scheme</w:t>
      </w:r>
      <w:r>
        <w:t xml:space="preserve"> means the administrative scheme for the payment of rebates on duty known as the Off</w:t>
      </w:r>
      <w:r>
        <w:noBreakHyphen/>
        <w:t>the</w:t>
      </w:r>
      <w:r>
        <w:noBreakHyphen/>
        <w:t>Plan Duty Rebate Scheme;</w:t>
      </w:r>
    </w:p>
    <w:p>
      <w:pPr>
        <w:pStyle w:val="Defstart"/>
      </w:pPr>
      <w:r>
        <w:tab/>
      </w:r>
      <w:r>
        <w:rPr>
          <w:rStyle w:val="CharDefText"/>
        </w:rPr>
        <w:t>replacement transaction</w:t>
      </w:r>
      <w:r>
        <w:t>, in relation to a cancelled transaction, has the meaning given in section 107(1);</w:t>
      </w:r>
    </w:p>
    <w:p>
      <w:pPr>
        <w:pStyle w:val="Defstart"/>
      </w:pPr>
      <w:r>
        <w:tab/>
      </w:r>
      <w:r>
        <w:fldChar w:fldCharType="begin"/>
      </w:r>
      <w:r>
        <w:instrText xml:space="preserve"> LISTNUM DefinitionNumbers \l1 </w:instrText>
      </w:r>
      <w:r>
        <w:fldChar w:fldCharType="end">
          <w:numberingChange w:id="661" w:author="Jessica Caddy" w:date="2023-12-22T09:44:00Z" w:original=""/>
        </w:fldChar>
      </w:r>
      <w:r>
        <w:rPr>
          <w:rStyle w:val="CharDefText"/>
        </w:rPr>
        <w:t>strata scheme</w:t>
      </w:r>
      <w:r>
        <w:t xml:space="preserve"> has the meaning given in the </w:t>
      </w:r>
      <w:r>
        <w:rPr>
          <w:i/>
        </w:rPr>
        <w:t>Strata Titles Act 1985</w:t>
      </w:r>
      <w:r>
        <w:t xml:space="preserve"> section 9;</w:t>
      </w:r>
    </w:p>
    <w:p>
      <w:pPr>
        <w:pStyle w:val="Defstart"/>
      </w:pPr>
      <w:r>
        <w:tab/>
      </w:r>
      <w:r>
        <w:rPr>
          <w:rStyle w:val="CharDefText"/>
        </w:rPr>
        <w:t>subsale transaction</w:t>
      </w:r>
      <w:r>
        <w:t>, in relation to a cancelled transaction, has the meaning given in section 107(1);</w:t>
      </w:r>
    </w:p>
    <w:p>
      <w:pPr>
        <w:pStyle w:val="Defstart"/>
      </w:pPr>
      <w:r>
        <w:tab/>
      </w:r>
      <w:r>
        <w:rPr>
          <w:rStyle w:val="CharDefText"/>
        </w:rPr>
        <w:t>unadjusted duty amount</w:t>
      </w:r>
      <w:r>
        <w:t>, in relation to a concessional off</w:t>
      </w:r>
      <w:r>
        <w:noBreakHyphen/>
        <w:t>the</w:t>
      </w:r>
      <w:r>
        <w:noBreakHyphen/>
        <w:t>plan agreement, has the meaning given in section 266I.</w:t>
      </w:r>
    </w:p>
    <w:p>
      <w:pPr>
        <w:pStyle w:val="Footnotesection"/>
      </w:pPr>
      <w:r>
        <w:tab/>
        <w:t>[Section 266E inserted: No. 29 of 2023 s. 8.]</w:t>
      </w:r>
    </w:p>
    <w:p>
      <w:pPr>
        <w:pStyle w:val="Heading5"/>
      </w:pPr>
      <w:bookmarkStart w:id="662" w:name="_Toc161401561"/>
      <w:r>
        <w:rPr>
          <w:rStyle w:val="CharSectno"/>
        </w:rPr>
        <w:t>266F</w:t>
      </w:r>
      <w:r>
        <w:t>.</w:t>
      </w:r>
      <w:r>
        <w:tab/>
        <w:t>Concessional pre</w:t>
      </w:r>
      <w:r>
        <w:noBreakHyphen/>
        <w:t>construction agreement</w:t>
      </w:r>
      <w:bookmarkEnd w:id="662"/>
    </w:p>
    <w:p>
      <w:pPr>
        <w:pStyle w:val="Subsection"/>
      </w:pPr>
      <w:r>
        <w:tab/>
        <w:t>(1)</w:t>
      </w:r>
      <w:r>
        <w:tab/>
        <w:t xml:space="preserve">An agreement for the transfer of dutiable property is a </w:t>
      </w:r>
      <w:r>
        <w:rPr>
          <w:rStyle w:val="CharDefText"/>
        </w:rPr>
        <w:t>concessional pre</w:t>
      </w:r>
      <w:r>
        <w:rPr>
          <w:rStyle w:val="CharDefText"/>
        </w:rPr>
        <w:noBreakHyphen/>
        <w:t>construction agreement</w:t>
      </w:r>
      <w:r>
        <w:t xml:space="preserve"> if the agreement is — </w:t>
      </w:r>
    </w:p>
    <w:p>
      <w:pPr>
        <w:pStyle w:val="Indenta"/>
      </w:pPr>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p>
    <w:p>
      <w:pPr>
        <w:pStyle w:val="Indenta"/>
      </w:pPr>
      <w:r>
        <w:tab/>
        <w:t>(b)</w:t>
      </w:r>
      <w:r>
        <w:tab/>
        <w:t>entered into before development for the subdivision commences; and</w:t>
      </w:r>
    </w:p>
    <w:p>
      <w:pPr>
        <w:pStyle w:val="Indenta"/>
      </w:pPr>
      <w:r>
        <w:tab/>
        <w:t>(c)</w:t>
      </w:r>
      <w:r>
        <w:tab/>
        <w:t>entered into in the period beginning on 23 October 2019 and ending on 30 June 2025.</w:t>
      </w:r>
    </w:p>
    <w:p>
      <w:pPr>
        <w:pStyle w:val="Subsection"/>
        <w:keepNext/>
      </w:pPr>
      <w:r>
        <w:lastRenderedPageBreak/>
        <w:tab/>
        <w:t>(2)</w:t>
      </w:r>
      <w:r>
        <w:tab/>
        <w:t xml:space="preserve">An agreement (the </w:t>
      </w:r>
      <w:r>
        <w:rPr>
          <w:rStyle w:val="CharDefText"/>
        </w:rPr>
        <w:t>new agreement</w:t>
      </w:r>
      <w:r>
        <w:t xml:space="preserve">) for the transfer of dutiable property is also a </w:t>
      </w:r>
      <w:r>
        <w:rPr>
          <w:rStyle w:val="CharDefText"/>
        </w:rPr>
        <w:t>concessional pre</w:t>
      </w:r>
      <w:r>
        <w:rPr>
          <w:rStyle w:val="CharDefText"/>
        </w:rPr>
        <w:noBreakHyphen/>
        <w:t>construction agreement</w:t>
      </w:r>
      <w:r>
        <w:t xml:space="preserve"> if the new agreement is — </w:t>
      </w:r>
    </w:p>
    <w:p>
      <w:pPr>
        <w:pStyle w:val="Indenta"/>
      </w:pPr>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p>
    <w:p>
      <w:pPr>
        <w:pStyle w:val="Indenta"/>
      </w:pPr>
      <w:r>
        <w:tab/>
        <w:t>(b)</w:t>
      </w:r>
      <w:r>
        <w:tab/>
        <w:t xml:space="preserve">substantially similar in effect to an earlier cancelled transaction that — </w:t>
      </w:r>
    </w:p>
    <w:p>
      <w:pPr>
        <w:pStyle w:val="Indenti"/>
      </w:pPr>
      <w:r>
        <w:tab/>
        <w:t>(i)</w:t>
      </w:r>
      <w:r>
        <w:tab/>
        <w:t>was a concessional pre</w:t>
      </w:r>
      <w:r>
        <w:noBreakHyphen/>
        <w:t>construction agreement under subsection (1); and</w:t>
      </w:r>
    </w:p>
    <w:p>
      <w:pPr>
        <w:pStyle w:val="Indenti"/>
      </w:pPr>
      <w:r>
        <w:tab/>
        <w:t>(ii)</w:t>
      </w:r>
      <w:r>
        <w:tab/>
        <w:t>was between all of the same parties as the parties to the new agreement, except that the seller was different;</w:t>
      </w:r>
    </w:p>
    <w:p>
      <w:pPr>
        <w:pStyle w:val="Indenta"/>
      </w:pPr>
      <w:r>
        <w:tab/>
      </w:r>
      <w:r>
        <w:tab/>
        <w:t>and</w:t>
      </w:r>
    </w:p>
    <w:p>
      <w:pPr>
        <w:pStyle w:val="Indenta"/>
      </w:pPr>
      <w:r>
        <w:tab/>
        <w:t>(c)</w:t>
      </w:r>
      <w:r>
        <w:tab/>
        <w:t>entered into after development for the subdivision commences, but before development for the subdivision is completed.</w:t>
      </w:r>
    </w:p>
    <w:p>
      <w:pPr>
        <w:pStyle w:val="Subsection"/>
      </w:pPr>
      <w:r>
        <w:tab/>
        <w:t>(3)</w:t>
      </w:r>
      <w:r>
        <w:tab/>
        <w:t xml:space="preserve">Despite subsections (1) and (2), an agreement (the </w:t>
      </w:r>
      <w:r>
        <w:rPr>
          <w:rStyle w:val="CharDefText"/>
        </w:rPr>
        <w:t>relevant agreement</w:t>
      </w:r>
      <w:r>
        <w:t xml:space="preserve">) to which either of those subsections applies is not a </w:t>
      </w:r>
      <w:r>
        <w:rPr>
          <w:rStyle w:val="CharDefText"/>
        </w:rPr>
        <w:t>concessional pre</w:t>
      </w:r>
      <w:r>
        <w:rPr>
          <w:rStyle w:val="CharDefText"/>
        </w:rPr>
        <w:noBreakHyphen/>
        <w:t>construction agreement</w:t>
      </w:r>
      <w:r>
        <w:t xml:space="preserve"> — </w:t>
      </w:r>
    </w:p>
    <w:p>
      <w:pPr>
        <w:pStyle w:val="Indenta"/>
      </w:pPr>
      <w:r>
        <w:tab/>
        <w:t>(a)</w:t>
      </w:r>
      <w:r>
        <w:tab/>
        <w:t>if a rebate has been paid in relation to the relevant agreement under the Off</w:t>
      </w:r>
      <w:r>
        <w:noBreakHyphen/>
        <w:t>the</w:t>
      </w:r>
      <w:r>
        <w:noBreakHyphen/>
        <w:t>Plan Duty Rebate Scheme; or</w:t>
      </w:r>
    </w:p>
    <w:p>
      <w:pPr>
        <w:pStyle w:val="Indenta"/>
      </w:pPr>
      <w:r>
        <w:tab/>
        <w:t>(b)</w:t>
      </w:r>
      <w:r>
        <w:tab/>
        <w:t xml:space="preserve">if — </w:t>
      </w:r>
    </w:p>
    <w:p>
      <w:pPr>
        <w:pStyle w:val="Indenti"/>
      </w:pPr>
      <w:r>
        <w:tab/>
        <w:t>(i)</w:t>
      </w:r>
      <w:r>
        <w:tab/>
        <w:t>development for the subdivision of the land by the registration of the multi</w:t>
      </w:r>
      <w:r>
        <w:noBreakHyphen/>
        <w:t>tiered scheme, or the amendment of the multi</w:t>
      </w:r>
      <w:r>
        <w:noBreakHyphen/>
        <w:t>tiered scheme, is completed before 31 August 2023; and</w:t>
      </w:r>
    </w:p>
    <w:p>
      <w:pPr>
        <w:pStyle w:val="Indenti"/>
      </w:pPr>
      <w:r>
        <w:tab/>
        <w:t>(ii)</w:t>
      </w:r>
      <w:r>
        <w:tab/>
        <w:t>the eligibility criteria for payment of a rebate under the Off</w:t>
      </w:r>
      <w:r>
        <w:noBreakHyphen/>
        <w:t>the</w:t>
      </w:r>
      <w:r>
        <w:noBreakHyphen/>
        <w:t xml:space="preserve">Plan Duty Rebate Scheme are </w:t>
      </w:r>
      <w:r>
        <w:lastRenderedPageBreak/>
        <w:t>not satisfied in relation to the relevant agreement;</w:t>
      </w:r>
    </w:p>
    <w:p>
      <w:pPr>
        <w:pStyle w:val="Indenta"/>
      </w:pPr>
      <w:r>
        <w:tab/>
      </w:r>
      <w:r>
        <w:tab/>
        <w:t>or</w:t>
      </w:r>
    </w:p>
    <w:p>
      <w:pPr>
        <w:pStyle w:val="Indenta"/>
      </w:pPr>
      <w:r>
        <w:tab/>
        <w:t>(c)</w:t>
      </w:r>
      <w:r>
        <w:tab/>
        <w:t>if the relevant agreement is a replacement transaction in relation to a cancelled transaction; or</w:t>
      </w:r>
    </w:p>
    <w:p>
      <w:pPr>
        <w:pStyle w:val="Indenta"/>
      </w:pPr>
      <w:r>
        <w:tab/>
        <w:t>(d)</w:t>
      </w:r>
      <w:r>
        <w:tab/>
        <w:t>if the relevant agreement is a subsale transaction in relation to a cancelled transaction that was a concessional pre</w:t>
      </w:r>
      <w:r>
        <w:noBreakHyphen/>
        <w:t>construction agreement; or</w:t>
      </w:r>
    </w:p>
    <w:p>
      <w:pPr>
        <w:pStyle w:val="Indenta"/>
      </w:pPr>
      <w:r>
        <w:tab/>
        <w:t>(e)</w:t>
      </w:r>
      <w:r>
        <w:tab/>
        <w:t xml:space="preserve">if — </w:t>
      </w:r>
    </w:p>
    <w:p>
      <w:pPr>
        <w:pStyle w:val="Indenti"/>
      </w:pPr>
      <w:r>
        <w:tab/>
        <w:t>(i)</w:t>
      </w:r>
      <w:r>
        <w:tab/>
        <w:t>the relevant agreement is between all of the same parties as the parties to, and is substantially similar in effect to, an earlier cancelled transaction; and</w:t>
      </w:r>
    </w:p>
    <w:p>
      <w:pPr>
        <w:pStyle w:val="Indenti"/>
      </w:pPr>
      <w:r>
        <w:tab/>
        <w:t>(ii)</w:t>
      </w:r>
      <w:r>
        <w:tab/>
        <w:t>in the opinion of the Commissioner, the sole or dominant purpose of any party in entering into the relevant agreement is to obtain a rebate, or a higher amount of rebate, under the Off</w:t>
      </w:r>
      <w:r>
        <w:noBreakHyphen/>
        <w:t>the</w:t>
      </w:r>
      <w:r>
        <w:noBreakHyphen/>
        <w:t>Plan Duty Rebate Scheme;</w:t>
      </w:r>
    </w:p>
    <w:p>
      <w:pPr>
        <w:pStyle w:val="Indenta"/>
      </w:pPr>
      <w:r>
        <w:tab/>
      </w:r>
      <w:r>
        <w:tab/>
        <w:t>or</w:t>
      </w:r>
    </w:p>
    <w:p>
      <w:pPr>
        <w:pStyle w:val="Indenta"/>
      </w:pPr>
      <w:r>
        <w:tab/>
        <w:t>(f)</w:t>
      </w:r>
      <w:r>
        <w:tab/>
        <w:t xml:space="preserve">if the relevant agreement is substantially similar in effect to an earlier cancelled transaction that — </w:t>
      </w:r>
    </w:p>
    <w:p>
      <w:pPr>
        <w:pStyle w:val="Indenti"/>
      </w:pPr>
      <w:r>
        <w:tab/>
        <w:t>(i)</w:t>
      </w:r>
      <w:r>
        <w:tab/>
        <w:t>was between all of the same parties as the parties to the relevant agreement, except that the seller was different; and</w:t>
      </w:r>
    </w:p>
    <w:p>
      <w:pPr>
        <w:pStyle w:val="Indenti"/>
      </w:pPr>
      <w:r>
        <w:tab/>
        <w:t>(ii)</w:t>
      </w:r>
      <w:r>
        <w:tab/>
        <w:t>was entered into before 23 October 2019.</w:t>
      </w:r>
    </w:p>
    <w:p>
      <w:pPr>
        <w:pStyle w:val="Subsection"/>
      </w:pPr>
      <w:r>
        <w:tab/>
        <w:t>(4)</w:t>
      </w:r>
      <w:r>
        <w:tab/>
        <w:t>For the purposes of subsection (3)(b)(ii), the eligibility criteria for payment of a rebate under the Off</w:t>
      </w:r>
      <w:r>
        <w:noBreakHyphen/>
        <w:t>the</w:t>
      </w:r>
      <w:r>
        <w:noBreakHyphen/>
        <w:t>Plan Duty Rebate Scheme are taken to be the criteria set out in the application form entitled “Form FDA49 — Off</w:t>
      </w:r>
      <w:r>
        <w:noBreakHyphen/>
        <w:t>the</w:t>
      </w:r>
      <w:r>
        <w:noBreakHyphen/>
        <w:t>Plan Rebate: Pre</w:t>
      </w:r>
      <w:r>
        <w:noBreakHyphen/>
        <w:t>construction Contract” as published on the Commissioner’s website on 31 August 2023.</w:t>
      </w:r>
    </w:p>
    <w:p>
      <w:pPr>
        <w:pStyle w:val="Subsection"/>
      </w:pPr>
      <w:r>
        <w:lastRenderedPageBreak/>
        <w:tab/>
        <w:t>(5)</w:t>
      </w:r>
      <w:r>
        <w:tab/>
        <w:t>The Commissioner must ensure that the form referred to in subsection (4) remains published on the Commissioner’s website.</w:t>
      </w:r>
    </w:p>
    <w:p>
      <w:pPr>
        <w:pStyle w:val="Footnotesection"/>
      </w:pPr>
      <w:r>
        <w:tab/>
        <w:t>[Section 266F inserted: No. 29 of 2023 s. 8.]</w:t>
      </w:r>
    </w:p>
    <w:p>
      <w:pPr>
        <w:pStyle w:val="Heading5"/>
      </w:pPr>
      <w:bookmarkStart w:id="663" w:name="_Toc161401562"/>
      <w:r>
        <w:rPr>
          <w:rStyle w:val="CharSectno"/>
        </w:rPr>
        <w:t>266FA</w:t>
      </w:r>
      <w:r>
        <w:t>.</w:t>
      </w:r>
      <w:r>
        <w:tab/>
        <w:t>Concessional under construction agreement</w:t>
      </w:r>
      <w:bookmarkEnd w:id="663"/>
    </w:p>
    <w:p>
      <w:pPr>
        <w:pStyle w:val="Subsection"/>
      </w:pPr>
      <w:r>
        <w:tab/>
        <w:t>(1)</w:t>
      </w:r>
      <w:r>
        <w:tab/>
        <w:t xml:space="preserve">An agreement for the transfer of dutiable property is a </w:t>
      </w:r>
      <w:r>
        <w:rPr>
          <w:rStyle w:val="CharDefText"/>
        </w:rPr>
        <w:t>concessional under construction agreement</w:t>
      </w:r>
      <w:r>
        <w:t xml:space="preserve"> if the agreement is — </w:t>
      </w:r>
    </w:p>
    <w:p>
      <w:pPr>
        <w:pStyle w:val="Indenta"/>
      </w:pPr>
      <w:r>
        <w:tab/>
        <w:t>(a)</w:t>
      </w:r>
      <w:r>
        <w:tab/>
        <w:t>an agreement for the purchase, from the owner of land to be subdivided by the registration of a multi</w:t>
      </w:r>
      <w:r>
        <w:noBreakHyphen/>
        <w:t>tiered scheme or an amendment of a multi</w:t>
      </w:r>
      <w:r>
        <w:noBreakHyphen/>
        <w:t>tiered scheme, of a lot in the scheme on which there will be a new residential unit or apartment; and</w:t>
      </w:r>
    </w:p>
    <w:p>
      <w:pPr>
        <w:pStyle w:val="Indenta"/>
      </w:pPr>
      <w:r>
        <w:tab/>
        <w:t>(b)</w:t>
      </w:r>
      <w:r>
        <w:tab/>
        <w:t>entered into after development for the subdivision commences, but before development for the subdivision is completed; and</w:t>
      </w:r>
    </w:p>
    <w:p>
      <w:pPr>
        <w:pStyle w:val="Indenta"/>
      </w:pPr>
      <w:r>
        <w:tab/>
        <w:t>(c)</w:t>
      </w:r>
      <w:r>
        <w:tab/>
        <w:t>entered into in the period beginning on 31 August 2023 and ending on 30 June 2025.</w:t>
      </w:r>
    </w:p>
    <w:p>
      <w:pPr>
        <w:pStyle w:val="Subsection"/>
      </w:pPr>
      <w:r>
        <w:tab/>
        <w:t>(2)</w:t>
      </w:r>
      <w:r>
        <w:tab/>
        <w:t xml:space="preserve">An agreement (the </w:t>
      </w:r>
      <w:r>
        <w:rPr>
          <w:rStyle w:val="CharDefText"/>
        </w:rPr>
        <w:t>new agreement</w:t>
      </w:r>
      <w:r>
        <w:t xml:space="preserve">) for the transfer of dutiable property is also a </w:t>
      </w:r>
      <w:r>
        <w:rPr>
          <w:rStyle w:val="CharDefText"/>
        </w:rPr>
        <w:t>concessional under construction agreement</w:t>
      </w:r>
      <w:r>
        <w:t xml:space="preserve"> if — </w:t>
      </w:r>
    </w:p>
    <w:p>
      <w:pPr>
        <w:pStyle w:val="Indenta"/>
      </w:pPr>
      <w:r>
        <w:tab/>
        <w:t>(a)</w:t>
      </w:r>
      <w:r>
        <w:tab/>
        <w:t>subsection (1)(a) and (b) apply to the new agreement; and</w:t>
      </w:r>
    </w:p>
    <w:p>
      <w:pPr>
        <w:pStyle w:val="Indenta"/>
      </w:pPr>
      <w:r>
        <w:tab/>
        <w:t>(b)</w:t>
      </w:r>
      <w:r>
        <w:tab/>
        <w:t xml:space="preserve">the new agreement is substantially similar in effect to an earlier cancelled transaction that — </w:t>
      </w:r>
    </w:p>
    <w:p>
      <w:pPr>
        <w:pStyle w:val="Indenti"/>
      </w:pPr>
      <w:r>
        <w:tab/>
        <w:t>(i)</w:t>
      </w:r>
      <w:r>
        <w:tab/>
        <w:t>was a concessional under construction agreement under subsection (1); and</w:t>
      </w:r>
    </w:p>
    <w:p>
      <w:pPr>
        <w:pStyle w:val="Indenti"/>
      </w:pPr>
      <w:r>
        <w:tab/>
        <w:t>(ii)</w:t>
      </w:r>
      <w:r>
        <w:tab/>
        <w:t>was between all of the same parties as the parties to the new agreement, except that the seller was different.</w:t>
      </w:r>
    </w:p>
    <w:p>
      <w:pPr>
        <w:pStyle w:val="Subsection"/>
      </w:pPr>
      <w:r>
        <w:tab/>
        <w:t>(3)</w:t>
      </w:r>
      <w:r>
        <w:tab/>
        <w:t xml:space="preserve">Despite subsections (1) and (2), an agreement (the </w:t>
      </w:r>
      <w:r>
        <w:rPr>
          <w:rStyle w:val="CharDefText"/>
        </w:rPr>
        <w:t>relevant agreement</w:t>
      </w:r>
      <w:r>
        <w:t xml:space="preserve">) to which either of those subsections applies is not a </w:t>
      </w:r>
      <w:r>
        <w:rPr>
          <w:rStyle w:val="CharDefText"/>
        </w:rPr>
        <w:lastRenderedPageBreak/>
        <w:t>concessional under construction agreement</w:t>
      </w:r>
      <w:r>
        <w:t xml:space="preserve"> if the relevant agreement is — </w:t>
      </w:r>
    </w:p>
    <w:p>
      <w:pPr>
        <w:pStyle w:val="Indenta"/>
      </w:pPr>
      <w:r>
        <w:tab/>
        <w:t>(a)</w:t>
      </w:r>
      <w:r>
        <w:tab/>
        <w:t>a concessional pre</w:t>
      </w:r>
      <w:r>
        <w:noBreakHyphen/>
        <w:t>construction agreement to which section 266F(2) applies; or</w:t>
      </w:r>
    </w:p>
    <w:p>
      <w:pPr>
        <w:pStyle w:val="Indenta"/>
      </w:pPr>
      <w:r>
        <w:tab/>
        <w:t>(b)</w:t>
      </w:r>
      <w:r>
        <w:tab/>
        <w:t>a replacement transaction in relation to a cancelled transaction; or</w:t>
      </w:r>
    </w:p>
    <w:p>
      <w:pPr>
        <w:pStyle w:val="Indenta"/>
      </w:pPr>
      <w:r>
        <w:tab/>
        <w:t>(c)</w:t>
      </w:r>
      <w:r>
        <w:tab/>
        <w:t>a subsale transaction in relation to a cancelled transaction that was a concessional off</w:t>
      </w:r>
      <w:r>
        <w:noBreakHyphen/>
        <w:t>the</w:t>
      </w:r>
      <w:r>
        <w:noBreakHyphen/>
        <w:t>plan agreement; or</w:t>
      </w:r>
    </w:p>
    <w:p>
      <w:pPr>
        <w:pStyle w:val="Indenta"/>
      </w:pPr>
      <w:r>
        <w:tab/>
        <w:t>(d)</w:t>
      </w:r>
      <w:r>
        <w:tab/>
        <w:t xml:space="preserve">substantially similar in effect to an earlier cancelled transaction that — </w:t>
      </w:r>
    </w:p>
    <w:p>
      <w:pPr>
        <w:pStyle w:val="Indenti"/>
      </w:pPr>
      <w:r>
        <w:tab/>
        <w:t>(i)</w:t>
      </w:r>
      <w:r>
        <w:tab/>
        <w:t>was between all of the same parties as the parties to the relevant agreement, except that the seller was different; and</w:t>
      </w:r>
    </w:p>
    <w:p>
      <w:pPr>
        <w:pStyle w:val="Indenti"/>
      </w:pPr>
      <w:r>
        <w:tab/>
        <w:t>(ii)</w:t>
      </w:r>
      <w:r>
        <w:tab/>
        <w:t>was entered into before 31 August 2023.</w:t>
      </w:r>
    </w:p>
    <w:p>
      <w:pPr>
        <w:pStyle w:val="Footnotesection"/>
      </w:pPr>
      <w:r>
        <w:tab/>
        <w:t>[Section 266FA inserted: No. 29 of 2023 s. 8.]</w:t>
      </w:r>
    </w:p>
    <w:p>
      <w:pPr>
        <w:pStyle w:val="Heading5"/>
      </w:pPr>
      <w:bookmarkStart w:id="664" w:name="_Toc161401563"/>
      <w:r>
        <w:rPr>
          <w:rStyle w:val="CharSectno"/>
        </w:rPr>
        <w:t>266G</w:t>
      </w:r>
      <w:r>
        <w:t>.</w:t>
      </w:r>
      <w:r>
        <w:tab/>
        <w:t>New residential unit or apartment</w:t>
      </w:r>
      <w:bookmarkEnd w:id="664"/>
    </w:p>
    <w:p>
      <w:pPr>
        <w:pStyle w:val="Subsection"/>
      </w:pPr>
      <w:r>
        <w:tab/>
        <w:t>(1)</w:t>
      </w:r>
      <w:r>
        <w:tab/>
        <w:t xml:space="preserve">For the purposes of sections 266F(1)(a) and </w:t>
      </w:r>
      <w:r>
        <w:rPr>
          <w:color w:val="000000" w:themeColor="text1"/>
        </w:rPr>
        <w:t>(2)(a) and 266FA(1)(a),</w:t>
      </w:r>
      <w:r>
        <w:t xml:space="preserve"> a </w:t>
      </w:r>
      <w:r>
        <w:rPr>
          <w:rStyle w:val="CharDefText"/>
        </w:rPr>
        <w:t>new residential unit or apartment</w:t>
      </w:r>
      <w:r>
        <w:t xml:space="preserve"> is a building, or part of a building, that — </w:t>
      </w:r>
    </w:p>
    <w:p>
      <w:pPr>
        <w:pStyle w:val="Indenta"/>
      </w:pPr>
      <w:r>
        <w:tab/>
        <w:t>(a)</w:t>
      </w:r>
      <w:r>
        <w:tab/>
        <w:t>may lawfully be used as a place of residence; and</w:t>
      </w:r>
    </w:p>
    <w:p>
      <w:pPr>
        <w:pStyle w:val="Indenta"/>
      </w:pPr>
      <w:r>
        <w:tab/>
        <w:t>(b)</w:t>
      </w:r>
      <w:r>
        <w:tab/>
        <w:t>in the Commissioner’s opinion, is suitable to be used as a place of residence; and</w:t>
      </w:r>
    </w:p>
    <w:p>
      <w:pPr>
        <w:pStyle w:val="Indenta"/>
      </w:pPr>
      <w:r>
        <w:tab/>
        <w:t>(c)</w:t>
      </w:r>
      <w:r>
        <w:tab/>
        <w:t>is intended to be used solely or dominantly as a place of residence; and</w:t>
      </w:r>
    </w:p>
    <w:p>
      <w:pPr>
        <w:pStyle w:val="Indenta"/>
      </w:pPr>
      <w:r>
        <w:tab/>
        <w:t>(d)</w:t>
      </w:r>
      <w:r>
        <w:tab/>
        <w:t>is not an existing building or part of an existing building.</w:t>
      </w:r>
    </w:p>
    <w:p>
      <w:pPr>
        <w:pStyle w:val="Subsection"/>
      </w:pPr>
      <w:r>
        <w:tab/>
        <w:t>(2)</w:t>
      </w:r>
      <w:r>
        <w:tab/>
        <w:t xml:space="preserve">Despite subsection (1), a building or part of a building is not a </w:t>
      </w:r>
      <w:r>
        <w:rPr>
          <w:rStyle w:val="CharDefText"/>
        </w:rPr>
        <w:t>new residential unit or apartment</w:t>
      </w:r>
      <w:r>
        <w:t xml:space="preserve"> if it is — </w:t>
      </w:r>
    </w:p>
    <w:p>
      <w:pPr>
        <w:pStyle w:val="Indenta"/>
      </w:pPr>
      <w:r>
        <w:tab/>
        <w:t>(a)</w:t>
      </w:r>
      <w:r>
        <w:tab/>
        <w:t>intended to be used as a hotel, motel, hostel, lodging house, boarding house or serviced apartment; or</w:t>
      </w:r>
    </w:p>
    <w:p>
      <w:pPr>
        <w:pStyle w:val="Indenta"/>
      </w:pPr>
      <w:r>
        <w:lastRenderedPageBreak/>
        <w:tab/>
        <w:t>(b)</w:t>
      </w:r>
      <w:r>
        <w:tab/>
        <w:t>of a prescribed class.</w:t>
      </w:r>
    </w:p>
    <w:p>
      <w:pPr>
        <w:pStyle w:val="Subsection"/>
      </w:pPr>
      <w:r>
        <w:tab/>
        <w:t>(3)</w:t>
      </w:r>
      <w:r>
        <w:tab/>
        <w:t xml:space="preserve">For the purposes of subsection (1)(d), an </w:t>
      </w:r>
      <w:r>
        <w:rPr>
          <w:rStyle w:val="CharDefText"/>
        </w:rPr>
        <w:t>existing building</w:t>
      </w:r>
      <w:r>
        <w:t xml:space="preserve"> is a building that has already been constructed when development for the subdivision referred to in section 266F(1)(a) or (2)(a) or 266FA(1)(a) (as the case requires) commences, whether or not refurbishment of the building is undertaken as part of that development.</w:t>
      </w:r>
    </w:p>
    <w:p>
      <w:pPr>
        <w:pStyle w:val="Footnotesection"/>
      </w:pPr>
      <w:r>
        <w:tab/>
        <w:t>[Section 266G inserted: No. 29 of 2023 s. 8.]</w:t>
      </w:r>
    </w:p>
    <w:p>
      <w:pPr>
        <w:pStyle w:val="Heading5"/>
      </w:pPr>
      <w:bookmarkStart w:id="665" w:name="_Toc161401564"/>
      <w:r>
        <w:rPr>
          <w:rStyle w:val="CharSectno"/>
        </w:rPr>
        <w:t>266H</w:t>
      </w:r>
      <w:r>
        <w:t>.</w:t>
      </w:r>
      <w:r>
        <w:tab/>
        <w:t>Concession day for agreement</w:t>
      </w:r>
      <w:bookmarkEnd w:id="665"/>
    </w:p>
    <w:p>
      <w:pPr>
        <w:pStyle w:val="Subsection"/>
      </w:pPr>
      <w:r>
        <w:tab/>
        <w:t>(1)</w:t>
      </w:r>
      <w:r>
        <w:tab/>
        <w:t xml:space="preserve">The </w:t>
      </w:r>
      <w:r>
        <w:rPr>
          <w:rStyle w:val="CharDefText"/>
        </w:rPr>
        <w:t>concession day</w:t>
      </w:r>
      <w:r>
        <w:t xml:space="preserve"> for a concessional off</w:t>
      </w:r>
      <w:r>
        <w:noBreakHyphen/>
        <w:t>the</w:t>
      </w:r>
      <w:r>
        <w:noBreakHyphen/>
        <w:t xml:space="preserve">plan agreement is — </w:t>
      </w:r>
    </w:p>
    <w:p>
      <w:pPr>
        <w:pStyle w:val="Indenta"/>
      </w:pPr>
      <w:r>
        <w:tab/>
        <w:t>(a)</w:t>
      </w:r>
      <w:r>
        <w:tab/>
        <w:t>if subsection (2) does not apply — the day on which the agreement is entered into; or</w:t>
      </w:r>
    </w:p>
    <w:p>
      <w:pPr>
        <w:pStyle w:val="Indenta"/>
      </w:pPr>
      <w:r>
        <w:tab/>
        <w:t>(b)</w:t>
      </w:r>
      <w:r>
        <w:tab/>
        <w:t>if subsection (2) applies — the day on which the cancelled transaction referred to in subsection (2) is entered into.</w:t>
      </w:r>
    </w:p>
    <w:p>
      <w:pPr>
        <w:pStyle w:val="Subsection"/>
      </w:pPr>
      <w:r>
        <w:tab/>
        <w:t>(2)</w:t>
      </w:r>
      <w:r>
        <w:tab/>
        <w:t>This subsection applies to a concessional off</w:t>
      </w:r>
      <w:r>
        <w:noBreakHyphen/>
        <w:t>the</w:t>
      </w:r>
      <w:r>
        <w:noBreakHyphen/>
        <w:t xml:space="preserve">plan agreement (the </w:t>
      </w:r>
      <w:r>
        <w:rPr>
          <w:rStyle w:val="CharDefText"/>
        </w:rPr>
        <w:t>new agreement</w:t>
      </w:r>
      <w:r>
        <w:t xml:space="preserve">) if the new agreement is substantially similar in effect to an earlier cancelled transaction that — </w:t>
      </w:r>
    </w:p>
    <w:p>
      <w:pPr>
        <w:pStyle w:val="Indenta"/>
      </w:pPr>
      <w:r>
        <w:tab/>
        <w:t>(a)</w:t>
      </w:r>
      <w:r>
        <w:tab/>
        <w:t xml:space="preserve">was — </w:t>
      </w:r>
    </w:p>
    <w:p>
      <w:pPr>
        <w:pStyle w:val="Indenti"/>
      </w:pPr>
      <w:r>
        <w:tab/>
        <w:t>(i)</w:t>
      </w:r>
      <w:r>
        <w:tab/>
        <w:t>if the new agreement is a concessional pre</w:t>
      </w:r>
      <w:r>
        <w:noBreakHyphen/>
        <w:t>construction agreement — a concessional pre</w:t>
      </w:r>
      <w:r>
        <w:noBreakHyphen/>
        <w:t>construction agreement under section 266F(1); or</w:t>
      </w:r>
    </w:p>
    <w:p>
      <w:pPr>
        <w:pStyle w:val="Indenti"/>
      </w:pPr>
      <w:r>
        <w:tab/>
        <w:t>(ii)</w:t>
      </w:r>
      <w:r>
        <w:tab/>
        <w:t>if the new agreement is a concessional under construction agreement — a concessional under construction agreement under section 266FA(1);</w:t>
      </w:r>
    </w:p>
    <w:p>
      <w:pPr>
        <w:pStyle w:val="Indenta"/>
      </w:pPr>
      <w:r>
        <w:tab/>
      </w:r>
      <w:r>
        <w:tab/>
        <w:t>and</w:t>
      </w:r>
    </w:p>
    <w:p>
      <w:pPr>
        <w:pStyle w:val="Indenta"/>
      </w:pPr>
      <w:r>
        <w:tab/>
        <w:t>(b)</w:t>
      </w:r>
      <w:r>
        <w:tab/>
        <w:t>was between all of the same parties as the parties to the new agreement, except that the seller was different.</w:t>
      </w:r>
    </w:p>
    <w:p>
      <w:pPr>
        <w:pStyle w:val="Subsection"/>
      </w:pPr>
      <w:r>
        <w:lastRenderedPageBreak/>
        <w:tab/>
        <w:t>(3)</w:t>
      </w:r>
      <w:r>
        <w:tab/>
        <w:t>If there is more than 1 cancelled transaction of the kind referred to in subsection (2) in relation to a concessional off</w:t>
      </w:r>
      <w:r>
        <w:noBreakHyphen/>
        <w:t>the</w:t>
      </w:r>
      <w:r>
        <w:noBreakHyphen/>
        <w:t>plan agreement, the reference in subsection (1)(b) to the cancelled transaction is a reference to the earliest of those cancelled transactions.</w:t>
      </w:r>
    </w:p>
    <w:p>
      <w:pPr>
        <w:pStyle w:val="Footnotesection"/>
      </w:pPr>
      <w:r>
        <w:tab/>
        <w:t>[Section 266H inserted: No. 29 of 2023 s. 8.]</w:t>
      </w:r>
    </w:p>
    <w:p>
      <w:pPr>
        <w:pStyle w:val="Heading5"/>
      </w:pPr>
      <w:bookmarkStart w:id="666" w:name="_Toc161401565"/>
      <w:r>
        <w:rPr>
          <w:rStyle w:val="CharSectno"/>
        </w:rPr>
        <w:t>266I</w:t>
      </w:r>
      <w:r>
        <w:t>.</w:t>
      </w:r>
      <w:r>
        <w:tab/>
        <w:t>Unadjusted duty amount for agreement</w:t>
      </w:r>
      <w:bookmarkEnd w:id="666"/>
    </w:p>
    <w:p>
      <w:pPr>
        <w:pStyle w:val="Subsection"/>
      </w:pPr>
      <w:r>
        <w:tab/>
      </w:r>
      <w:r>
        <w:tab/>
        <w:t xml:space="preserve">The </w:t>
      </w:r>
      <w:r>
        <w:fldChar w:fldCharType="begin"/>
      </w:r>
      <w:r>
        <w:instrText xml:space="preserve"> LISTNUM DefinitionNumbers \l1 </w:instrText>
      </w:r>
      <w:r>
        <w:fldChar w:fldCharType="end">
          <w:numberingChange w:id="667" w:author="Jessica Caddy" w:date="2023-12-22T09:44:00Z" w:original=""/>
        </w:fldChar>
      </w:r>
      <w:r>
        <w:rPr>
          <w:rStyle w:val="CharDefText"/>
        </w:rPr>
        <w:t>unadjusted duty amount</w:t>
      </w:r>
      <w:r>
        <w:t xml:space="preserve"> for a concessional off</w:t>
      </w:r>
      <w:r>
        <w:noBreakHyphen/>
        <w:t>the</w:t>
      </w:r>
      <w:r>
        <w:noBreakHyphen/>
        <w:t xml:space="preserve">plan agreement is — </w:t>
      </w:r>
    </w:p>
    <w:p>
      <w:pPr>
        <w:pStyle w:val="Indenta"/>
      </w:pPr>
      <w:r>
        <w:tab/>
        <w:t>(a)</w:t>
      </w:r>
      <w:r>
        <w:tab/>
        <w:t>if foreign transfer duty is not payable on the agreement — the amount of transfer duty that would be payable on the agreement if it were not a concessional off</w:t>
      </w:r>
      <w:r>
        <w:noBreakHyphen/>
        <w:t>the</w:t>
      </w:r>
      <w:r>
        <w:noBreakHyphen/>
        <w:t>plan agreement; or</w:t>
      </w:r>
    </w:p>
    <w:p>
      <w:pPr>
        <w:pStyle w:val="Indenta"/>
      </w:pPr>
      <w:r>
        <w:tab/>
        <w:t>(b)</w:t>
      </w:r>
      <w:r>
        <w:tab/>
        <w:t>if foreign transfer duty is payable on the agreement — the total amount of transfer duty and foreign transfer duty that would be payable on the agreement if it were not a concessional off</w:t>
      </w:r>
      <w:r>
        <w:noBreakHyphen/>
        <w:t>the</w:t>
      </w:r>
      <w:r>
        <w:noBreakHyphen/>
        <w:t>plan agreement.</w:t>
      </w:r>
    </w:p>
    <w:p>
      <w:pPr>
        <w:pStyle w:val="Footnotesection"/>
      </w:pPr>
      <w:r>
        <w:tab/>
        <w:t>[Section 266I inserted: No. 29 of 2023 s. 8.]</w:t>
      </w:r>
    </w:p>
    <w:p>
      <w:pPr>
        <w:pStyle w:val="Heading5"/>
      </w:pPr>
      <w:bookmarkStart w:id="668" w:name="_Toc161401566"/>
      <w:r>
        <w:rPr>
          <w:rStyle w:val="CharSectno"/>
        </w:rPr>
        <w:t>266J</w:t>
      </w:r>
      <w:r>
        <w:t>.</w:t>
      </w:r>
      <w:r>
        <w:tab/>
        <w:t>Determining when development for subdivision of land commences and is completed</w:t>
      </w:r>
      <w:bookmarkEnd w:id="668"/>
    </w:p>
    <w:p>
      <w:pPr>
        <w:pStyle w:val="Subsection"/>
      </w:pPr>
      <w:r>
        <w:tab/>
        <w:t>(1)</w:t>
      </w:r>
      <w:r>
        <w:tab/>
        <w:t>This section applies in determining for the purposes of this Chapter when development for the subdivision of land by the registration of a multi</w:t>
      </w:r>
      <w:r>
        <w:noBreakHyphen/>
        <w:t>tiered scheme, or an amendment of a multi</w:t>
      </w:r>
      <w:r>
        <w:noBreakHyphen/>
        <w:t>tiered scheme, commences and is completed.</w:t>
      </w:r>
    </w:p>
    <w:p>
      <w:pPr>
        <w:pStyle w:val="Subsection"/>
      </w:pPr>
      <w:r>
        <w:tab/>
        <w:t>(2)</w:t>
      </w:r>
      <w:r>
        <w:tab/>
        <w:t>Development commences when relevant construction works commence on the land.</w:t>
      </w:r>
    </w:p>
    <w:p>
      <w:pPr>
        <w:pStyle w:val="Subsection"/>
      </w:pPr>
      <w:r>
        <w:tab/>
        <w:t>(3)</w:t>
      </w:r>
      <w:r>
        <w:tab/>
        <w:t xml:space="preserve">In subsection (2) — </w:t>
      </w:r>
    </w:p>
    <w:p>
      <w:pPr>
        <w:pStyle w:val="Defstart"/>
      </w:pPr>
      <w:r>
        <w:tab/>
      </w:r>
      <w:r>
        <w:rPr>
          <w:rStyle w:val="CharDefText"/>
        </w:rPr>
        <w:t>relevant construction works</w:t>
      </w:r>
      <w:r>
        <w:t xml:space="preserve"> — </w:t>
      </w:r>
    </w:p>
    <w:p>
      <w:pPr>
        <w:pStyle w:val="Defpara"/>
      </w:pPr>
      <w:r>
        <w:tab/>
        <w:t>(a)</w:t>
      </w:r>
      <w:r>
        <w:tab/>
        <w:t>means excavation or works associated with the construction of a building or structure that is necessary for the subdivision; but</w:t>
      </w:r>
    </w:p>
    <w:p>
      <w:pPr>
        <w:pStyle w:val="Defpara"/>
      </w:pPr>
      <w:r>
        <w:lastRenderedPageBreak/>
        <w:tab/>
        <w:t>(b)</w:t>
      </w:r>
      <w:r>
        <w:tab/>
        <w:t xml:space="preserve">does not include excavation or works consisting of — </w:t>
      </w:r>
    </w:p>
    <w:p>
      <w:pPr>
        <w:pStyle w:val="Defsubpara"/>
      </w:pPr>
      <w:r>
        <w:tab/>
        <w:t>(i)</w:t>
      </w:r>
      <w:r>
        <w:tab/>
        <w:t>demolishing an existing building or structure; or</w:t>
      </w:r>
    </w:p>
    <w:p>
      <w:pPr>
        <w:pStyle w:val="Defsubpara"/>
      </w:pPr>
      <w:r>
        <w:tab/>
        <w:t>(ii)</w:t>
      </w:r>
      <w:r>
        <w:tab/>
        <w:t>clearing a site for development; or</w:t>
      </w:r>
    </w:p>
    <w:p>
      <w:pPr>
        <w:pStyle w:val="Defsubpara"/>
      </w:pPr>
      <w:r>
        <w:tab/>
        <w:t>(iii)</w:t>
      </w:r>
      <w:r>
        <w:tab/>
        <w:t>installing temporary fencing or structures, transportable buildings or advertising materials.</w:t>
      </w:r>
    </w:p>
    <w:p>
      <w:pPr>
        <w:pStyle w:val="Subsection"/>
      </w:pPr>
      <w:r>
        <w:tab/>
        <w:t>(4)</w:t>
      </w:r>
      <w:r>
        <w:tab/>
        <w:t>Development is completed when the land is subdivided by registration of the multi</w:t>
      </w:r>
      <w:r>
        <w:noBreakHyphen/>
        <w:t>tiered scheme, or the amendment of the multi</w:t>
      </w:r>
      <w:r>
        <w:noBreakHyphen/>
        <w:t xml:space="preserve">tiered scheme, under the </w:t>
      </w:r>
      <w:r>
        <w:rPr>
          <w:i/>
        </w:rPr>
        <w:t>Strata Titles Act 1985</w:t>
      </w:r>
      <w:r>
        <w:t xml:space="preserve"> section 11 or the </w:t>
      </w:r>
      <w:r>
        <w:rPr>
          <w:i/>
        </w:rPr>
        <w:t>Community Titles Act 2018</w:t>
      </w:r>
      <w:r>
        <w:t xml:space="preserve"> section 14 (as the case requires).</w:t>
      </w:r>
    </w:p>
    <w:p>
      <w:pPr>
        <w:pStyle w:val="Footnotesection"/>
      </w:pPr>
      <w:r>
        <w:tab/>
        <w:t>[Section 266J inserted: No. 29 of 2023 s. 8.]</w:t>
      </w:r>
    </w:p>
    <w:p>
      <w:pPr>
        <w:pStyle w:val="Heading5"/>
      </w:pPr>
      <w:bookmarkStart w:id="669" w:name="_Toc161401567"/>
      <w:r>
        <w:rPr>
          <w:rStyle w:val="CharSectno"/>
        </w:rPr>
        <w:t>266K</w:t>
      </w:r>
      <w:r>
        <w:t>.</w:t>
      </w:r>
      <w:r>
        <w:tab/>
        <w:t>Reduction of duty on concessional off</w:t>
      </w:r>
      <w:r>
        <w:noBreakHyphen/>
        <w:t>the</w:t>
      </w:r>
      <w:r>
        <w:noBreakHyphen/>
        <w:t>plan agreement</w:t>
      </w:r>
      <w:bookmarkEnd w:id="669"/>
    </w:p>
    <w:p>
      <w:pPr>
        <w:pStyle w:val="Subsection"/>
      </w:pPr>
      <w:r>
        <w:tab/>
        <w:t>(1)</w:t>
      </w:r>
      <w:r>
        <w:tab/>
        <w:t>The amount of transfer duty and (if applicable) foreign transfer duty payable on a concessional off</w:t>
      </w:r>
      <w:r>
        <w:noBreakHyphen/>
        <w:t>the</w:t>
      </w:r>
      <w:r>
        <w:noBreakHyphen/>
        <w:t>plan agreement is to be reduced by the concession amount for the agreement in accordance with this section.</w:t>
      </w:r>
    </w:p>
    <w:p>
      <w:pPr>
        <w:pStyle w:val="Subsection"/>
      </w:pPr>
      <w:r>
        <w:tab/>
        <w:t>(2)</w:t>
      </w:r>
      <w:r>
        <w:tab/>
        <w:t xml:space="preserve">If foreign transfer duty is not payable on the agreement, the amount of transfer duty payable on the agreement is to be reduced by the concession amount. </w:t>
      </w:r>
    </w:p>
    <w:p>
      <w:pPr>
        <w:pStyle w:val="Subsection"/>
      </w:pPr>
      <w:r>
        <w:tab/>
        <w:t>(3)</w:t>
      </w:r>
      <w:r>
        <w:tab/>
        <w:t xml:space="preserve">If foreign transfer duty is payable on the agreement, the duty payable is to be reduced as follows — </w:t>
      </w:r>
    </w:p>
    <w:p>
      <w:pPr>
        <w:pStyle w:val="Indenta"/>
      </w:pPr>
      <w:r>
        <w:tab/>
        <w:t>(a)</w:t>
      </w:r>
      <w:r>
        <w:tab/>
        <w:t>first, the amount of transfer duty payable on the agreement is to be reduced by the concession amount, or by so much of the concession amount as is necessary to reduce the amount of transfer duty payable to zero;</w:t>
      </w:r>
    </w:p>
    <w:p>
      <w:pPr>
        <w:pStyle w:val="Indenta"/>
      </w:pPr>
      <w:r>
        <w:tab/>
        <w:t>(b)</w:t>
      </w:r>
      <w:r>
        <w:tab/>
        <w:t>second, if there is a remainder of the concession amount after the amount of transfer duty payable is reduced to zero — the foreign transfer duty payable on the agreement is to be reduced by the remainder.</w:t>
      </w:r>
    </w:p>
    <w:p>
      <w:pPr>
        <w:pStyle w:val="Footnotesection"/>
      </w:pPr>
      <w:r>
        <w:tab/>
        <w:t>[Section 266K inserted: No. 29 of 2023 s. 8.]</w:t>
      </w:r>
    </w:p>
    <w:p>
      <w:pPr>
        <w:pStyle w:val="Heading5"/>
      </w:pPr>
      <w:bookmarkStart w:id="670" w:name="_Toc161401568"/>
      <w:r>
        <w:rPr>
          <w:rStyle w:val="CharSectno"/>
        </w:rPr>
        <w:lastRenderedPageBreak/>
        <w:t>266L</w:t>
      </w:r>
      <w:r>
        <w:t>.</w:t>
      </w:r>
      <w:r>
        <w:tab/>
        <w:t>Concession amount</w:t>
      </w:r>
      <w:bookmarkEnd w:id="670"/>
    </w:p>
    <w:p>
      <w:pPr>
        <w:pStyle w:val="Subsection"/>
      </w:pPr>
      <w:r>
        <w:tab/>
        <w:t>(1)</w:t>
      </w:r>
      <w:r>
        <w:tab/>
        <w:t>Subject to sections 266M(2) and 266N(2)(b), the concession amount for a concessional pre</w:t>
      </w:r>
      <w:r>
        <w:noBreakHyphen/>
        <w:t xml:space="preserve">construction agreement is the lesser of the following — </w:t>
      </w:r>
    </w:p>
    <w:p>
      <w:pPr>
        <w:pStyle w:val="Indenta"/>
      </w:pPr>
      <w:r>
        <w:tab/>
        <w:t>(a)</w:t>
      </w:r>
      <w:r>
        <w:tab/>
        <w:t>$50 000;</w:t>
      </w:r>
    </w:p>
    <w:p>
      <w:pPr>
        <w:pStyle w:val="Indenta"/>
      </w:pPr>
      <w:r>
        <w:tab/>
        <w:t>(b)</w:t>
      </w:r>
      <w:r>
        <w:tab/>
        <w:t xml:space="preserve">an amount calculated by — </w:t>
      </w:r>
    </w:p>
    <w:p>
      <w:pPr>
        <w:pStyle w:val="Indenti"/>
      </w:pPr>
      <w:r>
        <w:tab/>
        <w:t>(i)</w:t>
      </w:r>
      <w:r>
        <w:tab/>
        <w:t>determining the applicable concession percentage under the Table according to the concession day of the agreement and the dutiable value of the agreement; and</w:t>
      </w:r>
    </w:p>
    <w:p>
      <w:pPr>
        <w:pStyle w:val="Indenti"/>
      </w:pPr>
      <w:r>
        <w:tab/>
        <w:t>(ii)</w:t>
      </w:r>
      <w:r>
        <w:tab/>
        <w:t>multiplying that percentage by the unadjusted duty amount for the agreement.</w:t>
      </w:r>
    </w:p>
    <w:p>
      <w:pPr>
        <w:pStyle w:val="THeadingNAm"/>
        <w:ind w:left="709"/>
      </w:pPr>
      <w:r>
        <w:t>Table</w:t>
      </w:r>
    </w:p>
    <w:tbl>
      <w:tblPr>
        <w:tblW w:w="632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268"/>
        <w:gridCol w:w="1679"/>
        <w:gridCol w:w="1672"/>
      </w:tblGrid>
      <w:tr>
        <w:trPr>
          <w:tblHeader/>
        </w:trPr>
        <w:tc>
          <w:tcPr>
            <w:tcW w:w="708" w:type="dxa"/>
          </w:tcPr>
          <w:p>
            <w:pPr>
              <w:pStyle w:val="TableNAm"/>
              <w:jc w:val="center"/>
              <w:rPr>
                <w:b/>
                <w:bCs/>
              </w:rPr>
            </w:pPr>
            <w:r>
              <w:rPr>
                <w:b/>
                <w:bCs/>
              </w:rPr>
              <w:t>Item</w:t>
            </w:r>
          </w:p>
        </w:tc>
        <w:tc>
          <w:tcPr>
            <w:tcW w:w="2268" w:type="dxa"/>
          </w:tcPr>
          <w:p>
            <w:pPr>
              <w:pStyle w:val="TableNAm"/>
              <w:jc w:val="center"/>
              <w:rPr>
                <w:b/>
                <w:bCs/>
              </w:rPr>
            </w:pPr>
            <w:r>
              <w:rPr>
                <w:b/>
                <w:bCs/>
              </w:rPr>
              <w:t>Concession day</w:t>
            </w:r>
          </w:p>
        </w:tc>
        <w:tc>
          <w:tcPr>
            <w:tcW w:w="1679" w:type="dxa"/>
          </w:tcPr>
          <w:p>
            <w:pPr>
              <w:pStyle w:val="TableNAm"/>
              <w:jc w:val="center"/>
              <w:rPr>
                <w:b/>
                <w:bCs/>
              </w:rPr>
            </w:pPr>
            <w:r>
              <w:rPr>
                <w:b/>
                <w:bCs/>
              </w:rPr>
              <w:t>Dutiable value</w:t>
            </w:r>
          </w:p>
        </w:tc>
        <w:tc>
          <w:tcPr>
            <w:tcW w:w="1672" w:type="dxa"/>
          </w:tcPr>
          <w:p>
            <w:pPr>
              <w:pStyle w:val="TableNAm"/>
              <w:jc w:val="center"/>
              <w:rPr>
                <w:b/>
                <w:bCs/>
              </w:rPr>
            </w:pPr>
            <w:r>
              <w:rPr>
                <w:b/>
                <w:bCs/>
              </w:rPr>
              <w:t>Concession percentage</w:t>
            </w:r>
            <w:r>
              <w:rPr>
                <w:b/>
                <w:bCs/>
              </w:rPr>
              <w:br/>
              <w:t>(%)</w:t>
            </w:r>
          </w:p>
        </w:tc>
      </w:tr>
      <w:tr>
        <w:tc>
          <w:tcPr>
            <w:tcW w:w="708" w:type="dxa"/>
          </w:tcPr>
          <w:p>
            <w:pPr>
              <w:pStyle w:val="TableNAm"/>
            </w:pPr>
            <w:r>
              <w:t>1.</w:t>
            </w:r>
          </w:p>
        </w:tc>
        <w:tc>
          <w:tcPr>
            <w:tcW w:w="2268" w:type="dxa"/>
          </w:tcPr>
          <w:p>
            <w:pPr>
              <w:pStyle w:val="TableNAm"/>
            </w:pPr>
            <w:r>
              <w:t>23 October 2019 to 23 October 2021</w:t>
            </w:r>
          </w:p>
        </w:tc>
        <w:tc>
          <w:tcPr>
            <w:tcW w:w="1679" w:type="dxa"/>
          </w:tcPr>
          <w:p>
            <w:pPr>
              <w:pStyle w:val="TableNAm"/>
            </w:pPr>
            <w:r>
              <w:t>Any dutiable value</w:t>
            </w:r>
          </w:p>
        </w:tc>
        <w:tc>
          <w:tcPr>
            <w:tcW w:w="1672" w:type="dxa"/>
          </w:tcPr>
          <w:p>
            <w:pPr>
              <w:pStyle w:val="TableNAm"/>
            </w:pPr>
            <w:r>
              <w:t>75</w:t>
            </w:r>
          </w:p>
        </w:tc>
      </w:tr>
      <w:tr>
        <w:tc>
          <w:tcPr>
            <w:tcW w:w="708" w:type="dxa"/>
          </w:tcPr>
          <w:p>
            <w:pPr>
              <w:pStyle w:val="TableNAm"/>
            </w:pPr>
            <w:r>
              <w:t>2.</w:t>
            </w:r>
          </w:p>
        </w:tc>
        <w:tc>
          <w:tcPr>
            <w:tcW w:w="2268" w:type="dxa"/>
          </w:tcPr>
          <w:p>
            <w:pPr>
              <w:pStyle w:val="TableNAm"/>
            </w:pPr>
            <w:r>
              <w:t>24 October 2021 to 31 May 2022</w:t>
            </w:r>
          </w:p>
        </w:tc>
        <w:tc>
          <w:tcPr>
            <w:tcW w:w="1679" w:type="dxa"/>
          </w:tcPr>
          <w:p>
            <w:pPr>
              <w:pStyle w:val="TableNAm"/>
            </w:pPr>
            <w:r>
              <w:t>Any dutiable value</w:t>
            </w:r>
          </w:p>
        </w:tc>
        <w:tc>
          <w:tcPr>
            <w:tcW w:w="1672" w:type="dxa"/>
          </w:tcPr>
          <w:p>
            <w:pPr>
              <w:pStyle w:val="TableNAm"/>
            </w:pPr>
            <w:r>
              <w:t>50</w:t>
            </w:r>
          </w:p>
        </w:tc>
      </w:tr>
      <w:tr>
        <w:tc>
          <w:tcPr>
            <w:tcW w:w="708" w:type="dxa"/>
          </w:tcPr>
          <w:p>
            <w:pPr>
              <w:pStyle w:val="TableNAm"/>
              <w:keepNext/>
            </w:pPr>
            <w:r>
              <w:t>3.</w:t>
            </w:r>
          </w:p>
        </w:tc>
        <w:tc>
          <w:tcPr>
            <w:tcW w:w="2268" w:type="dxa"/>
          </w:tcPr>
          <w:p>
            <w:pPr>
              <w:pStyle w:val="TableNAm"/>
              <w:keepNext/>
            </w:pPr>
            <w:r>
              <w:t>1 June 2022 to 10 May 2023</w:t>
            </w:r>
          </w:p>
        </w:tc>
        <w:tc>
          <w:tcPr>
            <w:tcW w:w="1679" w:type="dxa"/>
          </w:tcPr>
          <w:p>
            <w:pPr>
              <w:pStyle w:val="TableNAm"/>
              <w:keepNext/>
            </w:pPr>
            <w:r>
              <w:t>$500 000 or less</w:t>
            </w:r>
          </w:p>
        </w:tc>
        <w:tc>
          <w:tcPr>
            <w:tcW w:w="1672" w:type="dxa"/>
          </w:tcPr>
          <w:p>
            <w:pPr>
              <w:pStyle w:val="TableNAm"/>
              <w:keepNext/>
            </w:pPr>
            <w:r>
              <w:t>100</w:t>
            </w:r>
          </w:p>
        </w:tc>
      </w:tr>
      <w:tr>
        <w:tc>
          <w:tcPr>
            <w:tcW w:w="708" w:type="dxa"/>
          </w:tcPr>
          <w:p>
            <w:pPr>
              <w:pStyle w:val="TableNAm"/>
            </w:pPr>
            <w:r>
              <w:t>4.</w:t>
            </w:r>
          </w:p>
        </w:tc>
        <w:tc>
          <w:tcPr>
            <w:tcW w:w="2268" w:type="dxa"/>
          </w:tcPr>
          <w:p>
            <w:pPr>
              <w:pStyle w:val="TableNAm"/>
            </w:pPr>
            <w:r>
              <w:t>1 June 2022 to 10 May 2023</w:t>
            </w:r>
          </w:p>
        </w:tc>
        <w:tc>
          <w:tcPr>
            <w:tcW w:w="1679" w:type="dxa"/>
          </w:tcPr>
          <w:p>
            <w:pPr>
              <w:pStyle w:val="TableNAm"/>
            </w:pPr>
            <w:r>
              <w:t>More than $500 000 but less than $600 000</w:t>
            </w:r>
          </w:p>
        </w:tc>
        <w:tc>
          <w:tcPr>
            <w:tcW w:w="1672" w:type="dxa"/>
          </w:tcPr>
          <w:p>
            <w:pPr>
              <w:pStyle w:val="TableNAm"/>
            </w:pPr>
            <w:r>
              <w:t>X calculated under subsection (2)</w:t>
            </w:r>
          </w:p>
        </w:tc>
      </w:tr>
      <w:tr>
        <w:tc>
          <w:tcPr>
            <w:tcW w:w="708" w:type="dxa"/>
          </w:tcPr>
          <w:p>
            <w:pPr>
              <w:pStyle w:val="TableNAm"/>
            </w:pPr>
            <w:r>
              <w:t>5.</w:t>
            </w:r>
          </w:p>
        </w:tc>
        <w:tc>
          <w:tcPr>
            <w:tcW w:w="2268" w:type="dxa"/>
          </w:tcPr>
          <w:p>
            <w:pPr>
              <w:pStyle w:val="TableNAm"/>
            </w:pPr>
            <w:r>
              <w:t>1 June 2022 to 10 May 2023</w:t>
            </w:r>
          </w:p>
        </w:tc>
        <w:tc>
          <w:tcPr>
            <w:tcW w:w="1679" w:type="dxa"/>
          </w:tcPr>
          <w:p>
            <w:pPr>
              <w:pStyle w:val="TableNAm"/>
            </w:pPr>
            <w:r>
              <w:t>$600 000 or more</w:t>
            </w:r>
          </w:p>
        </w:tc>
        <w:tc>
          <w:tcPr>
            <w:tcW w:w="1672" w:type="dxa"/>
          </w:tcPr>
          <w:p>
            <w:pPr>
              <w:pStyle w:val="TableNAm"/>
            </w:pPr>
            <w:r>
              <w:t>50</w:t>
            </w:r>
          </w:p>
        </w:tc>
      </w:tr>
      <w:tr>
        <w:tc>
          <w:tcPr>
            <w:tcW w:w="708" w:type="dxa"/>
          </w:tcPr>
          <w:p>
            <w:pPr>
              <w:pStyle w:val="TableNAm"/>
            </w:pPr>
            <w:r>
              <w:lastRenderedPageBreak/>
              <w:t>6.</w:t>
            </w:r>
          </w:p>
        </w:tc>
        <w:tc>
          <w:tcPr>
            <w:tcW w:w="2268" w:type="dxa"/>
          </w:tcPr>
          <w:p>
            <w:pPr>
              <w:pStyle w:val="TableNAm"/>
            </w:pPr>
            <w:r>
              <w:t>11 May 2023 to 30 June 2025</w:t>
            </w:r>
          </w:p>
        </w:tc>
        <w:tc>
          <w:tcPr>
            <w:tcW w:w="1679" w:type="dxa"/>
          </w:tcPr>
          <w:p>
            <w:pPr>
              <w:pStyle w:val="TableNAm"/>
            </w:pPr>
            <w:r>
              <w:t>$650 000 or less</w:t>
            </w:r>
          </w:p>
        </w:tc>
        <w:tc>
          <w:tcPr>
            <w:tcW w:w="1672" w:type="dxa"/>
          </w:tcPr>
          <w:p>
            <w:pPr>
              <w:pStyle w:val="TableNAm"/>
            </w:pPr>
            <w:r>
              <w:t>100</w:t>
            </w:r>
          </w:p>
        </w:tc>
      </w:tr>
      <w:tr>
        <w:tc>
          <w:tcPr>
            <w:tcW w:w="708" w:type="dxa"/>
          </w:tcPr>
          <w:p>
            <w:pPr>
              <w:pStyle w:val="TableNAm"/>
            </w:pPr>
            <w:r>
              <w:t>7.</w:t>
            </w:r>
          </w:p>
        </w:tc>
        <w:tc>
          <w:tcPr>
            <w:tcW w:w="2268" w:type="dxa"/>
          </w:tcPr>
          <w:p>
            <w:pPr>
              <w:pStyle w:val="TableNAm"/>
            </w:pPr>
            <w:r>
              <w:t>11 May 2023 to 30 June 2025</w:t>
            </w:r>
          </w:p>
        </w:tc>
        <w:tc>
          <w:tcPr>
            <w:tcW w:w="1679" w:type="dxa"/>
          </w:tcPr>
          <w:p>
            <w:pPr>
              <w:pStyle w:val="TableNAm"/>
            </w:pPr>
            <w:r>
              <w:t>More than $650 000 but less than $750 000</w:t>
            </w:r>
          </w:p>
        </w:tc>
        <w:tc>
          <w:tcPr>
            <w:tcW w:w="1672" w:type="dxa"/>
          </w:tcPr>
          <w:p>
            <w:pPr>
              <w:pStyle w:val="TableNAm"/>
            </w:pPr>
            <w:r>
              <w:t>Y calculated under subsection (3)</w:t>
            </w:r>
          </w:p>
        </w:tc>
      </w:tr>
      <w:tr>
        <w:tc>
          <w:tcPr>
            <w:tcW w:w="708" w:type="dxa"/>
          </w:tcPr>
          <w:p>
            <w:pPr>
              <w:pStyle w:val="TableNAm"/>
            </w:pPr>
            <w:r>
              <w:t>8.</w:t>
            </w:r>
          </w:p>
        </w:tc>
        <w:tc>
          <w:tcPr>
            <w:tcW w:w="2268" w:type="dxa"/>
          </w:tcPr>
          <w:p>
            <w:pPr>
              <w:pStyle w:val="TableNAm"/>
            </w:pPr>
            <w:r>
              <w:t>11 May 2023 to 30 June 2025</w:t>
            </w:r>
          </w:p>
        </w:tc>
        <w:tc>
          <w:tcPr>
            <w:tcW w:w="1679" w:type="dxa"/>
          </w:tcPr>
          <w:p>
            <w:pPr>
              <w:pStyle w:val="TableNAm"/>
            </w:pPr>
            <w:r>
              <w:t>$750 000 or more</w:t>
            </w:r>
          </w:p>
        </w:tc>
        <w:tc>
          <w:tcPr>
            <w:tcW w:w="1672" w:type="dxa"/>
          </w:tcPr>
          <w:p>
            <w:pPr>
              <w:pStyle w:val="TableNAm"/>
            </w:pPr>
            <w:r>
              <w:t>50</w:t>
            </w:r>
          </w:p>
        </w:tc>
      </w:tr>
    </w:tbl>
    <w:p>
      <w:pPr>
        <w:pStyle w:val="Subsection"/>
      </w:pPr>
      <w:r>
        <w:tab/>
        <w:t>(2)</w:t>
      </w:r>
      <w:r>
        <w:tab/>
        <w:t xml:space="preserve">The calculation for the purposes of item 4 in the Table to subsection (1) is as follows — </w:t>
      </w:r>
    </w:p>
    <w:p>
      <w:pPr>
        <w:pStyle w:val="Equation"/>
        <w:spacing w:before="120"/>
        <w:ind w:left="879"/>
      </w:pPr>
      <m:oMathPara>
        <m:oMathParaPr>
          <m:jc m:val="left"/>
        </m:oMathParaPr>
        <m:oMath>
          <m:r>
            <m:rPr>
              <m:sty m:val="p"/>
            </m:rPr>
            <w:rPr>
              <w:rFonts w:ascii="Cambria Math" w:hAnsi="Cambria Math"/>
            </w:rPr>
            <m:t>X</m:t>
          </m:r>
          <m:r>
            <w:rPr>
              <w:rFonts w:ascii="Cambria Math" w:hAnsi="Cambria Math"/>
            </w:rPr>
            <m:t>=</m:t>
          </m:r>
          <m:r>
            <m:rPr>
              <m:sty m:val="p"/>
            </m:rPr>
            <w:rPr>
              <w:rFonts w:ascii="Cambria Math" w:hAnsi="Cambria Math"/>
            </w:rPr>
            <m:t xml:space="preserve">100- </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 V-500 000</m:t>
                  </m:r>
                </m:num>
                <m:den>
                  <m:r>
                    <m:rPr>
                      <m:sty m:val="p"/>
                    </m:rPr>
                    <w:rPr>
                      <w:rFonts w:ascii="Cambria Math" w:hAnsi="Cambria Math"/>
                    </w:rPr>
                    <m:t>100</m:t>
                  </m:r>
                </m:den>
              </m:f>
              <m:r>
                <m:rPr>
                  <m:sty m:val="p"/>
                </m:rPr>
                <w:rPr>
                  <w:rFonts w:ascii="Cambria Math" w:hAnsi="Cambria Math"/>
                </w:rPr>
                <m:t>×0.05</m:t>
              </m:r>
            </m:e>
          </m:d>
        </m:oMath>
      </m:oMathPara>
    </w:p>
    <w:p>
      <w:pPr>
        <w:pStyle w:val="MiscellaneousBody"/>
        <w:tabs>
          <w:tab w:val="left" w:pos="879"/>
          <w:tab w:val="left" w:pos="1418"/>
        </w:tabs>
      </w:pPr>
      <w:r>
        <w:tab/>
        <w:t xml:space="preserve">where — </w:t>
      </w:r>
    </w:p>
    <w:p>
      <w:pPr>
        <w:pStyle w:val="MiscellaneousBody"/>
        <w:tabs>
          <w:tab w:val="left" w:pos="879"/>
          <w:tab w:val="left" w:pos="1418"/>
        </w:tabs>
        <w:ind w:left="1276" w:hanging="1276"/>
      </w:pPr>
      <w:r>
        <w:tab/>
        <w:t>V</w:t>
      </w:r>
      <w:r>
        <w:tab/>
        <w:t>is the dutiable value of the concessional pre</w:t>
      </w:r>
      <w:r>
        <w:noBreakHyphen/>
        <w:t>construction agreement.</w:t>
      </w:r>
    </w:p>
    <w:p>
      <w:pPr>
        <w:pStyle w:val="Subsection"/>
      </w:pPr>
      <w:r>
        <w:tab/>
        <w:t>(3)</w:t>
      </w:r>
      <w:r>
        <w:tab/>
        <w:t xml:space="preserve">The calculation for the purposes of item 7 in the Table to subsection (1) is as follows — </w:t>
      </w:r>
    </w:p>
    <w:p>
      <w:pPr>
        <w:pStyle w:val="Equation"/>
        <w:keepNext/>
        <w:spacing w:before="120"/>
        <w:ind w:left="879"/>
        <w:rPr>
          <w:rFonts w:ascii="Cambria Math" w:hAnsi="Cambria Math"/>
        </w:rPr>
      </w:pPr>
      <m:oMathPara>
        <m:oMathParaPr>
          <m:jc m:val="left"/>
        </m:oMathParaPr>
        <m:oMath>
          <m:r>
            <m:rPr>
              <m:sty m:val="p"/>
            </m:rPr>
            <w:rPr>
              <w:rFonts w:ascii="Cambria Math" w:hAnsi="Cambria Math"/>
            </w:rPr>
            <m:t xml:space="preserve">Y=100- </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 V-650 000</m:t>
                  </m:r>
                </m:num>
                <m:den>
                  <m:r>
                    <m:rPr>
                      <m:sty m:val="p"/>
                    </m:rPr>
                    <w:rPr>
                      <w:rFonts w:ascii="Cambria Math" w:hAnsi="Cambria Math"/>
                    </w:rPr>
                    <m:t>100</m:t>
                  </m:r>
                </m:den>
              </m:f>
              <m:r>
                <m:rPr>
                  <m:sty m:val="p"/>
                </m:rPr>
                <w:rPr>
                  <w:rFonts w:ascii="Cambria Math" w:hAnsi="Cambria Math"/>
                </w:rPr>
                <m:t>×0.05</m:t>
              </m:r>
            </m:e>
          </m:d>
        </m:oMath>
      </m:oMathPara>
    </w:p>
    <w:p>
      <w:pPr>
        <w:pStyle w:val="MiscellaneousBody"/>
        <w:tabs>
          <w:tab w:val="left" w:pos="879"/>
          <w:tab w:val="left" w:pos="1418"/>
        </w:tabs>
      </w:pPr>
      <w:r>
        <w:tab/>
        <w:t xml:space="preserve">where — </w:t>
      </w:r>
    </w:p>
    <w:p>
      <w:pPr>
        <w:pStyle w:val="MiscellaneousBody"/>
        <w:tabs>
          <w:tab w:val="left" w:pos="879"/>
          <w:tab w:val="left" w:pos="1418"/>
        </w:tabs>
        <w:ind w:left="1276" w:hanging="1276"/>
      </w:pPr>
      <w:r>
        <w:tab/>
        <w:t>V</w:t>
      </w:r>
      <w:r>
        <w:tab/>
        <w:t>is the dutiable value of the concessional pre</w:t>
      </w:r>
      <w:r>
        <w:noBreakHyphen/>
        <w:t>construction agreement.</w:t>
      </w:r>
    </w:p>
    <w:p>
      <w:pPr>
        <w:pStyle w:val="Subsection"/>
      </w:pPr>
      <w:r>
        <w:tab/>
        <w:t>(4)</w:t>
      </w:r>
      <w:r>
        <w:tab/>
        <w:t xml:space="preserve">Subject to sections 266M(2) and 266N(2)(b), the concession amount for a concessional under construction agreement is the lesser of the following — </w:t>
      </w:r>
    </w:p>
    <w:p>
      <w:pPr>
        <w:pStyle w:val="Indenta"/>
      </w:pPr>
      <w:r>
        <w:lastRenderedPageBreak/>
        <w:tab/>
        <w:t>(a)</w:t>
      </w:r>
      <w:r>
        <w:tab/>
        <w:t>$50 000;</w:t>
      </w:r>
    </w:p>
    <w:p>
      <w:pPr>
        <w:pStyle w:val="Indenta"/>
      </w:pPr>
      <w:r>
        <w:tab/>
        <w:t>(b)</w:t>
      </w:r>
      <w:r>
        <w:tab/>
        <w:t xml:space="preserve">an amount calculated by — </w:t>
      </w:r>
    </w:p>
    <w:p>
      <w:pPr>
        <w:pStyle w:val="Indenti"/>
      </w:pPr>
      <w:r>
        <w:tab/>
        <w:t>(i)</w:t>
      </w:r>
      <w:r>
        <w:tab/>
        <w:t>determining the applicable concession percentage under the Table according to the dutiable value of the agreement; and</w:t>
      </w:r>
    </w:p>
    <w:p>
      <w:pPr>
        <w:pStyle w:val="Indenti"/>
      </w:pPr>
      <w:r>
        <w:tab/>
        <w:t>(ii)</w:t>
      </w:r>
      <w:r>
        <w:tab/>
        <w:t>multiplying that percentage by the unadjusted duty amount for the agreement.</w:t>
      </w:r>
    </w:p>
    <w:p>
      <w:pPr>
        <w:pStyle w:val="THeadingNAm"/>
      </w:pPr>
      <w:r>
        <w:t>Table</w:t>
      </w:r>
    </w:p>
    <w:tbl>
      <w:tblPr>
        <w:tblW w:w="6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6"/>
        <w:gridCol w:w="2835"/>
      </w:tblGrid>
      <w:tr>
        <w:trPr>
          <w:tblHeader/>
        </w:trPr>
        <w:tc>
          <w:tcPr>
            <w:tcW w:w="708" w:type="dxa"/>
            <w:noWrap/>
          </w:tcPr>
          <w:p>
            <w:pPr>
              <w:pStyle w:val="TableNAm"/>
              <w:jc w:val="center"/>
              <w:rPr>
                <w:b/>
              </w:rPr>
            </w:pPr>
            <w:r>
              <w:rPr>
                <w:b/>
              </w:rPr>
              <w:t>Item</w:t>
            </w:r>
          </w:p>
        </w:tc>
        <w:tc>
          <w:tcPr>
            <w:tcW w:w="2836" w:type="dxa"/>
            <w:noWrap/>
          </w:tcPr>
          <w:p>
            <w:pPr>
              <w:pStyle w:val="TableNAm"/>
              <w:jc w:val="center"/>
              <w:rPr>
                <w:b/>
              </w:rPr>
            </w:pPr>
            <w:r>
              <w:rPr>
                <w:b/>
              </w:rPr>
              <w:t>Dutiable value</w:t>
            </w:r>
          </w:p>
        </w:tc>
        <w:tc>
          <w:tcPr>
            <w:tcW w:w="2835" w:type="dxa"/>
            <w:noWrap/>
          </w:tcPr>
          <w:p>
            <w:pPr>
              <w:pStyle w:val="TableNAm"/>
              <w:jc w:val="center"/>
              <w:rPr>
                <w:b/>
              </w:rPr>
            </w:pPr>
            <w:r>
              <w:rPr>
                <w:b/>
              </w:rPr>
              <w:t>Concession percentage</w:t>
            </w:r>
            <w:r>
              <w:rPr>
                <w:b/>
              </w:rPr>
              <w:br/>
              <w:t>(%)</w:t>
            </w:r>
          </w:p>
        </w:tc>
      </w:tr>
      <w:tr>
        <w:tc>
          <w:tcPr>
            <w:tcW w:w="708" w:type="dxa"/>
            <w:noWrap/>
          </w:tcPr>
          <w:p>
            <w:pPr>
              <w:pStyle w:val="TableNAm"/>
            </w:pPr>
            <w:r>
              <w:t>1.</w:t>
            </w:r>
          </w:p>
        </w:tc>
        <w:tc>
          <w:tcPr>
            <w:tcW w:w="2836" w:type="dxa"/>
            <w:noWrap/>
          </w:tcPr>
          <w:p>
            <w:pPr>
              <w:pStyle w:val="TableNAm"/>
            </w:pPr>
            <w:r>
              <w:t>$650 000 or less</w:t>
            </w:r>
          </w:p>
        </w:tc>
        <w:tc>
          <w:tcPr>
            <w:tcW w:w="2835" w:type="dxa"/>
            <w:noWrap/>
          </w:tcPr>
          <w:p>
            <w:pPr>
              <w:pStyle w:val="TableNAm"/>
            </w:pPr>
            <w:r>
              <w:t>75</w:t>
            </w:r>
          </w:p>
        </w:tc>
      </w:tr>
      <w:tr>
        <w:tc>
          <w:tcPr>
            <w:tcW w:w="708" w:type="dxa"/>
            <w:noWrap/>
          </w:tcPr>
          <w:p>
            <w:pPr>
              <w:pStyle w:val="TableNAm"/>
            </w:pPr>
            <w:r>
              <w:t>2.</w:t>
            </w:r>
          </w:p>
        </w:tc>
        <w:tc>
          <w:tcPr>
            <w:tcW w:w="2836" w:type="dxa"/>
            <w:noWrap/>
          </w:tcPr>
          <w:p>
            <w:pPr>
              <w:pStyle w:val="TableNAm"/>
            </w:pPr>
            <w:r>
              <w:t>More than $650 000 but less than $750 000</w:t>
            </w:r>
          </w:p>
        </w:tc>
        <w:tc>
          <w:tcPr>
            <w:tcW w:w="2835" w:type="dxa"/>
            <w:noWrap/>
          </w:tcPr>
          <w:p>
            <w:pPr>
              <w:pStyle w:val="TableNAm"/>
            </w:pPr>
            <w:r>
              <w:t>Z calculated under subsection (5)</w:t>
            </w:r>
          </w:p>
        </w:tc>
      </w:tr>
      <w:tr>
        <w:tc>
          <w:tcPr>
            <w:tcW w:w="708" w:type="dxa"/>
            <w:noWrap/>
          </w:tcPr>
          <w:p>
            <w:pPr>
              <w:pStyle w:val="TableNAm"/>
            </w:pPr>
            <w:r>
              <w:t>3.</w:t>
            </w:r>
          </w:p>
        </w:tc>
        <w:tc>
          <w:tcPr>
            <w:tcW w:w="2836" w:type="dxa"/>
            <w:noWrap/>
          </w:tcPr>
          <w:p>
            <w:pPr>
              <w:pStyle w:val="TableNAm"/>
            </w:pPr>
            <w:r>
              <w:t>$750 000 or more</w:t>
            </w:r>
          </w:p>
        </w:tc>
        <w:tc>
          <w:tcPr>
            <w:tcW w:w="2835" w:type="dxa"/>
            <w:noWrap/>
          </w:tcPr>
          <w:p>
            <w:pPr>
              <w:pStyle w:val="TableNAm"/>
            </w:pPr>
            <w:r>
              <w:t>37.5</w:t>
            </w:r>
          </w:p>
        </w:tc>
      </w:tr>
    </w:tbl>
    <w:p>
      <w:pPr>
        <w:pStyle w:val="Subsection"/>
      </w:pPr>
      <w:r>
        <w:tab/>
        <w:t>(5)</w:t>
      </w:r>
      <w:r>
        <w:tab/>
        <w:t xml:space="preserve">The calculation for the purposes of item 2 in the Table to subsection (4) is as follows — </w:t>
      </w:r>
    </w:p>
    <w:p>
      <w:pPr>
        <w:pStyle w:val="Equation"/>
        <w:keepNext/>
        <w:spacing w:before="120"/>
        <w:ind w:left="879"/>
        <w:rPr>
          <w:rFonts w:ascii="Cambria Math" w:hAnsi="Cambria Math"/>
        </w:rPr>
      </w:pPr>
      <m:oMathPara>
        <m:oMathParaPr>
          <m:jc m:val="left"/>
        </m:oMathParaPr>
        <m:oMath>
          <m:r>
            <m:rPr>
              <m:sty m:val="p"/>
            </m:rPr>
            <w:rPr>
              <w:rFonts w:ascii="Cambria Math" w:hAnsi="Cambria Math"/>
            </w:rPr>
            <m:t xml:space="preserve">Z=75- </m:t>
          </m:r>
          <m:d>
            <m:dPr>
              <m:ctrlPr>
                <w:rPr>
                  <w:rFonts w:ascii="Cambria Math" w:hAnsi="Cambria Math"/>
                </w:rPr>
              </m:ctrlPr>
            </m:dPr>
            <m:e>
              <m:f>
                <m:fPr>
                  <m:ctrlPr>
                    <w:rPr>
                      <w:rFonts w:ascii="Cambria Math" w:hAnsi="Cambria Math"/>
                    </w:rPr>
                  </m:ctrlPr>
                </m:fPr>
                <m:num>
                  <m:r>
                    <m:rPr>
                      <m:sty m:val="p"/>
                    </m:rPr>
                    <w:rPr>
                      <w:rFonts w:ascii="Cambria Math" w:hAnsi="Cambria Math"/>
                    </w:rPr>
                    <m:t xml:space="preserve"> V-650 000</m:t>
                  </m:r>
                </m:num>
                <m:den>
                  <m:r>
                    <m:rPr>
                      <m:sty m:val="p"/>
                    </m:rPr>
                    <w:rPr>
                      <w:rFonts w:ascii="Cambria Math" w:hAnsi="Cambria Math"/>
                    </w:rPr>
                    <m:t>100</m:t>
                  </m:r>
                </m:den>
              </m:f>
              <m:r>
                <m:rPr>
                  <m:sty m:val="p"/>
                </m:rPr>
                <w:rPr>
                  <w:rFonts w:ascii="Cambria Math" w:hAnsi="Cambria Math"/>
                </w:rPr>
                <m:t>×0.0375</m:t>
              </m:r>
            </m:e>
          </m:d>
        </m:oMath>
      </m:oMathPara>
    </w:p>
    <w:p>
      <w:pPr>
        <w:pStyle w:val="MiscellaneousBody"/>
        <w:tabs>
          <w:tab w:val="left" w:pos="879"/>
          <w:tab w:val="left" w:pos="1418"/>
        </w:tabs>
      </w:pPr>
      <w:r>
        <w:tab/>
        <w:t xml:space="preserve">where — </w:t>
      </w:r>
    </w:p>
    <w:p>
      <w:pPr>
        <w:pStyle w:val="MiscellaneousBody"/>
        <w:tabs>
          <w:tab w:val="left" w:pos="879"/>
          <w:tab w:val="left" w:pos="1418"/>
        </w:tabs>
        <w:ind w:left="1276" w:hanging="1276"/>
      </w:pPr>
      <w:r>
        <w:tab/>
        <w:t>V</w:t>
      </w:r>
      <w:r>
        <w:tab/>
        <w:t>is the dutiable value of the concessional under construction agreement.</w:t>
      </w:r>
    </w:p>
    <w:p>
      <w:pPr>
        <w:pStyle w:val="Footnotesection"/>
      </w:pPr>
      <w:r>
        <w:tab/>
        <w:t>[Section 266L inserted: No. 29 of 2023 s. 8.]</w:t>
      </w:r>
    </w:p>
    <w:p>
      <w:pPr>
        <w:pStyle w:val="Heading5"/>
      </w:pPr>
      <w:bookmarkStart w:id="671" w:name="_Toc161401569"/>
      <w:r>
        <w:rPr>
          <w:rStyle w:val="CharSectno"/>
        </w:rPr>
        <w:t>266M</w:t>
      </w:r>
      <w:r>
        <w:t>.</w:t>
      </w:r>
      <w:r>
        <w:tab/>
        <w:t>Concession amount for concessional off</w:t>
      </w:r>
      <w:r>
        <w:noBreakHyphen/>
        <w:t>the</w:t>
      </w:r>
      <w:r>
        <w:noBreakHyphen/>
        <w:t>plan agreement relating to 2 or more properties</w:t>
      </w:r>
      <w:bookmarkEnd w:id="671"/>
    </w:p>
    <w:p>
      <w:pPr>
        <w:pStyle w:val="Subsection"/>
      </w:pPr>
      <w:r>
        <w:tab/>
        <w:t>(1)</w:t>
      </w:r>
      <w:r>
        <w:tab/>
        <w:t>This section applies to a concessional off</w:t>
      </w:r>
      <w:r>
        <w:noBreakHyphen/>
        <w:t>the</w:t>
      </w:r>
      <w:r>
        <w:noBreakHyphen/>
        <w:t xml:space="preserve">plan agreement that is an agreement for the purchase of 2 or more lots (the </w:t>
      </w:r>
      <w:r>
        <w:rPr>
          <w:rStyle w:val="CharDefText"/>
        </w:rPr>
        <w:lastRenderedPageBreak/>
        <w:t>relevant properties</w:t>
      </w:r>
      <w:r>
        <w:t>) in a multi</w:t>
      </w:r>
      <w:r>
        <w:noBreakHyphen/>
        <w:t>tiered scheme, on each of which there will be a new residential unit or apartment.</w:t>
      </w:r>
    </w:p>
    <w:p>
      <w:pPr>
        <w:pStyle w:val="Subsection"/>
      </w:pPr>
      <w:r>
        <w:tab/>
        <w:t>(2)</w:t>
      </w:r>
      <w:r>
        <w:tab/>
        <w:t>The concession amount for the concessional off</w:t>
      </w:r>
      <w:r>
        <w:noBreakHyphen/>
        <w:t>the</w:t>
      </w:r>
      <w:r>
        <w:noBreakHyphen/>
        <w:t>plan agreement is the total of the concession amounts for each of the relevant properties determined under subsection (3).</w:t>
      </w:r>
    </w:p>
    <w:p>
      <w:pPr>
        <w:pStyle w:val="Subsection"/>
      </w:pPr>
      <w:r>
        <w:tab/>
        <w:t>(3)</w:t>
      </w:r>
      <w:r>
        <w:tab/>
        <w:t xml:space="preserve">The concession amounts for the relevant properties are determined as follows — </w:t>
      </w:r>
    </w:p>
    <w:p>
      <w:pPr>
        <w:pStyle w:val="Indenta"/>
      </w:pPr>
      <w:r>
        <w:tab/>
        <w:t>(a)</w:t>
      </w:r>
      <w:r>
        <w:tab/>
        <w:t>first, apportion the dutiable value of the concessional off</w:t>
      </w:r>
      <w:r>
        <w:noBreakHyphen/>
        <w:t>the</w:t>
      </w:r>
      <w:r>
        <w:noBreakHyphen/>
        <w:t>plan agreement between each of the relevant properties as decided by the Commissioner;</w:t>
      </w:r>
    </w:p>
    <w:p>
      <w:pPr>
        <w:pStyle w:val="Indenta"/>
      </w:pPr>
      <w:r>
        <w:tab/>
        <w:t>(b)</w:t>
      </w:r>
      <w:r>
        <w:tab/>
        <w:t>second, apportion the unadjusted duty amount for the agreement between each of the relevant properties according to the proportion that the dutiable value apportioned to that relevant property under paragraph (a) bears to the dutiable value of the agreement;</w:t>
      </w:r>
    </w:p>
    <w:p>
      <w:pPr>
        <w:pStyle w:val="Indenta"/>
      </w:pPr>
      <w:r>
        <w:tab/>
        <w:t>(c)</w:t>
      </w:r>
      <w:r>
        <w:tab/>
        <w:t xml:space="preserve">third, determine a concession amount for each of the relevant properties under section 266L as if — </w:t>
      </w:r>
    </w:p>
    <w:p>
      <w:pPr>
        <w:pStyle w:val="Indenti"/>
      </w:pPr>
      <w:r>
        <w:tab/>
        <w:t>(i)</w:t>
      </w:r>
      <w:r>
        <w:tab/>
        <w:t>that relevant property were the subject of a separate concessional pre</w:t>
      </w:r>
      <w:r>
        <w:noBreakHyphen/>
        <w:t>construction agreement or concessional under construction agreement (whichever is relevant); and</w:t>
      </w:r>
    </w:p>
    <w:p>
      <w:pPr>
        <w:pStyle w:val="Indenti"/>
      </w:pPr>
      <w:r>
        <w:tab/>
        <w:t>(ii)</w:t>
      </w:r>
      <w:r>
        <w:tab/>
        <w:t>the dutiable value of that agreement were the amount apportioned to that relevant property under paragraph (a); and</w:t>
      </w:r>
    </w:p>
    <w:p>
      <w:pPr>
        <w:pStyle w:val="Indenti"/>
      </w:pPr>
      <w:r>
        <w:tab/>
        <w:t>(iii)</w:t>
      </w:r>
      <w:r>
        <w:tab/>
        <w:t>the unadjusted duty amount for that agreement were the amount apportioned to that relevant property under paragraph (b).</w:t>
      </w:r>
    </w:p>
    <w:p>
      <w:pPr>
        <w:pStyle w:val="Footnotesection"/>
      </w:pPr>
      <w:r>
        <w:tab/>
        <w:t>[Section 266M inserted: No. 29 of 2023 s. 8.]</w:t>
      </w:r>
    </w:p>
    <w:p>
      <w:pPr>
        <w:pStyle w:val="Heading5"/>
      </w:pPr>
      <w:bookmarkStart w:id="672" w:name="_Toc161401570"/>
      <w:r>
        <w:rPr>
          <w:rStyle w:val="CharSectno"/>
        </w:rPr>
        <w:lastRenderedPageBreak/>
        <w:t>266N</w:t>
      </w:r>
      <w:r>
        <w:t>.</w:t>
      </w:r>
      <w:r>
        <w:tab/>
        <w:t>Aggregation of transactions</w:t>
      </w:r>
      <w:bookmarkEnd w:id="672"/>
    </w:p>
    <w:p>
      <w:pPr>
        <w:pStyle w:val="Subsection"/>
        <w:keepNext/>
      </w:pPr>
      <w:r>
        <w:tab/>
        <w:t>(1)</w:t>
      </w:r>
      <w:r>
        <w:tab/>
        <w:t xml:space="preserve">Subsection (2) applies if under section 37 — </w:t>
      </w:r>
    </w:p>
    <w:p>
      <w:pPr>
        <w:pStyle w:val="Indenta"/>
      </w:pPr>
      <w:r>
        <w:tab/>
        <w:t>(a)</w:t>
      </w:r>
      <w:r>
        <w:tab/>
        <w:t>2 or more concessional off</w:t>
      </w:r>
      <w:r>
        <w:noBreakHyphen/>
        <w:t>the</w:t>
      </w:r>
      <w:r>
        <w:noBreakHyphen/>
        <w:t>plan agreements are aggregated and treated as a single dutiable transaction; or</w:t>
      </w:r>
    </w:p>
    <w:p>
      <w:pPr>
        <w:pStyle w:val="Indenta"/>
      </w:pPr>
      <w:r>
        <w:tab/>
        <w:t>(b)</w:t>
      </w:r>
      <w:r>
        <w:tab/>
        <w:t>1 or more concessional off</w:t>
      </w:r>
      <w:r>
        <w:noBreakHyphen/>
        <w:t>the</w:t>
      </w:r>
      <w:r>
        <w:noBreakHyphen/>
        <w:t>plan agreements and 1 or more other dutiable transactions are aggregated and treated as a single dutiable transaction.</w:t>
      </w:r>
    </w:p>
    <w:p>
      <w:pPr>
        <w:pStyle w:val="Subsection"/>
      </w:pPr>
      <w:r>
        <w:tab/>
        <w:t>(2)</w:t>
      </w:r>
      <w:r>
        <w:tab/>
        <w:t xml:space="preserve">In determining the duty payable on the aggregated transactions — </w:t>
      </w:r>
    </w:p>
    <w:p>
      <w:pPr>
        <w:pStyle w:val="Indenta"/>
      </w:pPr>
      <w:r>
        <w:tab/>
        <w:t>(a)</w:t>
      </w:r>
      <w:r>
        <w:tab/>
        <w:t>first, under section 37, determine and apportion between the aggregated transactions the amount of transfer duty that would be payable on the aggregated transactions if none of the transactions were a concessional off</w:t>
      </w:r>
      <w:r>
        <w:noBreakHyphen/>
        <w:t>the</w:t>
      </w:r>
      <w:r>
        <w:noBreakHyphen/>
        <w:t>plan agreement;</w:t>
      </w:r>
    </w:p>
    <w:p>
      <w:pPr>
        <w:pStyle w:val="Indenta"/>
      </w:pPr>
      <w:r>
        <w:tab/>
        <w:t>(b)</w:t>
      </w:r>
      <w:r>
        <w:tab/>
        <w:t>second, determine a concession amount under section 266L (or, if applicable, sections 266L and 266M) for each of the concessional off</w:t>
      </w:r>
      <w:r>
        <w:noBreakHyphen/>
        <w:t>the</w:t>
      </w:r>
      <w:r>
        <w:noBreakHyphen/>
        <w:t xml:space="preserve">plan agreements, treated as a separate transaction, as if the unadjusted duty amount for the agreement were — </w:t>
      </w:r>
    </w:p>
    <w:p>
      <w:pPr>
        <w:pStyle w:val="Indenti"/>
      </w:pPr>
      <w:r>
        <w:tab/>
        <w:t>(i)</w:t>
      </w:r>
      <w:r>
        <w:tab/>
        <w:t xml:space="preserve">if foreign transfer duty is not payable on the agreement — the amount (the </w:t>
      </w:r>
      <w:r>
        <w:rPr>
          <w:rStyle w:val="CharDefText"/>
        </w:rPr>
        <w:t>apportioned transfer duty amount</w:t>
      </w:r>
      <w:r>
        <w:t>) of transfer duty apportioned to the agreement as referred to in paragraph (a); or</w:t>
      </w:r>
    </w:p>
    <w:p>
      <w:pPr>
        <w:pStyle w:val="Indenti"/>
      </w:pPr>
      <w:r>
        <w:tab/>
        <w:t>(ii)</w:t>
      </w:r>
      <w:r>
        <w:tab/>
        <w:t>if foreign transfer duty is payable on the agreement — the total of the apportioned transfer duty amount and the amount of foreign transfer duty that would be payable on the agreement if it were not a concessional off</w:t>
      </w:r>
      <w:r>
        <w:noBreakHyphen/>
        <w:t>the</w:t>
      </w:r>
      <w:r>
        <w:noBreakHyphen/>
        <w:t>plan agreement;</w:t>
      </w:r>
    </w:p>
    <w:p>
      <w:pPr>
        <w:pStyle w:val="Indenta"/>
      </w:pPr>
      <w:r>
        <w:tab/>
        <w:t>(c)</w:t>
      </w:r>
      <w:r>
        <w:tab/>
        <w:t>third, for each of the concessional off</w:t>
      </w:r>
      <w:r>
        <w:noBreakHyphen/>
        <w:t>the</w:t>
      </w:r>
      <w:r>
        <w:noBreakHyphen/>
        <w:t xml:space="preserve">plan agreements, reduce in accordance with section 266K the amount of transfer duty and (if applicable) foreign </w:t>
      </w:r>
      <w:r>
        <w:lastRenderedPageBreak/>
        <w:t>transfer duty payable by the concession amount for that agreement determined under paragraph (b), as if the amount of transfer duty payable on the agreement were the apportioned transfer duty amount.</w:t>
      </w:r>
    </w:p>
    <w:p>
      <w:pPr>
        <w:pStyle w:val="Subsection"/>
      </w:pPr>
      <w:r>
        <w:tab/>
        <w:t>(3)</w:t>
      </w:r>
      <w:r>
        <w:tab/>
        <w:t>A concessional off</w:t>
      </w:r>
      <w:r>
        <w:noBreakHyphen/>
        <w:t>the</w:t>
      </w:r>
      <w:r>
        <w:noBreakHyphen/>
        <w:t>plan agreement is not an exempt transaction for the purposes of section 37(3)(c) solely because the transfer duty payable on the agreement is reduced to zero under this Chapter.</w:t>
      </w:r>
    </w:p>
    <w:p>
      <w:pPr>
        <w:pStyle w:val="Footnotesection"/>
      </w:pPr>
      <w:r>
        <w:tab/>
        <w:t>[Section 266N inserted: No. 29 of 2023 s. 8.]</w:t>
      </w:r>
    </w:p>
    <w:p>
      <w:pPr>
        <w:pStyle w:val="Heading5"/>
      </w:pPr>
      <w:bookmarkStart w:id="673" w:name="_Toc161401571"/>
      <w:r>
        <w:rPr>
          <w:rStyle w:val="CharSectno"/>
        </w:rPr>
        <w:t>266O</w:t>
      </w:r>
      <w:r>
        <w:t>.</w:t>
      </w:r>
      <w:r>
        <w:tab/>
        <w:t>Application for off</w:t>
      </w:r>
      <w:r>
        <w:noBreakHyphen/>
        <w:t>the</w:t>
      </w:r>
      <w:r>
        <w:noBreakHyphen/>
        <w:t>plan concession</w:t>
      </w:r>
      <w:bookmarkEnd w:id="673"/>
    </w:p>
    <w:p>
      <w:pPr>
        <w:pStyle w:val="Subsection"/>
      </w:pPr>
      <w:r>
        <w:tab/>
        <w:t>(1)</w:t>
      </w:r>
      <w:r>
        <w:tab/>
        <w:t>An application for assessment or reassessment of the liability to duty of a concessional off</w:t>
      </w:r>
      <w:r>
        <w:noBreakHyphen/>
        <w:t>the</w:t>
      </w:r>
      <w:r>
        <w:noBreakHyphen/>
        <w:t>plan agreement under this Chapter must be made in the approved form no later than 12 months after the day on which the agreement is completed.</w:t>
      </w:r>
    </w:p>
    <w:p>
      <w:pPr>
        <w:pStyle w:val="Subsection"/>
      </w:pPr>
      <w:r>
        <w:tab/>
        <w:t>(2)</w:t>
      </w:r>
      <w:r>
        <w:tab/>
        <w:t xml:space="preserve">For the purposes of this Chapter, the Taxation Administration Act section 17 applies as if — </w:t>
      </w:r>
    </w:p>
    <w:p>
      <w:pPr>
        <w:pStyle w:val="Indenta"/>
      </w:pPr>
      <w:r>
        <w:tab/>
        <w:t>(a)</w:t>
      </w:r>
      <w:r>
        <w:tab/>
        <w:t>despite subsection (1) of that section, a taxpayer is not entitled to apply for a reassessment of the liability to duty of a concessional off</w:t>
      </w:r>
      <w:r>
        <w:noBreakHyphen/>
        <w:t>the</w:t>
      </w:r>
      <w:r>
        <w:noBreakHyphen/>
        <w:t>plan agreement under this Chapter more than 12 months after the day on which the agreement is completed; and</w:t>
      </w:r>
    </w:p>
    <w:p>
      <w:pPr>
        <w:pStyle w:val="Indenta"/>
      </w:pPr>
      <w:r>
        <w:tab/>
        <w:t>(b)</w:t>
      </w:r>
      <w:r>
        <w:tab/>
        <w:t>despite subsection (4) of that section, the Commissioner can make a reassessment of the liability to duty of a concessional off</w:t>
      </w:r>
      <w:r>
        <w:noBreakHyphen/>
        <w:t>the</w:t>
      </w:r>
      <w:r>
        <w:noBreakHyphen/>
        <w:t>plan agreement under this Chapter on an application by a taxpayer only if the application was made within that time.</w:t>
      </w:r>
    </w:p>
    <w:p>
      <w:pPr>
        <w:pStyle w:val="Footnotesection"/>
      </w:pPr>
      <w:r>
        <w:tab/>
        <w:t>[Section 266O inserted: No. 29 of 2023 s. 8.]</w:t>
      </w:r>
    </w:p>
    <w:p>
      <w:pPr>
        <w:pStyle w:val="Heading2"/>
        <w:spacing w:before="120"/>
        <w:rPr>
          <w:sz w:val="32"/>
        </w:rPr>
      </w:pPr>
      <w:bookmarkStart w:id="674" w:name="_Toc161400914"/>
      <w:bookmarkStart w:id="675" w:name="_Toc161401572"/>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674"/>
      <w:bookmarkEnd w:id="675"/>
    </w:p>
    <w:p>
      <w:pPr>
        <w:pStyle w:val="Heading5"/>
        <w:spacing w:before="180"/>
      </w:pPr>
      <w:bookmarkStart w:id="676" w:name="_Toc161401573"/>
      <w:r>
        <w:rPr>
          <w:rStyle w:val="CharSectno"/>
        </w:rPr>
        <w:t>267</w:t>
      </w:r>
      <w:r>
        <w:t>.</w:t>
      </w:r>
      <w:r>
        <w:tab/>
        <w:t>Term used: scheme</w:t>
      </w:r>
      <w:bookmarkEnd w:id="676"/>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677" w:name="_Toc161401574"/>
      <w:r>
        <w:rPr>
          <w:rStyle w:val="CharSectno"/>
        </w:rPr>
        <w:t>268</w:t>
      </w:r>
      <w:r>
        <w:t>.</w:t>
      </w:r>
      <w:r>
        <w:rPr>
          <w:vertAlign w:val="superscript"/>
        </w:rPr>
        <w:t xml:space="preserve">1M, 1MC </w:t>
      </w:r>
      <w:r>
        <w:t>Tax avoidance scheme</w:t>
      </w:r>
      <w:bookmarkEnd w:id="677"/>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lastRenderedPageBreak/>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678" w:name="_Toc161401575"/>
      <w:r>
        <w:rPr>
          <w:rStyle w:val="CharSectno"/>
        </w:rPr>
        <w:t>269</w:t>
      </w:r>
      <w:r>
        <w:t>.</w:t>
      </w:r>
      <w:r>
        <w:tab/>
        <w:t>Deciding whether proposed scheme would be disregarded under s. 270</w:t>
      </w:r>
      <w:bookmarkEnd w:id="678"/>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679" w:name="_Toc161401576"/>
      <w:r>
        <w:rPr>
          <w:rStyle w:val="CharSectno"/>
        </w:rPr>
        <w:t>270</w:t>
      </w:r>
      <w:r>
        <w:t>.</w:t>
      </w:r>
      <w:r>
        <w:tab/>
        <w:t>Certain tax avoidance schemes, Commissioner may disregard</w:t>
      </w:r>
      <w:bookmarkEnd w:id="679"/>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680" w:name="_Toc161401577"/>
      <w:r>
        <w:rPr>
          <w:rStyle w:val="CharSectno"/>
        </w:rPr>
        <w:t>271</w:t>
      </w:r>
      <w:r>
        <w:t>.</w:t>
      </w:r>
      <w:r>
        <w:tab/>
        <w:t>Statement in relation to determination</w:t>
      </w:r>
      <w:bookmarkEnd w:id="68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681" w:name="_Toc161400920"/>
      <w:bookmarkStart w:id="682" w:name="_Toc161401578"/>
      <w:r>
        <w:rPr>
          <w:rStyle w:val="CharPartNo"/>
          <w:sz w:val="32"/>
        </w:rPr>
        <w:lastRenderedPageBreak/>
        <w:t>Chapter 8</w:t>
      </w:r>
      <w:r>
        <w:rPr>
          <w:sz w:val="32"/>
        </w:rPr>
        <w:t> — </w:t>
      </w:r>
      <w:r>
        <w:rPr>
          <w:rStyle w:val="CharPartText"/>
          <w:sz w:val="32"/>
        </w:rPr>
        <w:t>Other general provisions</w:t>
      </w:r>
      <w:bookmarkEnd w:id="681"/>
      <w:bookmarkEnd w:id="682"/>
    </w:p>
    <w:p>
      <w:pPr>
        <w:pStyle w:val="Heading3"/>
        <w:rPr>
          <w:sz w:val="28"/>
        </w:rPr>
      </w:pPr>
      <w:bookmarkStart w:id="683" w:name="_Toc161400921"/>
      <w:bookmarkStart w:id="684" w:name="_Toc161401579"/>
      <w:r>
        <w:rPr>
          <w:rStyle w:val="CharDivNo"/>
          <w:sz w:val="28"/>
        </w:rPr>
        <w:t>Part 1</w:t>
      </w:r>
      <w:r>
        <w:rPr>
          <w:sz w:val="28"/>
        </w:rPr>
        <w:t> — </w:t>
      </w:r>
      <w:r>
        <w:rPr>
          <w:rStyle w:val="CharDivText"/>
          <w:sz w:val="28"/>
        </w:rPr>
        <w:t>Duty endorsement</w:t>
      </w:r>
      <w:bookmarkEnd w:id="683"/>
      <w:bookmarkEnd w:id="684"/>
    </w:p>
    <w:p>
      <w:pPr>
        <w:pStyle w:val="Heading5"/>
        <w:spacing w:before="180"/>
      </w:pPr>
      <w:bookmarkStart w:id="685" w:name="_Toc161401580"/>
      <w:r>
        <w:rPr>
          <w:rStyle w:val="CharSectno"/>
        </w:rPr>
        <w:t>272</w:t>
      </w:r>
      <w:r>
        <w:t>.</w:t>
      </w:r>
      <w:r>
        <w:tab/>
        <w:t>Duty endorsed</w:t>
      </w:r>
      <w:bookmarkEnd w:id="685"/>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686" w:name="_Toc161401581"/>
      <w:r>
        <w:rPr>
          <w:rStyle w:val="CharSectno"/>
        </w:rPr>
        <w:t>273A</w:t>
      </w:r>
      <w:r>
        <w:t>.</w:t>
      </w:r>
      <w:r>
        <w:tab/>
        <w:t>Duty endorsement: electronic conveyancing instruments</w:t>
      </w:r>
      <w:bookmarkEnd w:id="686"/>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687" w:name="_Toc161401582"/>
      <w:r>
        <w:rPr>
          <w:rStyle w:val="CharSectno"/>
        </w:rPr>
        <w:lastRenderedPageBreak/>
        <w:t>273</w:t>
      </w:r>
      <w:r>
        <w:t>.</w:t>
      </w:r>
      <w:r>
        <w:tab/>
        <w:t>Endorsing transaction records as to duty paid etc.</w:t>
      </w:r>
      <w:bookmarkEnd w:id="687"/>
    </w:p>
    <w:p>
      <w:pPr>
        <w:pStyle w:val="Subsection"/>
        <w:keepNext/>
      </w:pPr>
      <w:r>
        <w:rPr>
          <w:b/>
        </w:rPr>
        <w:tab/>
      </w:r>
      <w:r>
        <w:t>(1)</w:t>
      </w:r>
      <w:r>
        <w:tab/>
        <w:t>In this section —</w:t>
      </w:r>
    </w:p>
    <w:p>
      <w:pPr>
        <w:pStyle w:val="Defstart"/>
        <w:keepNex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lastRenderedPageBreak/>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688" w:name="_Toc161401583"/>
      <w:r>
        <w:rPr>
          <w:rStyle w:val="CharSectno"/>
        </w:rPr>
        <w:lastRenderedPageBreak/>
        <w:t>274</w:t>
      </w:r>
      <w:r>
        <w:t>.</w:t>
      </w:r>
      <w:r>
        <w:tab/>
        <w:t>Endorsement of duty that depends on duty paid on another transaction</w:t>
      </w:r>
      <w:bookmarkEnd w:id="688"/>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689" w:name="_Toc161401584"/>
      <w:r>
        <w:rPr>
          <w:rStyle w:val="CharSectno"/>
        </w:rPr>
        <w:t>275</w:t>
      </w:r>
      <w:r>
        <w:t>.</w:t>
      </w:r>
      <w:r>
        <w:tab/>
        <w:t>Duty endorsement is evidence of certain matters</w:t>
      </w:r>
      <w:bookmarkEnd w:id="68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lastRenderedPageBreak/>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690" w:name="_Toc161400927"/>
      <w:bookmarkStart w:id="691" w:name="_Toc161401585"/>
      <w:r>
        <w:rPr>
          <w:rStyle w:val="CharDivNo"/>
          <w:sz w:val="28"/>
        </w:rPr>
        <w:t>Part 2</w:t>
      </w:r>
      <w:r>
        <w:rPr>
          <w:sz w:val="28"/>
        </w:rPr>
        <w:t> — </w:t>
      </w:r>
      <w:r>
        <w:rPr>
          <w:rStyle w:val="CharDivText"/>
          <w:sz w:val="28"/>
        </w:rPr>
        <w:t>Enforcement</w:t>
      </w:r>
      <w:bookmarkEnd w:id="690"/>
      <w:bookmarkEnd w:id="691"/>
    </w:p>
    <w:p>
      <w:pPr>
        <w:pStyle w:val="Heading5"/>
      </w:pPr>
      <w:bookmarkStart w:id="692" w:name="_Toc161401586"/>
      <w:r>
        <w:rPr>
          <w:rStyle w:val="CharSectno"/>
        </w:rPr>
        <w:t>276</w:t>
      </w:r>
      <w:r>
        <w:t>.</w:t>
      </w:r>
      <w:r>
        <w:tab/>
        <w:t>Dutiable transactions etc. not to be registered etc. unless duty endorsed</w:t>
      </w:r>
      <w:bookmarkEnd w:id="692"/>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lastRenderedPageBreak/>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693" w:name="_Toc161401587"/>
      <w:r>
        <w:rPr>
          <w:rStyle w:val="CharSectno"/>
        </w:rPr>
        <w:t>277</w:t>
      </w:r>
      <w:r>
        <w:t>.</w:t>
      </w:r>
      <w:r>
        <w:tab/>
        <w:t>Business licences not to be registered etc. unless duty endorsed or instrument lodged</w:t>
      </w:r>
      <w:bookmarkEnd w:id="693"/>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lastRenderedPageBreak/>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694" w:name="_Toc161401588"/>
      <w:r>
        <w:rPr>
          <w:rStyle w:val="CharSectno"/>
        </w:rPr>
        <w:t>278</w:t>
      </w:r>
      <w:r>
        <w:t>.</w:t>
      </w:r>
      <w:r>
        <w:tab/>
        <w:t>Caveat as to dutiable transaction not to be registered unless transaction is duty endorsed or lodged</w:t>
      </w:r>
      <w:bookmarkEnd w:id="694"/>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lastRenderedPageBreak/>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695" w:name="_Toc161401589"/>
      <w:r>
        <w:rPr>
          <w:rStyle w:val="CharSectno"/>
        </w:rPr>
        <w:t>279</w:t>
      </w:r>
      <w:r>
        <w:t>.</w:t>
      </w:r>
      <w:r>
        <w:tab/>
        <w:t>Use of transaction records in civil proceedings</w:t>
      </w:r>
      <w:bookmarkEnd w:id="695"/>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keepNext/>
        <w:spacing w:before="180"/>
      </w:pPr>
      <w:r>
        <w:lastRenderedPageBreak/>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696" w:name="_Toc161401590"/>
      <w:r>
        <w:rPr>
          <w:rStyle w:val="CharSectno"/>
        </w:rPr>
        <w:t>280</w:t>
      </w:r>
      <w:r>
        <w:t>.</w:t>
      </w:r>
      <w:r>
        <w:tab/>
        <w:t>Unlodged instruments, duty of non</w:t>
      </w:r>
      <w:r>
        <w:noBreakHyphen/>
        <w:t>party to lodge</w:t>
      </w:r>
      <w:bookmarkEnd w:id="696"/>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697" w:name="_Toc161400933"/>
      <w:bookmarkStart w:id="698" w:name="_Toc161401591"/>
      <w:r>
        <w:rPr>
          <w:rStyle w:val="CharDivNo"/>
          <w:sz w:val="28"/>
        </w:rPr>
        <w:lastRenderedPageBreak/>
        <w:t>Part 3</w:t>
      </w:r>
      <w:r>
        <w:rPr>
          <w:sz w:val="28"/>
        </w:rPr>
        <w:t> — </w:t>
      </w:r>
      <w:r>
        <w:rPr>
          <w:rStyle w:val="CharDivText"/>
          <w:sz w:val="28"/>
        </w:rPr>
        <w:t>Miscellaneous</w:t>
      </w:r>
      <w:bookmarkEnd w:id="697"/>
      <w:bookmarkEnd w:id="698"/>
    </w:p>
    <w:p>
      <w:pPr>
        <w:pStyle w:val="Heading5"/>
      </w:pPr>
      <w:bookmarkStart w:id="699" w:name="_Toc161401592"/>
      <w:r>
        <w:rPr>
          <w:rStyle w:val="CharSectno"/>
        </w:rPr>
        <w:t>281</w:t>
      </w:r>
      <w:r>
        <w:t>.</w:t>
      </w:r>
      <w:r>
        <w:tab/>
        <w:t>Transaction records etc., Commissioner’s power to destroy</w:t>
      </w:r>
      <w:bookmarkEnd w:id="69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700" w:name="_Toc161401593"/>
      <w:r>
        <w:rPr>
          <w:rStyle w:val="CharSectno"/>
        </w:rPr>
        <w:t>282</w:t>
      </w:r>
      <w:r>
        <w:t>.</w:t>
      </w:r>
      <w:r>
        <w:tab/>
        <w:t>Correction of errors</w:t>
      </w:r>
      <w:bookmarkEnd w:id="700"/>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701" w:name="_Toc161401594"/>
      <w:r>
        <w:rPr>
          <w:rStyle w:val="CharSectno"/>
        </w:rPr>
        <w:t>283</w:t>
      </w:r>
      <w:r>
        <w:t>.</w:t>
      </w:r>
      <w:r>
        <w:tab/>
      </w:r>
      <w:r>
        <w:rPr>
          <w:snapToGrid w:val="0"/>
        </w:rPr>
        <w:t>Amounts expressed in foreign currency</w:t>
      </w:r>
      <w:bookmarkEnd w:id="701"/>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lastRenderedPageBreak/>
        <w:tab/>
        <w:t>(b)</w:t>
      </w:r>
      <w:r>
        <w:rPr>
          <w:snapToGrid w:val="0"/>
        </w:rPr>
        <w:tab/>
        <w:t>if the rate is not obtainable for Australia on that day — the last earlier day on which the rate was obtainable for Australia.</w:t>
      </w:r>
    </w:p>
    <w:p>
      <w:pPr>
        <w:pStyle w:val="Heading5"/>
        <w:spacing w:before="180"/>
      </w:pPr>
      <w:bookmarkStart w:id="702" w:name="_Toc161401595"/>
      <w:r>
        <w:rPr>
          <w:rStyle w:val="CharSectno"/>
        </w:rPr>
        <w:t>284</w:t>
      </w:r>
      <w:r>
        <w:t>.</w:t>
      </w:r>
      <w:r>
        <w:tab/>
        <w:t>Application of Corporations Act s. 1070A(1)(a) limited</w:t>
      </w:r>
      <w:bookmarkEnd w:id="70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703" w:name="_Toc161401596"/>
      <w:r>
        <w:rPr>
          <w:rStyle w:val="CharSectno"/>
        </w:rPr>
        <w:t>285</w:t>
      </w:r>
      <w:r>
        <w:t>.</w:t>
      </w:r>
      <w:r>
        <w:tab/>
        <w:t>Regulations</w:t>
      </w:r>
      <w:bookmarkEnd w:id="703"/>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704" w:name="_Toc161401597"/>
      <w:r>
        <w:rPr>
          <w:rStyle w:val="CharSectno"/>
        </w:rPr>
        <w:t>286</w:t>
      </w:r>
      <w:r>
        <w:t>.</w:t>
      </w:r>
      <w:r>
        <w:tab/>
        <w:t>Transitional provisions (Sch. 3)</w:t>
      </w:r>
      <w:bookmarkEnd w:id="704"/>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705" w:name="_Toc161400940"/>
      <w:bookmarkStart w:id="706" w:name="_Toc161401598"/>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705"/>
      <w:bookmarkEnd w:id="706"/>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18(caa), the person to whom the new lease is, or is to be, granted in accordance with the agreement, arrangement or understanding;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lastRenderedPageBreak/>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13; No. 4 of 2023 s. 119.]</w:t>
      </w:r>
    </w:p>
    <w:p>
      <w:pPr>
        <w:sectPr>
          <w:headerReference w:type="even" r:id="rId37"/>
          <w:headerReference w:type="default" r:id="rId38"/>
          <w:endnotePr>
            <w:numFmt w:val="decimal"/>
          </w:endnotePr>
          <w:pgSz w:w="11907" w:h="16840" w:code="9"/>
          <w:pgMar w:top="2381" w:right="2410" w:bottom="3544" w:left="2410" w:header="720" w:footer="3544" w:gutter="0"/>
          <w:cols w:space="720"/>
          <w:docGrid w:linePitch="326"/>
        </w:sectPr>
      </w:pPr>
    </w:p>
    <w:p>
      <w:pPr>
        <w:pStyle w:val="yScheduleHeading"/>
      </w:pPr>
      <w:bookmarkStart w:id="708" w:name="_Toc161400941"/>
      <w:bookmarkStart w:id="709" w:name="_Toc161401599"/>
      <w:r>
        <w:rPr>
          <w:rStyle w:val="CharSchNo"/>
        </w:rPr>
        <w:lastRenderedPageBreak/>
        <w:t>Schedule 2</w:t>
      </w:r>
      <w:r>
        <w:t> — </w:t>
      </w:r>
      <w:r>
        <w:rPr>
          <w:rStyle w:val="CharSchText"/>
        </w:rPr>
        <w:t>Rates of transfer duty</w:t>
      </w:r>
      <w:bookmarkEnd w:id="708"/>
      <w:bookmarkEnd w:id="709"/>
    </w:p>
    <w:p>
      <w:pPr>
        <w:pStyle w:val="yShoulderClause"/>
        <w:rPr>
          <w:b/>
        </w:rPr>
      </w:pPr>
      <w:r>
        <w:t>[s. 3, 9, 26 and 184]</w:t>
      </w:r>
    </w:p>
    <w:p>
      <w:pPr>
        <w:pStyle w:val="yFootnoteheading"/>
      </w:pPr>
      <w:r>
        <w:tab/>
        <w:t>[Heading amended: No. 16 of 2022 s. 24(1).]</w:t>
      </w:r>
    </w:p>
    <w:p>
      <w:pPr>
        <w:pStyle w:val="yHeading3"/>
      </w:pPr>
      <w:bookmarkStart w:id="710" w:name="_Toc161400942"/>
      <w:bookmarkStart w:id="711" w:name="_Toc161401600"/>
      <w:r>
        <w:rPr>
          <w:rStyle w:val="CharSDivNo"/>
        </w:rPr>
        <w:t>Division 1</w:t>
      </w:r>
      <w:r>
        <w:t> — </w:t>
      </w:r>
      <w:r>
        <w:rPr>
          <w:rStyle w:val="CharSDivText"/>
        </w:rPr>
        <w:t>General rate</w:t>
      </w:r>
      <w:bookmarkEnd w:id="710"/>
      <w:bookmarkEnd w:id="711"/>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712" w:name="_Toc161400943"/>
      <w:bookmarkStart w:id="713" w:name="_Toc161401601"/>
      <w:r>
        <w:rPr>
          <w:rStyle w:val="CharSDivNo"/>
        </w:rPr>
        <w:t>Division 2</w:t>
      </w:r>
      <w:r>
        <w:t> — </w:t>
      </w:r>
      <w:r>
        <w:rPr>
          <w:rStyle w:val="CharSDivText"/>
        </w:rPr>
        <w:t>Concessional rates</w:t>
      </w:r>
      <w:bookmarkEnd w:id="712"/>
      <w:bookmarkEnd w:id="713"/>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lastRenderedPageBreak/>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714" w:name="_Toc161400944"/>
      <w:bookmarkStart w:id="715" w:name="_Toc161401602"/>
      <w:r>
        <w:rPr>
          <w:rStyle w:val="CharSDivNo"/>
        </w:rPr>
        <w:t>Division 3</w:t>
      </w:r>
      <w:r>
        <w:t> — </w:t>
      </w:r>
      <w:r>
        <w:rPr>
          <w:rStyle w:val="CharSDivText"/>
        </w:rPr>
        <w:t>Nominal duty</w:t>
      </w:r>
      <w:bookmarkEnd w:id="714"/>
      <w:bookmarkEnd w:id="715"/>
    </w:p>
    <w:p>
      <w:pPr>
        <w:pStyle w:val="ySubsection"/>
        <w:keepNext/>
      </w:pPr>
      <w:r>
        <w:tab/>
      </w:r>
      <w:r>
        <w:tab/>
        <w:t>The amount of nominal duty is $20.00.</w:t>
      </w:r>
    </w:p>
    <w:p>
      <w:pPr>
        <w:sectPr>
          <w:endnotePr>
            <w:numFmt w:val="decimal"/>
          </w:endnotePr>
          <w:pgSz w:w="11907" w:h="16840" w:code="9"/>
          <w:pgMar w:top="2381" w:right="2410" w:bottom="3544" w:left="2410" w:header="720" w:footer="3544" w:gutter="0"/>
          <w:cols w:space="720"/>
          <w:docGrid w:linePitch="326"/>
        </w:sectPr>
      </w:pPr>
    </w:p>
    <w:p>
      <w:pPr>
        <w:pStyle w:val="yScheduleHeading"/>
      </w:pPr>
      <w:bookmarkStart w:id="716" w:name="_Toc161400945"/>
      <w:bookmarkStart w:id="717" w:name="_Toc161401603"/>
      <w:r>
        <w:rPr>
          <w:rStyle w:val="CharSchNo"/>
        </w:rPr>
        <w:lastRenderedPageBreak/>
        <w:t>Schedule 3</w:t>
      </w:r>
      <w:r>
        <w:t> — </w:t>
      </w:r>
      <w:r>
        <w:rPr>
          <w:rStyle w:val="CharSchText"/>
        </w:rPr>
        <w:t>Transitional provisions</w:t>
      </w:r>
      <w:bookmarkEnd w:id="716"/>
      <w:bookmarkEnd w:id="717"/>
    </w:p>
    <w:p>
      <w:pPr>
        <w:pStyle w:val="yShoulderClause"/>
      </w:pPr>
      <w:r>
        <w:t>[s. 286]</w:t>
      </w:r>
    </w:p>
    <w:p>
      <w:pPr>
        <w:pStyle w:val="yHeading3"/>
      </w:pPr>
      <w:bookmarkStart w:id="718" w:name="_Toc161400946"/>
      <w:bookmarkStart w:id="719" w:name="_Toc161401604"/>
      <w:r>
        <w:rPr>
          <w:rStyle w:val="CharSDivNo"/>
        </w:rPr>
        <w:t>Division 1</w:t>
      </w:r>
      <w:r>
        <w:t> — </w:t>
      </w:r>
      <w:r>
        <w:rPr>
          <w:rStyle w:val="CharSDivText"/>
        </w:rPr>
        <w:t xml:space="preserve">Provisions for </w:t>
      </w:r>
      <w:r>
        <w:rPr>
          <w:rStyle w:val="CharSDivText"/>
          <w:i/>
          <w:iCs/>
        </w:rPr>
        <w:t>Duties Act 2008</w:t>
      </w:r>
      <w:bookmarkEnd w:id="718"/>
      <w:bookmarkEnd w:id="719"/>
    </w:p>
    <w:p>
      <w:pPr>
        <w:pStyle w:val="yHeading4"/>
      </w:pPr>
      <w:bookmarkStart w:id="720" w:name="_Toc161400947"/>
      <w:bookmarkStart w:id="721" w:name="_Toc161401605"/>
      <w:r>
        <w:t>Subdivision 1</w:t>
      </w:r>
      <w:r>
        <w:rPr>
          <w:b w:val="0"/>
        </w:rPr>
        <w:t> — </w:t>
      </w:r>
      <w:r>
        <w:t>Preliminary</w:t>
      </w:r>
      <w:bookmarkEnd w:id="720"/>
      <w:bookmarkEnd w:id="721"/>
    </w:p>
    <w:p>
      <w:pPr>
        <w:pStyle w:val="yHeading5"/>
      </w:pPr>
      <w:bookmarkStart w:id="722" w:name="_Toc161401606"/>
      <w:r>
        <w:rPr>
          <w:rStyle w:val="CharSClsNo"/>
        </w:rPr>
        <w:t>1</w:t>
      </w:r>
      <w:r>
        <w:t>.</w:t>
      </w:r>
      <w:r>
        <w:tab/>
        <w:t>Terms used</w:t>
      </w:r>
      <w:bookmarkEnd w:id="72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723" w:name="_Toc161400949"/>
      <w:bookmarkStart w:id="724" w:name="_Toc161401607"/>
      <w:r>
        <w:t>Subdivision 2</w:t>
      </w:r>
      <w:r>
        <w:rPr>
          <w:b w:val="0"/>
        </w:rPr>
        <w:t> — </w:t>
      </w:r>
      <w:r>
        <w:t>Provisions for Chapter 2</w:t>
      </w:r>
      <w:bookmarkEnd w:id="723"/>
      <w:bookmarkEnd w:id="724"/>
    </w:p>
    <w:p>
      <w:pPr>
        <w:pStyle w:val="yHeading5"/>
      </w:pPr>
      <w:bookmarkStart w:id="725" w:name="_Toc161401608"/>
      <w:r>
        <w:rPr>
          <w:rStyle w:val="CharSClsNo"/>
        </w:rPr>
        <w:t>2</w:t>
      </w:r>
      <w:r>
        <w:t>.</w:t>
      </w:r>
      <w:r>
        <w:tab/>
        <w:t>When Ch. 2 starts to apply</w:t>
      </w:r>
      <w:bookmarkEnd w:id="725"/>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726" w:name="_Toc161401609"/>
      <w:r>
        <w:rPr>
          <w:rStyle w:val="CharSClsNo"/>
        </w:rPr>
        <w:t>3</w:t>
      </w:r>
      <w:r>
        <w:t>.</w:t>
      </w:r>
      <w:r>
        <w:tab/>
        <w:t>No double duty</w:t>
      </w:r>
      <w:bookmarkEnd w:id="726"/>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727" w:name="_Toc161401610"/>
      <w:r>
        <w:rPr>
          <w:rStyle w:val="CharSClsNo"/>
        </w:rPr>
        <w:t>4</w:t>
      </w:r>
      <w:r>
        <w:t>.</w:t>
      </w:r>
      <w:r>
        <w:tab/>
        <w:t>Alteration of consideration (s. 31)</w:t>
      </w:r>
      <w:bookmarkEnd w:id="727"/>
    </w:p>
    <w:p>
      <w:pPr>
        <w:pStyle w:val="ySubsection"/>
      </w:pPr>
      <w:r>
        <w:tab/>
      </w:r>
      <w:r>
        <w:tab/>
        <w:t xml:space="preserve">Section 31(1) and (3) do not apply if the liability to duty is under the </w:t>
      </w:r>
      <w:r>
        <w:rPr>
          <w:i/>
          <w:iCs/>
        </w:rPr>
        <w:t>Stamp Act 1921</w:t>
      </w:r>
      <w:r>
        <w:t>.</w:t>
      </w:r>
    </w:p>
    <w:p>
      <w:pPr>
        <w:pStyle w:val="yHeading5"/>
      </w:pPr>
      <w:bookmarkStart w:id="728" w:name="_Toc161401611"/>
      <w:r>
        <w:rPr>
          <w:rStyle w:val="CharSClsNo"/>
        </w:rPr>
        <w:lastRenderedPageBreak/>
        <w:t>5</w:t>
      </w:r>
      <w:r>
        <w:t>.</w:t>
      </w:r>
      <w:r>
        <w:tab/>
        <w:t>Aggregation (s. 37)</w:t>
      </w:r>
      <w:bookmarkEnd w:id="72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729" w:name="_Toc161401612"/>
      <w:r>
        <w:rPr>
          <w:rStyle w:val="CharSClsNo"/>
        </w:rPr>
        <w:t>6</w:t>
      </w:r>
      <w:r>
        <w:t>.</w:t>
      </w:r>
      <w:r>
        <w:tab/>
        <w:t>Exchanges (s. 40)</w:t>
      </w:r>
      <w:bookmarkEnd w:id="729"/>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730" w:name="_Toc161401613"/>
      <w:r>
        <w:rPr>
          <w:rStyle w:val="CharSClsNo"/>
        </w:rPr>
        <w:t>7</w:t>
      </w:r>
      <w:r>
        <w:t>.</w:t>
      </w:r>
      <w:r>
        <w:tab/>
        <w:t>Exempt bodies (s. 92)</w:t>
      </w:r>
      <w:bookmarkEnd w:id="73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731" w:name="_Toc161401614"/>
      <w:r>
        <w:rPr>
          <w:rStyle w:val="CharSClsNo"/>
        </w:rPr>
        <w:t>8</w:t>
      </w:r>
      <w:r>
        <w:t>.</w:t>
      </w:r>
      <w:r>
        <w:tab/>
        <w:t>Family farm transactions (s. 104 and 105)</w:t>
      </w:r>
      <w:bookmarkEnd w:id="73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732" w:name="_Toc161401615"/>
      <w:r>
        <w:rPr>
          <w:rStyle w:val="CharSClsNo"/>
        </w:rPr>
        <w:t>9</w:t>
      </w:r>
      <w:r>
        <w:t>.</w:t>
      </w:r>
      <w:r>
        <w:tab/>
        <w:t>Matrimonial and de facto relationship instruments (s. 129, 130)</w:t>
      </w:r>
      <w:bookmarkEnd w:id="732"/>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733" w:name="_Toc161401616"/>
      <w:r>
        <w:rPr>
          <w:rStyle w:val="CharSClsNo"/>
        </w:rPr>
        <w:t>10</w:t>
      </w:r>
      <w:r>
        <w:t>.</w:t>
      </w:r>
      <w:r>
        <w:tab/>
        <w:t>First home owners (Part 6 Div. 3)</w:t>
      </w:r>
      <w:bookmarkEnd w:id="733"/>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734" w:name="_Toc161400959"/>
      <w:bookmarkStart w:id="735" w:name="_Toc161401617"/>
      <w:r>
        <w:lastRenderedPageBreak/>
        <w:t>Subdivision 3</w:t>
      </w:r>
      <w:r>
        <w:rPr>
          <w:b w:val="0"/>
        </w:rPr>
        <w:t> — </w:t>
      </w:r>
      <w:r>
        <w:t>Provisions for Chapter 3</w:t>
      </w:r>
      <w:bookmarkEnd w:id="734"/>
      <w:bookmarkEnd w:id="735"/>
    </w:p>
    <w:p>
      <w:pPr>
        <w:pStyle w:val="yHeading5"/>
      </w:pPr>
      <w:bookmarkStart w:id="736" w:name="_Toc161401618"/>
      <w:r>
        <w:rPr>
          <w:rStyle w:val="CharSClsNo"/>
        </w:rPr>
        <w:t>11</w:t>
      </w:r>
      <w:r>
        <w:t>.</w:t>
      </w:r>
      <w:r>
        <w:tab/>
        <w:t>When Ch. 3 starts to apply</w:t>
      </w:r>
      <w:bookmarkEnd w:id="736"/>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737" w:name="_Toc161401619"/>
      <w:r>
        <w:rPr>
          <w:rStyle w:val="CharSClsNo"/>
        </w:rPr>
        <w:t>12</w:t>
      </w:r>
      <w:r>
        <w:t>.</w:t>
      </w:r>
      <w:r>
        <w:tab/>
        <w:t>Acquisitions under an agreement made before 1 July 2008</w:t>
      </w:r>
      <w:bookmarkEnd w:id="737"/>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738" w:name="_Toc161400962"/>
      <w:bookmarkStart w:id="739" w:name="_Toc161401620"/>
      <w:r>
        <w:t>Subdivision 4</w:t>
      </w:r>
      <w:r>
        <w:rPr>
          <w:b w:val="0"/>
        </w:rPr>
        <w:t> — </w:t>
      </w:r>
      <w:r>
        <w:t>Provisions for Chapter 4</w:t>
      </w:r>
      <w:bookmarkEnd w:id="738"/>
      <w:bookmarkEnd w:id="739"/>
    </w:p>
    <w:p>
      <w:pPr>
        <w:pStyle w:val="yHeading5"/>
      </w:pPr>
      <w:bookmarkStart w:id="740" w:name="_Toc161401621"/>
      <w:r>
        <w:rPr>
          <w:rStyle w:val="CharSClsNo"/>
        </w:rPr>
        <w:t>14</w:t>
      </w:r>
      <w:r>
        <w:t>.</w:t>
      </w:r>
      <w:r>
        <w:tab/>
        <w:t>Terms used</w:t>
      </w:r>
      <w:bookmarkEnd w:id="74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741" w:name="_Toc161401622"/>
      <w:r>
        <w:rPr>
          <w:rStyle w:val="CharSClsNo"/>
        </w:rPr>
        <w:t>15</w:t>
      </w:r>
      <w:r>
        <w:t>.</w:t>
      </w:r>
      <w:r>
        <w:tab/>
        <w:t>When Ch. 4 starts to apply</w:t>
      </w:r>
      <w:bookmarkEnd w:id="741"/>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742" w:name="_Toc161401623"/>
      <w:r>
        <w:rPr>
          <w:rStyle w:val="CharSClsNo"/>
        </w:rPr>
        <w:t>16</w:t>
      </w:r>
      <w:r>
        <w:t>.</w:t>
      </w:r>
      <w:r>
        <w:tab/>
        <w:t>Registration</w:t>
      </w:r>
      <w:bookmarkEnd w:id="742"/>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lastRenderedPageBreak/>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743" w:name="_Toc161400966"/>
      <w:bookmarkStart w:id="744" w:name="_Toc161401624"/>
      <w:r>
        <w:t>Subdivision 5</w:t>
      </w:r>
      <w:r>
        <w:rPr>
          <w:b w:val="0"/>
        </w:rPr>
        <w:t> — </w:t>
      </w:r>
      <w:r>
        <w:t>Provisions for Chapter 5</w:t>
      </w:r>
      <w:bookmarkEnd w:id="743"/>
      <w:bookmarkEnd w:id="744"/>
    </w:p>
    <w:p>
      <w:pPr>
        <w:pStyle w:val="yHeading5"/>
      </w:pPr>
      <w:bookmarkStart w:id="745" w:name="_Toc161401625"/>
      <w:r>
        <w:rPr>
          <w:rStyle w:val="CharSClsNo"/>
        </w:rPr>
        <w:t>17</w:t>
      </w:r>
      <w:r>
        <w:t>.</w:t>
      </w:r>
      <w:r>
        <w:tab/>
        <w:t>Terms used</w:t>
      </w:r>
      <w:bookmarkEnd w:id="745"/>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746" w:name="_Toc161401626"/>
      <w:r>
        <w:rPr>
          <w:rStyle w:val="CharSClsNo"/>
        </w:rPr>
        <w:t>18</w:t>
      </w:r>
      <w:r>
        <w:t>.</w:t>
      </w:r>
      <w:r>
        <w:tab/>
        <w:t>When Ch. 5 starts to apply</w:t>
      </w:r>
      <w:bookmarkEnd w:id="746"/>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747" w:name="_Toc161401627"/>
      <w:r>
        <w:rPr>
          <w:rStyle w:val="CharSClsNo"/>
        </w:rPr>
        <w:t>19</w:t>
      </w:r>
      <w:r>
        <w:t>.</w:t>
      </w:r>
      <w:r>
        <w:tab/>
        <w:t>New vehicles (s. 228)</w:t>
      </w:r>
      <w:bookmarkEnd w:id="747"/>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748" w:name="_Toc161401628"/>
      <w:r>
        <w:rPr>
          <w:rStyle w:val="CharSClsNo"/>
        </w:rPr>
        <w:t>20</w:t>
      </w:r>
      <w:r>
        <w:t>.</w:t>
      </w:r>
      <w:r>
        <w:tab/>
        <w:t>Specialised vehicles (s. 239)</w:t>
      </w:r>
      <w:bookmarkEnd w:id="748"/>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lastRenderedPageBreak/>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749" w:name="_Toc161401629"/>
      <w:r>
        <w:rPr>
          <w:rStyle w:val="CharSClsNo"/>
        </w:rPr>
        <w:t>21</w:t>
      </w:r>
      <w:r>
        <w:t>.</w:t>
      </w:r>
      <w:r>
        <w:tab/>
        <w:t>Approval of philanthropic purposes (s. 247)</w:t>
      </w:r>
      <w:bookmarkEnd w:id="74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750" w:name="_Toc161401630"/>
      <w:r>
        <w:rPr>
          <w:rStyle w:val="CharSClsNo"/>
        </w:rPr>
        <w:t>22</w:t>
      </w:r>
      <w:r>
        <w:t>.</w:t>
      </w:r>
      <w:r>
        <w:tab/>
        <w:t>Transfer of vehicles, nominal duty on (s. 250)</w:t>
      </w:r>
      <w:bookmarkEnd w:id="75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lastRenderedPageBreak/>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751" w:name="_Toc161401631"/>
      <w:r>
        <w:rPr>
          <w:rStyle w:val="CharSClsNo"/>
        </w:rPr>
        <w:t>23</w:t>
      </w:r>
      <w:r>
        <w:t>.</w:t>
      </w:r>
      <w:r>
        <w:tab/>
        <w:t xml:space="preserve">Statements made under </w:t>
      </w:r>
      <w:r>
        <w:rPr>
          <w:i/>
          <w:iCs/>
        </w:rPr>
        <w:t>Stamp Act 1921</w:t>
      </w:r>
      <w:r>
        <w:t xml:space="preserve"> s. 76H (s. 252)</w:t>
      </w:r>
      <w:bookmarkEnd w:id="751"/>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752" w:name="_Toc161400974"/>
      <w:bookmarkStart w:id="753" w:name="_Toc161401632"/>
      <w:r>
        <w:t>Subdivision 6</w:t>
      </w:r>
      <w:r>
        <w:rPr>
          <w:b w:val="0"/>
        </w:rPr>
        <w:t> — </w:t>
      </w:r>
      <w:r>
        <w:t>Provisions for Chapter 7</w:t>
      </w:r>
      <w:bookmarkEnd w:id="752"/>
      <w:bookmarkEnd w:id="753"/>
    </w:p>
    <w:p>
      <w:pPr>
        <w:pStyle w:val="yHeading5"/>
      </w:pPr>
      <w:bookmarkStart w:id="754" w:name="_Toc161401633"/>
      <w:r>
        <w:rPr>
          <w:rStyle w:val="CharSClsNo"/>
        </w:rPr>
        <w:t>24</w:t>
      </w:r>
      <w:r>
        <w:t>.</w:t>
      </w:r>
      <w:r>
        <w:tab/>
        <w:t>When Ch. 7 starts to apply</w:t>
      </w:r>
      <w:bookmarkEnd w:id="754"/>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755" w:name="_Toc161400976"/>
      <w:bookmarkStart w:id="756" w:name="_Toc161401634"/>
      <w:r>
        <w:t>Subdivision 7</w:t>
      </w:r>
      <w:r>
        <w:rPr>
          <w:b w:val="0"/>
        </w:rPr>
        <w:t> — </w:t>
      </w:r>
      <w:r>
        <w:t>General</w:t>
      </w:r>
      <w:bookmarkEnd w:id="755"/>
      <w:bookmarkEnd w:id="756"/>
    </w:p>
    <w:p>
      <w:pPr>
        <w:pStyle w:val="yHeading5"/>
      </w:pPr>
      <w:bookmarkStart w:id="757" w:name="_Toc161401635"/>
      <w:r>
        <w:rPr>
          <w:rStyle w:val="CharSClsNo"/>
        </w:rPr>
        <w:t>25</w:t>
      </w:r>
      <w:r>
        <w:t>.</w:t>
      </w:r>
      <w:r>
        <w:tab/>
        <w:t>Some references to duty include stamp duty</w:t>
      </w:r>
      <w:bookmarkEnd w:id="757"/>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lastRenderedPageBreak/>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758" w:name="_Toc161401636"/>
      <w:r>
        <w:rPr>
          <w:rStyle w:val="CharSClsNo"/>
        </w:rPr>
        <w:t>26</w:t>
      </w:r>
      <w:r>
        <w:t>.</w:t>
      </w:r>
      <w:r>
        <w:tab/>
        <w:t>Application of some Ch. 8 provisions</w:t>
      </w:r>
      <w:bookmarkEnd w:id="758"/>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759" w:name="_Toc161401637"/>
      <w:r>
        <w:rPr>
          <w:rStyle w:val="CharSClsNo"/>
        </w:rPr>
        <w:lastRenderedPageBreak/>
        <w:t>27</w:t>
      </w:r>
      <w:r>
        <w:t>.</w:t>
      </w:r>
      <w:r>
        <w:tab/>
        <w:t>Regulations</w:t>
      </w:r>
      <w:bookmarkEnd w:id="759"/>
    </w:p>
    <w:p>
      <w:pPr>
        <w:pStyle w:val="ySubsection"/>
        <w:keepNext/>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760" w:name="_Toc161401638"/>
      <w:r>
        <w:rPr>
          <w:rStyle w:val="CharSClsNo"/>
        </w:rPr>
        <w:t>28</w:t>
      </w:r>
      <w:r>
        <w:t>.</w:t>
      </w:r>
      <w:r>
        <w:tab/>
      </w:r>
      <w:r>
        <w:rPr>
          <w:i/>
          <w:iCs/>
        </w:rPr>
        <w:t>Stamp Act 1921</w:t>
      </w:r>
      <w:r>
        <w:rPr>
          <w:iCs/>
        </w:rPr>
        <w:t>, references to</w:t>
      </w:r>
      <w:bookmarkEnd w:id="76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761" w:name="_Toc161400981"/>
      <w:bookmarkStart w:id="762" w:name="_Toc161401639"/>
      <w:r>
        <w:rPr>
          <w:rStyle w:val="CharSDivNo"/>
        </w:rPr>
        <w:lastRenderedPageBreak/>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761"/>
      <w:bookmarkEnd w:id="762"/>
    </w:p>
    <w:p>
      <w:pPr>
        <w:pStyle w:val="yFootnoteheading"/>
      </w:pPr>
      <w:r>
        <w:tab/>
        <w:t>[Heading inserted: No. 9 of 2010 s. 6.]</w:t>
      </w:r>
    </w:p>
    <w:p>
      <w:pPr>
        <w:pStyle w:val="yHeading5"/>
      </w:pPr>
      <w:bookmarkStart w:id="763" w:name="_Toc161401640"/>
      <w:r>
        <w:rPr>
          <w:rStyle w:val="CharSClsNo"/>
        </w:rPr>
        <w:t>31</w:t>
      </w:r>
      <w:r>
        <w:t>.</w:t>
      </w:r>
      <w:r>
        <w:rPr>
          <w:b w:val="0"/>
        </w:rPr>
        <w:tab/>
      </w:r>
      <w:r>
        <w:rPr>
          <w:bCs/>
        </w:rPr>
        <w:t>Terms used</w:t>
      </w:r>
      <w:bookmarkEnd w:id="763"/>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764" w:name="_Toc161401641"/>
      <w:r>
        <w:rPr>
          <w:rStyle w:val="CharSClsNo"/>
        </w:rPr>
        <w:t>32</w:t>
      </w:r>
      <w:r>
        <w:t>.</w:t>
      </w:r>
      <w:r>
        <w:rPr>
          <w:b w:val="0"/>
        </w:rPr>
        <w:tab/>
      </w:r>
      <w:r>
        <w:rPr>
          <w:bCs/>
        </w:rPr>
        <w:t>Certain relevant reconstruction transactions</w:t>
      </w:r>
      <w:bookmarkEnd w:id="76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765" w:name="_Toc161400984"/>
      <w:bookmarkStart w:id="766" w:name="_Toc161401642"/>
      <w:r>
        <w:rPr>
          <w:rStyle w:val="CharSDivNo"/>
        </w:rPr>
        <w:lastRenderedPageBreak/>
        <w:t>Division 5</w:t>
      </w:r>
      <w:r>
        <w:rPr>
          <w:b w:val="0"/>
        </w:rPr>
        <w:t> — </w:t>
      </w:r>
      <w:r>
        <w:rPr>
          <w:rStyle w:val="CharSDivText"/>
        </w:rPr>
        <w:t xml:space="preserve">Provisions for </w:t>
      </w:r>
      <w:r>
        <w:rPr>
          <w:rStyle w:val="CharSDivText"/>
          <w:i/>
        </w:rPr>
        <w:t>Duties Amendment Act (No. 2) 2011</w:t>
      </w:r>
      <w:bookmarkEnd w:id="765"/>
      <w:bookmarkEnd w:id="766"/>
    </w:p>
    <w:p>
      <w:pPr>
        <w:pStyle w:val="yFootnoteheading"/>
      </w:pPr>
      <w:r>
        <w:tab/>
        <w:t>[Heading inserted: No. 33 of 2011 s. 6.]</w:t>
      </w:r>
    </w:p>
    <w:p>
      <w:pPr>
        <w:pStyle w:val="yHeading5"/>
      </w:pPr>
      <w:bookmarkStart w:id="767" w:name="_Toc161401643"/>
      <w:r>
        <w:rPr>
          <w:rStyle w:val="CharSClsNo"/>
        </w:rPr>
        <w:t>33</w:t>
      </w:r>
      <w:r>
        <w:t>.</w:t>
      </w:r>
      <w:r>
        <w:rPr>
          <w:b w:val="0"/>
        </w:rPr>
        <w:tab/>
      </w:r>
      <w:r>
        <w:t>Term used: relevant period</w:t>
      </w:r>
      <w:bookmarkEnd w:id="767"/>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768" w:name="_Toc161401644"/>
      <w:r>
        <w:rPr>
          <w:rStyle w:val="CharSClsNo"/>
        </w:rPr>
        <w:t>34</w:t>
      </w:r>
      <w:r>
        <w:t>.</w:t>
      </w:r>
      <w:r>
        <w:rPr>
          <w:b w:val="0"/>
        </w:rPr>
        <w:tab/>
      </w:r>
      <w:r>
        <w:t>When transfer duty deemed to arise in certain cases</w:t>
      </w:r>
      <w:bookmarkEnd w:id="76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769" w:name="_Toc161401645"/>
      <w:r>
        <w:rPr>
          <w:rStyle w:val="CharSClsNo"/>
        </w:rPr>
        <w:t>35</w:t>
      </w:r>
      <w:r>
        <w:t>.</w:t>
      </w:r>
      <w:r>
        <w:rPr>
          <w:b w:val="0"/>
        </w:rPr>
        <w:tab/>
      </w:r>
      <w:r>
        <w:t>When landholder duty deemed to arise in certain cases</w:t>
      </w:r>
      <w:bookmarkEnd w:id="769"/>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lastRenderedPageBreak/>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770" w:name="_Toc161400988"/>
      <w:bookmarkStart w:id="771" w:name="_Toc16140164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770"/>
      <w:bookmarkEnd w:id="771"/>
    </w:p>
    <w:p>
      <w:pPr>
        <w:pStyle w:val="yFootnoteheading"/>
      </w:pPr>
      <w:r>
        <w:tab/>
        <w:t>[Heading inserted: No. 10 of 2013 s. 9.]</w:t>
      </w:r>
    </w:p>
    <w:p>
      <w:pPr>
        <w:pStyle w:val="yHeading5"/>
      </w:pPr>
      <w:bookmarkStart w:id="772" w:name="_Toc161401647"/>
      <w:r>
        <w:rPr>
          <w:rStyle w:val="CharSClsNo"/>
        </w:rPr>
        <w:t>36</w:t>
      </w:r>
      <w:r>
        <w:t>.</w:t>
      </w:r>
      <w:r>
        <w:tab/>
        <w:t>Interim assessments</w:t>
      </w:r>
      <w:bookmarkEnd w:id="772"/>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773" w:name="_Toc161400990"/>
      <w:bookmarkStart w:id="774" w:name="_Toc161401648"/>
      <w:r>
        <w:rPr>
          <w:rStyle w:val="CharSDivNo"/>
        </w:rPr>
        <w:t>Division 7</w:t>
      </w:r>
      <w:r>
        <w:t> — </w:t>
      </w:r>
      <w:r>
        <w:rPr>
          <w:rStyle w:val="CharSDivText"/>
        </w:rPr>
        <w:t xml:space="preserve">Provisions for </w:t>
      </w:r>
      <w:r>
        <w:rPr>
          <w:rStyle w:val="CharSDivText"/>
          <w:i/>
        </w:rPr>
        <w:t>Taxation Legislation Amendment Act 2015</w:t>
      </w:r>
      <w:bookmarkEnd w:id="773"/>
      <w:bookmarkEnd w:id="774"/>
    </w:p>
    <w:p>
      <w:pPr>
        <w:pStyle w:val="yFootnoteheading"/>
        <w:keepNext/>
      </w:pPr>
      <w:r>
        <w:tab/>
        <w:t>[Heading inserted: No. 1 of 2015 s. 28.]</w:t>
      </w:r>
    </w:p>
    <w:p>
      <w:pPr>
        <w:pStyle w:val="yHeading5"/>
      </w:pPr>
      <w:bookmarkStart w:id="775" w:name="_Toc161401649"/>
      <w:r>
        <w:rPr>
          <w:rStyle w:val="CharSClsNo"/>
        </w:rPr>
        <w:t>37</w:t>
      </w:r>
      <w:r>
        <w:t>.</w:t>
      </w:r>
      <w:r>
        <w:tab/>
        <w:t>Terms used</w:t>
      </w:r>
      <w:bookmarkEnd w:id="775"/>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lastRenderedPageBreak/>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776" w:name="_Toc161401650"/>
      <w:r>
        <w:rPr>
          <w:rStyle w:val="CharSClsNo"/>
        </w:rPr>
        <w:t>38</w:t>
      </w:r>
      <w:r>
        <w:t>.</w:t>
      </w:r>
      <w:r>
        <w:tab/>
        <w:t>Duty on certain relevant acquisitions</w:t>
      </w:r>
      <w:bookmarkEnd w:id="776"/>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777" w:name="_Toc161400993"/>
      <w:bookmarkStart w:id="778" w:name="_Toc161401651"/>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777"/>
      <w:bookmarkEnd w:id="778"/>
    </w:p>
    <w:p>
      <w:pPr>
        <w:pStyle w:val="Footnoteheading"/>
      </w:pPr>
      <w:r>
        <w:tab/>
        <w:t>[Heading inserted: No. 24 of 2018 s. 15.]</w:t>
      </w:r>
    </w:p>
    <w:p>
      <w:pPr>
        <w:pStyle w:val="yHeading5"/>
      </w:pPr>
      <w:bookmarkStart w:id="779" w:name="_Toc161401652"/>
      <w:r>
        <w:rPr>
          <w:rStyle w:val="CharSClsNo"/>
        </w:rPr>
        <w:t>39</w:t>
      </w:r>
      <w:r>
        <w:t>.</w:t>
      </w:r>
      <w:r>
        <w:rPr>
          <w:b w:val="0"/>
        </w:rPr>
        <w:tab/>
      </w:r>
      <w:r>
        <w:t>Terms used</w:t>
      </w:r>
      <w:bookmarkEnd w:id="779"/>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780" w:name="_Toc161401653"/>
      <w:r>
        <w:rPr>
          <w:rStyle w:val="CharSClsNo"/>
        </w:rPr>
        <w:t>40</w:t>
      </w:r>
      <w:r>
        <w:t>.</w:t>
      </w:r>
      <w:r>
        <w:tab/>
        <w:t>When Ch. 3A Pt. 2 starts to apply</w:t>
      </w:r>
      <w:bookmarkEnd w:id="780"/>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781" w:name="_Toc161401654"/>
      <w:r>
        <w:rPr>
          <w:rStyle w:val="CharSClsNo"/>
        </w:rPr>
        <w:lastRenderedPageBreak/>
        <w:t>41</w:t>
      </w:r>
      <w:r>
        <w:t>.</w:t>
      </w:r>
      <w:r>
        <w:tab/>
        <w:t>Agreements entered into before 1 January 2019</w:t>
      </w:r>
      <w:bookmarkEnd w:id="781"/>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782" w:name="_Toc161401655"/>
      <w:r>
        <w:rPr>
          <w:rStyle w:val="CharSClsNo"/>
        </w:rPr>
        <w:t>42</w:t>
      </w:r>
      <w:r>
        <w:t>.</w:t>
      </w:r>
      <w:r>
        <w:tab/>
        <w:t>Declaration of trusts made before 1 January 2019</w:t>
      </w:r>
      <w:bookmarkEnd w:id="782"/>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lastRenderedPageBreak/>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783" w:name="_Toc161401656"/>
      <w:r>
        <w:rPr>
          <w:rStyle w:val="CharSClsNo"/>
        </w:rPr>
        <w:t>43</w:t>
      </w:r>
      <w:r>
        <w:t>.</w:t>
      </w:r>
      <w:r>
        <w:tab/>
        <w:t>Other transactions before 1 January 2019</w:t>
      </w:r>
      <w:bookmarkEnd w:id="783"/>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784" w:name="_Toc161401657"/>
      <w:r>
        <w:rPr>
          <w:rStyle w:val="CharSClsNo"/>
        </w:rPr>
        <w:t>44</w:t>
      </w:r>
      <w:r>
        <w:t>.</w:t>
      </w:r>
      <w:r>
        <w:tab/>
        <w:t>When Ch. 3A Pt. 3 starts to apply</w:t>
      </w:r>
      <w:bookmarkEnd w:id="784"/>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lastRenderedPageBreak/>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785" w:name="_Toc161401658"/>
      <w:r>
        <w:rPr>
          <w:rStyle w:val="CharSClsNo"/>
        </w:rPr>
        <w:t>45</w:t>
      </w:r>
      <w:r>
        <w:t>.</w:t>
      </w:r>
      <w:r>
        <w:tab/>
        <w:t>Application of some Ch. 8 provisions</w:t>
      </w:r>
      <w:bookmarkEnd w:id="785"/>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786" w:name="_Toc161401001"/>
      <w:bookmarkStart w:id="787" w:name="_Toc161401659"/>
      <w:r>
        <w:rPr>
          <w:rStyle w:val="CharSDivNo"/>
        </w:rPr>
        <w:t>Division 9</w:t>
      </w:r>
      <w:r>
        <w:t> — </w:t>
      </w:r>
      <w:r>
        <w:rPr>
          <w:rStyle w:val="CharSDivText"/>
        </w:rPr>
        <w:t xml:space="preserve">Provisions for </w:t>
      </w:r>
      <w:r>
        <w:rPr>
          <w:rStyle w:val="CharSDivText"/>
          <w:i/>
        </w:rPr>
        <w:t>Revenue Laws Amendment Act 2019</w:t>
      </w:r>
      <w:bookmarkEnd w:id="786"/>
      <w:bookmarkEnd w:id="787"/>
    </w:p>
    <w:p>
      <w:pPr>
        <w:pStyle w:val="Footnoteheading"/>
      </w:pPr>
      <w:r>
        <w:tab/>
        <w:t>[Heading inserted: No. 12 of 2019 s. 132.]</w:t>
      </w:r>
    </w:p>
    <w:p>
      <w:pPr>
        <w:pStyle w:val="yHeading5"/>
      </w:pPr>
      <w:bookmarkStart w:id="788" w:name="_Toc161401660"/>
      <w:r>
        <w:rPr>
          <w:rStyle w:val="CharSClsNo"/>
        </w:rPr>
        <w:t>46</w:t>
      </w:r>
      <w:r>
        <w:t>.</w:t>
      </w:r>
      <w:r>
        <w:tab/>
        <w:t>Terms used</w:t>
      </w:r>
      <w:bookmarkEnd w:id="788"/>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lastRenderedPageBreak/>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789" w:name="_Toc161401661"/>
      <w:r>
        <w:rPr>
          <w:rStyle w:val="CharSClsNo"/>
        </w:rPr>
        <w:t>47</w:t>
      </w:r>
      <w:r>
        <w:t>.</w:t>
      </w:r>
      <w:r>
        <w:tab/>
        <w:t xml:space="preserve">Application of amendments made by </w:t>
      </w:r>
      <w:r>
        <w:rPr>
          <w:i/>
        </w:rPr>
        <w:t>Revenue Laws Amendment Act 2019</w:t>
      </w:r>
      <w:bookmarkEnd w:id="789"/>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790" w:name="_Toc161401662"/>
      <w:r>
        <w:rPr>
          <w:rStyle w:val="CharSClsNo"/>
        </w:rPr>
        <w:lastRenderedPageBreak/>
        <w:t>48</w:t>
      </w:r>
      <w:r>
        <w:t>.</w:t>
      </w:r>
      <w:r>
        <w:tab/>
        <w:t xml:space="preserve">Definition of </w:t>
      </w:r>
      <w:r>
        <w:rPr>
          <w:i/>
        </w:rPr>
        <w:t>land</w:t>
      </w:r>
      <w:r>
        <w:t xml:space="preserve"> taken always to have included pastoral leases</w:t>
      </w:r>
      <w:bookmarkEnd w:id="790"/>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791" w:name="_Toc161401663"/>
      <w:r>
        <w:rPr>
          <w:rStyle w:val="CharSClsNo"/>
        </w:rPr>
        <w:t>49</w:t>
      </w:r>
      <w:r>
        <w:t>.</w:t>
      </w:r>
      <w:r>
        <w:tab/>
        <w:t>Validation of administration agreements entered into before commencement day</w:t>
      </w:r>
      <w:bookmarkEnd w:id="791"/>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lastRenderedPageBreak/>
        <w:t>Revenue Laws Amendment Act 2019</w:t>
      </w:r>
      <w:r>
        <w:t> section 52 had been in force when the agreement was entered into.</w:t>
      </w:r>
    </w:p>
    <w:p>
      <w:pPr>
        <w:pStyle w:val="yFootnotesection"/>
      </w:pPr>
      <w:r>
        <w:tab/>
        <w:t>[Clause 49 inserted: No. 12 of 2019 s. 132.]</w:t>
      </w:r>
    </w:p>
    <w:p>
      <w:pPr>
        <w:pStyle w:val="yHeading5"/>
      </w:pPr>
      <w:bookmarkStart w:id="792" w:name="_Toc161401664"/>
      <w:r>
        <w:rPr>
          <w:rStyle w:val="CharSClsNo"/>
        </w:rPr>
        <w:t>50</w:t>
      </w:r>
      <w:r>
        <w:t>.</w:t>
      </w:r>
      <w:r>
        <w:tab/>
        <w:t>Transfers of vehicle licences between spouses between 1 July 2014 and commencement day</w:t>
      </w:r>
      <w:bookmarkEnd w:id="792"/>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lastRenderedPageBreak/>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793" w:name="_Toc161401665"/>
      <w:r>
        <w:rPr>
          <w:rStyle w:val="CharSClsNo"/>
        </w:rPr>
        <w:t>51</w:t>
      </w:r>
      <w:r>
        <w:t>.</w:t>
      </w:r>
      <w:r>
        <w:tab/>
        <w:t>Provisions relating to exemptions for connected entities</w:t>
      </w:r>
      <w:bookmarkEnd w:id="793"/>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lastRenderedPageBreak/>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794" w:name="_Toc161401666"/>
      <w:r>
        <w:rPr>
          <w:rStyle w:val="CharSClsNo"/>
        </w:rPr>
        <w:t>52</w:t>
      </w:r>
      <w:r>
        <w:t>.</w:t>
      </w:r>
      <w:r>
        <w:tab/>
        <w:t>Provisions about validated assessments</w:t>
      </w:r>
      <w:bookmarkEnd w:id="794"/>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795" w:name="_Toc161401667"/>
      <w:r>
        <w:rPr>
          <w:rStyle w:val="CharSClsNo"/>
        </w:rPr>
        <w:t>53</w:t>
      </w:r>
      <w:r>
        <w:t>.</w:t>
      </w:r>
      <w:r>
        <w:tab/>
        <w:t>Application of s. 195B and 195 to acquisitions before commencement day</w:t>
      </w:r>
      <w:bookmarkEnd w:id="795"/>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w:t>
      </w:r>
      <w:r>
        <w:lastRenderedPageBreak/>
        <w:t xml:space="preserve">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796" w:name="_Toc161401668"/>
      <w:r>
        <w:rPr>
          <w:rStyle w:val="CharSClsNo"/>
        </w:rPr>
        <w:t>54</w:t>
      </w:r>
      <w:r>
        <w:t>.</w:t>
      </w:r>
      <w:r>
        <w:tab/>
        <w:t>Provisions about derivative mining rights</w:t>
      </w:r>
      <w:bookmarkEnd w:id="796"/>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w:t>
      </w:r>
      <w:r>
        <w:lastRenderedPageBreak/>
        <w:t xml:space="preserve">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797" w:name="_Toc161401011"/>
      <w:bookmarkStart w:id="798" w:name="_Toc161401669"/>
      <w:r>
        <w:rPr>
          <w:rStyle w:val="CharSDivNo"/>
        </w:rPr>
        <w:t>Division 10</w:t>
      </w:r>
      <w:r>
        <w:t> — </w:t>
      </w:r>
      <w:r>
        <w:rPr>
          <w:rStyle w:val="CharSDivText"/>
        </w:rPr>
        <w:t xml:space="preserve">Provisions relating to </w:t>
      </w:r>
      <w:r>
        <w:rPr>
          <w:rStyle w:val="CharSDivText"/>
          <w:i/>
        </w:rPr>
        <w:t>Duties Amendment Act 2022</w:t>
      </w:r>
      <w:bookmarkEnd w:id="797"/>
      <w:bookmarkEnd w:id="798"/>
    </w:p>
    <w:p>
      <w:pPr>
        <w:pStyle w:val="yFootnoteheading"/>
        <w:keepNext/>
      </w:pPr>
      <w:r>
        <w:tab/>
        <w:t>[Heading inserted: No. 16 of 2022 s. 18.]</w:t>
      </w:r>
    </w:p>
    <w:p>
      <w:pPr>
        <w:pStyle w:val="yHeading5"/>
      </w:pPr>
      <w:bookmarkStart w:id="799" w:name="_Toc161401670"/>
      <w:r>
        <w:rPr>
          <w:rStyle w:val="CharSClsNo"/>
        </w:rPr>
        <w:t>55</w:t>
      </w:r>
      <w:r>
        <w:t>.</w:t>
      </w:r>
      <w:r>
        <w:tab/>
        <w:t>Terms used</w:t>
      </w:r>
      <w:bookmarkEnd w:id="799"/>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800" w:name="_Toc161401671"/>
      <w:r>
        <w:rPr>
          <w:rStyle w:val="CharSClsNo"/>
        </w:rPr>
        <w:t>56</w:t>
      </w:r>
      <w:r>
        <w:t>.</w:t>
      </w:r>
      <w:r>
        <w:tab/>
        <w:t xml:space="preserve">Application of amendments made by </w:t>
      </w:r>
      <w:r>
        <w:rPr>
          <w:i/>
        </w:rPr>
        <w:t>Duties Amendment Act 2022</w:t>
      </w:r>
      <w:r>
        <w:t xml:space="preserve"> Part 2</w:t>
      </w:r>
      <w:bookmarkEnd w:id="800"/>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801" w:name="_Toc161401672"/>
      <w:r>
        <w:rPr>
          <w:rStyle w:val="CharSClsNo"/>
        </w:rPr>
        <w:lastRenderedPageBreak/>
        <w:t>57</w:t>
      </w:r>
      <w:r>
        <w:t>.</w:t>
      </w:r>
      <w:r>
        <w:tab/>
        <w:t>Validation of certain reassessments and refunds of vehicle licence duty by CEO before commencement day</w:t>
      </w:r>
      <w:bookmarkEnd w:id="801"/>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802" w:name="_Toc161401673"/>
      <w:r>
        <w:rPr>
          <w:rStyle w:val="CharSClsNo"/>
        </w:rPr>
        <w:t>58</w:t>
      </w:r>
      <w:r>
        <w:t>.</w:t>
      </w:r>
      <w:r>
        <w:tab/>
        <w:t xml:space="preserve">Application of amendments made by </w:t>
      </w:r>
      <w:r>
        <w:rPr>
          <w:i/>
        </w:rPr>
        <w:t>Duties Amendment Act 2022</w:t>
      </w:r>
      <w:r>
        <w:t xml:space="preserve"> Part 3</w:t>
      </w:r>
      <w:bookmarkEnd w:id="802"/>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 xml:space="preserve">section 91DA(2) applies in relation to the imposition of duty on a transaction referred to in section 91DA(1) that occurs on </w:t>
      </w:r>
      <w:r>
        <w:lastRenderedPageBreak/>
        <w:t>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803" w:name="_Toc161401674"/>
      <w:r>
        <w:rPr>
          <w:rStyle w:val="CharSClsNo"/>
        </w:rPr>
        <w:t>59</w:t>
      </w:r>
      <w:r>
        <w:t>.</w:t>
      </w:r>
      <w:r>
        <w:tab/>
        <w:t>Provisions relating to residential concession</w:t>
      </w:r>
      <w:bookmarkEnd w:id="803"/>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lastRenderedPageBreak/>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804" w:name="_Toc161401017"/>
      <w:bookmarkStart w:id="805" w:name="_Toc161401675"/>
      <w:r>
        <w:rPr>
          <w:rStyle w:val="CharSDivNo"/>
        </w:rPr>
        <w:t>Division 11</w:t>
      </w:r>
      <w:r>
        <w:rPr>
          <w:b w:val="0"/>
        </w:rPr>
        <w:t> — </w:t>
      </w:r>
      <w:r>
        <w:rPr>
          <w:rStyle w:val="CharSDivText"/>
        </w:rPr>
        <w:t xml:space="preserve">Provisions for </w:t>
      </w:r>
      <w:r>
        <w:rPr>
          <w:rStyle w:val="CharSDivText"/>
          <w:i/>
        </w:rPr>
        <w:t>Duties Amendment (Farm in Agreements) Act 2022</w:t>
      </w:r>
      <w:bookmarkEnd w:id="804"/>
      <w:bookmarkEnd w:id="805"/>
    </w:p>
    <w:p>
      <w:pPr>
        <w:pStyle w:val="yFootnoteheading"/>
        <w:keepNext/>
      </w:pPr>
      <w:r>
        <w:tab/>
        <w:t>[Heading inserted: No. 37 of 2022 s. 14.]</w:t>
      </w:r>
    </w:p>
    <w:p>
      <w:pPr>
        <w:pStyle w:val="yHeading4"/>
      </w:pPr>
      <w:bookmarkStart w:id="806" w:name="_Toc161401018"/>
      <w:bookmarkStart w:id="807" w:name="_Toc161401676"/>
      <w:r>
        <w:t>Subdivision 1</w:t>
      </w:r>
      <w:r>
        <w:rPr>
          <w:b w:val="0"/>
        </w:rPr>
        <w:t> — </w:t>
      </w:r>
      <w:r>
        <w:t>Preliminary</w:t>
      </w:r>
      <w:bookmarkEnd w:id="806"/>
      <w:bookmarkEnd w:id="807"/>
    </w:p>
    <w:p>
      <w:pPr>
        <w:pStyle w:val="yFootnoteheading"/>
        <w:keepNext/>
      </w:pPr>
      <w:r>
        <w:tab/>
        <w:t>[Heading inserted: No. 37 of 2022 s. 14.]</w:t>
      </w:r>
    </w:p>
    <w:p>
      <w:pPr>
        <w:pStyle w:val="yHeading5"/>
      </w:pPr>
      <w:bookmarkStart w:id="808" w:name="_Toc161401677"/>
      <w:r>
        <w:rPr>
          <w:rStyle w:val="CharSClsNo"/>
        </w:rPr>
        <w:t>60</w:t>
      </w:r>
      <w:r>
        <w:t>.</w:t>
      </w:r>
      <w:r>
        <w:tab/>
        <w:t>Terms used</w:t>
      </w:r>
      <w:bookmarkEnd w:id="808"/>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lastRenderedPageBreak/>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lastRenderedPageBreak/>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809" w:name="_Toc161401678"/>
      <w:r>
        <w:rPr>
          <w:rStyle w:val="CharSClsNo"/>
        </w:rPr>
        <w:t>61</w:t>
      </w:r>
      <w:r>
        <w:t>.</w:t>
      </w:r>
      <w:r>
        <w:tab/>
        <w:t>Assessments</w:t>
      </w:r>
      <w:bookmarkEnd w:id="809"/>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lastRenderedPageBreak/>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810" w:name="_Toc161401021"/>
      <w:bookmarkStart w:id="811" w:name="_Toc161401679"/>
      <w:r>
        <w:t>Subdivision 2</w:t>
      </w:r>
      <w:r>
        <w:rPr>
          <w:b w:val="0"/>
        </w:rPr>
        <w:t> — </w:t>
      </w:r>
      <w:r>
        <w:t>Provisions relating to Chapter 2 Part 5 Division 9</w:t>
      </w:r>
      <w:bookmarkEnd w:id="810"/>
      <w:bookmarkEnd w:id="811"/>
    </w:p>
    <w:p>
      <w:pPr>
        <w:pStyle w:val="yFootnoteheading"/>
        <w:keepNext/>
      </w:pPr>
      <w:r>
        <w:tab/>
        <w:t>[Heading inserted: No. 37 of 2022 s. 14.]</w:t>
      </w:r>
    </w:p>
    <w:p>
      <w:pPr>
        <w:pStyle w:val="yHeading5"/>
      </w:pPr>
      <w:bookmarkStart w:id="812" w:name="_Toc161401680"/>
      <w:r>
        <w:rPr>
          <w:rStyle w:val="CharSClsNo"/>
        </w:rPr>
        <w:t>62</w:t>
      </w:r>
      <w:r>
        <w:t>.</w:t>
      </w:r>
      <w:r>
        <w:tab/>
        <w:t>Application of section 91K(2)</w:t>
      </w:r>
      <w:bookmarkEnd w:id="812"/>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813" w:name="_Toc161401681"/>
      <w:r>
        <w:rPr>
          <w:rStyle w:val="CharSClsNo"/>
        </w:rPr>
        <w:t>63</w:t>
      </w:r>
      <w:r>
        <w:t>.</w:t>
      </w:r>
      <w:r>
        <w:tab/>
        <w:t>Application of Chapter 2 Part 5 Division 9</w:t>
      </w:r>
      <w:bookmarkEnd w:id="813"/>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814" w:name="_Toc161401024"/>
      <w:bookmarkStart w:id="815" w:name="_Toc161401682"/>
      <w:r>
        <w:lastRenderedPageBreak/>
        <w:t>Subdivision 3</w:t>
      </w:r>
      <w:r>
        <w:rPr>
          <w:b w:val="0"/>
        </w:rPr>
        <w:t> — </w:t>
      </w:r>
      <w:r>
        <w:t>Deemed section 13 farm</w:t>
      </w:r>
      <w:r>
        <w:noBreakHyphen/>
        <w:t>in agreements</w:t>
      </w:r>
      <w:bookmarkEnd w:id="814"/>
      <w:bookmarkEnd w:id="815"/>
    </w:p>
    <w:p>
      <w:pPr>
        <w:pStyle w:val="yFootnoteheading"/>
        <w:keepNext/>
      </w:pPr>
      <w:r>
        <w:tab/>
        <w:t>[Heading inserted: No. 37 of 2022 s. 14.]</w:t>
      </w:r>
    </w:p>
    <w:p>
      <w:pPr>
        <w:pStyle w:val="yHeading5"/>
      </w:pPr>
      <w:bookmarkStart w:id="816" w:name="_Toc161401683"/>
      <w:r>
        <w:rPr>
          <w:rStyle w:val="CharSClsNo"/>
        </w:rPr>
        <w:t>64</w:t>
      </w:r>
      <w:r>
        <w:t>.</w:t>
      </w:r>
      <w:r>
        <w:tab/>
        <w:t>Certain agreements taken to be farm</w:t>
      </w:r>
      <w:r>
        <w:noBreakHyphen/>
        <w:t>in agreements under section 13</w:t>
      </w:r>
      <w:bookmarkEnd w:id="816"/>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lastRenderedPageBreak/>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817" w:name="_Toc161401684"/>
      <w:r>
        <w:rPr>
          <w:rStyle w:val="CharSClsNo"/>
        </w:rPr>
        <w:t>65</w:t>
      </w:r>
      <w:r>
        <w:t>.</w:t>
      </w:r>
      <w:r>
        <w:tab/>
        <w:t>Variations and other events affecting section 13 farm</w:t>
      </w:r>
      <w:r>
        <w:noBreakHyphen/>
        <w:t>in agreements</w:t>
      </w:r>
      <w:bookmarkEnd w:id="817"/>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lastRenderedPageBreak/>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lastRenderedPageBreak/>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4"/>
      </w:pPr>
      <w:bookmarkStart w:id="818" w:name="_Toc161401027"/>
      <w:bookmarkStart w:id="819" w:name="_Toc161401685"/>
      <w:r>
        <w:t>Subdivision 4 — Ongoing application of Act in relation to section 13 farm</w:t>
      </w:r>
      <w:r>
        <w:noBreakHyphen/>
        <w:t>in agreements</w:t>
      </w:r>
      <w:bookmarkEnd w:id="818"/>
      <w:bookmarkEnd w:id="819"/>
    </w:p>
    <w:p>
      <w:pPr>
        <w:pStyle w:val="yFootnoteheading"/>
        <w:keepNext/>
      </w:pPr>
      <w:r>
        <w:tab/>
        <w:t>[Heading inserted: No. 37 of 2022 s. 14.]</w:t>
      </w:r>
    </w:p>
    <w:p>
      <w:pPr>
        <w:pStyle w:val="yHeading5"/>
      </w:pPr>
      <w:bookmarkStart w:id="820" w:name="_Toc161401686"/>
      <w:r>
        <w:rPr>
          <w:rStyle w:val="CharSClsNo"/>
        </w:rPr>
        <w:t>66</w:t>
      </w:r>
      <w:r>
        <w:t>.</w:t>
      </w:r>
      <w:r>
        <w:tab/>
        <w:t>Act to apply in relation to section 13 farm</w:t>
      </w:r>
      <w:r>
        <w:noBreakHyphen/>
        <w:t>in agreements as if sections 4 to 13 of amending Act not enacted</w:t>
      </w:r>
      <w:bookmarkEnd w:id="820"/>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821" w:name="_Toc161401029"/>
      <w:bookmarkStart w:id="822" w:name="_Toc161401687"/>
      <w:r>
        <w:t>Subdivision 5</w:t>
      </w:r>
      <w:r>
        <w:rPr>
          <w:b w:val="0"/>
        </w:rPr>
        <w:t> — </w:t>
      </w:r>
      <w:r>
        <w:t>Modifications of section 13</w:t>
      </w:r>
      <w:bookmarkEnd w:id="821"/>
      <w:bookmarkEnd w:id="822"/>
    </w:p>
    <w:p>
      <w:pPr>
        <w:pStyle w:val="yFootnoteheading"/>
        <w:keepNext/>
      </w:pPr>
      <w:r>
        <w:tab/>
        <w:t>[Heading inserted: No. 37 of 2022 s. 14.]</w:t>
      </w:r>
    </w:p>
    <w:p>
      <w:pPr>
        <w:pStyle w:val="yHeading5"/>
      </w:pPr>
      <w:bookmarkStart w:id="823" w:name="_Toc161401688"/>
      <w:r>
        <w:rPr>
          <w:rStyle w:val="CharSClsNo"/>
        </w:rPr>
        <w:t>67</w:t>
      </w:r>
      <w:r>
        <w:t>.</w:t>
      </w:r>
      <w:r>
        <w:tab/>
        <w:t>Restriction on activities regarded as exploration or development for purposes of section 13(2)</w:t>
      </w:r>
      <w:bookmarkEnd w:id="823"/>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lastRenderedPageBreak/>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824" w:name="_Toc161401689"/>
      <w:r>
        <w:rPr>
          <w:rStyle w:val="CharSClsNo"/>
        </w:rPr>
        <w:t>68</w:t>
      </w:r>
      <w:r>
        <w:t>.</w:t>
      </w:r>
      <w:r>
        <w:tab/>
        <w:t>Commissioner may allow expenditure on administrative costs to be regarded as expenditure on exploration or development for purposes of section 13(2)</w:t>
      </w:r>
      <w:bookmarkEnd w:id="824"/>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825" w:name="_Toc161401032"/>
      <w:bookmarkStart w:id="826" w:name="_Toc161401690"/>
      <w:r>
        <w:t>Subdivision 6</w:t>
      </w:r>
      <w:r>
        <w:rPr>
          <w:b w:val="0"/>
        </w:rPr>
        <w:t> — </w:t>
      </w:r>
      <w:r>
        <w:t>Duty chargeable in relation to section 13 farm</w:t>
      </w:r>
      <w:r>
        <w:noBreakHyphen/>
        <w:t>in agreements</w:t>
      </w:r>
      <w:bookmarkEnd w:id="825"/>
      <w:bookmarkEnd w:id="826"/>
    </w:p>
    <w:p>
      <w:pPr>
        <w:pStyle w:val="yFootnoteheading"/>
        <w:keepNext/>
      </w:pPr>
      <w:r>
        <w:tab/>
        <w:t>[Heading inserted: No. 37 of 2022 s. 14.]</w:t>
      </w:r>
    </w:p>
    <w:p>
      <w:pPr>
        <w:pStyle w:val="yHeading5"/>
      </w:pPr>
      <w:bookmarkStart w:id="827" w:name="_Toc161401691"/>
      <w:r>
        <w:rPr>
          <w:rStyle w:val="CharSClsNo"/>
        </w:rPr>
        <w:t>69</w:t>
      </w:r>
      <w:r>
        <w:t>.</w:t>
      </w:r>
      <w:r>
        <w:tab/>
        <w:t>Application of Schedule 1 to deemed section 13 farm</w:t>
      </w:r>
      <w:r>
        <w:noBreakHyphen/>
        <w:t>in agreements</w:t>
      </w:r>
      <w:bookmarkEnd w:id="827"/>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828" w:name="_Toc161401692"/>
      <w:r>
        <w:rPr>
          <w:rStyle w:val="CharSClsNo"/>
        </w:rPr>
        <w:lastRenderedPageBreak/>
        <w:t>70</w:t>
      </w:r>
      <w:r>
        <w:t>.</w:t>
      </w:r>
      <w:r>
        <w:tab/>
        <w:t>Section 13 farm</w:t>
      </w:r>
      <w:r>
        <w:noBreakHyphen/>
        <w:t>in agreements: modified rules relating to charging of duty</w:t>
      </w:r>
      <w:bookmarkEnd w:id="828"/>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lastRenderedPageBreak/>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829" w:name="_Toc161401693"/>
      <w:r>
        <w:rPr>
          <w:rStyle w:val="CharSClsNo"/>
        </w:rPr>
        <w:t>71</w:t>
      </w:r>
      <w:r>
        <w:t>.</w:t>
      </w:r>
      <w:r>
        <w:tab/>
        <w:t>Changes to consideration</w:t>
      </w:r>
      <w:bookmarkEnd w:id="829"/>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 xml:space="preserve">in agreement, after the section 13 exploration requirement is fulfilled, the mining </w:t>
      </w:r>
      <w:r>
        <w:lastRenderedPageBreak/>
        <w:t>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lastRenderedPageBreak/>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830" w:name="_Toc161401694"/>
      <w:r>
        <w:rPr>
          <w:rStyle w:val="CharSClsNo"/>
        </w:rPr>
        <w:t>72</w:t>
      </w:r>
      <w:r>
        <w:t>.</w:t>
      </w:r>
      <w:r>
        <w:tab/>
        <w:t>No double duty: exploration amount</w:t>
      </w:r>
      <w:bookmarkEnd w:id="830"/>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831" w:name="_Toc161401695"/>
      <w:r>
        <w:rPr>
          <w:rStyle w:val="CharSClsNo"/>
        </w:rPr>
        <w:t>73</w:t>
      </w:r>
      <w:r>
        <w:t>.</w:t>
      </w:r>
      <w:r>
        <w:tab/>
        <w:t>No double duty: mining tenements</w:t>
      </w:r>
      <w:bookmarkEnd w:id="831"/>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lastRenderedPageBreak/>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lastRenderedPageBreak/>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832" w:name="_Toc161401696"/>
      <w:r>
        <w:rPr>
          <w:rStyle w:val="CharSClsNo"/>
        </w:rPr>
        <w:t>74</w:t>
      </w:r>
      <w:r>
        <w:t>.</w:t>
      </w:r>
      <w:r>
        <w:tab/>
        <w:t>No double duty: derivative mining rights</w:t>
      </w:r>
      <w:bookmarkEnd w:id="832"/>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lastRenderedPageBreak/>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lastRenderedPageBreak/>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lastRenderedPageBreak/>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yHeading3"/>
      </w:pPr>
      <w:bookmarkStart w:id="833" w:name="_Toc161401039"/>
      <w:bookmarkStart w:id="834" w:name="_Toc161401697"/>
      <w:r>
        <w:rPr>
          <w:rStyle w:val="CharSDivNo"/>
        </w:rPr>
        <w:lastRenderedPageBreak/>
        <w:t>Division 12</w:t>
      </w:r>
      <w:r>
        <w:t> — </w:t>
      </w:r>
      <w:r>
        <w:rPr>
          <w:rStyle w:val="CharSDivText"/>
        </w:rPr>
        <w:t xml:space="preserve">Provisions for </w:t>
      </w:r>
      <w:r>
        <w:rPr>
          <w:rStyle w:val="CharSDivText"/>
          <w:i/>
        </w:rPr>
        <w:t>Duties Amendment (Off</w:t>
      </w:r>
      <w:r>
        <w:rPr>
          <w:rStyle w:val="CharSDivText"/>
          <w:i/>
        </w:rPr>
        <w:noBreakHyphen/>
        <w:t>the</w:t>
      </w:r>
      <w:r>
        <w:rPr>
          <w:rStyle w:val="CharSDivText"/>
          <w:i/>
        </w:rPr>
        <w:noBreakHyphen/>
        <w:t>Plan Concession and Foreign Persons Exemptions) Act 2023</w:t>
      </w:r>
      <w:bookmarkEnd w:id="833"/>
      <w:bookmarkEnd w:id="834"/>
    </w:p>
    <w:p>
      <w:pPr>
        <w:pStyle w:val="yFootnoteheading"/>
        <w:keepNext/>
      </w:pPr>
      <w:r>
        <w:tab/>
        <w:t>[Heading inserted: No. 29 of 2023 s. 9.]</w:t>
      </w:r>
    </w:p>
    <w:p>
      <w:pPr>
        <w:pStyle w:val="yHeading5"/>
      </w:pPr>
      <w:bookmarkStart w:id="835" w:name="_Toc161401698"/>
      <w:r>
        <w:rPr>
          <w:rStyle w:val="CharSClsNo"/>
        </w:rPr>
        <w:t>75</w:t>
      </w:r>
      <w:r>
        <w:t>.</w:t>
      </w:r>
      <w:r>
        <w:tab/>
        <w:t>Terms used</w:t>
      </w:r>
      <w:bookmarkEnd w:id="835"/>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Duties Amendment (Off</w:t>
      </w:r>
      <w:r>
        <w:rPr>
          <w:i/>
        </w:rPr>
        <w:noBreakHyphen/>
        <w:t>the</w:t>
      </w:r>
      <w:r>
        <w:rPr>
          <w:i/>
        </w:rPr>
        <w:noBreakHyphen/>
        <w:t>Plan Concession and Foreign Persons Exemptions) Act 2023</w:t>
      </w:r>
      <w:r>
        <w:t xml:space="preserve"> section 3 comes into operation.</w:t>
      </w:r>
    </w:p>
    <w:p>
      <w:pPr>
        <w:pStyle w:val="yFootnotesection"/>
      </w:pPr>
      <w:r>
        <w:tab/>
        <w:t>[Clause 75 inserted: No. 29 of 2023 s. 9.]</w:t>
      </w:r>
    </w:p>
    <w:p>
      <w:pPr>
        <w:pStyle w:val="yHeading5"/>
      </w:pPr>
      <w:bookmarkStart w:id="836" w:name="_Toc161401699"/>
      <w:r>
        <w:rPr>
          <w:rStyle w:val="CharSClsNo"/>
        </w:rPr>
        <w:t>76</w:t>
      </w:r>
      <w:r>
        <w:t>.</w:t>
      </w:r>
      <w:r>
        <w:tab/>
        <w:t>Provisions relating to amendments to Chapter 3A</w:t>
      </w:r>
      <w:bookmarkEnd w:id="836"/>
    </w:p>
    <w:p>
      <w:pPr>
        <w:pStyle w:val="ySubsection"/>
      </w:pPr>
      <w:r>
        <w:tab/>
        <w:t>(1)</w:t>
      </w:r>
      <w:r>
        <w:tab/>
        <w:t xml:space="preserve">In this clause — </w:t>
      </w:r>
    </w:p>
    <w:p>
      <w:pPr>
        <w:pStyle w:val="yDefstart"/>
      </w:pPr>
      <w:r>
        <w:tab/>
      </w:r>
      <w:r>
        <w:rPr>
          <w:rStyle w:val="CharDefText"/>
        </w:rPr>
        <w:t>amended exemption provisions</w:t>
      </w:r>
      <w:r>
        <w:t xml:space="preserve"> means sections 205ZA, 205ZB, 205ZO and 205ZP, as amended by the </w:t>
      </w:r>
      <w:r>
        <w:rPr>
          <w:i/>
        </w:rPr>
        <w:t>Duties Amendment (Off</w:t>
      </w:r>
      <w:r>
        <w:rPr>
          <w:i/>
        </w:rPr>
        <w:noBreakHyphen/>
        <w:t>the</w:t>
      </w:r>
      <w:r>
        <w:rPr>
          <w:i/>
        </w:rPr>
        <w:noBreakHyphen/>
        <w:t xml:space="preserve">Plan Concession and Foreign Persons Exemptions) Act 2023 </w:t>
      </w:r>
      <w:r>
        <w:t>sections 4 to 7;</w:t>
      </w:r>
    </w:p>
    <w:p>
      <w:pPr>
        <w:pStyle w:val="yDefstart"/>
      </w:pPr>
      <w:r>
        <w:tab/>
      </w:r>
      <w:r>
        <w:rPr>
          <w:rStyle w:val="CharDefText"/>
        </w:rPr>
        <w:t>relevant exempt transaction or acquisition</w:t>
      </w:r>
      <w:r>
        <w:t xml:space="preserve"> means a foreign dutiable transaction or an acquisition that meets the requirements for an exemption under an amended exemption provision if the transaction or acquisition occurs — </w:t>
      </w:r>
    </w:p>
    <w:p>
      <w:pPr>
        <w:pStyle w:val="yDefpara"/>
      </w:pPr>
      <w:r>
        <w:tab/>
        <w:t>(a)</w:t>
      </w:r>
      <w:r>
        <w:tab/>
        <w:t>on or after 1 January 2023; or</w:t>
      </w:r>
    </w:p>
    <w:p>
      <w:pPr>
        <w:pStyle w:val="yDefpara"/>
      </w:pPr>
      <w:r>
        <w:tab/>
        <w:t>(b)</w:t>
      </w:r>
      <w:r>
        <w:tab/>
        <w:t xml:space="preserve">before 1 January 2023 if — </w:t>
      </w:r>
    </w:p>
    <w:p>
      <w:pPr>
        <w:pStyle w:val="yDefsubpara"/>
      </w:pPr>
      <w:r>
        <w:tab/>
        <w:t>(i)</w:t>
      </w:r>
      <w:r>
        <w:tab/>
        <w:t>in the case of a transaction to which section 205ZA applies — the requirement in section 205ZA(2)(c) becomes satisfied on or after that day; or</w:t>
      </w:r>
    </w:p>
    <w:p>
      <w:pPr>
        <w:pStyle w:val="yDefsubpara"/>
      </w:pPr>
      <w:r>
        <w:tab/>
        <w:t>(ii)</w:t>
      </w:r>
      <w:r>
        <w:tab/>
        <w:t>in the case of a transaction to which section 205ZB applies — the requirement in section 205ZB(2)(c) becomes satisfied on or after that day; or</w:t>
      </w:r>
    </w:p>
    <w:p>
      <w:pPr>
        <w:pStyle w:val="yDefsubpara"/>
      </w:pPr>
      <w:r>
        <w:tab/>
        <w:t>(iii)</w:t>
      </w:r>
      <w:r>
        <w:tab/>
        <w:t>in the case of an acquisition to which section 205ZO applies — the requirement in section 205ZO(1)(c) becomes satisfied on or after that day; or</w:t>
      </w:r>
    </w:p>
    <w:p>
      <w:pPr>
        <w:pStyle w:val="yDefsubpara"/>
      </w:pPr>
      <w:r>
        <w:tab/>
        <w:t>(iv)</w:t>
      </w:r>
      <w:r>
        <w:tab/>
        <w:t>in the case of an acquisition to which section 205ZP applies — the requirement in section 205ZP(1)(c) becomes satisfied on or after that day.</w:t>
      </w:r>
    </w:p>
    <w:p>
      <w:pPr>
        <w:pStyle w:val="ySubsection"/>
      </w:pPr>
      <w:r>
        <w:lastRenderedPageBreak/>
        <w:tab/>
        <w:t>(2)</w:t>
      </w:r>
      <w:r>
        <w:tab/>
        <w:t>The amended exemption provisions apply to the imposition of duty on a relevant exempt transaction or acquisition, even if the transaction or acquisition occurred before commencement day.</w:t>
      </w:r>
    </w:p>
    <w:p>
      <w:pPr>
        <w:pStyle w:val="ySubsection"/>
      </w:pPr>
      <w:r>
        <w:tab/>
        <w:t>(3)</w:t>
      </w:r>
      <w:r>
        <w:tab/>
        <w:t>If an assessment of duty payable on a relevant transaction or acquisition was made before commencement day, the Commissioner may, on application or on the Commissioner’s own initiative, reassess the duty payable on the transaction or acquisition in accordance with the amended exemption provisions.</w:t>
      </w:r>
    </w:p>
    <w:p>
      <w:pPr>
        <w:pStyle w:val="ySubsection"/>
      </w:pPr>
      <w:r>
        <w:tab/>
        <w:t>(4)</w:t>
      </w:r>
      <w:r>
        <w:tab/>
        <w:t xml:space="preserve">Despite whichever of sections 205ZA(5), 205ZB(3), 205ZO(4) and 205ZP(2) is applicable, an application for reassessment referred to in subclause (3) may be made in the approved form on or before the later of the following — </w:t>
      </w:r>
    </w:p>
    <w:p>
      <w:pPr>
        <w:pStyle w:val="yIndenta"/>
      </w:pPr>
      <w:r>
        <w:tab/>
        <w:t>(a)</w:t>
      </w:r>
      <w:r>
        <w:tab/>
        <w:t>the day on or before which the application would, but for this subclause, be required to be made under section 205ZA(5), 205ZB(3), 205ZO(4) or 205ZP(2) (whichever is applicable);</w:t>
      </w:r>
    </w:p>
    <w:p>
      <w:pPr>
        <w:pStyle w:val="yIndenta"/>
      </w:pPr>
      <w:r>
        <w:tab/>
        <w:t>(b)</w:t>
      </w:r>
      <w:r>
        <w:tab/>
        <w:t>the last day of the period of 12 months beginning on commencement day.</w:t>
      </w:r>
    </w:p>
    <w:p>
      <w:pPr>
        <w:pStyle w:val="ySubsection"/>
      </w:pPr>
      <w:r>
        <w:tab/>
        <w:t>(5)</w:t>
      </w:r>
      <w:r>
        <w:tab/>
        <w:t>Subclauses (3) and (4) apply despite the Taxation Administration Act section 17.</w:t>
      </w:r>
    </w:p>
    <w:p>
      <w:pPr>
        <w:pStyle w:val="ySubsection"/>
      </w:pPr>
      <w:r>
        <w:tab/>
        <w:t>(6)</w:t>
      </w:r>
      <w:r>
        <w:tab/>
        <w:t>For the purposes of this clause, when an acquisition occurs is to be determined under section 176 as applied by section 205ZE(1).</w:t>
      </w:r>
    </w:p>
    <w:p>
      <w:pPr>
        <w:pStyle w:val="yFootnotesection"/>
      </w:pPr>
      <w:r>
        <w:tab/>
        <w:t>[Clause 76 inserted: No. 29 of 2023 s. 9.]</w:t>
      </w:r>
    </w:p>
    <w:p>
      <w:pPr>
        <w:pStyle w:val="yHeading5"/>
      </w:pPr>
      <w:bookmarkStart w:id="837" w:name="_Toc161401700"/>
      <w:r>
        <w:rPr>
          <w:rStyle w:val="CharSClsNo"/>
        </w:rPr>
        <w:t>77</w:t>
      </w:r>
      <w:r>
        <w:t>.</w:t>
      </w:r>
      <w:r>
        <w:tab/>
        <w:t>Provisions relating to Chapter 6A</w:t>
      </w:r>
      <w:bookmarkEnd w:id="837"/>
    </w:p>
    <w:p>
      <w:pPr>
        <w:pStyle w:val="ySubsection"/>
      </w:pPr>
      <w:r>
        <w:tab/>
        <w:t>(1)</w:t>
      </w:r>
      <w:r>
        <w:tab/>
        <w:t>If a term used in this clause is given a meaning in section 266E, it has the same meaning in this clause.</w:t>
      </w:r>
    </w:p>
    <w:p>
      <w:pPr>
        <w:pStyle w:val="ySubsection"/>
      </w:pPr>
      <w:r>
        <w:tab/>
        <w:t>(2)</w:t>
      </w:r>
      <w:r>
        <w:tab/>
        <w:t>Chapter 6A applies to the imposition of duty on a concessional pre</w:t>
      </w:r>
      <w:r>
        <w:noBreakHyphen/>
        <w:t>construction agreement even if the agreement was entered into in the period beginning on 23 October 2019 and ending immediately before commencement day.</w:t>
      </w:r>
    </w:p>
    <w:p>
      <w:pPr>
        <w:pStyle w:val="PermNoteHeading"/>
      </w:pPr>
      <w:r>
        <w:tab/>
        <w:t>Notes for this subclause:</w:t>
      </w:r>
    </w:p>
    <w:p>
      <w:pPr>
        <w:pStyle w:val="PermNoteText"/>
      </w:pPr>
      <w:r>
        <w:tab/>
        <w:t>1.</w:t>
      </w:r>
      <w:r>
        <w:tab/>
        <w:t>An agreement entered into before 23 October 2019 is not a concessional pre</w:t>
      </w:r>
      <w:r>
        <w:noBreakHyphen/>
        <w:t>construction agreement under section 266F.</w:t>
      </w:r>
    </w:p>
    <w:p>
      <w:pPr>
        <w:pStyle w:val="PermNoteText"/>
        <w:keepNext/>
      </w:pPr>
      <w:r>
        <w:lastRenderedPageBreak/>
        <w:tab/>
        <w:t>2.</w:t>
      </w:r>
      <w:r>
        <w:tab/>
        <w:t>Under section 266F(3), certain agreements are excluded from being concessional pre</w:t>
      </w:r>
      <w:r>
        <w:noBreakHyphen/>
        <w:t xml:space="preserve">construction agreements, including — </w:t>
      </w:r>
    </w:p>
    <w:p>
      <w:pPr>
        <w:pStyle w:val="PermNotePara"/>
      </w:pPr>
      <w:r>
        <w:tab/>
        <w:t>(a)</w:t>
      </w:r>
      <w:r>
        <w:tab/>
        <w:t>agreements in relation to which a rebate has been paid under the Off</w:t>
      </w:r>
      <w:r>
        <w:noBreakHyphen/>
        <w:t>the</w:t>
      </w:r>
      <w:r>
        <w:noBreakHyphen/>
        <w:t>Plan Duty Rebate Scheme (see section 266F(3)(a)); and</w:t>
      </w:r>
    </w:p>
    <w:p>
      <w:pPr>
        <w:pStyle w:val="PermNotePara"/>
      </w:pPr>
      <w:r>
        <w:tab/>
        <w:t>(b)</w:t>
      </w:r>
      <w:r>
        <w:tab/>
        <w:t>agreements that were not eligible for a rebate under the Off</w:t>
      </w:r>
      <w:r>
        <w:noBreakHyphen/>
        <w:t>the</w:t>
      </w:r>
      <w:r>
        <w:noBreakHyphen/>
        <w:t>Plan Duty Rebate Scheme where development for the relevant subdivision of land is completed before 31 August 2023 (see section 266F(3)(b)).</w:t>
      </w:r>
    </w:p>
    <w:p>
      <w:pPr>
        <w:pStyle w:val="ySubsection"/>
      </w:pPr>
      <w:r>
        <w:tab/>
        <w:t>(3)</w:t>
      </w:r>
      <w:r>
        <w:tab/>
        <w:t>Chapter 6A applies to the imposition of duty on a concessional under construction agreement even if the agreement was entered into in the period beginning on 31 August 2023 and ending immediately before commencement day.</w:t>
      </w:r>
    </w:p>
    <w:p>
      <w:pPr>
        <w:pStyle w:val="PermNoteHeading"/>
      </w:pPr>
      <w:r>
        <w:tab/>
        <w:t>Note for this subclause:</w:t>
      </w:r>
    </w:p>
    <w:p>
      <w:pPr>
        <w:pStyle w:val="PermNoteText"/>
      </w:pPr>
      <w:r>
        <w:tab/>
      </w:r>
      <w:r>
        <w:tab/>
        <w:t>An agreement entered into before 31 August 2023 is not a concessional under construction agreement under section 266FA.</w:t>
      </w:r>
    </w:p>
    <w:p>
      <w:pPr>
        <w:pStyle w:val="ySubsection"/>
      </w:pPr>
      <w:r>
        <w:tab/>
        <w:t>(4)</w:t>
      </w:r>
      <w:r>
        <w:tab/>
        <w:t>If an assessment of duty payable on a concessional off</w:t>
      </w:r>
      <w:r>
        <w:noBreakHyphen/>
        <w:t>the</w:t>
      </w:r>
      <w:r>
        <w:noBreakHyphen/>
        <w:t>plan agreement was made before commencement day, the Commissioner may, on application or on the Commissioner’s own initiative, reassess the duty payable on the agreement in accordance with Chapter 6A.</w:t>
      </w:r>
    </w:p>
    <w:p>
      <w:pPr>
        <w:pStyle w:val="ySubsection"/>
      </w:pPr>
      <w:r>
        <w:tab/>
        <w:t>(5)</w:t>
      </w:r>
      <w:r>
        <w:tab/>
        <w:t xml:space="preserve">Despite section 266O, an application for reassessment referred to in subclause (4) may be made in the approved form on or before the later of the following — </w:t>
      </w:r>
    </w:p>
    <w:p>
      <w:pPr>
        <w:pStyle w:val="yIndenta"/>
      </w:pPr>
      <w:r>
        <w:tab/>
        <w:t>(a)</w:t>
      </w:r>
      <w:r>
        <w:tab/>
        <w:t>the last day of the period that applies under section 266O(1);</w:t>
      </w:r>
    </w:p>
    <w:p>
      <w:pPr>
        <w:pStyle w:val="yIndenta"/>
      </w:pPr>
      <w:r>
        <w:tab/>
        <w:t>(b)</w:t>
      </w:r>
      <w:r>
        <w:tab/>
        <w:t>the last day of the period of 12 months beginning on commencement day.</w:t>
      </w:r>
    </w:p>
    <w:p>
      <w:pPr>
        <w:pStyle w:val="ySubsection"/>
      </w:pPr>
      <w:r>
        <w:tab/>
        <w:t>(6)</w:t>
      </w:r>
      <w:r>
        <w:tab/>
        <w:t>Subclauses (4) and (5) apply despite the Taxation Administration Act section 17.</w:t>
      </w:r>
    </w:p>
    <w:p>
      <w:pPr>
        <w:pStyle w:val="yFootnotesection"/>
      </w:pPr>
      <w:r>
        <w:tab/>
        <w:t>[Clause 77 inserted: No. 29 of 2023 s. 9.]</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544" w:gutter="0"/>
          <w:cols w:space="720"/>
          <w:docGrid w:linePitch="326"/>
        </w:sectPr>
      </w:pPr>
    </w:p>
    <w:p>
      <w:pPr>
        <w:pStyle w:val="nHeading2"/>
      </w:pPr>
      <w:bookmarkStart w:id="838" w:name="_Toc161401043"/>
      <w:bookmarkStart w:id="839" w:name="_Toc161401701"/>
      <w:r>
        <w:lastRenderedPageBreak/>
        <w:t>Notes</w:t>
      </w:r>
      <w:bookmarkEnd w:id="838"/>
      <w:bookmarkEnd w:id="839"/>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40" w:name="_Toc161401702"/>
      <w:r>
        <w:t>Compilation table</w:t>
      </w:r>
      <w:bookmarkEnd w:id="8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lastRenderedPageBreak/>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lastRenderedPageBreak/>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nil"/>
              <w:right w:val="nil"/>
            </w:tcBorders>
          </w:tcPr>
          <w:p>
            <w:pPr>
              <w:pStyle w:val="nTable"/>
              <w:spacing w:after="40"/>
              <w:rPr>
                <w:i/>
              </w:rPr>
            </w:pPr>
            <w:r>
              <w:rPr>
                <w:i/>
              </w:rPr>
              <w:t>Duties Amendment (Farm-in Agreements) Act 2022</w:t>
            </w:r>
          </w:p>
        </w:tc>
        <w:tc>
          <w:tcPr>
            <w:tcW w:w="1134" w:type="dxa"/>
            <w:tcBorders>
              <w:top w:val="nil"/>
              <w:left w:val="nil"/>
              <w:bottom w:val="nil"/>
              <w:right w:val="nil"/>
            </w:tcBorders>
          </w:tcPr>
          <w:p>
            <w:pPr>
              <w:pStyle w:val="nTable"/>
              <w:spacing w:after="40"/>
            </w:pPr>
            <w:r>
              <w:t>37 of 2022</w:t>
            </w:r>
          </w:p>
        </w:tc>
        <w:tc>
          <w:tcPr>
            <w:tcW w:w="1134" w:type="dxa"/>
            <w:tcBorders>
              <w:top w:val="nil"/>
              <w:left w:val="nil"/>
              <w:bottom w:val="nil"/>
              <w:right w:val="nil"/>
            </w:tcBorders>
          </w:tcPr>
          <w:p>
            <w:pPr>
              <w:pStyle w:val="nTable"/>
              <w:spacing w:after="40"/>
            </w:pPr>
            <w:r>
              <w:t>1 Nov 2022</w:t>
            </w:r>
          </w:p>
        </w:tc>
        <w:tc>
          <w:tcPr>
            <w:tcW w:w="2552" w:type="dxa"/>
            <w:tcBorders>
              <w:top w:val="nil"/>
              <w:left w:val="nil"/>
              <w:bottom w:val="nil"/>
            </w:tcBorders>
          </w:tcPr>
          <w:p>
            <w:pPr>
              <w:pStyle w:val="nTable"/>
              <w:spacing w:after="40"/>
            </w:pPr>
            <w:r>
              <w:t>s. 1 and 2: 1 Nov 2022 (see 2(a));</w:t>
            </w:r>
            <w:r>
              <w:br/>
              <w:t>Act other than s. 1 and 2: 2 Nov 2022 (see s. 2(b))</w:t>
            </w:r>
          </w:p>
        </w:tc>
      </w:tr>
      <w:tr>
        <w:tc>
          <w:tcPr>
            <w:tcW w:w="2268" w:type="dxa"/>
            <w:tcBorders>
              <w:top w:val="nil"/>
              <w:bottom w:val="nil"/>
              <w:right w:val="nil"/>
            </w:tcBorders>
          </w:tcPr>
          <w:p>
            <w:pPr>
              <w:pStyle w:val="nTable"/>
              <w:spacing w:after="40"/>
              <w:rPr>
                <w:snapToGrid w:val="0"/>
              </w:rPr>
            </w:pPr>
            <w:r>
              <w:rPr>
                <w:i/>
                <w:snapToGrid w:val="0"/>
              </w:rPr>
              <w:t>Land and Public Works Legislation Amendment Act 2023</w:t>
            </w:r>
            <w:r>
              <w:rPr>
                <w:snapToGrid w:val="0"/>
              </w:rPr>
              <w:t xml:space="preserve"> Pt. 4 Div. 3</w:t>
            </w:r>
          </w:p>
        </w:tc>
        <w:tc>
          <w:tcPr>
            <w:tcW w:w="1134" w:type="dxa"/>
            <w:tcBorders>
              <w:top w:val="nil"/>
              <w:left w:val="nil"/>
              <w:bottom w:val="nil"/>
              <w:right w:val="nil"/>
            </w:tcBorders>
          </w:tcPr>
          <w:p>
            <w:pPr>
              <w:pStyle w:val="nTable"/>
              <w:spacing w:after="40"/>
            </w:pPr>
            <w:r>
              <w:t>4 of 2023</w:t>
            </w:r>
          </w:p>
        </w:tc>
        <w:tc>
          <w:tcPr>
            <w:tcW w:w="1134" w:type="dxa"/>
            <w:tcBorders>
              <w:top w:val="nil"/>
              <w:left w:val="nil"/>
              <w:bottom w:val="nil"/>
              <w:right w:val="nil"/>
            </w:tcBorders>
          </w:tcPr>
          <w:p>
            <w:pPr>
              <w:pStyle w:val="nTable"/>
              <w:spacing w:after="40"/>
            </w:pPr>
            <w:r>
              <w:t>24 Mar 2023</w:t>
            </w:r>
          </w:p>
        </w:tc>
        <w:tc>
          <w:tcPr>
            <w:tcW w:w="2552" w:type="dxa"/>
            <w:tcBorders>
              <w:top w:val="nil"/>
              <w:left w:val="nil"/>
              <w:bottom w:val="nil"/>
            </w:tcBorders>
          </w:tcPr>
          <w:p>
            <w:pPr>
              <w:pStyle w:val="nTable"/>
              <w:spacing w:after="40"/>
              <w:rPr>
                <w:snapToGrid w:val="0"/>
              </w:rPr>
            </w:pPr>
            <w:r>
              <w:rPr>
                <w:snapToGrid w:val="0"/>
              </w:rPr>
              <w:t>10 Aug 2023 (see s. 2(b) and SL 2023/132 cl. 2)</w:t>
            </w:r>
          </w:p>
        </w:tc>
      </w:tr>
      <w:tr>
        <w:tc>
          <w:tcPr>
            <w:tcW w:w="2268" w:type="dxa"/>
            <w:tcBorders>
              <w:top w:val="nil"/>
              <w:bottom w:val="single" w:sz="4" w:space="0" w:color="auto"/>
              <w:right w:val="nil"/>
            </w:tcBorders>
          </w:tcPr>
          <w:p>
            <w:pPr>
              <w:pStyle w:val="nTable"/>
              <w:spacing w:after="40"/>
              <w:rPr>
                <w:i/>
                <w:snapToGrid w:val="0"/>
              </w:rPr>
            </w:pPr>
            <w:r>
              <w:rPr>
                <w:i/>
                <w:snapToGrid w:val="0"/>
              </w:rPr>
              <w:t>Duties Amendment (Off</w:t>
            </w:r>
            <w:r>
              <w:rPr>
                <w:i/>
                <w:snapToGrid w:val="0"/>
              </w:rPr>
              <w:noBreakHyphen/>
              <w:t>the</w:t>
            </w:r>
            <w:r>
              <w:rPr>
                <w:i/>
                <w:snapToGrid w:val="0"/>
              </w:rPr>
              <w:noBreakHyphen/>
              <w:t xml:space="preserve">Plan Concession </w:t>
            </w:r>
            <w:r>
              <w:rPr>
                <w:i/>
                <w:snapToGrid w:val="0"/>
              </w:rPr>
              <w:lastRenderedPageBreak/>
              <w:t>and Foreign Persons Exemptions) Act 2023</w:t>
            </w:r>
          </w:p>
        </w:tc>
        <w:tc>
          <w:tcPr>
            <w:tcW w:w="1134" w:type="dxa"/>
            <w:tcBorders>
              <w:top w:val="nil"/>
              <w:left w:val="nil"/>
              <w:bottom w:val="single" w:sz="4" w:space="0" w:color="auto"/>
              <w:right w:val="nil"/>
            </w:tcBorders>
          </w:tcPr>
          <w:p>
            <w:pPr>
              <w:pStyle w:val="nTable"/>
              <w:spacing w:after="40"/>
            </w:pPr>
            <w:r>
              <w:lastRenderedPageBreak/>
              <w:t>29 of 2023</w:t>
            </w:r>
          </w:p>
        </w:tc>
        <w:tc>
          <w:tcPr>
            <w:tcW w:w="1134" w:type="dxa"/>
            <w:tcBorders>
              <w:top w:val="nil"/>
              <w:left w:val="nil"/>
              <w:bottom w:val="single" w:sz="4" w:space="0" w:color="auto"/>
              <w:right w:val="nil"/>
            </w:tcBorders>
          </w:tcPr>
          <w:p>
            <w:pPr>
              <w:pStyle w:val="nTable"/>
              <w:spacing w:after="40"/>
            </w:pPr>
            <w:r>
              <w:t>28 Nov 2023</w:t>
            </w:r>
          </w:p>
        </w:tc>
        <w:tc>
          <w:tcPr>
            <w:tcW w:w="2552" w:type="dxa"/>
            <w:tcBorders>
              <w:top w:val="nil"/>
              <w:left w:val="nil"/>
              <w:bottom w:val="single" w:sz="4" w:space="0" w:color="auto"/>
            </w:tcBorders>
          </w:tcPr>
          <w:p>
            <w:pPr>
              <w:pStyle w:val="nTable"/>
              <w:spacing w:after="40"/>
              <w:rPr>
                <w:snapToGrid w:val="0"/>
              </w:rPr>
            </w:pPr>
            <w:r>
              <w:t>s. 1 and 2: 28 Nov 2023 (see 2(a));</w:t>
            </w:r>
            <w:r>
              <w:br/>
            </w:r>
            <w:r>
              <w:lastRenderedPageBreak/>
              <w:t>Act other than s. 1 and 2: 29 Nov 2023 (see s. 2(b))</w:t>
            </w:r>
          </w:p>
        </w:tc>
      </w:tr>
    </w:tbl>
    <w:p>
      <w:pPr>
        <w:pStyle w:val="nHeading3"/>
      </w:pPr>
      <w:bookmarkStart w:id="841" w:name="_Toc161401703"/>
      <w:r>
        <w:lastRenderedPageBreak/>
        <w:t>Uncommenced provisions table</w:t>
      </w:r>
      <w:bookmarkEnd w:id="84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nil"/>
              <w:right w:val="nil"/>
            </w:tcBorders>
          </w:tcPr>
          <w:p>
            <w:pPr>
              <w:pStyle w:val="nTable"/>
              <w:spacing w:after="40"/>
            </w:pPr>
            <w:r>
              <w:t>53 of 2016</w:t>
            </w:r>
          </w:p>
        </w:tc>
        <w:tc>
          <w:tcPr>
            <w:tcW w:w="1134" w:type="dxa"/>
            <w:tcBorders>
              <w:top w:val="single" w:sz="8" w:space="0" w:color="auto"/>
              <w:left w:val="nil"/>
              <w:bottom w:val="nil"/>
              <w:right w:val="nil"/>
            </w:tcBorders>
          </w:tcPr>
          <w:p>
            <w:pPr>
              <w:pStyle w:val="nTable"/>
              <w:spacing w:after="40"/>
            </w:pPr>
            <w:r>
              <w:t>29 Nov 2016</w:t>
            </w:r>
          </w:p>
        </w:tc>
        <w:tc>
          <w:tcPr>
            <w:tcW w:w="2552" w:type="dxa"/>
            <w:tcBorders>
              <w:top w:val="single" w:sz="8" w:space="0" w:color="auto"/>
              <w:left w:val="nil"/>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right w:val="nil"/>
            </w:tcBorders>
          </w:tcPr>
          <w:p>
            <w:pPr>
              <w:pStyle w:val="nTable"/>
              <w:spacing w:after="40"/>
              <w:rPr>
                <w:iCs/>
                <w:snapToGrid w:val="0"/>
              </w:rPr>
            </w:pPr>
            <w:r>
              <w:rPr>
                <w:i/>
                <w:snapToGrid w:val="0"/>
              </w:rPr>
              <w:t>Workers Compensation and Injury Management Act 2023</w:t>
            </w:r>
            <w:r>
              <w:rPr>
                <w:iCs/>
                <w:snapToGrid w:val="0"/>
              </w:rPr>
              <w:t xml:space="preserve"> s. 709</w:t>
            </w:r>
          </w:p>
        </w:tc>
        <w:tc>
          <w:tcPr>
            <w:tcW w:w="1134" w:type="dxa"/>
            <w:tcBorders>
              <w:top w:val="nil"/>
              <w:left w:val="nil"/>
              <w:bottom w:val="single" w:sz="4" w:space="0" w:color="auto"/>
              <w:right w:val="nil"/>
            </w:tcBorders>
          </w:tcPr>
          <w:p>
            <w:pPr>
              <w:pStyle w:val="nTable"/>
              <w:spacing w:after="40"/>
            </w:pPr>
            <w:r>
              <w:t>21 of 2023</w:t>
            </w:r>
          </w:p>
        </w:tc>
        <w:tc>
          <w:tcPr>
            <w:tcW w:w="1134" w:type="dxa"/>
            <w:tcBorders>
              <w:top w:val="nil"/>
              <w:left w:val="nil"/>
              <w:bottom w:val="single" w:sz="4" w:space="0" w:color="auto"/>
              <w:right w:val="nil"/>
            </w:tcBorders>
          </w:tcPr>
          <w:p>
            <w:pPr>
              <w:pStyle w:val="nTable"/>
              <w:spacing w:after="40"/>
              <w:rPr>
                <w:highlight w:val="yellow"/>
              </w:rPr>
            </w:pPr>
            <w:r>
              <w:t>24 Oct 2023</w:t>
            </w:r>
          </w:p>
        </w:tc>
        <w:tc>
          <w:tcPr>
            <w:tcW w:w="2552" w:type="dxa"/>
            <w:tcBorders>
              <w:top w:val="nil"/>
              <w:left w:val="nil"/>
              <w:bottom w:val="single" w:sz="4" w:space="0" w:color="auto"/>
            </w:tcBorders>
          </w:tcPr>
          <w:p>
            <w:pPr>
              <w:pStyle w:val="nTable"/>
              <w:spacing w:after="40"/>
              <w:rPr>
                <w:snapToGrid w:val="0"/>
              </w:rPr>
            </w:pPr>
            <w:r>
              <w:rPr>
                <w:noProof/>
              </w:rPr>
              <w:t>1 Jul 2024</w:t>
            </w:r>
            <w:r>
              <w:rPr>
                <w:snapToGrid w:val="0"/>
              </w:rPr>
              <w:t xml:space="preserve"> (see s. 2(d)</w:t>
            </w:r>
            <w:r>
              <w:rPr>
                <w:noProof/>
              </w:rPr>
              <w:t xml:space="preserve"> and SL 2024/34 cl. 2</w:t>
            </w:r>
            <w:r>
              <w:rPr>
                <w:snapToGrid w:val="0"/>
              </w:rPr>
              <w:t>)</w:t>
            </w:r>
          </w:p>
        </w:tc>
      </w:tr>
    </w:tbl>
    <w:p>
      <w:pPr>
        <w:pStyle w:val="nHeading3"/>
      </w:pPr>
      <w:bookmarkStart w:id="842" w:name="_Toc161401704"/>
      <w:r>
        <w:t>Other notes</w:t>
      </w:r>
      <w:bookmarkEnd w:id="84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lastRenderedPageBreak/>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544" w:gutter="0"/>
          <w:cols w:space="720"/>
          <w:noEndnote/>
          <w:docGrid w:linePitch="326"/>
        </w:sectPr>
      </w:pPr>
    </w:p>
    <w:p>
      <w:pPr>
        <w:pStyle w:val="nHeading2"/>
        <w:rPr>
          <w:sz w:val="28"/>
        </w:rPr>
      </w:pPr>
      <w:bookmarkStart w:id="844" w:name="_Toc161401047"/>
      <w:bookmarkStart w:id="845" w:name="_Toc161401705"/>
      <w:r>
        <w:rPr>
          <w:sz w:val="28"/>
        </w:rPr>
        <w:lastRenderedPageBreak/>
        <w:t>Defined terms</w:t>
      </w:r>
      <w:bookmarkEnd w:id="844"/>
      <w:bookmarkEnd w:id="8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actual section 13 farm-in agreement</w:t>
      </w:r>
      <w:r>
        <w:tab/>
        <w:t>Sch. 3 cl. 60(1)</w:t>
      </w:r>
    </w:p>
    <w:p>
      <w:pPr>
        <w:pStyle w:val="DefinedTerms"/>
      </w:pPr>
      <w:r>
        <w:t>additional agreement</w:t>
      </w:r>
      <w:r>
        <w:tab/>
        <w:t>Sch. 3 cl. 65(1)</w:t>
      </w:r>
    </w:p>
    <w:p>
      <w:pPr>
        <w:pStyle w:val="DefinedTerms"/>
      </w:pPr>
      <w:r>
        <w:t>additional farm-in transaction</w:t>
      </w:r>
      <w:r>
        <w:tab/>
        <w:t>91S(1)</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derivative mining right</w:t>
      </w:r>
      <w:r>
        <w:tab/>
        <w:t>Sch. 3 cl. 74(6)</w:t>
      </w:r>
    </w:p>
    <w:p>
      <w:pPr>
        <w:pStyle w:val="DefinedTerms"/>
      </w:pPr>
      <w:r>
        <w:t>affected entity</w:t>
      </w:r>
      <w:r>
        <w:tab/>
        <w:t>259(1)</w:t>
      </w:r>
    </w:p>
    <w:p>
      <w:pPr>
        <w:pStyle w:val="DefinedTerms"/>
      </w:pPr>
      <w:r>
        <w:t>affected mining tenement</w:t>
      </w:r>
      <w:r>
        <w:tab/>
        <w:t>Sch. 3 cl. 73(3) and 74(5)</w:t>
      </w:r>
    </w:p>
    <w:p>
      <w:pPr>
        <w:pStyle w:val="DefinedTerms"/>
      </w:pPr>
      <w:r>
        <w:t>aggregated group interest</w:t>
      </w:r>
      <w:r>
        <w:tab/>
        <w:t>163(2), 205ZH(3)</w:t>
      </w:r>
    </w:p>
    <w:p>
      <w:pPr>
        <w:pStyle w:val="DefinedTerms"/>
      </w:pPr>
      <w:r>
        <w:t>agreement by instalments</w:t>
      </w:r>
      <w:r>
        <w:tab/>
        <w:t>33(1)</w:t>
      </w:r>
    </w:p>
    <w:p>
      <w:pPr>
        <w:pStyle w:val="DefinedTerms"/>
      </w:pPr>
      <w:r>
        <w:t>amended exemption provisions</w:t>
      </w:r>
      <w:r>
        <w:tab/>
        <w:t>Sch. 3 cl. 76(1)</w:t>
      </w:r>
    </w:p>
    <w:p>
      <w:pPr>
        <w:pStyle w:val="DefinedTerms"/>
      </w:pPr>
      <w:r>
        <w:t>amended provisions</w:t>
      </w:r>
      <w:r>
        <w:tab/>
        <w:t>Sch. 3 cl. 37</w:t>
      </w:r>
    </w:p>
    <w:p>
      <w:pPr>
        <w:pStyle w:val="DefinedTerms"/>
      </w:pPr>
      <w:r>
        <w:t>amended section 244A</w:t>
      </w:r>
      <w:r>
        <w:tab/>
        <w:t>Sch. 3 cl. 50(1)</w:t>
      </w:r>
    </w:p>
    <w:p>
      <w:pPr>
        <w:pStyle w:val="DefinedTerms"/>
      </w:pPr>
      <w:r>
        <w:t>amending Act</w:t>
      </w:r>
      <w:r>
        <w:tab/>
        <w:t>Sch. 3 cl. 60(1)</w:t>
      </w:r>
    </w:p>
    <w:p>
      <w:pPr>
        <w:pStyle w:val="DefinedTerms"/>
      </w:pPr>
      <w:r>
        <w:t>amendment day</w:t>
      </w:r>
      <w:r>
        <w:tab/>
        <w:t>Sch. 3 cl. 60(1)</w:t>
      </w:r>
    </w:p>
    <w:p>
      <w:pPr>
        <w:pStyle w:val="DefinedTerms"/>
      </w:pPr>
      <w:r>
        <w:t>apportioned transfer duty amount</w:t>
      </w:r>
      <w:r>
        <w:tab/>
        <w:t>266N(2)</w:t>
      </w:r>
    </w:p>
    <w:p>
      <w:pPr>
        <w:pStyle w:val="DefinedTerms"/>
      </w:pPr>
      <w:r>
        <w:t>appropriate reassessment officer</w:t>
      </w:r>
      <w:r>
        <w:tab/>
        <w:t>244B(3)</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tabs>
          <w:tab w:val="left" w:pos="2700"/>
        </w:tabs>
      </w:pPr>
      <w:r>
        <w:t>beneficiary</w:t>
      </w:r>
      <w:r>
        <w:tab/>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 266E</w:t>
      </w:r>
    </w:p>
    <w:p>
      <w:pPr>
        <w:pStyle w:val="DefinedTerms"/>
      </w:pPr>
      <w:r>
        <w:t>cap amount</w:t>
      </w:r>
      <w:r>
        <w:tab/>
        <w:t>77(2A)</w:t>
      </w:r>
    </w:p>
    <w:p>
      <w:pPr>
        <w:pStyle w:val="DefinedTerms"/>
      </w:pPr>
      <w:r>
        <w:lastRenderedPageBreak/>
        <w:t>caravan</w:t>
      </w:r>
      <w:r>
        <w:tab/>
        <w:t>228</w:t>
      </w:r>
    </w:p>
    <w:p>
      <w:pPr>
        <w:pStyle w:val="DefinedTerms"/>
      </w:pPr>
      <w:r>
        <w:t>car or bus</w:t>
      </w:r>
      <w:r>
        <w:tab/>
        <w:t>244A(1)</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commencement day</w:t>
      </w:r>
      <w:r>
        <w:tab/>
        <w:t>Sch. 3 cl. 46(1), 55(1) and 75</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community titles (building) scheme</w:t>
      </w:r>
      <w:r>
        <w:tab/>
        <w:t>266E</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completed</w:t>
      </w:r>
      <w:r>
        <w:tab/>
        <w:t>91Q(2), Sch. 3 cl. 71(4)</w:t>
      </w:r>
    </w:p>
    <w:p>
      <w:pPr>
        <w:pStyle w:val="DefinedTerms"/>
      </w:pPr>
      <w:r>
        <w:t>complying approved deposit fund</w:t>
      </w:r>
      <w:r>
        <w:tab/>
        <w:t>121</w:t>
      </w:r>
    </w:p>
    <w:p>
      <w:pPr>
        <w:pStyle w:val="DefinedTerms"/>
      </w:pPr>
      <w:r>
        <w:t>complying superannuation fund</w:t>
      </w:r>
      <w:r>
        <w:tab/>
        <w:t>121</w:t>
      </w:r>
    </w:p>
    <w:p>
      <w:pPr>
        <w:pStyle w:val="DefinedTerms"/>
      </w:pPr>
      <w:r>
        <w:t>concessional farm-in transaction</w:t>
      </w:r>
      <w:r>
        <w:tab/>
        <w:t>9, 91K(1), 91L(3) and (4)</w:t>
      </w:r>
    </w:p>
    <w:p>
      <w:pPr>
        <w:pStyle w:val="DefinedTerms"/>
      </w:pPr>
      <w:r>
        <w:t>concessional first home owner</w:t>
      </w:r>
      <w:r>
        <w:tab/>
        <w:t>141(1)</w:t>
      </w:r>
    </w:p>
    <w:p>
      <w:pPr>
        <w:pStyle w:val="DefinedTerms"/>
      </w:pPr>
      <w:r>
        <w:t>concessional off-the-plan agreement</w:t>
      </w:r>
      <w:r>
        <w:tab/>
        <w:t>266E</w:t>
      </w:r>
    </w:p>
    <w:p>
      <w:pPr>
        <w:pStyle w:val="DefinedTerms"/>
      </w:pPr>
      <w:r>
        <w:t>concessional pre-construction agreement</w:t>
      </w:r>
      <w:r>
        <w:tab/>
        <w:t>266E, 266F(1), (2) and (3)</w:t>
      </w:r>
    </w:p>
    <w:p>
      <w:pPr>
        <w:pStyle w:val="DefinedTerms"/>
      </w:pPr>
      <w:r>
        <w:t>concessional rate</w:t>
      </w:r>
      <w:r>
        <w:tab/>
        <w:t>9</w:t>
      </w:r>
    </w:p>
    <w:p>
      <w:pPr>
        <w:pStyle w:val="DefinedTerms"/>
      </w:pPr>
      <w:r>
        <w:t>concessional transaction</w:t>
      </w:r>
      <w:r>
        <w:tab/>
        <w:t>147(1)</w:t>
      </w:r>
    </w:p>
    <w:p>
      <w:pPr>
        <w:pStyle w:val="DefinedTerms"/>
      </w:pPr>
      <w:r>
        <w:t>concessional under construction agreement</w:t>
      </w:r>
      <w:r>
        <w:tab/>
        <w:t>266E, 266FA(1), (2) and (3)</w:t>
      </w:r>
    </w:p>
    <w:p>
      <w:pPr>
        <w:pStyle w:val="DefinedTerms"/>
      </w:pPr>
      <w:r>
        <w:t>concession amount</w:t>
      </w:r>
      <w:r>
        <w:tab/>
        <w:t>266E</w:t>
      </w:r>
    </w:p>
    <w:p>
      <w:pPr>
        <w:pStyle w:val="DefinedTerms"/>
      </w:pPr>
      <w:r>
        <w:t>concession day</w:t>
      </w:r>
      <w:r>
        <w:tab/>
        <w:t>266E, 266H(1)</w:t>
      </w:r>
    </w:p>
    <w:p>
      <w:pPr>
        <w:pStyle w:val="DefinedTerms"/>
      </w:pPr>
      <w:r>
        <w:t>conditional agreement</w:t>
      </w:r>
      <w:r>
        <w:tab/>
        <w:t>9</w:t>
      </w:r>
    </w:p>
    <w:p>
      <w:pPr>
        <w:pStyle w:val="DefinedTerms"/>
      </w:pPr>
      <w:r>
        <w:t>consideration</w:t>
      </w:r>
      <w:r>
        <w:tab/>
        <w:t>3, 9, 91R(1), Sch. 3 cl. 71(1)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dealer</w:t>
      </w:r>
      <w:r>
        <w:tab/>
        <w:t>228</w:t>
      </w:r>
    </w:p>
    <w:p>
      <w:pPr>
        <w:pStyle w:val="DefinedTerms"/>
      </w:pPr>
      <w:r>
        <w:t>decision</w:t>
      </w:r>
      <w:r>
        <w:tab/>
        <w:t>96B(1)</w:t>
      </w:r>
    </w:p>
    <w:p>
      <w:pPr>
        <w:pStyle w:val="DefinedTerms"/>
      </w:pPr>
      <w:r>
        <w:lastRenderedPageBreak/>
        <w:t>declaration of trust</w:t>
      </w:r>
      <w:r>
        <w:tab/>
        <w:t>9</w:t>
      </w:r>
    </w:p>
    <w:p>
      <w:pPr>
        <w:pStyle w:val="DefinedTerms"/>
      </w:pPr>
      <w:r>
        <w:t>deemed section 13 farm-in agreement</w:t>
      </w:r>
      <w:r>
        <w:tab/>
        <w:t>Sch. 3 cl. 60(1)</w:t>
      </w:r>
    </w:p>
    <w:p>
      <w:pPr>
        <w:pStyle w:val="DefinedTerms"/>
      </w:pPr>
      <w:r>
        <w:t>deemed transaction</w:t>
      </w:r>
      <w:r>
        <w:tab/>
        <w:t>78A(3), 120B(3)</w:t>
      </w:r>
    </w:p>
    <w:p>
      <w:pPr>
        <w:pStyle w:val="DefinedTerms"/>
      </w:pPr>
      <w:r>
        <w:t>de facto flag lifting agreement</w:t>
      </w:r>
      <w:r>
        <w:tab/>
        <w:t>128(1)</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 facto splitting agreement</w:t>
      </w:r>
      <w:r>
        <w:tab/>
        <w:t>128(1)</w:t>
      </w:r>
    </w:p>
    <w:p>
      <w:pPr>
        <w:pStyle w:val="DefinedTerms"/>
      </w:pPr>
      <w:r>
        <w:t>de facto superannuation agreement</w:t>
      </w:r>
      <w:r>
        <w:tab/>
        <w:t>128(1)</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 Sch. 3 cl. 71(1) and 74(1)</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t>diversification lease</w:t>
      </w:r>
      <w:r>
        <w:tab/>
        <w:t>3</w:t>
      </w:r>
    </w:p>
    <w:p>
      <w:pPr>
        <w:pStyle w:val="DefinedTerms"/>
      </w:pPr>
      <w:r>
        <w:t>diversification lessee</w:t>
      </w:r>
      <w:r>
        <w:tab/>
        <w:t>3</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 266E</w:t>
      </w:r>
    </w:p>
    <w:p>
      <w:pPr>
        <w:pStyle w:val="DefinedTerms"/>
      </w:pPr>
      <w:r>
        <w:t>duties Act</w:t>
      </w:r>
      <w:r>
        <w:tab/>
        <w:t>3</w:t>
      </w:r>
    </w:p>
    <w:p>
      <w:pPr>
        <w:pStyle w:val="DefinedTerms"/>
      </w:pPr>
      <w:r>
        <w:t>duty</w:t>
      </w:r>
      <w:r>
        <w:tab/>
        <w:t>3, 9, 148(1), 206, 228</w:t>
      </w:r>
    </w:p>
    <w:p>
      <w:pPr>
        <w:pStyle w:val="DefinedTerms"/>
      </w:pPr>
      <w:r>
        <w:t>duty endorsed</w:t>
      </w:r>
      <w:r>
        <w:tab/>
        <w:t>3, 272(1), (2) and (3)</w:t>
      </w:r>
    </w:p>
    <w:p>
      <w:pPr>
        <w:pStyle w:val="DefinedTerms"/>
      </w:pPr>
      <w:r>
        <w:t>dwelling</w:t>
      </w:r>
      <w:r>
        <w:tab/>
        <w:t>205A(1)</w:t>
      </w:r>
    </w:p>
    <w:p>
      <w:pPr>
        <w:pStyle w:val="DefinedTerms"/>
      </w:pPr>
      <w:r>
        <w:t>earlier acquisition</w:t>
      </w:r>
      <w:r>
        <w:tab/>
        <w:t>189(4) and (6)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lastRenderedPageBreak/>
        <w:t>exemption</w:t>
      </w:r>
      <w:r>
        <w:tab/>
        <w:t>257(1)</w:t>
      </w:r>
    </w:p>
    <w:p>
      <w:pPr>
        <w:pStyle w:val="DefinedTerms"/>
      </w:pPr>
      <w:r>
        <w:t>exemption application</w:t>
      </w:r>
      <w:r>
        <w:tab/>
        <w:t>262(1)</w:t>
      </w:r>
    </w:p>
    <w:p>
      <w:pPr>
        <w:pStyle w:val="DefinedTerms"/>
      </w:pPr>
      <w:r>
        <w:t>exempt transaction</w:t>
      </w:r>
      <w:r>
        <w:tab/>
        <w:t>9</w:t>
      </w:r>
    </w:p>
    <w:p>
      <w:pPr>
        <w:pStyle w:val="DefinedTerms"/>
      </w:pPr>
      <w:r>
        <w:t>existing agreement</w:t>
      </w:r>
      <w:r>
        <w:tab/>
        <w:t>Sch. 3 cl. 65(1)</w:t>
      </w:r>
    </w:p>
    <w:p>
      <w:pPr>
        <w:pStyle w:val="DefinedTerms"/>
      </w:pPr>
      <w:r>
        <w:t>existing building</w:t>
      </w:r>
      <w:r>
        <w:tab/>
        <w:t>266G(3)</w:t>
      </w:r>
    </w:p>
    <w:p>
      <w:pPr>
        <w:pStyle w:val="DefinedTerms"/>
      </w:pPr>
      <w:r>
        <w:t>exploration</w:t>
      </w:r>
      <w:r>
        <w:tab/>
        <w:t>91K(1), Sch. 3 cl. 64(5)</w:t>
      </w:r>
    </w:p>
    <w:p>
      <w:pPr>
        <w:pStyle w:val="DefinedTerms"/>
      </w:pPr>
      <w:r>
        <w:t>exploration amount</w:t>
      </w:r>
      <w:r>
        <w:tab/>
        <w:t>91K(1), 91N(5)</w:t>
      </w:r>
    </w:p>
    <w:p>
      <w:pPr>
        <w:pStyle w:val="DefinedTerms"/>
      </w:pPr>
      <w:r>
        <w:t>exploration licence</w:t>
      </w:r>
      <w:r>
        <w:tab/>
        <w:t>91K(1)</w:t>
      </w:r>
    </w:p>
    <w:p>
      <w:pPr>
        <w:pStyle w:val="DefinedTerms"/>
      </w:pPr>
      <w:r>
        <w:t>exploration requirement</w:t>
      </w:r>
      <w:r>
        <w:tab/>
        <w:t>9, 91K(1), 91N(1)</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farmee</w:t>
      </w:r>
      <w:r>
        <w:tab/>
        <w:t>9, 91K(1), 91L(1)</w:t>
      </w:r>
    </w:p>
    <w:p>
      <w:pPr>
        <w:pStyle w:val="DefinedTerms"/>
      </w:pPr>
      <w:r>
        <w:t>farm-in agreement</w:t>
      </w:r>
      <w:r>
        <w:tab/>
        <w:t>91K(1), 91L(1)</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farm-in transaction</w:t>
      </w:r>
      <w:r>
        <w:tab/>
        <w:t>91K(1), 91M(1) and (2)</w:t>
      </w:r>
    </w:p>
    <w:p>
      <w:pPr>
        <w:pStyle w:val="DefinedTerms"/>
      </w:pPr>
      <w:r>
        <w:t>farmor</w:t>
      </w:r>
      <w:r>
        <w:tab/>
        <w:t>91K(1), 91L(1)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pre-amendment period</w:t>
      </w:r>
      <w:r>
        <w:tab/>
        <w:t>Sch. 3 cl. 60(1)</w:t>
      </w:r>
    </w:p>
    <w:p>
      <w:pPr>
        <w:pStyle w:val="DefinedTerms"/>
      </w:pPr>
      <w:r>
        <w:t>first transaction</w:t>
      </w:r>
      <w:r>
        <w:tab/>
        <w:t>104</w:t>
      </w:r>
    </w:p>
    <w:p>
      <w:pPr>
        <w:pStyle w:val="DefinedTerms"/>
      </w:pPr>
      <w:r>
        <w:t>fixed infrastructure</w:t>
      </w:r>
      <w:r>
        <w:tab/>
        <w:t>3</w:t>
      </w:r>
    </w:p>
    <w:p>
      <w:pPr>
        <w:pStyle w:val="DefinedTerms"/>
      </w:pPr>
      <w:r>
        <w:t xml:space="preserve">fixed infrastructure </w:t>
      </w:r>
      <w:r>
        <w:tab/>
        <w:t>91A(1)</w:t>
      </w:r>
    </w:p>
    <w:p>
      <w:pPr>
        <w:pStyle w:val="DefinedTerms"/>
      </w:pPr>
      <w:r>
        <w:t>fixed infrastructure access right</w:t>
      </w:r>
      <w:r>
        <w:tab/>
        <w:t>3, 91A(1), (2) and (4)</w:t>
      </w:r>
    </w:p>
    <w:p>
      <w:pPr>
        <w:pStyle w:val="DefinedTerms"/>
      </w:pPr>
      <w:r>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lastRenderedPageBreak/>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267(1)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former Chapter 2 Part 6 Division 4A</w:t>
      </w:r>
      <w:r>
        <w:tab/>
        <w:t>Sch. 3 cl. 59(1)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issuing law</w:t>
      </w:r>
      <w:r>
        <w:tab/>
        <w:t>91A(1)</w:t>
      </w:r>
    </w:p>
    <w:p>
      <w:pPr>
        <w:pStyle w:val="DefinedTerms"/>
      </w:pPr>
      <w:r>
        <w:t>land</w:t>
      </w:r>
      <w:r>
        <w:tab/>
        <w:t>3, 3A(1), (2) and (5), 148(1), 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lease</w:t>
      </w:r>
      <w:r>
        <w:tab/>
        <w:t>3</w:t>
      </w:r>
    </w:p>
    <w:p>
      <w:pPr>
        <w:pStyle w:val="DefinedTerms"/>
      </w:pPr>
      <w:r>
        <w:t>legal personal representative</w:t>
      </w:r>
      <w:r>
        <w:tab/>
        <w:t>127(1)</w:t>
      </w:r>
    </w:p>
    <w:p>
      <w:pPr>
        <w:pStyle w:val="DefinedTerms"/>
      </w:pPr>
      <w:r>
        <w:t>licence</w:t>
      </w:r>
      <w:r>
        <w:tab/>
        <w:t>228, 230(2) and (3)</w:t>
      </w:r>
    </w:p>
    <w:p>
      <w:pPr>
        <w:pStyle w:val="DefinedTerms"/>
      </w:pPr>
      <w:r>
        <w:lastRenderedPageBreak/>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 266E</w:t>
      </w:r>
    </w:p>
    <w:p>
      <w:pPr>
        <w:pStyle w:val="DefinedTerms"/>
      </w:pPr>
      <w:r>
        <w:t>lower entity</w:t>
      </w:r>
      <w:r>
        <w:tab/>
        <w:t>154A(1)</w:t>
      </w:r>
    </w:p>
    <w:p>
      <w:pPr>
        <w:pStyle w:val="DefinedTerms"/>
      </w:pPr>
      <w:r>
        <w:t>made</w:t>
      </w:r>
      <w:r>
        <w:tab/>
        <w:t>Sch. 3 cl. 61(1)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minerals</w:t>
      </w:r>
      <w:r>
        <w:tab/>
        <w:t>91K(1)</w:t>
      </w:r>
    </w:p>
    <w:p>
      <w:pPr>
        <w:pStyle w:val="DefinedTerms"/>
      </w:pPr>
      <w:r>
        <w:t>mining</w:t>
      </w:r>
      <w:r>
        <w:tab/>
        <w:t>91K(1)</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motorised wheelchair</w:t>
      </w:r>
      <w:r>
        <w:tab/>
        <w:t>244A(1)</w:t>
      </w:r>
    </w:p>
    <w:p>
      <w:pPr>
        <w:pStyle w:val="DefinedTerms"/>
      </w:pPr>
      <w:r>
        <w:t>motor vehicle</w:t>
      </w:r>
      <w:r>
        <w:tab/>
        <w:t>228</w:t>
      </w:r>
    </w:p>
    <w:p>
      <w:pPr>
        <w:pStyle w:val="DefinedTerms"/>
      </w:pPr>
      <w:r>
        <w:t>multi-tiered scheme</w:t>
      </w:r>
      <w:r>
        <w:tab/>
        <w:t>266E</w:t>
      </w:r>
    </w:p>
    <w:p>
      <w:pPr>
        <w:pStyle w:val="DefinedTerms"/>
      </w:pPr>
      <w:r>
        <w:t>new agreement</w:t>
      </w:r>
      <w:r>
        <w:tab/>
        <w:t>266F(2), 266FA(2), 266H(2)</w:t>
      </w:r>
    </w:p>
    <w:p>
      <w:pPr>
        <w:pStyle w:val="DefinedTerms"/>
      </w:pPr>
      <w:r>
        <w:t>new dutiable property</w:t>
      </w:r>
      <w:r>
        <w:tab/>
        <w:t>9, 17(1) and (2)</w:t>
      </w:r>
    </w:p>
    <w:p>
      <w:pPr>
        <w:pStyle w:val="DefinedTerms"/>
      </w:pPr>
      <w:r>
        <w:t>new lease</w:t>
      </w:r>
      <w:r>
        <w:tab/>
        <w:t>18</w:t>
      </w:r>
    </w:p>
    <w:p>
      <w:pPr>
        <w:pStyle w:val="DefinedTerms"/>
      </w:pPr>
      <w:r>
        <w:t>new mining tenement</w:t>
      </w:r>
      <w:r>
        <w:tab/>
        <w:t>91M(8), Sch. 3 cl. 74(2)</w:t>
      </w:r>
    </w:p>
    <w:p>
      <w:pPr>
        <w:pStyle w:val="DefinedTerms"/>
      </w:pPr>
      <w:r>
        <w:t>new record</w:t>
      </w:r>
      <w:r>
        <w:tab/>
        <w:t>273(3)</w:t>
      </w:r>
    </w:p>
    <w:p>
      <w:pPr>
        <w:pStyle w:val="DefinedTerms"/>
      </w:pPr>
      <w:r>
        <w:t>new residential property</w:t>
      </w:r>
      <w:r>
        <w:tab/>
        <w:t>205F(1), 205I(1) and (2)</w:t>
      </w:r>
    </w:p>
    <w:p>
      <w:pPr>
        <w:pStyle w:val="DefinedTerms"/>
      </w:pPr>
      <w:r>
        <w:t>new residential unit or apartment</w:t>
      </w:r>
      <w:r>
        <w:tab/>
        <w:t>266E, 266G(1)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non-prospecting dutiable transaction</w:t>
      </w:r>
      <w:r>
        <w:tab/>
        <w:t>91U(4) and (5)</w:t>
      </w:r>
    </w:p>
    <w:p>
      <w:pPr>
        <w:pStyle w:val="DefinedTerms"/>
      </w:pPr>
      <w:r>
        <w:t>non-prospecting interest</w:t>
      </w:r>
      <w:r>
        <w:tab/>
        <w:t>91U(1)</w:t>
      </w:r>
    </w:p>
    <w:p>
      <w:pPr>
        <w:pStyle w:val="DefinedTerms"/>
      </w:pPr>
      <w:r>
        <w:t>non-prospecting mining tenement</w:t>
      </w:r>
      <w:r>
        <w:tab/>
        <w:t>91U(1)</w:t>
      </w:r>
    </w:p>
    <w:p>
      <w:pPr>
        <w:pStyle w:val="DefinedTerms"/>
      </w:pPr>
      <w:r>
        <w:t>notifiable event</w:t>
      </w:r>
      <w:r>
        <w:tab/>
        <w:t>257(1), 264(2) and (3)</w:t>
      </w:r>
    </w:p>
    <w:p>
      <w:pPr>
        <w:pStyle w:val="DefinedTerms"/>
      </w:pPr>
      <w:r>
        <w:lastRenderedPageBreak/>
        <w:t>notional transfer</w:t>
      </w:r>
      <w:r>
        <w:tab/>
        <w:t>167(1) and (5), 168(1) and (5), 205ZM(1) and (4)</w:t>
      </w:r>
    </w:p>
    <w:p>
      <w:pPr>
        <w:pStyle w:val="DefinedTerms"/>
      </w:pPr>
      <w:r>
        <w:t>offshore risk insurance</w:t>
      </w:r>
      <w:r>
        <w:tab/>
        <w:t>206</w:t>
      </w:r>
    </w:p>
    <w:p>
      <w:pPr>
        <w:pStyle w:val="DefinedTerms"/>
      </w:pPr>
      <w:r>
        <w:t>Off-the-Plan Duty Rebate Scheme</w:t>
      </w:r>
      <w:r>
        <w:tab/>
        <w:t>266E</w:t>
      </w:r>
    </w:p>
    <w:p>
      <w:pPr>
        <w:pStyle w:val="DefinedTerms"/>
      </w:pPr>
      <w:r>
        <w:t>old lease</w:t>
      </w:r>
      <w:r>
        <w:tab/>
        <w:t>18</w:t>
      </w:r>
    </w:p>
    <w:p>
      <w:pPr>
        <w:pStyle w:val="DefinedTerms"/>
      </w:pPr>
      <w:r>
        <w:t>old partnership</w:t>
      </w:r>
      <w:r>
        <w:tab/>
        <w:t>77(4)</w:t>
      </w:r>
    </w:p>
    <w:p>
      <w:pPr>
        <w:pStyle w:val="DefinedTerms"/>
      </w:pPr>
      <w:r>
        <w:t>old public unit trust</w:t>
      </w:r>
      <w:r>
        <w:tab/>
        <w:t>119(1)</w:t>
      </w:r>
    </w:p>
    <w:p>
      <w:pPr>
        <w:pStyle w:val="DefinedTerms"/>
      </w:pPr>
      <w:r>
        <w:t>optional feature</w:t>
      </w:r>
      <w:r>
        <w:tab/>
        <w:t>231</w:t>
      </w:r>
    </w:p>
    <w:p>
      <w:pPr>
        <w:pStyle w:val="DefinedTerms"/>
      </w:pPr>
      <w:r>
        <w:t>option property</w:t>
      </w:r>
      <w:r>
        <w:tab/>
        <w:t>44(1)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pre-section 270 decision request</w:t>
      </w:r>
      <w:r>
        <w:tab/>
        <w:t>269(1)</w:t>
      </w:r>
    </w:p>
    <w:p>
      <w:pPr>
        <w:pStyle w:val="DefinedTerms"/>
      </w:pPr>
      <w:r>
        <w:t>pre-transaction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mining tenement</w:t>
      </w:r>
      <w:r>
        <w:tab/>
        <w:t>91M(8), Sch. 3 cl. 74(2)</w:t>
      </w:r>
    </w:p>
    <w:p>
      <w:pPr>
        <w:pStyle w:val="DefinedTerms"/>
      </w:pPr>
      <w:r>
        <w:t>previous right</w:t>
      </w:r>
      <w:r>
        <w:tab/>
        <w:t>91F(1), 91G(1)</w:t>
      </w:r>
    </w:p>
    <w:p>
      <w:pPr>
        <w:pStyle w:val="DefinedTerms"/>
      </w:pPr>
      <w:r>
        <w:lastRenderedPageBreak/>
        <w:t>primary farmor</w:t>
      </w:r>
      <w:r>
        <w:tab/>
        <w:t>91K(1)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prospecting farm-in transaction</w:t>
      </w:r>
      <w:r>
        <w:tab/>
        <w:t>91U(1)</w:t>
      </w:r>
    </w:p>
    <w:p>
      <w:pPr>
        <w:pStyle w:val="DefinedTerms"/>
      </w:pPr>
      <w:r>
        <w:t>prospecting licence</w:t>
      </w:r>
      <w:r>
        <w:tab/>
        <w:t>91K(1)</w:t>
      </w:r>
    </w:p>
    <w:p>
      <w:pPr>
        <w:pStyle w:val="DefinedTerms"/>
      </w:pPr>
      <w:r>
        <w:t>prospective right</w:t>
      </w:r>
      <w:r>
        <w:tab/>
        <w:t>91E(1), 91F(1), 91I(1)</w:t>
      </w:r>
    </w:p>
    <w:p>
      <w:pPr>
        <w:pStyle w:val="DefinedTerms"/>
      </w:pPr>
      <w:r>
        <w:t>public authority</w:t>
      </w:r>
      <w:r>
        <w:tab/>
        <w:t>3</w:t>
      </w:r>
    </w:p>
    <w:p>
      <w:pPr>
        <w:pStyle w:val="DefinedTerms"/>
      </w:pPr>
      <w:r>
        <w:t>public float</w:t>
      </w:r>
      <w:r>
        <w:tab/>
        <w:t>3, 257(1)</w:t>
      </w:r>
    </w:p>
    <w:p>
      <w:pPr>
        <w:pStyle w:val="DefinedTerms"/>
      </w:pPr>
      <w:r>
        <w:t>purchase agreement</w:t>
      </w:r>
      <w:r>
        <w:tab/>
        <w:t>91K(1), 91M(9)</w:t>
      </w:r>
    </w:p>
    <w:p>
      <w:pPr>
        <w:pStyle w:val="DefinedTerms"/>
      </w:pPr>
      <w:r>
        <w:t>purchase price</w:t>
      </w:r>
      <w:r>
        <w:tab/>
        <w:t>231</w:t>
      </w:r>
    </w:p>
    <w:p>
      <w:pPr>
        <w:pStyle w:val="DefinedTerms"/>
      </w:pPr>
      <w:r>
        <w:t>purchaser</w:t>
      </w:r>
      <w:r>
        <w:tab/>
        <w:t>244B(1)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agreement</w:t>
      </w:r>
      <w:r>
        <w:tab/>
        <w:t>266F(3), 266FA(3)</w:t>
      </w:r>
    </w:p>
    <w:p>
      <w:pPr>
        <w:pStyle w:val="DefinedTerms"/>
      </w:pPr>
      <w:r>
        <w:t>relevant body</w:t>
      </w:r>
      <w:r>
        <w:tab/>
        <w:t>3</w:t>
      </w:r>
    </w:p>
    <w:p>
      <w:pPr>
        <w:pStyle w:val="DefinedTerms"/>
      </w:pPr>
      <w:r>
        <w:t>relevant consideration</w:t>
      </w:r>
      <w:r>
        <w:tab/>
        <w:t>91O(3)</w:t>
      </w:r>
    </w:p>
    <w:p>
      <w:pPr>
        <w:pStyle w:val="DefinedTerms"/>
      </w:pPr>
      <w:r>
        <w:t>relevant consolidation transaction</w:t>
      </w:r>
      <w:r>
        <w:tab/>
        <w:t>257(1), 259(2), (3), (4) and (5)</w:t>
      </w:r>
    </w:p>
    <w:p>
      <w:pPr>
        <w:pStyle w:val="DefinedTerms"/>
      </w:pPr>
      <w:r>
        <w:t>relevant construction works</w:t>
      </w:r>
      <w:r>
        <w:tab/>
        <w:t>266J(3)</w:t>
      </w:r>
    </w:p>
    <w:p>
      <w:pPr>
        <w:pStyle w:val="DefinedTerms"/>
      </w:pPr>
      <w:r>
        <w:t>relevant derivative mining right</w:t>
      </w:r>
      <w:r>
        <w:tab/>
        <w:t>91K(1), 91M(1)</w:t>
      </w:r>
    </w:p>
    <w:p>
      <w:pPr>
        <w:pStyle w:val="DefinedTerms"/>
      </w:pPr>
      <w:r>
        <w:t>relevant entity</w:t>
      </w:r>
      <w:r>
        <w:tab/>
        <w:t>126(1), 155(4), 156A(1), 264A(1), 266A(1)</w:t>
      </w:r>
    </w:p>
    <w:p>
      <w:pPr>
        <w:pStyle w:val="DefinedTerms"/>
      </w:pPr>
      <w:r>
        <w:t>relevant exempt transaction or acquisition</w:t>
      </w:r>
      <w:r>
        <w:tab/>
        <w:t>Sch. 3 cl. 76(1)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mining tenement</w:t>
      </w:r>
      <w:r>
        <w:tab/>
        <w:t>91K(1), 91M(1)</w:t>
      </w:r>
    </w:p>
    <w:p>
      <w:pPr>
        <w:pStyle w:val="DefinedTerms"/>
      </w:pPr>
      <w:r>
        <w:t>relevant partnership property</w:t>
      </w:r>
      <w:r>
        <w:tab/>
        <w:t>78(1), 78A(1)</w:t>
      </w:r>
    </w:p>
    <w:p>
      <w:pPr>
        <w:pStyle w:val="DefinedTerms"/>
      </w:pPr>
      <w:r>
        <w:t>relevant period</w:t>
      </w:r>
      <w:r>
        <w:tab/>
        <w:t>29(3), 193(1), 194(6), 201(2), Sch. 3 cl. 33</w:t>
      </w:r>
    </w:p>
    <w:p>
      <w:pPr>
        <w:pStyle w:val="DefinedTerms"/>
      </w:pPr>
      <w:r>
        <w:t>relevant person</w:t>
      </w:r>
      <w:r>
        <w:tab/>
        <w:t>154(2)</w:t>
      </w:r>
    </w:p>
    <w:p>
      <w:pPr>
        <w:pStyle w:val="DefinedTerms"/>
      </w:pPr>
      <w:r>
        <w:t>relevant properties</w:t>
      </w:r>
      <w:r>
        <w:tab/>
        <w:t>266M(1)</w:t>
      </w:r>
    </w:p>
    <w:p>
      <w:pPr>
        <w:pStyle w:val="DefinedTerms"/>
      </w:pPr>
      <w:r>
        <w:lastRenderedPageBreak/>
        <w:t>relevant provision</w:t>
      </w:r>
      <w:r>
        <w:tab/>
        <w:t>Sch. 3 cl. 61(1)</w:t>
      </w:r>
    </w:p>
    <w:p>
      <w:pPr>
        <w:pStyle w:val="DefinedTerms"/>
      </w:pPr>
      <w:r>
        <w:t>relevant reconstruction transaction</w:t>
      </w:r>
      <w:r>
        <w:tab/>
        <w:t>257(1), 260(1), (2),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time</w:t>
      </w:r>
      <w:r>
        <w:tab/>
        <w:t>91T(6), 91U(7)</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derivative mining right</w:t>
      </w:r>
      <w:r>
        <w:tab/>
        <w:t>91K(1), 91M(7), Sch. 3 cl. 74(1)</w:t>
      </w:r>
    </w:p>
    <w:p>
      <w:pPr>
        <w:pStyle w:val="DefinedTerms"/>
      </w:pPr>
      <w:r>
        <w:t>replacement dutiable transaction</w:t>
      </w:r>
      <w:r>
        <w:tab/>
        <w:t>91R(3)</w:t>
      </w:r>
    </w:p>
    <w:p>
      <w:pPr>
        <w:pStyle w:val="DefinedTerms"/>
      </w:pPr>
      <w:r>
        <w:t>replacement mining tenement</w:t>
      </w:r>
      <w:r>
        <w:tab/>
        <w:t>91K(1), 91M(6), Sch. 3 cl. 73(1) and 74(1)</w:t>
      </w:r>
    </w:p>
    <w:p>
      <w:pPr>
        <w:pStyle w:val="DefinedTerms"/>
      </w:pPr>
      <w:r>
        <w:t>replacement transaction</w:t>
      </w:r>
      <w:r>
        <w:tab/>
        <w:t>107(1), 266E</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 and (3)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second pre-amendment period</w:t>
      </w:r>
      <w:r>
        <w:tab/>
        <w:t>Sch. 3 cl. 60(1)</w:t>
      </w:r>
    </w:p>
    <w:p>
      <w:pPr>
        <w:pStyle w:val="DefinedTerms"/>
      </w:pPr>
      <w:r>
        <w:t>section 13</w:t>
      </w:r>
      <w:r>
        <w:tab/>
        <w:t>Sch. 3 cl. 60(1)</w:t>
      </w:r>
    </w:p>
    <w:p>
      <w:pPr>
        <w:pStyle w:val="DefinedTerms"/>
      </w:pPr>
      <w:r>
        <w:t>section 135</w:t>
      </w:r>
      <w:r>
        <w:tab/>
        <w:t>Sch. 3 cl. 70(1)</w:t>
      </w:r>
    </w:p>
    <w:p>
      <w:pPr>
        <w:pStyle w:val="DefinedTerms"/>
      </w:pPr>
      <w:r>
        <w:t>section 13 exploration amount</w:t>
      </w:r>
      <w:r>
        <w:tab/>
        <w:t>Sch. 3 cl. 60(1)</w:t>
      </w:r>
    </w:p>
    <w:p>
      <w:pPr>
        <w:pStyle w:val="DefinedTerms"/>
      </w:pPr>
      <w:r>
        <w:t>section 13 exploration requirement</w:t>
      </w:r>
      <w:r>
        <w:tab/>
        <w:t>Sch. 3 cl. 60(1)</w:t>
      </w:r>
    </w:p>
    <w:p>
      <w:pPr>
        <w:pStyle w:val="DefinedTerms"/>
      </w:pPr>
      <w:r>
        <w:t>section 13 farm-in agreement</w:t>
      </w:r>
      <w:r>
        <w:tab/>
        <w:t>Sch. 3 cl. 60(1)</w:t>
      </w:r>
    </w:p>
    <w:p>
      <w:pPr>
        <w:pStyle w:val="DefinedTerms"/>
      </w:pPr>
      <w:r>
        <w:t>section 270 decision</w:t>
      </w:r>
      <w:r>
        <w:tab/>
        <w:t>269(1)</w:t>
      </w:r>
    </w:p>
    <w:p>
      <w:pPr>
        <w:pStyle w:val="DefinedTerms"/>
      </w:pPr>
      <w:r>
        <w:t>section 42(15)</w:t>
      </w:r>
      <w:r>
        <w:tab/>
        <w:t>Sch. 3 cl. 60(1)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lastRenderedPageBreak/>
        <w:t>seller</w:t>
      </w:r>
      <w:r>
        <w:tab/>
        <w:t>244B(1)</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special residential property</w:t>
      </w:r>
      <w:r>
        <w:tab/>
        <w:t>205F(1)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step-child</w:t>
      </w:r>
      <w:r>
        <w:tab/>
        <w:t>6(1)</w:t>
      </w:r>
    </w:p>
    <w:p>
      <w:pPr>
        <w:pStyle w:val="DefinedTerms"/>
      </w:pPr>
      <w:r>
        <w:t>strata lease</w:t>
      </w:r>
      <w:r>
        <w:tab/>
        <w:t>3</w:t>
      </w:r>
    </w:p>
    <w:p>
      <w:pPr>
        <w:pStyle w:val="DefinedTerms"/>
      </w:pPr>
      <w:r>
        <w:t>strata scheme</w:t>
      </w:r>
      <w:r>
        <w:tab/>
        <w:t>266E</w:t>
      </w:r>
    </w:p>
    <w:p>
      <w:pPr>
        <w:pStyle w:val="DefinedTerms"/>
      </w:pPr>
      <w:r>
        <w:t>subdivision conditional agreement</w:t>
      </w:r>
      <w:r>
        <w:tab/>
        <w:t>9</w:t>
      </w:r>
    </w:p>
    <w:p>
      <w:pPr>
        <w:pStyle w:val="DefinedTerms"/>
      </w:pPr>
      <w:r>
        <w:t>subsale transaction</w:t>
      </w:r>
      <w:r>
        <w:tab/>
        <w:t>107(1), 266E</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substantial refurbishment</w:t>
      </w:r>
      <w:r>
        <w:tab/>
        <w:t>205ZA(1A), 205ZO(1A)</w:t>
      </w:r>
    </w:p>
    <w:p>
      <w:pPr>
        <w:pStyle w:val="DefinedTerms"/>
      </w:pPr>
      <w:r>
        <w:t>substituted transferee</w:t>
      </w:r>
      <w:r>
        <w:tab/>
        <w:t>141(3)</w:t>
      </w:r>
    </w:p>
    <w:p>
      <w:pPr>
        <w:pStyle w:val="DefinedTerms"/>
      </w:pPr>
      <w:r>
        <w:t>superannuation agreement</w:t>
      </w:r>
      <w:r>
        <w:tab/>
        <w:t>128(1)</w:t>
      </w:r>
    </w:p>
    <w:p>
      <w:pPr>
        <w:pStyle w:val="DefinedTerms"/>
      </w:pPr>
      <w:r>
        <w:t>superannuation fund</w:t>
      </w:r>
      <w:r>
        <w:tab/>
        <w:t>121, 125(1), 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Taxation Administration Act</w:t>
      </w:r>
      <w:r>
        <w:tab/>
        <w:t>3</w:t>
      </w:r>
    </w:p>
    <w:p>
      <w:pPr>
        <w:pStyle w:val="DefinedTerms"/>
      </w:pPr>
      <w:r>
        <w:t>tax avoidance scheme</w:t>
      </w:r>
      <w:r>
        <w:tab/>
        <w:t>267(2)</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91K(1), 99(1), 141(1)</w:t>
      </w:r>
    </w:p>
    <w:p>
      <w:pPr>
        <w:pStyle w:val="DefinedTerms"/>
      </w:pPr>
      <w:r>
        <w:t>transferor</w:t>
      </w:r>
      <w:r>
        <w:tab/>
        <w:t>99(1), 118(1), 122(2), 173(1)</w:t>
      </w:r>
    </w:p>
    <w:p>
      <w:pPr>
        <w:pStyle w:val="DefinedTerms"/>
      </w:pPr>
      <w:r>
        <w:t>transfer property</w:t>
      </w:r>
      <w:r>
        <w:tab/>
        <w:t>78(1)</w:t>
      </w:r>
    </w:p>
    <w:p>
      <w:pPr>
        <w:pStyle w:val="DefinedTerms"/>
      </w:pPr>
      <w:r>
        <w:t>transfers</w:t>
      </w:r>
      <w:r>
        <w:tab/>
        <w:t>42(8)</w:t>
      </w:r>
    </w:p>
    <w:p>
      <w:pPr>
        <w:pStyle w:val="DefinedTerms"/>
      </w:pPr>
      <w:r>
        <w:lastRenderedPageBreak/>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unadjusted duty amount</w:t>
      </w:r>
      <w:r>
        <w:tab/>
        <w:t>266E, 266I</w:t>
      </w:r>
    </w:p>
    <w:p>
      <w:pPr>
        <w:pStyle w:val="DefinedTerms"/>
      </w:pPr>
      <w:r>
        <w:t>unencumbered value</w:t>
      </w:r>
      <w:r>
        <w:tab/>
        <w:t>9, 36(1), 148(1)</w:t>
      </w:r>
    </w:p>
    <w:p>
      <w:pPr>
        <w:pStyle w:val="DefinedTerms"/>
      </w:pPr>
      <w:r>
        <w:t>unlisted corporation</w:t>
      </w:r>
      <w:r>
        <w:tab/>
        <w:t>63</w:t>
      </w:r>
    </w:p>
    <w:p>
      <w:pPr>
        <w:pStyle w:val="DefinedTerms"/>
      </w:pPr>
      <w:r>
        <w:t>vary</w:t>
      </w:r>
      <w:r>
        <w:tab/>
        <w:t>91K(1)</w:t>
      </w:r>
    </w:p>
    <w:p>
      <w:pPr>
        <w:pStyle w:val="DefinedTerms"/>
      </w:pPr>
      <w:r>
        <w:t>vehicle</w:t>
      </w:r>
      <w:r>
        <w:tab/>
        <w:t>228, 230(1)</w:t>
      </w:r>
    </w:p>
    <w:p>
      <w:pPr>
        <w:pStyle w:val="DefinedTerms"/>
      </w:pPr>
      <w:r>
        <w:t>vehicle A</w:t>
      </w:r>
      <w:r>
        <w:tab/>
        <w:t>239(1)</w:t>
      </w:r>
    </w:p>
    <w:p>
      <w:pPr>
        <w:pStyle w:val="DefinedTerms"/>
      </w:pPr>
      <w:r>
        <w:t>vehicle B</w:t>
      </w:r>
      <w:r>
        <w:tab/>
        <w:t>239(1)</w:t>
      </w:r>
    </w:p>
    <w:p>
      <w:pPr>
        <w:pStyle w:val="DefinedTerms"/>
      </w:pPr>
      <w:r>
        <w:t>vehicle licence duty</w:t>
      </w:r>
      <w:r>
        <w:tab/>
        <w:t>3</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6144BD1" w14:textId="748D1842" w:rsidR="00000000" w:rsidRDefault="00D10F6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AD65F8" w14:textId="77777777" w:rsidR="00000000" w:rsidRDefault="00D10F6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E2DBB28" w14:textId="6D662656" w:rsidR="00000000" w:rsidRDefault="00D10F60">
                      <w:pPr>
                        <w:ind w:left="2835" w:right="2268"/>
                        <w:rPr>
                          <w:sz w:val="16"/>
                        </w:rPr>
                      </w:pPr>
                      <w:r>
                        <w:rPr>
                          <w:sz w:val="16"/>
                        </w:rPr>
                        <w:t xml:space="preserve">Attribute work as: © State of Western Australia </w:t>
                      </w:r>
                      <w:r>
                        <w:rPr>
                          <w:sz w:val="16"/>
                        </w:rPr>
                        <w:fldChar w:fldCharType="begin"/>
                      </w:r>
                      <w:r>
                        <w:rPr>
                          <w:sz w:val="16"/>
                        </w:rPr>
                        <w:instrText xml:space="preserve"> DOCPRO</w:instrText>
                      </w:r>
                      <w:r>
                        <w:rPr>
                          <w:sz w:val="16"/>
                        </w:rPr>
                        <w:instrText>PERTY CommencementYear</w:instrText>
                      </w:r>
                      <w:r>
                        <w:rPr>
                          <w:sz w:val="16"/>
                        </w:rPr>
                        <w:fldChar w:fldCharType="separate"/>
                      </w:r>
                      <w:r>
                        <w:rPr>
                          <w:sz w:val="16"/>
                        </w:rPr>
                        <w:t>2023</w:t>
                      </w:r>
                      <w:r>
                        <w:rPr>
                          <w:sz w:val="16"/>
                        </w:rPr>
                        <w:fldChar w:fldCharType="end"/>
                      </w:r>
                      <w:r>
                        <w:rPr>
                          <w:sz w:val="16"/>
                        </w:rPr>
                        <w:t>.</w:t>
                      </w:r>
                    </w:p>
                    <w:p w14:paraId="0B719BC4" w14:textId="77777777" w:rsidR="00000000" w:rsidRDefault="00D10F6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03-s0-03</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03-s0-03</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03-s0-03</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03-s0-03</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03-s0-03</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03-s0-03</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07" w:name="Schedule"/>
    <w:bookmarkEnd w:id="7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3" w:name="Compilation"/>
    <w:bookmarkEnd w:id="84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46" w:name="DefinedTerms"/>
    <w:bookmarkEnd w:id="84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47" w:name="Coversheet"/>
    <w:bookmarkEnd w:id="8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0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4162252"/>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 w:name="WAFER_20230809115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346_GUID" w:val="75111f6a-0994-4ab1-82b7-0e6c505d9724"/>
    <w:docVar w:name="WAFER_20231019133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33340_GUID" w:val="9fda48f3-f115-468d-a511-cb9858c7ede0"/>
    <w:docVar w:name="WAFER_20231128084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28084608_GUID" w:val="62f97a45-3ddf-4242-8585-abb5b6b3a57e"/>
    <w:docVar w:name="WAFER_20231222094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129_GUID" w:val="ec10e064-9d5c-4449-af5e-5bb715f88491"/>
    <w:docVar w:name="WAFER_202403141622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4162252_GUID" w:val="c0a1f7b2-5e95-41a4-bf93-8eb4314a3d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0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3873-56AD-4625-8A0E-5C5749AA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117676</Words>
  <Characters>582497</Characters>
  <Application>Microsoft Office Word</Application>
  <DocSecurity>0</DocSecurity>
  <Lines>15743</Lines>
  <Paragraphs>8976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691197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2008 - 03-s0-03</dc:title>
  <dc:subject/>
  <dc:creator/>
  <cp:keywords/>
  <dc:description/>
  <cp:lastModifiedBy>Master Repository Process</cp:lastModifiedBy>
  <cp:revision>4</cp:revision>
  <cp:lastPrinted>2021-06-24T01:24:00Z</cp:lastPrinted>
  <dcterms:created xsi:type="dcterms:W3CDTF">2024-03-19T05:00:00Z</dcterms:created>
  <dcterms:modified xsi:type="dcterms:W3CDTF">2024-03-19T05:01:00Z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29 Nov 2023</vt:lpwstr>
  </property>
  <property fmtid="{D5CDD505-2E9C-101B-9397-08002B2CF9AE}" pid="8" name="Suffix">
    <vt:lpwstr>03-s0-03</vt:lpwstr>
  </property>
  <property fmtid="{D5CDD505-2E9C-101B-9397-08002B2CF9AE}" pid="9" name="Official">
    <vt:lpwstr/>
  </property>
  <property fmtid="{D5CDD505-2E9C-101B-9397-08002B2CF9AE}" pid="10" name="CommencementDate">
    <vt:lpwstr>20231129</vt:lpwstr>
  </property>
  <property fmtid="{D5CDD505-2E9C-101B-9397-08002B2CF9AE}" pid="11" name="CommencementYear">
    <vt:lpwstr>2023</vt:lpwstr>
  </property>
</Properties>
</file>