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2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66" name="Picture 66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Liquor Control Act 1988</w:t>
      </w:r>
      <w:r>
        <w:fldChar w:fldCharType="end"/>
      </w:r>
    </w:p>
    <w:p>
      <w:pPr>
        <w:pStyle w:val="NameofActRegPage1"/>
        <w:spacing w:before="1800" w:after="20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Liquor Commission Amendment Rules (No. 2) 2023</w:t>
      </w:r>
      <w:r>
        <w:fldChar w:fldCharType="end"/>
      </w:r>
    </w:p>
    <w:p/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4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Liquor Commission Amendment Rules (No. 2) 2023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Part 1 — Preliminary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_Toc153184542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_Toc153184543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>
        <w:rPr>
          <w:snapToGrid w:val="0"/>
        </w:rPr>
        <w:t>.</w:t>
      </w:r>
      <w:r>
        <w:rPr>
          <w:snapToGrid w:val="0"/>
        </w:rPr>
        <w:tab/>
        <w:t>Rules amended</w:t>
      </w:r>
      <w:r>
        <w:tab/>
      </w:r>
      <w:r>
        <w:fldChar w:fldCharType="begin"/>
      </w:r>
      <w:r>
        <w:instrText xml:space="preserve"> PAGEREF _Toc153184544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Part 2 — Amendments commencing when banned drinkers register commences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Rule 3 amended</w:t>
      </w:r>
      <w:r>
        <w:tab/>
      </w:r>
      <w:r>
        <w:fldChar w:fldCharType="begin"/>
      </w:r>
      <w:r>
        <w:instrText xml:space="preserve"> PAGEREF _Toc153184546 \h </w:instrText>
      </w:r>
      <w:r>
        <w:fldChar w:fldCharType="separate"/>
      </w:r>
      <w:r>
        <w:t>2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Part 3 — Amendments commencing 2 years after banned drinkers register commences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5.</w:t>
      </w:r>
      <w:r>
        <w:tab/>
        <w:t>Rule 3 amended</w:t>
      </w:r>
      <w:r>
        <w:tab/>
      </w:r>
      <w:r>
        <w:fldChar w:fldCharType="begin"/>
      </w:r>
      <w:r>
        <w:instrText xml:space="preserve"> PAGEREF _Toc153184548 \h </w:instrText>
      </w:r>
      <w:r>
        <w:fldChar w:fldCharType="separate"/>
      </w:r>
      <w:r>
        <w:t>3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PrincipalActReg"/>
      </w:pPr>
      <w:r>
        <w:lastRenderedPageBreak/>
        <w:t>Liquor Control Act 1988</w:t>
      </w:r>
    </w:p>
    <w:p>
      <w:pPr>
        <w:pStyle w:val="NameofActReg"/>
      </w:pPr>
      <w:r>
        <w:t>Liquor Commission Amendment Rules (No. 2) 2023</w:t>
      </w:r>
    </w:p>
    <w:p>
      <w:pPr>
        <w:pStyle w:val="MadeBy"/>
      </w:pPr>
      <w:r>
        <w:t>Made by the Liquor Commission.</w:t>
      </w:r>
    </w:p>
    <w:p>
      <w:pPr>
        <w:pStyle w:val="Heading2"/>
        <w:pageBreakBefore w:val="0"/>
        <w:spacing w:before="360"/>
      </w:pPr>
      <w:bookmarkStart w:id="3" w:name="_Toc153183874"/>
      <w:bookmarkStart w:id="4" w:name="_Toc153184079"/>
      <w:bookmarkStart w:id="5" w:name="_Toc153184350"/>
      <w:bookmarkStart w:id="6" w:name="_Toc153184541"/>
      <w:r>
        <w:rPr>
          <w:rStyle w:val="CharPartNo"/>
        </w:rPr>
        <w:t>Part 1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Preliminary</w:t>
      </w:r>
      <w:bookmarkEnd w:id="3"/>
      <w:bookmarkEnd w:id="4"/>
      <w:bookmarkEnd w:id="5"/>
      <w:bookmarkEnd w:id="6"/>
    </w:p>
    <w:p>
      <w:pPr>
        <w:pStyle w:val="Heading5"/>
      </w:pPr>
      <w:bookmarkStart w:id="7" w:name="_Toc153183875"/>
      <w:bookmarkStart w:id="8" w:name="_Toc153184542"/>
      <w:r>
        <w:rPr>
          <w:rStyle w:val="CharSectno"/>
        </w:rPr>
        <w:t>1</w:t>
      </w:r>
      <w:r>
        <w:t>.</w:t>
      </w:r>
      <w:r>
        <w:tab/>
        <w:t>Citation</w:t>
      </w:r>
      <w:bookmarkEnd w:id="7"/>
      <w:bookmarkEnd w:id="8"/>
    </w:p>
    <w:p>
      <w:pPr>
        <w:pStyle w:val="Subsection"/>
      </w:pPr>
      <w:r>
        <w:tab/>
      </w:r>
      <w:r>
        <w:tab/>
      </w:r>
      <w:bookmarkStart w:id="9" w:name="Start_Cursor"/>
      <w:bookmarkEnd w:id="9"/>
      <w:r>
        <w:t xml:space="preserve">These </w:t>
      </w:r>
      <w:r>
        <w:rPr>
          <w:spacing w:val="-2"/>
        </w:rPr>
        <w:t>rules</w:t>
      </w:r>
      <w:r>
        <w:t xml:space="preserve"> are the </w:t>
      </w:r>
      <w:r>
        <w:rPr>
          <w:i/>
        </w:rPr>
        <w:t>Liquor Commission Amendment Rules (No. 2) 2023</w:t>
      </w:r>
      <w:r>
        <w:t>.</w:t>
      </w:r>
    </w:p>
    <w:p>
      <w:pPr>
        <w:pStyle w:val="Heading5"/>
        <w:rPr>
          <w:spacing w:val="-2"/>
        </w:rPr>
      </w:pPr>
      <w:bookmarkStart w:id="10" w:name="_Toc153183876"/>
      <w:bookmarkStart w:id="11" w:name="_Toc153184543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10"/>
      <w:bookmarkEnd w:id="11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>
        <w:t xml:space="preserve">These </w:t>
      </w:r>
      <w:r>
        <w:rPr>
          <w:spacing w:val="-2"/>
        </w:rPr>
        <w:t>rules come into operation as follows</w:t>
      </w:r>
      <w:r>
        <w:t> —</w:t>
      </w:r>
    </w:p>
    <w:p>
      <w:pPr>
        <w:pStyle w:val="Indenta"/>
      </w:pPr>
      <w:r>
        <w:tab/>
        <w:t>(a)</w:t>
      </w:r>
      <w:r>
        <w:tab/>
      </w:r>
      <w:r>
        <w:rPr>
          <w:spacing w:val="-2"/>
        </w:rPr>
        <w:t>Part 1</w:t>
      </w:r>
      <w:r>
        <w:t xml:space="preserve"> — on the day on which these </w:t>
      </w:r>
      <w:r>
        <w:rPr>
          <w:spacing w:val="-2"/>
        </w:rPr>
        <w:t>rules</w:t>
      </w:r>
      <w:r>
        <w:t xml:space="preserve"> are published on the WA legislation website;</w:t>
      </w:r>
    </w:p>
    <w:p>
      <w:pPr>
        <w:pStyle w:val="Indenta"/>
      </w:pPr>
      <w:r>
        <w:tab/>
        <w:t>(b)</w:t>
      </w:r>
      <w:r>
        <w:tab/>
        <w:t>Part 2 — on 14 December 2023;</w:t>
      </w:r>
    </w:p>
    <w:p>
      <w:pPr>
        <w:pStyle w:val="Indenta"/>
      </w:pPr>
      <w:r>
        <w:tab/>
        <w:t>(c)</w:t>
      </w:r>
      <w:r>
        <w:tab/>
      </w:r>
      <w:r>
        <w:rPr>
          <w:snapToGrid w:val="0"/>
        </w:rPr>
        <w:t>the rest of the rules </w:t>
      </w:r>
      <w:r>
        <w:t xml:space="preserve">— on the day on which the </w:t>
      </w:r>
      <w:r>
        <w:rPr>
          <w:i/>
        </w:rPr>
        <w:t>Liquor Control Amendment (Banned Drinkers Register) Act 2023</w:t>
      </w:r>
      <w:r>
        <w:t xml:space="preserve"> section 31 comes into operation.</w:t>
      </w:r>
    </w:p>
    <w:p>
      <w:pPr>
        <w:pStyle w:val="Heading5"/>
        <w:rPr>
          <w:snapToGrid w:val="0"/>
        </w:rPr>
      </w:pPr>
      <w:bookmarkStart w:id="12" w:name="_Toc153183877"/>
      <w:bookmarkStart w:id="13" w:name="_Toc153184544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Rules amended</w:t>
      </w:r>
      <w:bookmarkEnd w:id="12"/>
      <w:bookmarkEnd w:id="13"/>
    </w:p>
    <w:p>
      <w:pPr>
        <w:pStyle w:val="Subsection"/>
      </w:pPr>
      <w:r>
        <w:tab/>
      </w:r>
      <w:r>
        <w:tab/>
        <w:t xml:space="preserve">These </w:t>
      </w:r>
      <w:r>
        <w:rPr>
          <w:spacing w:val="-2"/>
        </w:rPr>
        <w:t>rules amend</w:t>
      </w:r>
      <w:r>
        <w:t xml:space="preserve"> the </w:t>
      </w:r>
      <w:r>
        <w:rPr>
          <w:i/>
        </w:rPr>
        <w:t>Liquor Commission Rules 2007</w:t>
      </w:r>
      <w:r>
        <w:t>.</w:t>
      </w:r>
    </w:p>
    <w:p>
      <w:pPr>
        <w:pStyle w:val="Heading2"/>
      </w:pPr>
      <w:bookmarkStart w:id="14" w:name="_Toc153183878"/>
      <w:bookmarkStart w:id="15" w:name="_Toc153184083"/>
      <w:bookmarkStart w:id="16" w:name="_Toc153184354"/>
      <w:bookmarkStart w:id="17" w:name="_Toc153184545"/>
      <w:r>
        <w:rPr>
          <w:rStyle w:val="CharPartNo"/>
        </w:rPr>
        <w:lastRenderedPageBreak/>
        <w:t>Part 2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Amendments commencing when banned drinkers register commences</w:t>
      </w:r>
      <w:bookmarkEnd w:id="14"/>
      <w:bookmarkEnd w:id="15"/>
      <w:bookmarkEnd w:id="16"/>
      <w:bookmarkEnd w:id="17"/>
    </w:p>
    <w:p>
      <w:pPr>
        <w:pStyle w:val="Heading5"/>
      </w:pPr>
      <w:bookmarkStart w:id="18" w:name="_Toc153183879"/>
      <w:bookmarkStart w:id="19" w:name="_Toc153184546"/>
      <w:r>
        <w:rPr>
          <w:rStyle w:val="CharSectno"/>
        </w:rPr>
        <w:t>4</w:t>
      </w:r>
      <w:r>
        <w:t>.</w:t>
      </w:r>
      <w:r>
        <w:tab/>
        <w:t>Rule 3 amended</w:t>
      </w:r>
      <w:bookmarkEnd w:id="18"/>
      <w:bookmarkEnd w:id="19"/>
    </w:p>
    <w:p>
      <w:pPr>
        <w:pStyle w:val="Subsection"/>
      </w:pPr>
      <w:r>
        <w:tab/>
      </w:r>
      <w:r>
        <w:tab/>
        <w:t xml:space="preserve">In rule 3 in the definition of </w:t>
      </w:r>
      <w:r>
        <w:rPr>
          <w:b/>
          <w:bCs/>
          <w:i/>
          <w:iCs/>
        </w:rPr>
        <w:t>proceedings</w:t>
      </w:r>
      <w:r>
        <w:t>:</w:t>
      </w:r>
    </w:p>
    <w:p>
      <w:pPr>
        <w:pStyle w:val="Indenta"/>
      </w:pPr>
      <w:r>
        <w:tab/>
        <w:t>(a)</w:t>
      </w:r>
      <w:r>
        <w:tab/>
        <w:t>in paragraph (f) delete “Act;” and insert:</w:t>
      </w:r>
    </w:p>
    <w:p>
      <w:pPr>
        <w:pStyle w:val="BlankOpen"/>
      </w:pPr>
    </w:p>
    <w:p>
      <w:pPr>
        <w:pStyle w:val="Indenta"/>
      </w:pPr>
      <w:r>
        <w:tab/>
      </w:r>
      <w:r>
        <w:tab/>
        <w:t>Act; or</w:t>
      </w:r>
    </w:p>
    <w:p>
      <w:pPr>
        <w:pStyle w:val="BlankClose"/>
      </w:pPr>
    </w:p>
    <w:p>
      <w:pPr>
        <w:pStyle w:val="Indenta"/>
        <w:rPr>
          <w:rStyle w:val="CharDefText"/>
          <w:b w:val="0"/>
          <w:i w:val="0"/>
        </w:rPr>
      </w:pPr>
      <w:r>
        <w:tab/>
        <w:t>(b)</w:t>
      </w:r>
      <w:r>
        <w:tab/>
      </w:r>
      <w:r>
        <w:rPr>
          <w:rStyle w:val="CharDefText"/>
          <w:b w:val="0"/>
          <w:i w:val="0"/>
        </w:rPr>
        <w:t>after paragraph (f) insert:</w:t>
      </w:r>
    </w:p>
    <w:p>
      <w:pPr>
        <w:pStyle w:val="BlankOpen"/>
      </w:pPr>
    </w:p>
    <w:p>
      <w:pPr>
        <w:pStyle w:val="zDefpara"/>
      </w:pPr>
      <w:r>
        <w:tab/>
        <w:t>(g)</w:t>
      </w:r>
      <w:r>
        <w:tab/>
        <w:t>an application under section 152YY(1) of the Act;</w:t>
      </w:r>
    </w:p>
    <w:p>
      <w:pPr>
        <w:pStyle w:val="BlankClose"/>
      </w:pPr>
    </w:p>
    <w:p>
      <w:pPr>
        <w:pStyle w:val="Heading2"/>
      </w:pPr>
      <w:bookmarkStart w:id="20" w:name="_Toc153183880"/>
      <w:bookmarkStart w:id="21" w:name="_Toc153184085"/>
      <w:bookmarkStart w:id="22" w:name="_Toc153184356"/>
      <w:bookmarkStart w:id="23" w:name="_Toc153184547"/>
      <w:r>
        <w:rPr>
          <w:rStyle w:val="CharPartNo"/>
        </w:rPr>
        <w:lastRenderedPageBreak/>
        <w:t>Part 3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Amendments commencing 2 years after banned drinkers register commences</w:t>
      </w:r>
      <w:bookmarkEnd w:id="20"/>
      <w:bookmarkEnd w:id="21"/>
      <w:bookmarkEnd w:id="22"/>
      <w:bookmarkEnd w:id="23"/>
    </w:p>
    <w:p>
      <w:pPr>
        <w:pStyle w:val="Heading5"/>
      </w:pPr>
      <w:bookmarkStart w:id="24" w:name="_Toc153183881"/>
      <w:bookmarkStart w:id="25" w:name="_Toc153184548"/>
      <w:r>
        <w:rPr>
          <w:rStyle w:val="CharSectno"/>
        </w:rPr>
        <w:t>5</w:t>
      </w:r>
      <w:r>
        <w:t>.</w:t>
      </w:r>
      <w:r>
        <w:tab/>
        <w:t>Rule 3 amended</w:t>
      </w:r>
      <w:bookmarkEnd w:id="24"/>
      <w:bookmarkEnd w:id="25"/>
    </w:p>
    <w:p>
      <w:pPr>
        <w:pStyle w:val="Subsection"/>
      </w:pPr>
      <w:r>
        <w:tab/>
      </w:r>
      <w:r>
        <w:tab/>
        <w:t xml:space="preserve">In rule 3 in the definition of </w:t>
      </w:r>
      <w:r>
        <w:rPr>
          <w:b/>
          <w:i/>
        </w:rPr>
        <w:t>proceedings</w:t>
      </w:r>
      <w:r>
        <w:t>:</w:t>
      </w:r>
    </w:p>
    <w:p>
      <w:pPr>
        <w:pStyle w:val="Indenta"/>
      </w:pPr>
      <w:r>
        <w:tab/>
        <w:t>(a)</w:t>
      </w:r>
      <w:r>
        <w:tab/>
        <w:t>in paragraph (f) delete “Act; or” and insert:</w:t>
      </w:r>
    </w:p>
    <w:p>
      <w:pPr>
        <w:pStyle w:val="BlankOpen"/>
        <w:rPr>
          <w:highlight w:val="yellow"/>
        </w:rPr>
      </w:pPr>
    </w:p>
    <w:p>
      <w:pPr>
        <w:pStyle w:val="Indenta"/>
      </w:pPr>
      <w:r>
        <w:tab/>
      </w:r>
      <w:r>
        <w:tab/>
        <w:t>Act;</w:t>
      </w:r>
    </w:p>
    <w:p>
      <w:pPr>
        <w:pStyle w:val="BlankClose"/>
      </w:pPr>
    </w:p>
    <w:p>
      <w:pPr>
        <w:pStyle w:val="Indenta"/>
      </w:pPr>
      <w:r>
        <w:tab/>
        <w:t>(b)</w:t>
      </w:r>
      <w:r>
        <w:tab/>
        <w:t>delete paragraph (g).</w:t>
      </w:r>
    </w:p>
    <w:p>
      <w:pPr>
        <w:pStyle w:val="ByCommand"/>
        <w:keepNext/>
        <w:spacing w:before="960"/>
      </w:pPr>
      <w:r>
        <w:t>EMMA POWER, Chairperson</w:t>
      </w:r>
    </w:p>
    <w:p>
      <w:pPr>
        <w:pStyle w:val="ByCommand"/>
        <w:spacing w:before="80"/>
      </w:pPr>
      <w:r>
        <w:t>NICHOLAS van HATTEM, Member</w:t>
      </w:r>
    </w:p>
    <w:p>
      <w:pPr>
        <w:pStyle w:val="ByCommand"/>
        <w:spacing w:before="80"/>
      </w:pPr>
      <w:r>
        <w:t>TONY Di FRANCESCO, Member</w:t>
      </w:r>
    </w:p>
    <w:p>
      <w:pPr>
        <w:pStyle w:val="ByCommand"/>
        <w:sectPr>
          <w:headerReference w:type="even" r:id="rId21"/>
          <w:headerReference w:type="default" r:id="rId22"/>
          <w:headerReference w:type="first" r:id="rId23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</w:sectPr>
      </w:pPr>
    </w:p>
    <w:p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7505700</wp:posOffset>
                </wp:positionV>
                <wp:extent cx="127000" cy="647700"/>
                <wp:effectExtent l="0" t="0" r="1905" b="0"/>
                <wp:wrapNone/>
                <wp:docPr id="1" name="Authorit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2023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This work is licensed under a Creative Commons Attribution 4.0 International Licence (CC BY 4.0). To view relevant information and for a link to a copy of the licence, visit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>www.legislation.wa.gov.au</w:t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Attribute work as: 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2023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438" w:right="2098"/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By Authority: GEOFF O. LAWN, Government Printer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556B667A" id="_x0000_t202" coordsize="21600,21600" o:spt="202" path="m,l,21600r21600,l21600,xe">
                <v:stroke joinstyle="miter"/>
                <v:path gradientshapeok="t" o:connecttype="rect"/>
              </v:shapetype>
              <v:shape id="Authority" o:spid="_x0000_s1026" type="#_x0000_t202" style="position:absolute;margin-left:0;margin-top:591pt;width:10pt;height:51pt;z-index:251660288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" stroked="f" strokeweight=".5pt">
                <v:textbox>
                  <w:txbxContent>
                    <w:p w14:paraId="1587AA31" w14:textId="05C14CB1" w:rsidR="00B9628E" w:rsidRDefault="00B9628E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 w:rsidR="00645CEC">
                        <w:rPr>
                          <w:sz w:val="16"/>
                        </w:rPr>
                        <w:t>2023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1098C603" w14:textId="77777777" w:rsidR="00B9628E" w:rsidRDefault="00B9628E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This work is licensed under a Creative Commons Attribution 4.0 International Licence (CC BY 4.0). To view relevant information and for a link to a copy of the licence, visit </w:t>
                      </w:r>
                      <w:r>
                        <w:rPr>
                          <w:sz w:val="16"/>
                          <w:u w:val="single"/>
                        </w:rPr>
                        <w:t>www.legislation.wa.gov.au</w:t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4FF11B02" w14:textId="79DAB456" w:rsidR="00B9628E" w:rsidRDefault="00B9628E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Attribute work as: 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 w:rsidR="00645CEC">
                        <w:rPr>
                          <w:sz w:val="16"/>
                        </w:rPr>
                        <w:t>2023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6FA60539" w14:textId="77777777" w:rsidR="00B9628E" w:rsidRDefault="00B9628E">
                      <w:pPr>
                        <w:ind w:left="2438" w:right="2098"/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By Authority: GEOFF O. LAWN, Government Printer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endnotePr>
        <w:numFmt w:val="decimal"/>
      </w:endnotePr>
      <w:type w:val="continuous"/>
      <w:pgSz w:w="11907" w:h="16840" w:code="9"/>
      <w:pgMar w:top="567" w:right="1701" w:bottom="567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2023/198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13 Dec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2023/198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13 Dec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2023/198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13 Dec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2023/198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13 Dec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2023/198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13 Dec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2023/198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13 Dec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26" w:name="Coversheet"/>
    <w:bookmarkEnd w:id="26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Liquor Commission Amendment Rules (No. 2)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Liquor Commission Amendment Rules (No. 2)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Liquor Commission Amendment Rules (No. 2)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Liquor Commission Amendment Rules (No. 2)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F066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88F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44E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5A2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4AD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84C5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6E6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06F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E2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149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BBA1437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7" w15:restartNumberingAfterBreak="0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8" w15:restartNumberingAfterBreak="0">
    <w:nsid w:val="41B90854"/>
    <w:multiLevelType w:val="singleLevel"/>
    <w:tmpl w:val="0C090001"/>
    <w:lvl w:ilvl="0">
      <w:start w:val="1"/>
      <w:numFmt w:val="bullet"/>
      <w:lvlText w:val=""/>
      <w:lvlJc w:val="left"/>
      <w:rPr>
        <w:rFonts w:ascii="Symbol" w:hAnsi="Symbol" w:hint="default"/>
      </w:rPr>
    </w:lvl>
  </w:abstractNum>
  <w:abstractNum w:abstractNumId="19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3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4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1"/>
  </w:num>
  <w:num w:numId="2">
    <w:abstractNumId w:val="12"/>
  </w:num>
  <w:num w:numId="3">
    <w:abstractNumId w:val="18"/>
  </w:num>
  <w:num w:numId="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uleResults" w:val="&lt;AllLaws&gt;&lt;/AllLaws&gt;"/>
    <w:docVar w:name="WAFER" w:val="20231211104304"/>
    <w:docVar w:name="WAFER_20150206084300" w:val="ResetPageSize"/>
    <w:docVar w:name="WAFER_20150206084300_GUID" w:val="de2fbc3d-acf0-43f4-a0fa-d2631ba8b5df"/>
    <w:docVar w:name="WAFER_20151016170500" w:val="UpdateStyles"/>
    <w:docVar w:name="WAFER_20151016170500_GUID" w:val="b265764f-9cc9-4051-b597-28966bcc0033"/>
    <w:docVar w:name="WAFER_20151016171156" w:val="UsedStyles"/>
    <w:docVar w:name="WAFER_20151016171156_GUID" w:val="65b8bf31-20ff-4e33-a7f5-3e8a982d38e1"/>
    <w:docVar w:name="WAFER_20151016171216" w:val="UpdateStyles"/>
    <w:docVar w:name="WAFER_20151016171216_GUID" w:val="6c2db7ef-daac-4b3e-9dc6-438f5d0ef0de"/>
    <w:docVar w:name="WAFER_20151019113755" w:val="UpdateStyles,UsedStyles"/>
    <w:docVar w:name="WAFER_20151019113755_GUID" w:val="94d94bff-48d8-4137-a72c-5fd727eea17c"/>
    <w:docVar w:name="WAFER_20151102150240" w:val="UpdateStyles,UsedStyles"/>
    <w:docVar w:name="WAFER_20151102150240_GUID" w:val="2391df09-cb41-4aa3-adeb-85763481adf4"/>
    <w:docVar w:name="WAFER_20190125160029" w:val="UpdateStyles"/>
    <w:docVar w:name="WAFER_20190125160029_GUID" w:val="b5d22a23-aebe-4a72-ade9-c7eb5fe3ff91"/>
    <w:docVar w:name="WAFER_20190213151332" w:val="UpdateStyles"/>
    <w:docVar w:name="WAFER_20190213151332_GUID" w:val="5f5bd124-b00b-412a-a7b5-01fcf0a689e4"/>
    <w:docVar w:name="WAFER_20190214104147" w:val="UpdateStyles"/>
    <w:docVar w:name="WAFER_20190214104147_GUID" w:val="ba422db1-9a36-4369-9917-270567d09a43"/>
    <w:docVar w:name="WAFER_20190227114746" w:val="UpdateStyles"/>
    <w:docVar w:name="WAFER_20190227114746_GUID" w:val="462c59b5-9a0c-4a8b-a415-d2eeb9a467c9"/>
    <w:docVar w:name="WAFER_20191031134536" w:val="UpdateStyles"/>
    <w:docVar w:name="WAFER_20191031134536_GUID" w:val="b6cf0004-89c3-4ce4-92f2-c7ba61597248"/>
    <w:docVar w:name="WAFER_20200207102504" w:val="UpdateStyles.ProcessFixes,UpdateStyles.ProcessFixes,RemoveIncorrectStyles.ProcessStyles,RemoveIncorrectStyles.ProcessStyles"/>
    <w:docVar w:name="WAFER_20200207102504_GUID" w:val="22d86058-aa5d-4625-8196-006bb3c08a21"/>
    <w:docVar w:name="WAFER_20230403110444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setPageSize.ResetPageSize,ResetPageFooter.ResetPageFooter"/>
    <w:docVar w:name="WAFER_20230403110444_GUID" w:val="6a1c105a-3450-41aa-9a46-e934e904a723"/>
    <w:docVar w:name="WAFER_20231012121741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,UpdateStyles.ProcessFixes,UpdateStyles.ProcessFixes,RemoveIncorrectStyles.ProcessStyles,RemoveIncorrectStyles.ProcessStyles"/>
    <w:docVar w:name="WAFER_20231012121741_GUID" w:val="40896441-bae0-45da-8d8a-d2bb82decde7"/>
    <w:docVar w:name="WAFER_20231109083056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,UpdateStyles.ProcessFixes,UpdateStyles.ProcessFixes,RemoveIncorrectStyles.ProcessStyles,ChangeTrackAuthors.ChangeAuthor"/>
    <w:docVar w:name="WAFER_20231109083056_GUID" w:val="95986ad2-cdaf-45f5-a275-d1dd053ee338"/>
    <w:docVar w:name="WAFER_20231211104304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"/>
    <w:docVar w:name="WAFER_20231211104304_GUID" w:val="310e0b86-dbba-4c68-87c4-2c92487e2512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5:docId w15:val="{BFE3F64B-4C21-405F-8FFC-0440E1B53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SignatureText">
    <w:name w:val="SignatureText"/>
    <w:basedOn w:val="Normal"/>
  </w:style>
  <w:style w:type="paragraph" w:customStyle="1" w:styleId="ExCo">
    <w:name w:val="ExCo"/>
    <w:qFormat/>
    <w:rPr>
      <w:sz w:val="24"/>
    </w:rPr>
  </w:style>
  <w:style w:type="paragraph" w:customStyle="1" w:styleId="Certificate">
    <w:name w:val="Certificate"/>
    <w:qFormat/>
    <w:rPr>
      <w:sz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styleId="BalloonText">
    <w:name w:val="Balloon Text"/>
    <w:basedOn w:val="Normal"/>
    <w:link w:val="BalloonTextChar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Pr>
      <w:rFonts w:ascii="Segoe UI" w:hAnsi="Segoe UI" w:cs="Segoe UI"/>
      <w:sz w:val="18"/>
      <w:szCs w:val="18"/>
    </w:rPr>
  </w:style>
  <w:style w:type="paragraph" w:customStyle="1" w:styleId="AssentDate">
    <w:name w:val="AssentDate"/>
    <w:pPr>
      <w:jc w:val="right"/>
    </w:pPr>
    <w:rPr>
      <w:sz w:val="24"/>
    </w:r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2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footer" Target="footer8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BEB3D-05E3-4C18-B3DC-81A4169DF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1848</Characters>
  <Application>Microsoft Office Word</Application>
  <DocSecurity>0</DocSecurity>
  <Lines>97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Liquor Commission Amendment Rules (No. 2) 2023 - 00-00-00</dc:title>
  <dc:subject/>
  <dc:creator/>
  <cp:keywords/>
  <dc:description/>
  <cp:lastModifiedBy>Master Repository Process</cp:lastModifiedBy>
  <cp:revision>4</cp:revision>
  <cp:lastPrinted>2023-11-08T08:11:00Z</cp:lastPrinted>
  <dcterms:created xsi:type="dcterms:W3CDTF">2023-12-12T04:15:00Z</dcterms:created>
  <dcterms:modified xsi:type="dcterms:W3CDTF">2023-12-12T04:15:00Z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ID">
    <vt:lpwstr>54530</vt:lpwstr>
  </property>
  <property fmtid="{D5CDD505-2E9C-101B-9397-08002B2CF9AE}" pid="3" name="DocumentType">
    <vt:lpwstr>Reg</vt:lpwstr>
  </property>
  <property fmtid="{D5CDD505-2E9C-101B-9397-08002B2CF9AE}" pid="4" name="AsAtDate">
    <vt:lpwstr>13 Dec 2023</vt:lpwstr>
  </property>
  <property fmtid="{D5CDD505-2E9C-101B-9397-08002B2CF9AE}" pid="5" name="Suffix">
    <vt:lpwstr>00-00-00</vt:lpwstr>
  </property>
  <property fmtid="{D5CDD505-2E9C-101B-9397-08002B2CF9AE}" pid="6" name="Official">
    <vt:lpwstr/>
  </property>
  <property fmtid="{D5CDD505-2E9C-101B-9397-08002B2CF9AE}" pid="7" name="SLAPId">
    <vt:lpwstr>2023/198</vt:lpwstr>
  </property>
  <property fmtid="{D5CDD505-2E9C-101B-9397-08002B2CF9AE}" pid="8" name="PublishDate">
    <vt:lpwstr>13 Dec 2023</vt:lpwstr>
  </property>
  <property fmtid="{D5CDD505-2E9C-101B-9397-08002B2CF9AE}" pid="9" name="CommencementDate">
    <vt:lpwstr>20231213</vt:lpwstr>
  </property>
  <property fmtid="{D5CDD505-2E9C-101B-9397-08002B2CF9AE}" pid="10" name="CommencementYear">
    <vt:lpwstr>2023</vt:lpwstr>
  </property>
</Properties>
</file>