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Waste Avoidance and Resource Recovery Levy Act 2007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Waste Avoidance and Resource Recovery Levy Amendment Regulations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Waste Avoidance and Resource Recovery Levy Amendment Regulations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_Toc153273645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_Toc153273646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_Toc153273647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12 amended</w:t>
      </w:r>
      <w:r>
        <w:tab/>
      </w:r>
      <w:r>
        <w:fldChar w:fldCharType="begin"/>
      </w:r>
      <w:r>
        <w:instrText xml:space="preserve"> PAGEREF _Toc153273648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  <w:rPr>
          <w:rStyle w:val="DraftersNotes"/>
          <w:b w:val="0"/>
          <w:i w:val="0"/>
          <w:sz w:val="24"/>
        </w:rPr>
      </w:pPr>
      <w:r>
        <w:lastRenderedPageBreak/>
        <w:t>Waste Avoidance and Resource Recovery Levy Act 2007</w:t>
      </w:r>
    </w:p>
    <w:p>
      <w:pPr>
        <w:pStyle w:val="NameofActReg"/>
      </w:pPr>
      <w:r>
        <w:t>Waste Avoidance and Resource Recovery Levy Amendment Regulations 2023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3" w:name="_Toc152946973"/>
      <w:bookmarkStart w:id="4" w:name="_Toc153273645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</w:pPr>
      <w:r>
        <w:tab/>
      </w:r>
      <w:r>
        <w:tab/>
      </w:r>
      <w:bookmarkStart w:id="5" w:name="Start_Cursor"/>
      <w:bookmarkEnd w:id="5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Waste Avoidance and Resource Recovery Levy Amendment Regulations 2023</w:t>
      </w:r>
      <w:r>
        <w:t>.</w:t>
      </w:r>
    </w:p>
    <w:p>
      <w:pPr>
        <w:pStyle w:val="Heading5"/>
        <w:rPr>
          <w:spacing w:val="-2"/>
        </w:rPr>
      </w:pPr>
      <w:bookmarkStart w:id="6" w:name="_Toc152946974"/>
      <w:bookmarkStart w:id="7" w:name="_Toc15327364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1 July 2024.</w:t>
      </w:r>
    </w:p>
    <w:p>
      <w:pPr>
        <w:pStyle w:val="Heading5"/>
        <w:rPr>
          <w:snapToGrid w:val="0"/>
        </w:rPr>
      </w:pPr>
      <w:bookmarkStart w:id="8" w:name="_Toc152946975"/>
      <w:bookmarkStart w:id="9" w:name="_Toc153273647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8"/>
      <w:bookmarkEnd w:id="9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Waste Avoidance and Resource Recovery Levy Regulations 2008</w:t>
      </w:r>
      <w:r>
        <w:t>.</w:t>
      </w:r>
    </w:p>
    <w:p>
      <w:pPr>
        <w:pStyle w:val="Heading5"/>
      </w:pPr>
      <w:bookmarkStart w:id="10" w:name="_Toc152946976"/>
      <w:bookmarkStart w:id="11" w:name="_Toc153273648"/>
      <w:r>
        <w:rPr>
          <w:rStyle w:val="CharSectno"/>
        </w:rPr>
        <w:t>4</w:t>
      </w:r>
      <w:r>
        <w:t>.</w:t>
      </w:r>
      <w:r>
        <w:tab/>
        <w:t>Regulation 12 amended</w:t>
      </w:r>
      <w:bookmarkEnd w:id="10"/>
      <w:bookmarkEnd w:id="11"/>
    </w:p>
    <w:p>
      <w:pPr>
        <w:pStyle w:val="Subsection"/>
      </w:pPr>
      <w:r>
        <w:tab/>
        <w:t>(1)</w:t>
      </w:r>
      <w:r>
        <w:tab/>
        <w:t>In regulation 12(1) in the description of the variable “R”:</w:t>
      </w:r>
    </w:p>
    <w:p>
      <w:pPr>
        <w:pStyle w:val="Indenta"/>
      </w:pPr>
      <w:r>
        <w:tab/>
        <w:t>(a)</w:t>
      </w:r>
      <w:r>
        <w:tab/>
        <w:t>after paragraph (f) insert:</w:t>
      </w:r>
    </w:p>
    <w:p>
      <w:pPr>
        <w:pStyle w:val="BlankOpen"/>
      </w:pPr>
    </w:p>
    <w:p>
      <w:pPr>
        <w:pStyle w:val="zIndenti"/>
      </w:pPr>
      <w:r>
        <w:tab/>
        <w:t>(g)</w:t>
      </w:r>
      <w:r>
        <w:tab/>
        <w:t>on or after 1 July 2019 and before 30 June 2024 — $105;</w:t>
      </w:r>
    </w:p>
    <w:p>
      <w:pPr>
        <w:pStyle w:val="zIndenti"/>
      </w:pPr>
      <w:r>
        <w:tab/>
        <w:t>(h)</w:t>
      </w:r>
      <w:r>
        <w:tab/>
        <w:t>on or after 1 July 2024 — $129;</w:t>
      </w:r>
    </w:p>
    <w:p>
      <w:pPr>
        <w:pStyle w:val="BlankClose"/>
      </w:pPr>
    </w:p>
    <w:p>
      <w:pPr>
        <w:pStyle w:val="Indenta"/>
        <w:keepNext/>
      </w:pPr>
      <w:r>
        <w:lastRenderedPageBreak/>
        <w:tab/>
        <w:t>(b)</w:t>
      </w:r>
      <w:r>
        <w:tab/>
        <w:t>delete:</w:t>
      </w:r>
    </w:p>
    <w:p>
      <w:pPr>
        <w:pStyle w:val="DeleteOpen"/>
      </w:pPr>
    </w:p>
    <w:p>
      <w:pPr>
        <w:pStyle w:val="Indenti"/>
      </w:pPr>
      <w:r>
        <w:tab/>
        <w:t>(d)</w:t>
      </w:r>
      <w:r>
        <w:tab/>
        <w:t>on or after 1 July 2019 — $105;</w:t>
      </w:r>
    </w:p>
    <w:p>
      <w:pPr>
        <w:pStyle w:val="DeleteClose"/>
      </w:pPr>
    </w:p>
    <w:p>
      <w:pPr>
        <w:pStyle w:val="Subsection"/>
        <w:keepNext/>
      </w:pPr>
      <w:r>
        <w:tab/>
        <w:t>(2)</w:t>
      </w:r>
      <w:r>
        <w:tab/>
        <w:t>In regulation 12(2) in the description of the variable “R”:</w:t>
      </w:r>
    </w:p>
    <w:p>
      <w:pPr>
        <w:pStyle w:val="Indenta"/>
        <w:rPr>
          <w:rStyle w:val="DraftersNotes"/>
          <w:b w:val="0"/>
          <w:i w:val="0"/>
          <w:sz w:val="24"/>
        </w:rPr>
      </w:pPr>
      <w:r>
        <w:tab/>
        <w:t>(a)</w:t>
      </w:r>
      <w:r>
        <w:tab/>
        <w:t xml:space="preserve">in paragraph (h) delete “2019 — $70.” and insert: </w:t>
      </w:r>
    </w:p>
    <w:p>
      <w:pPr>
        <w:pStyle w:val="BlankOpen"/>
      </w:pPr>
    </w:p>
    <w:p>
      <w:pPr>
        <w:pStyle w:val="Indenta"/>
      </w:pPr>
      <w:r>
        <w:tab/>
      </w:r>
      <w:r>
        <w:tab/>
        <w:t>2019 and before 30 June 2024 — $70;</w:t>
      </w:r>
    </w:p>
    <w:p>
      <w:pPr>
        <w:pStyle w:val="BlankClose"/>
      </w:pPr>
    </w:p>
    <w:p>
      <w:pPr>
        <w:pStyle w:val="Indenta"/>
      </w:pPr>
      <w:r>
        <w:tab/>
        <w:t>(b)</w:t>
      </w:r>
      <w:r>
        <w:tab/>
        <w:t>after paragraph (h) insert:</w:t>
      </w:r>
    </w:p>
    <w:p>
      <w:pPr>
        <w:pStyle w:val="BlankOpen"/>
      </w:pPr>
    </w:p>
    <w:p>
      <w:pPr>
        <w:pStyle w:val="zIndenti"/>
        <w:rPr>
          <w:rStyle w:val="DraftersNotes"/>
          <w:b w:val="0"/>
          <w:i w:val="0"/>
          <w:sz w:val="24"/>
        </w:rPr>
      </w:pPr>
      <w:r>
        <w:tab/>
        <w:t>(i)</w:t>
      </w:r>
      <w:r>
        <w:tab/>
        <w:t>on or after 1 July 2024 — $85.</w:t>
      </w:r>
    </w:p>
    <w:p>
      <w:pPr>
        <w:pStyle w:val="BlankClose"/>
      </w:pP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V. MOLAN,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442D1A1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2F68B93F" w14:textId="272F9A5C" w:rsidR="00BD171D" w:rsidRDefault="00BD171D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526713"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5F9762A7" w14:textId="77777777" w:rsidR="00BD171D" w:rsidRDefault="00BD171D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4DB0866C" w14:textId="2087D0ED" w:rsidR="00BD171D" w:rsidRDefault="00BD171D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526713"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0821AA57" w14:textId="77777777" w:rsidR="00BD171D" w:rsidRDefault="00BD171D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2023/193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13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2023/193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13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2023/193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13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2023/193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13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2023/193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13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2023/193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13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2" w:name="Coversheet"/>
    <w:bookmarkEnd w:id="1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Waste Avoidance and Resource Recovery Levy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Waste Avoidance and Resource Recovery Levy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256"/>
      <w:gridCol w:w="459"/>
    </w:tblGrid>
    <w:tr>
      <w:trPr>
        <w:gridAfter w:val="1"/>
        <w:wAfter w:w="459" w:type="dxa"/>
        <w:cantSplit/>
        <w:jc w:val="center"/>
      </w:trPr>
      <w:tc>
        <w:tcPr>
          <w:tcW w:w="6804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Waste Avoidance and Resource Recovery Levy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gridSpan w:val="2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gridSpan w:val="2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3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Waste Avoidance and Resource Recovery Levy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31208152757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1011155515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1011155515_GUID" w:val="8dab38dd-fbee-4134-a99c-1eeebe5c55f4"/>
    <w:docVar w:name="WAFER_2023110109130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1101091304_GUID" w:val="27e2cdc3-2d93-471c-8a66-d59e728fddb6"/>
    <w:docVar w:name="WAFER_2023120815275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208152757_GUID" w:val="9c2aa675-46c6-4f8b-97e9-679eff68530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AD53713B-9B2E-4915-9630-3D8829AB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D32F0-623C-497F-97DF-ED9809D5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1703</Characters>
  <Application>Microsoft Office Word</Application>
  <DocSecurity>0</DocSecurity>
  <Lines>77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Avoidance and Resource Recovery Levy Amendment Regulations 2023 - 00-00-00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2023-12-12T04:28:00Z</dcterms:created>
  <dcterms:modified xsi:type="dcterms:W3CDTF">2023-12-12T04:28:00Z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54531</vt:lpwstr>
  </property>
  <property fmtid="{D5CDD505-2E9C-101B-9397-08002B2CF9AE}" pid="3" name="DocumentType">
    <vt:lpwstr>Reg</vt:lpwstr>
  </property>
  <property fmtid="{D5CDD505-2E9C-101B-9397-08002B2CF9AE}" pid="4" name="SLAPId">
    <vt:lpwstr>2023/193</vt:lpwstr>
  </property>
  <property fmtid="{D5CDD505-2E9C-101B-9397-08002B2CF9AE}" pid="5" name="PublishDate">
    <vt:lpwstr>13 Dec 2023</vt:lpwstr>
  </property>
  <property fmtid="{D5CDD505-2E9C-101B-9397-08002B2CF9AE}" pid="6" name="AsAtDate">
    <vt:lpwstr>13 Dec 2023</vt:lpwstr>
  </property>
  <property fmtid="{D5CDD505-2E9C-101B-9397-08002B2CF9AE}" pid="7" name="Suffix">
    <vt:lpwstr>00-00-00</vt:lpwstr>
  </property>
  <property fmtid="{D5CDD505-2E9C-101B-9397-08002B2CF9AE}" pid="8" name="Official">
    <vt:lpwstr/>
  </property>
  <property fmtid="{D5CDD505-2E9C-101B-9397-08002B2CF9AE}" pid="9" name="CommencementDate">
    <vt:lpwstr>20231213</vt:lpwstr>
  </property>
  <property fmtid="{D5CDD505-2E9C-101B-9397-08002B2CF9AE}" pid="10" name="CommencementYear">
    <vt:lpwstr>2023</vt:lpwstr>
  </property>
</Properties>
</file>