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8B" w:rsidRDefault="0015289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02E8B" w:rsidRDefault="00152894">
      <w:pPr>
        <w:pStyle w:val="PrincipalActReg"/>
        <w:spacing w:before="2600" w:after="0"/>
        <w:rPr>
          <w:snapToGrid w:val="0"/>
        </w:rPr>
      </w:pPr>
      <w:r>
        <w:rPr>
          <w:snapToGrid w:val="0"/>
        </w:rPr>
        <w:t>Weights and Measures Act 1915</w:t>
      </w:r>
    </w:p>
    <w:p w:rsidR="00D02E8B" w:rsidRDefault="00152894">
      <w:pPr>
        <w:pStyle w:val="NameofActReg"/>
        <w:spacing w:before="3760" w:after="4200"/>
      </w:pPr>
      <w:r>
        <w:rPr>
          <w:noProof/>
        </w:rPr>
        <w:t>Weights and Measures (Exemptions) Regulations 1997</w:t>
      </w:r>
    </w:p>
    <w:p w:rsidR="00D02E8B" w:rsidRDefault="00D02E8B">
      <w:pPr>
        <w:jc w:val="center"/>
        <w:rPr>
          <w:b/>
        </w:rPr>
        <w:sectPr w:rsidR="00D02E8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02E8B">
        <w:trPr>
          <w:cantSplit/>
        </w:trPr>
        <w:tc>
          <w:tcPr>
            <w:tcW w:w="2434" w:type="dxa"/>
            <w:vMerge w:val="restart"/>
          </w:tcPr>
          <w:p w:rsidR="00D02E8B" w:rsidRDefault="00D02E8B"/>
        </w:tc>
        <w:tc>
          <w:tcPr>
            <w:tcW w:w="2434" w:type="dxa"/>
            <w:vMerge w:val="restart"/>
          </w:tcPr>
          <w:p w:rsidR="00D02E8B" w:rsidRDefault="00D02E8B">
            <w:pPr>
              <w:jc w:val="center"/>
            </w:pPr>
          </w:p>
        </w:tc>
        <w:tc>
          <w:tcPr>
            <w:tcW w:w="2434" w:type="dxa"/>
          </w:tcPr>
          <w:p w:rsidR="00D02E8B" w:rsidRDefault="00D02E8B"/>
        </w:tc>
      </w:tr>
      <w:tr w:rsidR="00D02E8B">
        <w:trPr>
          <w:cantSplit/>
        </w:trPr>
        <w:tc>
          <w:tcPr>
            <w:tcW w:w="2434" w:type="dxa"/>
            <w:vMerge/>
          </w:tcPr>
          <w:p w:rsidR="00D02E8B" w:rsidRDefault="00D02E8B"/>
        </w:tc>
        <w:tc>
          <w:tcPr>
            <w:tcW w:w="2434" w:type="dxa"/>
            <w:vMerge/>
          </w:tcPr>
          <w:p w:rsidR="00D02E8B" w:rsidRDefault="00D02E8B">
            <w:pPr>
              <w:jc w:val="center"/>
            </w:pPr>
          </w:p>
        </w:tc>
        <w:tc>
          <w:tcPr>
            <w:tcW w:w="2434" w:type="dxa"/>
          </w:tcPr>
          <w:p w:rsidR="00D02E8B" w:rsidRDefault="00152894">
            <w:pPr>
              <w:keepNext/>
              <w:rPr>
                <w:b/>
                <w:sz w:val="22"/>
              </w:rPr>
            </w:pPr>
            <w:r>
              <w:rPr>
                <w:b/>
                <w:sz w:val="22"/>
              </w:rPr>
              <w:t xml:space="preserve">Reprinted under the </w:t>
            </w:r>
            <w:r>
              <w:rPr>
                <w:b/>
                <w:i/>
                <w:sz w:val="22"/>
              </w:rPr>
              <w:t>Reprints Act 1984</w:t>
            </w:r>
            <w:r>
              <w:rPr>
                <w:b/>
              </w:rPr>
              <w:t xml:space="preserve"> </w:t>
            </w:r>
            <w:r>
              <w:rPr>
                <w:b/>
                <w:sz w:val="22"/>
              </w:rPr>
              <w:t>as at 16 January 2004</w:t>
            </w:r>
          </w:p>
        </w:tc>
      </w:tr>
    </w:tbl>
    <w:p w:rsidR="00D02E8B" w:rsidRDefault="00152894">
      <w:pPr>
        <w:pStyle w:val="WA"/>
        <w:spacing w:before="120"/>
      </w:pPr>
      <w:r>
        <w:t>Western Australia</w:t>
      </w:r>
    </w:p>
    <w:p w:rsidR="00D02E8B" w:rsidRDefault="00152894">
      <w:pPr>
        <w:pStyle w:val="NameofActRegPage1"/>
      </w:pPr>
      <w:r>
        <w:fldChar w:fldCharType="begin"/>
      </w:r>
      <w:r>
        <w:instrText xml:space="preserve"> STYLEREF "Name Of Act/Reg"</w:instrText>
      </w:r>
      <w:r>
        <w:fldChar w:fldCharType="separate"/>
      </w:r>
      <w:r w:rsidR="00AF287F">
        <w:rPr>
          <w:noProof/>
        </w:rPr>
        <w:t>Weights and Measures (Exemptions) Regulations 1997</w:t>
      </w:r>
      <w:r>
        <w:fldChar w:fldCharType="end"/>
      </w:r>
    </w:p>
    <w:p w:rsidR="00D02E8B" w:rsidRDefault="00152894">
      <w:pPr>
        <w:pStyle w:val="Arrangement"/>
      </w:pPr>
      <w:r>
        <w:t>CONTENTS</w:t>
      </w:r>
    </w:p>
    <w:p w:rsidR="00D02E8B" w:rsidRDefault="00152894">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_Toc63584424 \h </w:instrText>
      </w:r>
      <w:r>
        <w:rPr>
          <w:noProof/>
        </w:rPr>
      </w:r>
      <w:r>
        <w:rPr>
          <w:noProof/>
        </w:rPr>
        <w:fldChar w:fldCharType="separate"/>
      </w:r>
      <w:r w:rsidR="00AF287F">
        <w:rPr>
          <w:noProof/>
        </w:rPr>
        <w:t>1</w:t>
      </w:r>
      <w:r>
        <w:rPr>
          <w:noProof/>
        </w:rPr>
        <w:fldChar w:fldCharType="end"/>
      </w:r>
    </w:p>
    <w:p w:rsidR="00D02E8B" w:rsidRDefault="00152894">
      <w:pPr>
        <w:pStyle w:val="TOC4"/>
        <w:rPr>
          <w:noProof/>
        </w:rPr>
      </w:pPr>
      <w:r>
        <w:rPr>
          <w:noProof/>
        </w:rPr>
        <w:t>2</w:t>
      </w:r>
      <w:r>
        <w:rPr>
          <w:noProof/>
          <w:snapToGrid w:val="0"/>
        </w:rPr>
        <w:t>.</w:t>
      </w:r>
      <w:r>
        <w:rPr>
          <w:noProof/>
        </w:rPr>
        <w:tab/>
      </w:r>
      <w:r>
        <w:rPr>
          <w:noProof/>
          <w:snapToGrid w:val="0"/>
        </w:rPr>
        <w:t>Exemption from section 21(1)(a) in respect of certain articles of food sold by retail</w:t>
      </w:r>
      <w:r>
        <w:rPr>
          <w:noProof/>
        </w:rPr>
        <w:tab/>
      </w:r>
      <w:r>
        <w:rPr>
          <w:noProof/>
        </w:rPr>
        <w:fldChar w:fldCharType="begin"/>
      </w:r>
      <w:r>
        <w:rPr>
          <w:noProof/>
        </w:rPr>
        <w:instrText xml:space="preserve"> PAGEREF _Toc63584425 \h </w:instrText>
      </w:r>
      <w:r>
        <w:rPr>
          <w:noProof/>
        </w:rPr>
      </w:r>
      <w:r>
        <w:rPr>
          <w:noProof/>
        </w:rPr>
        <w:fldChar w:fldCharType="separate"/>
      </w:r>
      <w:r w:rsidR="00AF287F">
        <w:rPr>
          <w:noProof/>
        </w:rPr>
        <w:t>1</w:t>
      </w:r>
      <w:r>
        <w:rPr>
          <w:noProof/>
        </w:rPr>
        <w:fldChar w:fldCharType="end"/>
      </w:r>
    </w:p>
    <w:p w:rsidR="00D02E8B" w:rsidRDefault="00152894">
      <w:pPr>
        <w:pStyle w:val="TOC4"/>
        <w:rPr>
          <w:noProof/>
        </w:rPr>
      </w:pPr>
      <w:r>
        <w:rPr>
          <w:noProof/>
        </w:rPr>
        <w:t>3</w:t>
      </w:r>
      <w:r>
        <w:rPr>
          <w:noProof/>
          <w:snapToGrid w:val="0"/>
        </w:rPr>
        <w:t>.</w:t>
      </w:r>
      <w:r>
        <w:rPr>
          <w:noProof/>
        </w:rPr>
        <w:tab/>
      </w:r>
      <w:r>
        <w:rPr>
          <w:noProof/>
          <w:snapToGrid w:val="0"/>
        </w:rPr>
        <w:t>Approved persons</w:t>
      </w:r>
      <w:r>
        <w:rPr>
          <w:noProof/>
        </w:rPr>
        <w:tab/>
      </w:r>
      <w:r>
        <w:rPr>
          <w:noProof/>
        </w:rPr>
        <w:fldChar w:fldCharType="begin"/>
      </w:r>
      <w:r>
        <w:rPr>
          <w:noProof/>
        </w:rPr>
        <w:instrText xml:space="preserve"> PAGEREF _Toc63584426 \h </w:instrText>
      </w:r>
      <w:r>
        <w:rPr>
          <w:noProof/>
        </w:rPr>
      </w:r>
      <w:r>
        <w:rPr>
          <w:noProof/>
        </w:rPr>
        <w:fldChar w:fldCharType="separate"/>
      </w:r>
      <w:r w:rsidR="00AF287F">
        <w:rPr>
          <w:noProof/>
        </w:rPr>
        <w:t>2</w:t>
      </w:r>
      <w:r>
        <w:rPr>
          <w:noProof/>
        </w:rPr>
        <w:fldChar w:fldCharType="end"/>
      </w:r>
    </w:p>
    <w:p w:rsidR="00D02E8B" w:rsidRDefault="00152894">
      <w:pPr>
        <w:pStyle w:val="TOC4"/>
        <w:rPr>
          <w:noProof/>
        </w:rPr>
      </w:pPr>
      <w:r>
        <w:rPr>
          <w:noProof/>
        </w:rPr>
        <w:t>4</w:t>
      </w:r>
      <w:r>
        <w:rPr>
          <w:noProof/>
          <w:snapToGrid w:val="0"/>
        </w:rPr>
        <w:t>.</w:t>
      </w:r>
      <w:r>
        <w:rPr>
          <w:noProof/>
        </w:rPr>
        <w:tab/>
      </w:r>
      <w:r>
        <w:rPr>
          <w:noProof/>
          <w:snapToGrid w:val="0"/>
        </w:rPr>
        <w:t>Exemption from section 28 or 29 of unstamped weights or measures or weighing or measuring instruments</w:t>
      </w:r>
      <w:r>
        <w:rPr>
          <w:noProof/>
        </w:rPr>
        <w:tab/>
      </w:r>
      <w:r>
        <w:rPr>
          <w:noProof/>
        </w:rPr>
        <w:fldChar w:fldCharType="begin"/>
      </w:r>
      <w:r>
        <w:rPr>
          <w:noProof/>
        </w:rPr>
        <w:instrText xml:space="preserve"> PAGEREF _Toc63584427 \h </w:instrText>
      </w:r>
      <w:r>
        <w:rPr>
          <w:noProof/>
        </w:rPr>
      </w:r>
      <w:r>
        <w:rPr>
          <w:noProof/>
        </w:rPr>
        <w:fldChar w:fldCharType="separate"/>
      </w:r>
      <w:r w:rsidR="00AF287F">
        <w:rPr>
          <w:noProof/>
        </w:rPr>
        <w:t>2</w:t>
      </w:r>
      <w:r>
        <w:rPr>
          <w:noProof/>
        </w:rPr>
        <w:fldChar w:fldCharType="end"/>
      </w:r>
    </w:p>
    <w:p w:rsidR="00D02E8B" w:rsidRDefault="00152894">
      <w:pPr>
        <w:pStyle w:val="TOC4"/>
        <w:rPr>
          <w:noProof/>
        </w:rPr>
      </w:pPr>
      <w:r>
        <w:rPr>
          <w:noProof/>
        </w:rPr>
        <w:t>5</w:t>
      </w:r>
      <w:r>
        <w:rPr>
          <w:noProof/>
          <w:snapToGrid w:val="0"/>
        </w:rPr>
        <w:t>.</w:t>
      </w:r>
      <w:r>
        <w:rPr>
          <w:noProof/>
        </w:rPr>
        <w:tab/>
      </w:r>
      <w:r>
        <w:rPr>
          <w:noProof/>
          <w:snapToGrid w:val="0"/>
        </w:rPr>
        <w:t>Exemption from section 31 in respect of use for trade of certain used weights or measures or weighing or measuring instruments</w:t>
      </w:r>
      <w:r>
        <w:rPr>
          <w:noProof/>
        </w:rPr>
        <w:tab/>
      </w:r>
      <w:r>
        <w:rPr>
          <w:noProof/>
        </w:rPr>
        <w:fldChar w:fldCharType="begin"/>
      </w:r>
      <w:r>
        <w:rPr>
          <w:noProof/>
        </w:rPr>
        <w:instrText xml:space="preserve"> PAGEREF _Toc63584428 \h </w:instrText>
      </w:r>
      <w:r>
        <w:rPr>
          <w:noProof/>
        </w:rPr>
      </w:r>
      <w:r>
        <w:rPr>
          <w:noProof/>
        </w:rPr>
        <w:fldChar w:fldCharType="separate"/>
      </w:r>
      <w:r w:rsidR="00AF287F">
        <w:rPr>
          <w:noProof/>
        </w:rPr>
        <w:t>4</w:t>
      </w:r>
      <w:r>
        <w:rPr>
          <w:noProof/>
        </w:rPr>
        <w:fldChar w:fldCharType="end"/>
      </w:r>
    </w:p>
    <w:p w:rsidR="00D02E8B" w:rsidRDefault="00152894">
      <w:pPr>
        <w:pStyle w:val="TOC2"/>
        <w:tabs>
          <w:tab w:val="right" w:leader="dot" w:pos="7086"/>
        </w:tabs>
        <w:rPr>
          <w:noProof/>
        </w:rPr>
      </w:pPr>
      <w:r>
        <w:rPr>
          <w:noProof/>
        </w:rPr>
        <w:t>Notes</w:t>
      </w:r>
    </w:p>
    <w:p w:rsidR="00D02E8B" w:rsidRDefault="00152894">
      <w:pPr>
        <w:pStyle w:val="TOC4"/>
        <w:rPr>
          <w:noProof/>
        </w:rPr>
      </w:pPr>
      <w:r>
        <w:rPr>
          <w:noProof/>
          <w:snapToGrid w:val="0"/>
        </w:rPr>
        <w:t>Compilation table</w:t>
      </w:r>
      <w:r>
        <w:rPr>
          <w:noProof/>
        </w:rPr>
        <w:tab/>
      </w:r>
      <w:r>
        <w:rPr>
          <w:noProof/>
        </w:rPr>
        <w:fldChar w:fldCharType="begin"/>
      </w:r>
      <w:r>
        <w:rPr>
          <w:noProof/>
        </w:rPr>
        <w:instrText xml:space="preserve"> PAGEREF _Toc63584429 \h </w:instrText>
      </w:r>
      <w:r>
        <w:rPr>
          <w:noProof/>
        </w:rPr>
      </w:r>
      <w:r>
        <w:rPr>
          <w:noProof/>
        </w:rPr>
        <w:fldChar w:fldCharType="separate"/>
      </w:r>
      <w:r w:rsidR="00AF287F">
        <w:rPr>
          <w:noProof/>
        </w:rPr>
        <w:t>6</w:t>
      </w:r>
      <w:r>
        <w:rPr>
          <w:noProof/>
        </w:rPr>
        <w:fldChar w:fldCharType="end"/>
      </w:r>
    </w:p>
    <w:p w:rsidR="00D02E8B" w:rsidRDefault="00152894">
      <w:pPr>
        <w:pStyle w:val="TOC2"/>
      </w:pPr>
      <w:r>
        <w:fldChar w:fldCharType="end"/>
      </w:r>
    </w:p>
    <w:p w:rsidR="00D02E8B" w:rsidRDefault="001528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02E8B" w:rsidRDefault="00D02E8B">
      <w:pPr>
        <w:pStyle w:val="NoteHeading"/>
        <w:sectPr w:rsidR="00D02E8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02E8B">
        <w:trPr>
          <w:cantSplit/>
        </w:trPr>
        <w:tc>
          <w:tcPr>
            <w:tcW w:w="2434" w:type="dxa"/>
            <w:vMerge w:val="restart"/>
          </w:tcPr>
          <w:p w:rsidR="00D02E8B" w:rsidRDefault="00D02E8B"/>
        </w:tc>
        <w:tc>
          <w:tcPr>
            <w:tcW w:w="2434" w:type="dxa"/>
            <w:vMerge w:val="restart"/>
          </w:tcPr>
          <w:p w:rsidR="00D02E8B" w:rsidRDefault="00152894">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D02E8B" w:rsidRDefault="00D02E8B"/>
        </w:tc>
      </w:tr>
      <w:tr w:rsidR="00D02E8B">
        <w:trPr>
          <w:cantSplit/>
        </w:trPr>
        <w:tc>
          <w:tcPr>
            <w:tcW w:w="2434" w:type="dxa"/>
            <w:vMerge/>
          </w:tcPr>
          <w:p w:rsidR="00D02E8B" w:rsidRDefault="00D02E8B"/>
        </w:tc>
        <w:tc>
          <w:tcPr>
            <w:tcW w:w="2434" w:type="dxa"/>
            <w:vMerge/>
          </w:tcPr>
          <w:p w:rsidR="00D02E8B" w:rsidRDefault="00D02E8B">
            <w:pPr>
              <w:jc w:val="center"/>
            </w:pPr>
          </w:p>
        </w:tc>
        <w:tc>
          <w:tcPr>
            <w:tcW w:w="2434" w:type="dxa"/>
          </w:tcPr>
          <w:p w:rsidR="00D02E8B" w:rsidRDefault="00152894">
            <w:pPr>
              <w:keepNext/>
              <w:rPr>
                <w:b/>
                <w:sz w:val="22"/>
              </w:rPr>
            </w:pPr>
            <w:r>
              <w:rPr>
                <w:b/>
                <w:sz w:val="22"/>
              </w:rPr>
              <w:t xml:space="preserve">Reprinted under the </w:t>
            </w:r>
            <w:r>
              <w:rPr>
                <w:b/>
                <w:i/>
                <w:sz w:val="22"/>
              </w:rPr>
              <w:t>Reprints Act 1984</w:t>
            </w:r>
            <w:r>
              <w:rPr>
                <w:b/>
              </w:rPr>
              <w:t xml:space="preserve"> </w:t>
            </w:r>
            <w:r>
              <w:rPr>
                <w:b/>
                <w:sz w:val="22"/>
              </w:rPr>
              <w:t>as at 16</w:t>
            </w:r>
            <w:r>
              <w:rPr>
                <w:b/>
                <w:snapToGrid w:val="0"/>
                <w:sz w:val="22"/>
              </w:rPr>
              <w:t xml:space="preserve"> January 2004</w:t>
            </w:r>
          </w:p>
        </w:tc>
      </w:tr>
    </w:tbl>
    <w:p w:rsidR="00D02E8B" w:rsidRDefault="00152894">
      <w:pPr>
        <w:pStyle w:val="WA"/>
        <w:spacing w:before="120"/>
      </w:pPr>
      <w:r>
        <w:t>Western Australia</w:t>
      </w:r>
    </w:p>
    <w:p w:rsidR="00D02E8B" w:rsidRDefault="00152894">
      <w:pPr>
        <w:pStyle w:val="PrincipalActReg"/>
        <w:rPr>
          <w:snapToGrid w:val="0"/>
        </w:rPr>
      </w:pPr>
      <w:r>
        <w:rPr>
          <w:snapToGrid w:val="0"/>
        </w:rPr>
        <w:t>Weights and Measures Act 1915</w:t>
      </w:r>
    </w:p>
    <w:p w:rsidR="00D02E8B" w:rsidRDefault="00152894">
      <w:pPr>
        <w:pStyle w:val="NameofActReg"/>
      </w:pPr>
      <w:r>
        <w:t>Weights and Measures (Exemptions) Regulations 1997</w:t>
      </w:r>
    </w:p>
    <w:p w:rsidR="00D02E8B" w:rsidRDefault="00152894">
      <w:pPr>
        <w:pStyle w:val="Heading5"/>
        <w:rPr>
          <w:snapToGrid w:val="0"/>
        </w:rPr>
      </w:pPr>
      <w:bookmarkStart w:id="1" w:name="_Toc53287759"/>
      <w:bookmarkStart w:id="2" w:name="_Toc56229214"/>
      <w:bookmarkStart w:id="3" w:name="_Toc63584424"/>
      <w:r>
        <w:rPr>
          <w:rStyle w:val="CharSectno"/>
        </w:rPr>
        <w:t>1</w:t>
      </w:r>
      <w:r>
        <w:rPr>
          <w:snapToGrid w:val="0"/>
        </w:rPr>
        <w:t>.</w:t>
      </w:r>
      <w:r>
        <w:rPr>
          <w:snapToGrid w:val="0"/>
        </w:rPr>
        <w:tab/>
        <w:t>Citation</w:t>
      </w:r>
      <w:bookmarkEnd w:id="1"/>
      <w:bookmarkEnd w:id="2"/>
      <w:bookmarkEnd w:id="3"/>
      <w:r>
        <w:rPr>
          <w:snapToGrid w:val="0"/>
        </w:rPr>
        <w:t xml:space="preserve"> </w:t>
      </w:r>
    </w:p>
    <w:p w:rsidR="00D02E8B" w:rsidRDefault="00152894">
      <w:pPr>
        <w:pStyle w:val="Subsection"/>
        <w:rPr>
          <w:snapToGrid w:val="0"/>
        </w:rPr>
      </w:pPr>
      <w:r>
        <w:rPr>
          <w:snapToGrid w:val="0"/>
        </w:rPr>
        <w:tab/>
      </w:r>
      <w:r>
        <w:rPr>
          <w:snapToGrid w:val="0"/>
        </w:rPr>
        <w:tab/>
        <w:t xml:space="preserve">These regulations may be cited as the </w:t>
      </w:r>
      <w:r>
        <w:rPr>
          <w:i/>
          <w:snapToGrid w:val="0"/>
        </w:rPr>
        <w:t>Weights and Measures (Exemptions) Regulations 1997</w:t>
      </w:r>
      <w:r>
        <w:rPr>
          <w:snapToGrid w:val="0"/>
          <w:vertAlign w:val="superscript"/>
        </w:rPr>
        <w:t> 1</w:t>
      </w:r>
      <w:r>
        <w:rPr>
          <w:snapToGrid w:val="0"/>
        </w:rPr>
        <w:t>.</w:t>
      </w:r>
    </w:p>
    <w:p w:rsidR="00D02E8B" w:rsidRDefault="00152894">
      <w:pPr>
        <w:pStyle w:val="Heading5"/>
        <w:rPr>
          <w:snapToGrid w:val="0"/>
        </w:rPr>
      </w:pPr>
      <w:bookmarkStart w:id="4" w:name="_Toc53287760"/>
      <w:bookmarkStart w:id="5" w:name="_Toc56229215"/>
      <w:bookmarkStart w:id="6" w:name="_Toc63584425"/>
      <w:r>
        <w:rPr>
          <w:rStyle w:val="CharSectno"/>
        </w:rPr>
        <w:t>2</w:t>
      </w:r>
      <w:r>
        <w:rPr>
          <w:snapToGrid w:val="0"/>
        </w:rPr>
        <w:t>.</w:t>
      </w:r>
      <w:r>
        <w:rPr>
          <w:snapToGrid w:val="0"/>
        </w:rPr>
        <w:tab/>
        <w:t>Exemption from section 21(1)(a) in respect of certain articles of food sold by retail</w:t>
      </w:r>
      <w:bookmarkEnd w:id="4"/>
      <w:bookmarkEnd w:id="5"/>
      <w:bookmarkEnd w:id="6"/>
      <w:r>
        <w:rPr>
          <w:snapToGrid w:val="0"/>
        </w:rPr>
        <w:t xml:space="preserve"> </w:t>
      </w:r>
    </w:p>
    <w:p w:rsidR="00D02E8B" w:rsidRDefault="00152894">
      <w:pPr>
        <w:pStyle w:val="Subsection"/>
        <w:rPr>
          <w:snapToGrid w:val="0"/>
        </w:rPr>
      </w:pPr>
      <w:r>
        <w:rPr>
          <w:snapToGrid w:val="0"/>
        </w:rPr>
        <w:tab/>
        <w:t>(1)</w:t>
      </w:r>
      <w:r>
        <w:rPr>
          <w:snapToGrid w:val="0"/>
        </w:rPr>
        <w:tab/>
        <w:t>A person who sells by retail sale from a retail shop articles of food — </w:t>
      </w:r>
    </w:p>
    <w:p w:rsidR="00D02E8B" w:rsidRDefault="00152894">
      <w:pPr>
        <w:pStyle w:val="Indenta"/>
        <w:rPr>
          <w:snapToGrid w:val="0"/>
        </w:rPr>
      </w:pPr>
      <w:r>
        <w:rPr>
          <w:snapToGrid w:val="0"/>
        </w:rPr>
        <w:tab/>
        <w:t>(a)</w:t>
      </w:r>
      <w:r>
        <w:rPr>
          <w:snapToGrid w:val="0"/>
        </w:rPr>
        <w:tab/>
        <w:t>which are selected, and placed in standard bags, by customers before those articles of food are weighed or measured; and</w:t>
      </w:r>
    </w:p>
    <w:p w:rsidR="00D02E8B" w:rsidRDefault="00152894">
      <w:pPr>
        <w:pStyle w:val="Indenta"/>
        <w:rPr>
          <w:snapToGrid w:val="0"/>
        </w:rPr>
      </w:pPr>
      <w:r>
        <w:rPr>
          <w:snapToGrid w:val="0"/>
        </w:rPr>
        <w:tab/>
        <w:t>(b)</w:t>
      </w:r>
      <w:r>
        <w:rPr>
          <w:snapToGrid w:val="0"/>
        </w:rPr>
        <w:tab/>
        <w:t>which are not pre</w:t>
      </w:r>
      <w:r>
        <w:rPr>
          <w:snapToGrid w:val="0"/>
        </w:rPr>
        <w:noBreakHyphen/>
        <w:t>packed articles,</w:t>
      </w:r>
    </w:p>
    <w:p w:rsidR="00D02E8B" w:rsidRDefault="00152894">
      <w:pPr>
        <w:pStyle w:val="Subsection"/>
        <w:rPr>
          <w:snapToGrid w:val="0"/>
        </w:rPr>
      </w:pPr>
      <w:r>
        <w:rPr>
          <w:snapToGrid w:val="0"/>
        </w:rPr>
        <w:tab/>
      </w:r>
      <w:r>
        <w:rPr>
          <w:snapToGrid w:val="0"/>
        </w:rPr>
        <w:tab/>
        <w:t>is exempted from section 21(1)(a) of the Act in respect of that sale.</w:t>
      </w:r>
    </w:p>
    <w:p w:rsidR="00D02E8B" w:rsidRDefault="00152894">
      <w:pPr>
        <w:pStyle w:val="Subsection"/>
        <w:rPr>
          <w:snapToGrid w:val="0"/>
        </w:rPr>
      </w:pPr>
      <w:r>
        <w:rPr>
          <w:snapToGrid w:val="0"/>
        </w:rPr>
        <w:tab/>
        <w:t>(2)</w:t>
      </w:r>
      <w:r>
        <w:rPr>
          <w:snapToGrid w:val="0"/>
        </w:rPr>
        <w:tab/>
        <w:t>In this regulation — </w:t>
      </w:r>
    </w:p>
    <w:p w:rsidR="00D02E8B" w:rsidRDefault="00152894">
      <w:pPr>
        <w:pStyle w:val="Defstart"/>
      </w:pPr>
      <w:r>
        <w:rPr>
          <w:b/>
        </w:rPr>
        <w:tab/>
        <w:t>“</w:t>
      </w:r>
      <w:r>
        <w:rPr>
          <w:rStyle w:val="CharDefText"/>
        </w:rPr>
        <w:t>article of food</w:t>
      </w:r>
      <w:r>
        <w:rPr>
          <w:b/>
        </w:rPr>
        <w:t>”</w:t>
      </w:r>
      <w:r>
        <w:t xml:space="preserve"> means — </w:t>
      </w:r>
    </w:p>
    <w:p w:rsidR="00D02E8B" w:rsidRDefault="00152894">
      <w:pPr>
        <w:pStyle w:val="Defpara"/>
      </w:pPr>
      <w:r>
        <w:tab/>
        <w:t>(a)</w:t>
      </w:r>
      <w:r>
        <w:tab/>
        <w:t>confectionery;</w:t>
      </w:r>
    </w:p>
    <w:p w:rsidR="00D02E8B" w:rsidRDefault="00152894">
      <w:pPr>
        <w:pStyle w:val="Defpara"/>
      </w:pPr>
      <w:r>
        <w:tab/>
        <w:t>(b)</w:t>
      </w:r>
      <w:r>
        <w:tab/>
        <w:t>fruit;</w:t>
      </w:r>
    </w:p>
    <w:p w:rsidR="00D02E8B" w:rsidRDefault="00152894">
      <w:pPr>
        <w:pStyle w:val="Defpara"/>
      </w:pPr>
      <w:r>
        <w:lastRenderedPageBreak/>
        <w:tab/>
        <w:t>(c)</w:t>
      </w:r>
      <w:r>
        <w:tab/>
        <w:t>vegetable; or</w:t>
      </w:r>
    </w:p>
    <w:p w:rsidR="00D02E8B" w:rsidRDefault="00152894">
      <w:pPr>
        <w:pStyle w:val="Defpara"/>
      </w:pPr>
      <w:r>
        <w:tab/>
        <w:t>(d)</w:t>
      </w:r>
      <w:r>
        <w:tab/>
        <w:t>other food item that is selected, and placed in a bag, by a customer before that food item is weighed or measured;</w:t>
      </w:r>
    </w:p>
    <w:p w:rsidR="00D02E8B" w:rsidRDefault="00152894">
      <w:pPr>
        <w:pStyle w:val="Defstart"/>
      </w:pPr>
      <w:r>
        <w:rPr>
          <w:b/>
        </w:rPr>
        <w:tab/>
        <w:t>“</w:t>
      </w:r>
      <w:r>
        <w:rPr>
          <w:rStyle w:val="CharDefText"/>
        </w:rPr>
        <w:t>pre</w:t>
      </w:r>
      <w:r>
        <w:rPr>
          <w:rStyle w:val="CharDefText"/>
        </w:rPr>
        <w:noBreakHyphen/>
        <w:t>packed article</w:t>
      </w:r>
      <w:r>
        <w:rPr>
          <w:b/>
        </w:rPr>
        <w:t>”</w:t>
      </w:r>
      <w:r>
        <w:t xml:space="preserve"> has the same meaning as it has in Part IIIA of the Act;</w:t>
      </w:r>
    </w:p>
    <w:p w:rsidR="00D02E8B" w:rsidRDefault="00152894">
      <w:pPr>
        <w:pStyle w:val="Defstart"/>
      </w:pPr>
      <w:r>
        <w:rPr>
          <w:b/>
        </w:rPr>
        <w:tab/>
        <w:t>“</w:t>
      </w:r>
      <w:r>
        <w:rPr>
          <w:rStyle w:val="CharDefText"/>
        </w:rPr>
        <w:t>retail sale</w:t>
      </w:r>
      <w:r>
        <w:rPr>
          <w:b/>
        </w:rPr>
        <w:t>”</w:t>
      </w:r>
      <w:r>
        <w:t xml:space="preserve"> has the same meaning as it has in the </w:t>
      </w:r>
      <w:r>
        <w:rPr>
          <w:i/>
        </w:rPr>
        <w:t>Retail Trading Hours Act 1987</w:t>
      </w:r>
      <w:r>
        <w:t>;</w:t>
      </w:r>
    </w:p>
    <w:p w:rsidR="00D02E8B" w:rsidRDefault="00152894">
      <w:pPr>
        <w:pStyle w:val="Defstart"/>
      </w:pPr>
      <w:r>
        <w:rPr>
          <w:b/>
        </w:rPr>
        <w:tab/>
        <w:t>“</w:t>
      </w:r>
      <w:r>
        <w:rPr>
          <w:rStyle w:val="CharDefText"/>
        </w:rPr>
        <w:t>retail shop</w:t>
      </w:r>
      <w:r>
        <w:rPr>
          <w:b/>
        </w:rPr>
        <w:t>”</w:t>
      </w:r>
      <w:r>
        <w:t xml:space="preserve"> means place at, in, on or from which goods — </w:t>
      </w:r>
    </w:p>
    <w:p w:rsidR="00D02E8B" w:rsidRDefault="00152894">
      <w:pPr>
        <w:pStyle w:val="Defpara"/>
      </w:pPr>
      <w:r>
        <w:tab/>
        <w:t>(a)</w:t>
      </w:r>
      <w:r>
        <w:tab/>
        <w:t>are sold by way of retail sale; or</w:t>
      </w:r>
    </w:p>
    <w:p w:rsidR="00D02E8B" w:rsidRDefault="00152894">
      <w:pPr>
        <w:pStyle w:val="Defpara"/>
      </w:pPr>
      <w:r>
        <w:tab/>
        <w:t>(b)</w:t>
      </w:r>
      <w:r>
        <w:tab/>
        <w:t>are displayed, kept or sold for retail sale;</w:t>
      </w:r>
    </w:p>
    <w:p w:rsidR="00D02E8B" w:rsidRDefault="00152894">
      <w:pPr>
        <w:pStyle w:val="Defstart"/>
      </w:pPr>
      <w:r>
        <w:rPr>
          <w:b/>
        </w:rPr>
        <w:tab/>
        <w:t>“</w:t>
      </w:r>
      <w:r>
        <w:rPr>
          <w:rStyle w:val="CharDefText"/>
        </w:rPr>
        <w:t>sell</w:t>
      </w:r>
      <w:r>
        <w:rPr>
          <w:b/>
        </w:rPr>
        <w:t>”</w:t>
      </w:r>
      <w:r>
        <w:t xml:space="preserve"> has the same meaning as it has in the </w:t>
      </w:r>
      <w:r>
        <w:rPr>
          <w:i/>
        </w:rPr>
        <w:t>Retail Trading Hours Act 1987</w:t>
      </w:r>
      <w:r>
        <w:t>;</w:t>
      </w:r>
    </w:p>
    <w:p w:rsidR="00D02E8B" w:rsidRDefault="00152894">
      <w:pPr>
        <w:pStyle w:val="Defstart"/>
      </w:pPr>
      <w:r>
        <w:rPr>
          <w:b/>
        </w:rPr>
        <w:tab/>
        <w:t>“</w:t>
      </w:r>
      <w:r>
        <w:rPr>
          <w:rStyle w:val="CharDefText"/>
        </w:rPr>
        <w:t>standard bag</w:t>
      </w:r>
      <w:r>
        <w:rPr>
          <w:b/>
        </w:rPr>
        <w:t>”</w:t>
      </w:r>
      <w:r>
        <w:t xml:space="preserve"> means bag or other container — </w:t>
      </w:r>
    </w:p>
    <w:p w:rsidR="00D02E8B" w:rsidRDefault="00152894">
      <w:pPr>
        <w:pStyle w:val="Defpara"/>
      </w:pPr>
      <w:r>
        <w:tab/>
        <w:t>(a)</w:t>
      </w:r>
      <w:r>
        <w:tab/>
        <w:t>provided in a retail shop for use by customers of the retail shop; and</w:t>
      </w:r>
    </w:p>
    <w:p w:rsidR="00D02E8B" w:rsidRDefault="00152894">
      <w:pPr>
        <w:pStyle w:val="Defpara"/>
      </w:pPr>
      <w:r>
        <w:tab/>
        <w:t>(b)</w:t>
      </w:r>
      <w:r>
        <w:tab/>
        <w:t>weighing not more than 5 grams.</w:t>
      </w:r>
    </w:p>
    <w:p w:rsidR="00D02E8B" w:rsidRDefault="00152894">
      <w:pPr>
        <w:pStyle w:val="Subsection"/>
        <w:rPr>
          <w:snapToGrid w:val="0"/>
        </w:rPr>
      </w:pPr>
      <w:r>
        <w:rPr>
          <w:snapToGrid w:val="0"/>
        </w:rPr>
        <w:tab/>
        <w:t>(3)</w:t>
      </w:r>
      <w:r>
        <w:rPr>
          <w:snapToGrid w:val="0"/>
        </w:rPr>
        <w:tab/>
        <w:t xml:space="preserve">Subsections (1a) and (3) of section 3 of the </w:t>
      </w:r>
      <w:r>
        <w:rPr>
          <w:i/>
          <w:snapToGrid w:val="0"/>
        </w:rPr>
        <w:t>Retail Trading Hours Act 1987</w:t>
      </w:r>
      <w:r>
        <w:rPr>
          <w:snapToGrid w:val="0"/>
        </w:rPr>
        <w:t xml:space="preserve"> apply to a retail shop referred to in subregulation (1) as if that retail shop were a retail shop within the meaning of that Act.</w:t>
      </w:r>
    </w:p>
    <w:p w:rsidR="00D02E8B" w:rsidRDefault="00152894">
      <w:pPr>
        <w:pStyle w:val="Heading5"/>
        <w:rPr>
          <w:snapToGrid w:val="0"/>
        </w:rPr>
      </w:pPr>
      <w:bookmarkStart w:id="7" w:name="_Toc53287761"/>
      <w:bookmarkStart w:id="8" w:name="_Toc56229216"/>
      <w:bookmarkStart w:id="9" w:name="_Toc63584426"/>
      <w:r>
        <w:rPr>
          <w:rStyle w:val="CharSectno"/>
        </w:rPr>
        <w:t>3</w:t>
      </w:r>
      <w:r>
        <w:rPr>
          <w:snapToGrid w:val="0"/>
        </w:rPr>
        <w:t>.</w:t>
      </w:r>
      <w:r>
        <w:rPr>
          <w:snapToGrid w:val="0"/>
        </w:rPr>
        <w:tab/>
        <w:t>Approved persons</w:t>
      </w:r>
      <w:bookmarkEnd w:id="7"/>
      <w:bookmarkEnd w:id="8"/>
      <w:bookmarkEnd w:id="9"/>
      <w:r>
        <w:rPr>
          <w:snapToGrid w:val="0"/>
        </w:rPr>
        <w:t xml:space="preserve"> </w:t>
      </w:r>
    </w:p>
    <w:p w:rsidR="00D02E8B" w:rsidRDefault="00152894">
      <w:pPr>
        <w:pStyle w:val="Subsection"/>
        <w:rPr>
          <w:snapToGrid w:val="0"/>
        </w:rPr>
      </w:pPr>
      <w:r>
        <w:rPr>
          <w:snapToGrid w:val="0"/>
        </w:rPr>
        <w:tab/>
      </w:r>
      <w:r>
        <w:rPr>
          <w:snapToGrid w:val="0"/>
        </w:rPr>
        <w:tab/>
        <w:t>The Chief Inspector may approve a person for the purposes of regulations 4 and 5.</w:t>
      </w:r>
    </w:p>
    <w:p w:rsidR="00D02E8B" w:rsidRDefault="00152894">
      <w:pPr>
        <w:pStyle w:val="Heading5"/>
        <w:rPr>
          <w:snapToGrid w:val="0"/>
        </w:rPr>
      </w:pPr>
      <w:bookmarkStart w:id="10" w:name="_Toc53287762"/>
      <w:bookmarkStart w:id="11" w:name="_Toc56229217"/>
      <w:bookmarkStart w:id="12" w:name="_Toc63584427"/>
      <w:r>
        <w:rPr>
          <w:rStyle w:val="CharSectno"/>
        </w:rPr>
        <w:t>4</w:t>
      </w:r>
      <w:r>
        <w:rPr>
          <w:snapToGrid w:val="0"/>
        </w:rPr>
        <w:t>.</w:t>
      </w:r>
      <w:r>
        <w:rPr>
          <w:snapToGrid w:val="0"/>
        </w:rPr>
        <w:tab/>
        <w:t>Exemption from section 28 or 29 of unstamped weights or measures or weighing or measuring instruments</w:t>
      </w:r>
      <w:bookmarkEnd w:id="10"/>
      <w:bookmarkEnd w:id="11"/>
      <w:bookmarkEnd w:id="12"/>
      <w:r>
        <w:rPr>
          <w:snapToGrid w:val="0"/>
        </w:rPr>
        <w:t xml:space="preserve"> </w:t>
      </w:r>
    </w:p>
    <w:p w:rsidR="00D02E8B" w:rsidRDefault="00152894">
      <w:pPr>
        <w:pStyle w:val="Subsection"/>
        <w:rPr>
          <w:snapToGrid w:val="0"/>
        </w:rPr>
      </w:pPr>
      <w:r>
        <w:rPr>
          <w:snapToGrid w:val="0"/>
        </w:rPr>
        <w:tab/>
        <w:t>(1)</w:t>
      </w:r>
      <w:r>
        <w:rPr>
          <w:snapToGrid w:val="0"/>
        </w:rPr>
        <w:tab/>
        <w:t xml:space="preserve">Subject to subregulation (1a), a weight or measure, or a weighing or measuring instrument, which has not yet been stamped under section 28 or 29 of the Act is exempted from that section if subregulation (2) is complied with in respect of that </w:t>
      </w:r>
      <w:r>
        <w:rPr>
          <w:snapToGrid w:val="0"/>
        </w:rPr>
        <w:lastRenderedPageBreak/>
        <w:t xml:space="preserve">weight or measure or weighing or measuring instrument (in this regulation called </w:t>
      </w:r>
      <w:r>
        <w:rPr>
          <w:b/>
          <w:snapToGrid w:val="0"/>
        </w:rPr>
        <w:t>“</w:t>
      </w:r>
      <w:r>
        <w:rPr>
          <w:rStyle w:val="CharDefText"/>
        </w:rPr>
        <w:t>the apparatus</w:t>
      </w:r>
      <w:r>
        <w:rPr>
          <w:b/>
          <w:snapToGrid w:val="0"/>
        </w:rPr>
        <w:t>”</w:t>
      </w:r>
      <w:r>
        <w:rPr>
          <w:snapToGrid w:val="0"/>
        </w:rPr>
        <w:t>).</w:t>
      </w:r>
    </w:p>
    <w:p w:rsidR="00D02E8B" w:rsidRDefault="00152894">
      <w:pPr>
        <w:pStyle w:val="Subsection"/>
      </w:pPr>
      <w:r>
        <w:tab/>
        <w:t>(1a)</w:t>
      </w:r>
      <w:r>
        <w:tab/>
        <w:t>Subregulation (1) does not affect the operation of section 28(2) of the Act in respect of the apparatus.</w:t>
      </w:r>
    </w:p>
    <w:p w:rsidR="00D02E8B" w:rsidRDefault="00152894">
      <w:pPr>
        <w:pStyle w:val="Subsection"/>
        <w:rPr>
          <w:snapToGrid w:val="0"/>
        </w:rPr>
      </w:pPr>
      <w:r>
        <w:rPr>
          <w:snapToGrid w:val="0"/>
        </w:rPr>
        <w:tab/>
        <w:t>(2)</w:t>
      </w:r>
      <w:r>
        <w:rPr>
          <w:snapToGrid w:val="0"/>
        </w:rPr>
        <w:tab/>
        <w:t>This subregulation is complied with in respect of the apparatus if — </w:t>
      </w:r>
    </w:p>
    <w:p w:rsidR="00D02E8B" w:rsidRDefault="00152894">
      <w:pPr>
        <w:pStyle w:val="Indenta"/>
        <w:rPr>
          <w:snapToGrid w:val="0"/>
        </w:rPr>
      </w:pPr>
      <w:r>
        <w:rPr>
          <w:snapToGrid w:val="0"/>
        </w:rPr>
        <w:tab/>
        <w:t>(a)</w:t>
      </w:r>
      <w:r>
        <w:rPr>
          <w:snapToGrid w:val="0"/>
        </w:rPr>
        <w:tab/>
        <w:t>an approved person notifies the Chief Inspector that the apparatus is required by section 28 or 29 of the Act to be stamped;</w:t>
      </w:r>
    </w:p>
    <w:p w:rsidR="00D02E8B" w:rsidRDefault="00152894">
      <w:pPr>
        <w:pStyle w:val="Indenta"/>
        <w:rPr>
          <w:snapToGrid w:val="0"/>
        </w:rPr>
      </w:pPr>
      <w:r>
        <w:rPr>
          <w:snapToGrid w:val="0"/>
        </w:rPr>
        <w:tab/>
        <w:t>(b)</w:t>
      </w:r>
      <w:r>
        <w:rPr>
          <w:snapToGrid w:val="0"/>
        </w:rPr>
        <w:tab/>
        <w:t>an inspector is not then available to stamp the apparatus;</w:t>
      </w:r>
    </w:p>
    <w:p w:rsidR="00D02E8B" w:rsidRDefault="00152894">
      <w:pPr>
        <w:pStyle w:val="Indenta"/>
        <w:rPr>
          <w:snapToGrid w:val="0"/>
        </w:rPr>
      </w:pPr>
      <w:r>
        <w:rPr>
          <w:snapToGrid w:val="0"/>
        </w:rPr>
        <w:tab/>
        <w:t>(c)</w:t>
      </w:r>
      <w:r>
        <w:rPr>
          <w:snapToGrid w:val="0"/>
        </w:rPr>
        <w:tab/>
        <w:t>the apparatus is as soon as is practicable inspected and tested by an approved person; and</w:t>
      </w:r>
    </w:p>
    <w:p w:rsidR="00D02E8B" w:rsidRDefault="00152894">
      <w:pPr>
        <w:pStyle w:val="Indenta"/>
        <w:rPr>
          <w:snapToGrid w:val="0"/>
        </w:rPr>
      </w:pPr>
      <w:r>
        <w:rPr>
          <w:snapToGrid w:val="0"/>
        </w:rPr>
        <w:tab/>
        <w:t>(d)</w:t>
      </w:r>
      <w:r>
        <w:rPr>
          <w:snapToGrid w:val="0"/>
        </w:rPr>
        <w:tab/>
        <w:t>the approved person referred to in paragraph (c) — </w:t>
      </w:r>
    </w:p>
    <w:p w:rsidR="00D02E8B" w:rsidRDefault="00152894">
      <w:pPr>
        <w:pStyle w:val="Indenti"/>
        <w:rPr>
          <w:snapToGrid w:val="0"/>
        </w:rPr>
      </w:pPr>
      <w:r>
        <w:rPr>
          <w:snapToGrid w:val="0"/>
        </w:rPr>
        <w:tab/>
        <w:t>(i)</w:t>
      </w:r>
      <w:r>
        <w:rPr>
          <w:snapToGrid w:val="0"/>
        </w:rPr>
        <w:tab/>
        <w:t>destroys any existing stamp on the apparatus;</w:t>
      </w:r>
    </w:p>
    <w:p w:rsidR="00D02E8B" w:rsidRDefault="00152894">
      <w:pPr>
        <w:pStyle w:val="Indenti"/>
        <w:rPr>
          <w:snapToGrid w:val="0"/>
        </w:rPr>
      </w:pPr>
      <w:r>
        <w:rPr>
          <w:snapToGrid w:val="0"/>
        </w:rPr>
        <w:tab/>
        <w:t>(ii)</w:t>
      </w:r>
      <w:r>
        <w:rPr>
          <w:snapToGrid w:val="0"/>
        </w:rPr>
        <w:tab/>
        <w:t>applies his or her unique identifying mark to the apparatus; and</w:t>
      </w:r>
    </w:p>
    <w:p w:rsidR="00D02E8B" w:rsidRDefault="00152894">
      <w:pPr>
        <w:pStyle w:val="Indenti"/>
        <w:rPr>
          <w:snapToGrid w:val="0"/>
        </w:rPr>
      </w:pPr>
      <w:r>
        <w:rPr>
          <w:snapToGrid w:val="0"/>
        </w:rPr>
        <w:tab/>
        <w:t>(iii)</w:t>
      </w:r>
      <w:r>
        <w:rPr>
          <w:snapToGrid w:val="0"/>
        </w:rPr>
        <w:tab/>
        <w:t>notifies the Chief Inspector in writing of the marking of the apparatus within 14 days after that marking.</w:t>
      </w:r>
    </w:p>
    <w:p w:rsidR="00D02E8B" w:rsidRDefault="00152894">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28 or 29, as the case requires, of the Act.</w:t>
      </w:r>
    </w:p>
    <w:p w:rsidR="00D02E8B" w:rsidRDefault="00152894">
      <w:pPr>
        <w:pStyle w:val="Subsection"/>
        <w:rPr>
          <w:snapToGrid w:val="0"/>
        </w:rPr>
      </w:pPr>
      <w:r>
        <w:rPr>
          <w:snapToGrid w:val="0"/>
        </w:rPr>
        <w:tab/>
        <w:t>(4)</w:t>
      </w:r>
      <w:r>
        <w:rPr>
          <w:snapToGrid w:val="0"/>
        </w:rPr>
        <w:tab/>
        <w:t>In this regulation — </w:t>
      </w:r>
    </w:p>
    <w:p w:rsidR="00D02E8B" w:rsidRDefault="00152894">
      <w:pPr>
        <w:pStyle w:val="Defstart"/>
      </w:pPr>
      <w:r>
        <w:rPr>
          <w:b/>
        </w:rPr>
        <w:tab/>
        <w:t>“</w:t>
      </w:r>
      <w:r>
        <w:rPr>
          <w:rStyle w:val="CharDefText"/>
        </w:rPr>
        <w:t>approved person</w:t>
      </w:r>
      <w:r>
        <w:rPr>
          <w:b/>
        </w:rPr>
        <w:t>”</w:t>
      </w:r>
      <w:r>
        <w:t xml:space="preserve"> means person approved under regulation 3;</w:t>
      </w:r>
    </w:p>
    <w:p w:rsidR="00D02E8B" w:rsidRDefault="00152894">
      <w:pPr>
        <w:pStyle w:val="Defstart"/>
      </w:pPr>
      <w:bookmarkStart w:id="13" w:name="_Toc53287763"/>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rsidR="00D02E8B" w:rsidRDefault="00152894">
      <w:pPr>
        <w:pStyle w:val="Footnotesection"/>
      </w:pPr>
      <w:r>
        <w:tab/>
        <w:t>[Regulation 4 amended in Gazette 7 Oct 2003 p. 4379</w:t>
      </w:r>
      <w:r>
        <w:noBreakHyphen/>
        <w:t>80.]</w:t>
      </w:r>
    </w:p>
    <w:p w:rsidR="00D02E8B" w:rsidRDefault="00152894">
      <w:pPr>
        <w:pStyle w:val="Heading5"/>
        <w:rPr>
          <w:snapToGrid w:val="0"/>
        </w:rPr>
      </w:pPr>
      <w:bookmarkStart w:id="14" w:name="_Toc56229218"/>
      <w:bookmarkStart w:id="15" w:name="_Toc63584428"/>
      <w:r>
        <w:rPr>
          <w:rStyle w:val="CharSectno"/>
        </w:rPr>
        <w:lastRenderedPageBreak/>
        <w:t>5</w:t>
      </w:r>
      <w:r>
        <w:rPr>
          <w:snapToGrid w:val="0"/>
        </w:rPr>
        <w:t>.</w:t>
      </w:r>
      <w:r>
        <w:rPr>
          <w:snapToGrid w:val="0"/>
        </w:rPr>
        <w:tab/>
        <w:t>Exemption from section 31 in respect of use for trade of certain used weights or measures or weighing or measuring instruments</w:t>
      </w:r>
      <w:bookmarkEnd w:id="13"/>
      <w:bookmarkEnd w:id="14"/>
      <w:bookmarkEnd w:id="15"/>
      <w:r>
        <w:rPr>
          <w:snapToGrid w:val="0"/>
        </w:rPr>
        <w:t xml:space="preserve"> </w:t>
      </w:r>
    </w:p>
    <w:p w:rsidR="00D02E8B" w:rsidRDefault="00152894">
      <w:pPr>
        <w:pStyle w:val="Subsection"/>
        <w:rPr>
          <w:snapToGrid w:val="0"/>
        </w:rPr>
      </w:pPr>
      <w:r>
        <w:rPr>
          <w:snapToGrid w:val="0"/>
        </w:rPr>
        <w:tab/>
        <w:t>(1)</w:t>
      </w:r>
      <w:r>
        <w:rPr>
          <w:snapToGrid w:val="0"/>
        </w:rPr>
        <w:tab/>
        <w:t>A person who uses for trade a weight or measure, or a weighing or measuring instrument — </w:t>
      </w:r>
    </w:p>
    <w:p w:rsidR="00D02E8B" w:rsidRDefault="00152894">
      <w:pPr>
        <w:pStyle w:val="Indenta"/>
        <w:rPr>
          <w:snapToGrid w:val="0"/>
        </w:rPr>
      </w:pPr>
      <w:r>
        <w:rPr>
          <w:snapToGrid w:val="0"/>
        </w:rPr>
        <w:tab/>
        <w:t>(a)</w:t>
      </w:r>
      <w:r>
        <w:rPr>
          <w:snapToGrid w:val="0"/>
        </w:rPr>
        <w:tab/>
        <w:t>which has become defective in consequence of wear or accident;</w:t>
      </w:r>
    </w:p>
    <w:p w:rsidR="00D02E8B" w:rsidRDefault="00152894">
      <w:pPr>
        <w:pStyle w:val="Indenta"/>
        <w:rPr>
          <w:snapToGrid w:val="0"/>
        </w:rPr>
      </w:pPr>
      <w:r>
        <w:rPr>
          <w:snapToGrid w:val="0"/>
        </w:rPr>
        <w:tab/>
        <w:t>(b)</w:t>
      </w:r>
      <w:r>
        <w:rPr>
          <w:snapToGrid w:val="0"/>
        </w:rPr>
        <w:tab/>
        <w:t>which has been mended or repaired; or</w:t>
      </w:r>
    </w:p>
    <w:p w:rsidR="00D02E8B" w:rsidRDefault="00152894">
      <w:pPr>
        <w:pStyle w:val="Indenta"/>
        <w:rPr>
          <w:snapToGrid w:val="0"/>
        </w:rPr>
      </w:pPr>
      <w:r>
        <w:rPr>
          <w:snapToGrid w:val="0"/>
        </w:rPr>
        <w:tab/>
        <w:t>(c)</w:t>
      </w:r>
      <w:r>
        <w:rPr>
          <w:snapToGrid w:val="0"/>
        </w:rPr>
        <w:tab/>
        <w:t>which, being a fixed weighing or measuring instrument, has been removed for installation at another site,</w:t>
      </w:r>
    </w:p>
    <w:p w:rsidR="00D02E8B" w:rsidRDefault="00152894">
      <w:pPr>
        <w:pStyle w:val="Subsection"/>
        <w:rPr>
          <w:snapToGrid w:val="0"/>
        </w:rPr>
      </w:pPr>
      <w:r>
        <w:rPr>
          <w:snapToGrid w:val="0"/>
        </w:rPr>
        <w:tab/>
      </w:r>
      <w:r>
        <w:rPr>
          <w:snapToGrid w:val="0"/>
        </w:rPr>
        <w:tab/>
        <w:t xml:space="preserve">but which has not yet been restamped under section 31 of the Act is exempted from that section if subregulation (2) is complied with in respect of that weight or measure or weighing or measuring instrument (in </w:t>
      </w:r>
      <w:r>
        <w:t>this regulation</w:t>
      </w:r>
      <w:r>
        <w:rPr>
          <w:snapToGrid w:val="0"/>
        </w:rPr>
        <w:t xml:space="preserve"> called </w:t>
      </w:r>
      <w:r>
        <w:rPr>
          <w:b/>
          <w:snapToGrid w:val="0"/>
        </w:rPr>
        <w:t>“</w:t>
      </w:r>
      <w:r>
        <w:rPr>
          <w:rStyle w:val="CharDefText"/>
        </w:rPr>
        <w:t>the apparatus</w:t>
      </w:r>
      <w:r>
        <w:rPr>
          <w:b/>
          <w:snapToGrid w:val="0"/>
        </w:rPr>
        <w:t>”</w:t>
      </w:r>
      <w:r>
        <w:rPr>
          <w:snapToGrid w:val="0"/>
        </w:rPr>
        <w:t>).</w:t>
      </w:r>
    </w:p>
    <w:p w:rsidR="00D02E8B" w:rsidRDefault="00152894">
      <w:pPr>
        <w:pStyle w:val="Subsection"/>
        <w:rPr>
          <w:snapToGrid w:val="0"/>
        </w:rPr>
      </w:pPr>
      <w:r>
        <w:rPr>
          <w:snapToGrid w:val="0"/>
        </w:rPr>
        <w:tab/>
        <w:t>(2)</w:t>
      </w:r>
      <w:r>
        <w:rPr>
          <w:snapToGrid w:val="0"/>
        </w:rPr>
        <w:tab/>
        <w:t>This subregulation is complied with in respect of the apparatus if — </w:t>
      </w:r>
    </w:p>
    <w:p w:rsidR="00D02E8B" w:rsidRDefault="00152894">
      <w:pPr>
        <w:pStyle w:val="Indenta"/>
        <w:rPr>
          <w:snapToGrid w:val="0"/>
        </w:rPr>
      </w:pPr>
      <w:r>
        <w:rPr>
          <w:snapToGrid w:val="0"/>
        </w:rPr>
        <w:tab/>
        <w:t>(a)</w:t>
      </w:r>
      <w:r>
        <w:rPr>
          <w:snapToGrid w:val="0"/>
        </w:rPr>
        <w:tab/>
        <w:t>an approved person notifies the Chief Inspector that the apparatus is required by section 31 of the Act to be restamped;</w:t>
      </w:r>
    </w:p>
    <w:p w:rsidR="00D02E8B" w:rsidRDefault="00152894">
      <w:pPr>
        <w:pStyle w:val="Indenta"/>
        <w:rPr>
          <w:snapToGrid w:val="0"/>
        </w:rPr>
      </w:pPr>
      <w:r>
        <w:rPr>
          <w:snapToGrid w:val="0"/>
        </w:rPr>
        <w:tab/>
        <w:t>(b)</w:t>
      </w:r>
      <w:r>
        <w:rPr>
          <w:snapToGrid w:val="0"/>
        </w:rPr>
        <w:tab/>
        <w:t>an inspector is not then available to restamp the apparatus;</w:t>
      </w:r>
    </w:p>
    <w:p w:rsidR="00D02E8B" w:rsidRDefault="00152894">
      <w:pPr>
        <w:pStyle w:val="Indenta"/>
        <w:rPr>
          <w:snapToGrid w:val="0"/>
        </w:rPr>
      </w:pPr>
      <w:r>
        <w:rPr>
          <w:snapToGrid w:val="0"/>
        </w:rPr>
        <w:tab/>
        <w:t>(c)</w:t>
      </w:r>
      <w:r>
        <w:rPr>
          <w:snapToGrid w:val="0"/>
        </w:rPr>
        <w:tab/>
        <w:t>the apparatus is as soon as is practicable — </w:t>
      </w:r>
    </w:p>
    <w:p w:rsidR="00D02E8B" w:rsidRDefault="00152894">
      <w:pPr>
        <w:pStyle w:val="Indenti"/>
        <w:rPr>
          <w:snapToGrid w:val="0"/>
        </w:rPr>
      </w:pPr>
      <w:r>
        <w:rPr>
          <w:snapToGrid w:val="0"/>
        </w:rPr>
        <w:tab/>
        <w:t>(i)</w:t>
      </w:r>
      <w:r>
        <w:rPr>
          <w:snapToGrid w:val="0"/>
        </w:rPr>
        <w:tab/>
        <w:t>mended or repaired;</w:t>
      </w:r>
    </w:p>
    <w:p w:rsidR="00D02E8B" w:rsidRDefault="00152894">
      <w:pPr>
        <w:pStyle w:val="Indenti"/>
        <w:rPr>
          <w:snapToGrid w:val="0"/>
        </w:rPr>
      </w:pPr>
      <w:r>
        <w:rPr>
          <w:snapToGrid w:val="0"/>
        </w:rPr>
        <w:tab/>
        <w:t>(ii)</w:t>
      </w:r>
      <w:r>
        <w:rPr>
          <w:snapToGrid w:val="0"/>
        </w:rPr>
        <w:tab/>
        <w:t>inspected and tested; or</w:t>
      </w:r>
    </w:p>
    <w:p w:rsidR="00D02E8B" w:rsidRDefault="00152894">
      <w:pPr>
        <w:pStyle w:val="Indenti"/>
        <w:rPr>
          <w:snapToGrid w:val="0"/>
        </w:rPr>
      </w:pPr>
      <w:r>
        <w:rPr>
          <w:snapToGrid w:val="0"/>
        </w:rPr>
        <w:tab/>
        <w:t>(iii)</w:t>
      </w:r>
      <w:r>
        <w:rPr>
          <w:snapToGrid w:val="0"/>
        </w:rPr>
        <w:tab/>
        <w:t>installed at the other site,</w:t>
      </w:r>
    </w:p>
    <w:p w:rsidR="00D02E8B" w:rsidRDefault="00152894">
      <w:pPr>
        <w:pStyle w:val="Indenta"/>
        <w:rPr>
          <w:snapToGrid w:val="0"/>
        </w:rPr>
      </w:pPr>
      <w:r>
        <w:rPr>
          <w:snapToGrid w:val="0"/>
        </w:rPr>
        <w:tab/>
      </w:r>
      <w:r>
        <w:rPr>
          <w:snapToGrid w:val="0"/>
        </w:rPr>
        <w:tab/>
        <w:t>as the case requires, by an approved person; and</w:t>
      </w:r>
    </w:p>
    <w:p w:rsidR="00D02E8B" w:rsidRDefault="00152894">
      <w:pPr>
        <w:pStyle w:val="Indenta"/>
        <w:rPr>
          <w:snapToGrid w:val="0"/>
        </w:rPr>
      </w:pPr>
      <w:r>
        <w:rPr>
          <w:snapToGrid w:val="0"/>
        </w:rPr>
        <w:tab/>
        <w:t>(d)</w:t>
      </w:r>
      <w:r>
        <w:rPr>
          <w:snapToGrid w:val="0"/>
        </w:rPr>
        <w:tab/>
        <w:t>the approved person referred to in paragraph (c) — </w:t>
      </w:r>
    </w:p>
    <w:p w:rsidR="00D02E8B" w:rsidRDefault="00152894">
      <w:pPr>
        <w:pStyle w:val="Indenti"/>
        <w:rPr>
          <w:snapToGrid w:val="0"/>
        </w:rPr>
      </w:pPr>
      <w:r>
        <w:rPr>
          <w:snapToGrid w:val="0"/>
        </w:rPr>
        <w:tab/>
        <w:t>(i)</w:t>
      </w:r>
      <w:r>
        <w:rPr>
          <w:snapToGrid w:val="0"/>
        </w:rPr>
        <w:tab/>
        <w:t>destroys any existing stamp on the apparatus;</w:t>
      </w:r>
    </w:p>
    <w:p w:rsidR="00D02E8B" w:rsidRDefault="00152894">
      <w:pPr>
        <w:pStyle w:val="Indenti"/>
        <w:rPr>
          <w:snapToGrid w:val="0"/>
        </w:rPr>
      </w:pPr>
      <w:r>
        <w:rPr>
          <w:snapToGrid w:val="0"/>
        </w:rPr>
        <w:tab/>
        <w:t>(ii)</w:t>
      </w:r>
      <w:r>
        <w:rPr>
          <w:snapToGrid w:val="0"/>
        </w:rPr>
        <w:tab/>
        <w:t>applies his or her unique identifying mark to the apparatus; and</w:t>
      </w:r>
    </w:p>
    <w:p w:rsidR="00D02E8B" w:rsidRDefault="00152894">
      <w:pPr>
        <w:pStyle w:val="Indenti"/>
        <w:rPr>
          <w:snapToGrid w:val="0"/>
        </w:rPr>
      </w:pPr>
      <w:r>
        <w:rPr>
          <w:snapToGrid w:val="0"/>
        </w:rPr>
        <w:lastRenderedPageBreak/>
        <w:tab/>
        <w:t>(iii)</w:t>
      </w:r>
      <w:r>
        <w:rPr>
          <w:snapToGrid w:val="0"/>
        </w:rPr>
        <w:tab/>
        <w:t>notifies the Chief Inspector in writing of the marking of the apparatus within 14 days after that marking.</w:t>
      </w:r>
    </w:p>
    <w:p w:rsidR="00D02E8B" w:rsidRDefault="00152894">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31 of the Act.</w:t>
      </w:r>
    </w:p>
    <w:p w:rsidR="00D02E8B" w:rsidRDefault="00152894">
      <w:pPr>
        <w:pStyle w:val="Subsection"/>
        <w:rPr>
          <w:snapToGrid w:val="0"/>
        </w:rPr>
      </w:pPr>
      <w:r>
        <w:rPr>
          <w:snapToGrid w:val="0"/>
        </w:rPr>
        <w:tab/>
        <w:t>(4)</w:t>
      </w:r>
      <w:r>
        <w:rPr>
          <w:snapToGrid w:val="0"/>
        </w:rPr>
        <w:tab/>
        <w:t>In this regulation — </w:t>
      </w:r>
    </w:p>
    <w:p w:rsidR="00D02E8B" w:rsidRDefault="00152894">
      <w:pPr>
        <w:pStyle w:val="Defstart"/>
      </w:pPr>
      <w:r>
        <w:rPr>
          <w:b/>
        </w:rPr>
        <w:tab/>
        <w:t>“</w:t>
      </w:r>
      <w:r>
        <w:rPr>
          <w:rStyle w:val="CharDefText"/>
        </w:rPr>
        <w:t>approved person</w:t>
      </w:r>
      <w:r>
        <w:rPr>
          <w:b/>
        </w:rPr>
        <w:t>”</w:t>
      </w:r>
      <w:r>
        <w:t xml:space="preserve"> means person approved under regulation 3;</w:t>
      </w:r>
    </w:p>
    <w:p w:rsidR="00D02E8B" w:rsidRDefault="00152894">
      <w:pPr>
        <w:pStyle w:val="Defstart"/>
      </w:pPr>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rsidR="00D02E8B" w:rsidRDefault="00152894">
      <w:pPr>
        <w:pStyle w:val="Footnotesection"/>
      </w:pPr>
      <w:r>
        <w:tab/>
        <w:t>[Regulation 5 amended in Gazette 7 Oct 2003 p. 4380.]</w:t>
      </w:r>
    </w:p>
    <w:p w:rsidR="00D02E8B" w:rsidRDefault="00D02E8B">
      <w:pPr>
        <w:rPr>
          <w:rStyle w:val="CharDivText"/>
        </w:rPr>
        <w:sectPr w:rsidR="00D02E8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02E8B" w:rsidRDefault="00152894">
      <w:pPr>
        <w:pStyle w:val="nHeading2"/>
      </w:pPr>
      <w:r>
        <w:lastRenderedPageBreak/>
        <w:t>Notes</w:t>
      </w:r>
    </w:p>
    <w:p w:rsidR="00D02E8B" w:rsidRDefault="00152894">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Weights and Measures (Exemptions) Regulations 1997</w:t>
      </w:r>
      <w:r>
        <w:rPr>
          <w:snapToGrid w:val="0"/>
        </w:rPr>
        <w:t xml:space="preserve"> and includes the amendments made by the other written laws referred to in the following table.  The table also contains information about any reprint.</w:t>
      </w:r>
    </w:p>
    <w:p w:rsidR="00D02E8B" w:rsidRDefault="00152894">
      <w:pPr>
        <w:pStyle w:val="nHeading3"/>
        <w:rPr>
          <w:snapToGrid w:val="0"/>
        </w:rPr>
      </w:pPr>
      <w:bookmarkStart w:id="16" w:name="_Toc56229219"/>
      <w:bookmarkStart w:id="17" w:name="_Toc63584429"/>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02E8B">
        <w:trPr>
          <w:tblHeader/>
        </w:trPr>
        <w:tc>
          <w:tcPr>
            <w:tcW w:w="3119" w:type="dxa"/>
            <w:tcBorders>
              <w:top w:val="single" w:sz="4" w:space="0" w:color="auto"/>
            </w:tcBorders>
          </w:tcPr>
          <w:p w:rsidR="00D02E8B" w:rsidRDefault="00152894">
            <w:pPr>
              <w:pStyle w:val="nTable"/>
              <w:spacing w:after="40"/>
              <w:rPr>
                <w:b/>
                <w:sz w:val="19"/>
              </w:rPr>
            </w:pPr>
            <w:r>
              <w:rPr>
                <w:b/>
                <w:sz w:val="19"/>
              </w:rPr>
              <w:t>Citation</w:t>
            </w:r>
          </w:p>
        </w:tc>
        <w:tc>
          <w:tcPr>
            <w:tcW w:w="1276" w:type="dxa"/>
            <w:tcBorders>
              <w:top w:val="single" w:sz="4" w:space="0" w:color="auto"/>
            </w:tcBorders>
          </w:tcPr>
          <w:p w:rsidR="00D02E8B" w:rsidRDefault="00152894">
            <w:pPr>
              <w:pStyle w:val="nTable"/>
              <w:spacing w:after="40"/>
              <w:rPr>
                <w:b/>
                <w:sz w:val="19"/>
              </w:rPr>
            </w:pPr>
            <w:r>
              <w:rPr>
                <w:b/>
                <w:sz w:val="19"/>
              </w:rPr>
              <w:t>Gazettal</w:t>
            </w:r>
          </w:p>
        </w:tc>
        <w:tc>
          <w:tcPr>
            <w:tcW w:w="2693" w:type="dxa"/>
            <w:tcBorders>
              <w:top w:val="single" w:sz="4" w:space="0" w:color="auto"/>
            </w:tcBorders>
          </w:tcPr>
          <w:p w:rsidR="00D02E8B" w:rsidRDefault="00152894">
            <w:pPr>
              <w:pStyle w:val="nTable"/>
              <w:spacing w:after="40"/>
              <w:rPr>
                <w:b/>
                <w:sz w:val="19"/>
              </w:rPr>
            </w:pPr>
            <w:r>
              <w:rPr>
                <w:b/>
                <w:sz w:val="19"/>
              </w:rPr>
              <w:t>Commencement</w:t>
            </w:r>
          </w:p>
        </w:tc>
      </w:tr>
      <w:tr w:rsidR="00D02E8B">
        <w:tc>
          <w:tcPr>
            <w:tcW w:w="3119" w:type="dxa"/>
            <w:tcBorders>
              <w:top w:val="single" w:sz="4" w:space="0" w:color="auto"/>
            </w:tcBorders>
          </w:tcPr>
          <w:p w:rsidR="00D02E8B" w:rsidRDefault="00152894">
            <w:pPr>
              <w:pStyle w:val="nTable"/>
              <w:spacing w:after="40"/>
              <w:rPr>
                <w:sz w:val="19"/>
              </w:rPr>
            </w:pPr>
            <w:r>
              <w:rPr>
                <w:i/>
                <w:sz w:val="19"/>
              </w:rPr>
              <w:t>Weights and Measures (Exemptions) Regulations 1997</w:t>
            </w:r>
          </w:p>
        </w:tc>
        <w:tc>
          <w:tcPr>
            <w:tcW w:w="1276" w:type="dxa"/>
            <w:tcBorders>
              <w:top w:val="single" w:sz="4" w:space="0" w:color="auto"/>
            </w:tcBorders>
          </w:tcPr>
          <w:p w:rsidR="00D02E8B" w:rsidRDefault="00152894">
            <w:pPr>
              <w:pStyle w:val="nTable"/>
              <w:spacing w:after="40"/>
              <w:rPr>
                <w:sz w:val="19"/>
              </w:rPr>
            </w:pPr>
            <w:r>
              <w:rPr>
                <w:sz w:val="19"/>
              </w:rPr>
              <w:t>20 Jun 1997 p. 2806</w:t>
            </w:r>
            <w:r>
              <w:rPr>
                <w:sz w:val="19"/>
              </w:rPr>
              <w:noBreakHyphen/>
              <w:t>8</w:t>
            </w:r>
          </w:p>
        </w:tc>
        <w:tc>
          <w:tcPr>
            <w:tcW w:w="2693" w:type="dxa"/>
            <w:tcBorders>
              <w:top w:val="single" w:sz="4" w:space="0" w:color="auto"/>
            </w:tcBorders>
          </w:tcPr>
          <w:p w:rsidR="00D02E8B" w:rsidRDefault="00152894">
            <w:pPr>
              <w:pStyle w:val="nTable"/>
              <w:spacing w:after="40"/>
              <w:rPr>
                <w:sz w:val="19"/>
              </w:rPr>
            </w:pPr>
            <w:r>
              <w:rPr>
                <w:sz w:val="19"/>
              </w:rPr>
              <w:t>20 Jun 1997</w:t>
            </w:r>
          </w:p>
        </w:tc>
      </w:tr>
      <w:tr w:rsidR="00D02E8B">
        <w:tc>
          <w:tcPr>
            <w:tcW w:w="3119" w:type="dxa"/>
          </w:tcPr>
          <w:p w:rsidR="00D02E8B" w:rsidRDefault="00152894">
            <w:pPr>
              <w:pStyle w:val="nTable"/>
              <w:spacing w:after="40"/>
              <w:rPr>
                <w:i/>
                <w:sz w:val="19"/>
              </w:rPr>
            </w:pPr>
            <w:r>
              <w:rPr>
                <w:i/>
                <w:sz w:val="19"/>
              </w:rPr>
              <w:t>Weights and Measures (Exemptions) Amendment Regulations 2003</w:t>
            </w:r>
          </w:p>
        </w:tc>
        <w:tc>
          <w:tcPr>
            <w:tcW w:w="1276" w:type="dxa"/>
          </w:tcPr>
          <w:p w:rsidR="00D02E8B" w:rsidRDefault="00152894">
            <w:pPr>
              <w:pStyle w:val="nTable"/>
              <w:spacing w:after="40"/>
              <w:rPr>
                <w:sz w:val="19"/>
              </w:rPr>
            </w:pPr>
            <w:r>
              <w:rPr>
                <w:sz w:val="19"/>
              </w:rPr>
              <w:t>7 Oct 2003 p. 4379</w:t>
            </w:r>
            <w:r>
              <w:rPr>
                <w:sz w:val="19"/>
              </w:rPr>
              <w:noBreakHyphen/>
              <w:t>80</w:t>
            </w:r>
          </w:p>
        </w:tc>
        <w:tc>
          <w:tcPr>
            <w:tcW w:w="2693" w:type="dxa"/>
          </w:tcPr>
          <w:p w:rsidR="00D02E8B" w:rsidRDefault="00152894">
            <w:pPr>
              <w:pStyle w:val="nTable"/>
              <w:spacing w:after="40"/>
              <w:rPr>
                <w:sz w:val="19"/>
              </w:rPr>
            </w:pPr>
            <w:r>
              <w:rPr>
                <w:sz w:val="19"/>
              </w:rPr>
              <w:t>6 Nov 2003 (see r. 2)</w:t>
            </w:r>
          </w:p>
        </w:tc>
      </w:tr>
      <w:tr w:rsidR="00D02E8B">
        <w:trPr>
          <w:cantSplit/>
        </w:trPr>
        <w:tc>
          <w:tcPr>
            <w:tcW w:w="7088" w:type="dxa"/>
            <w:gridSpan w:val="3"/>
            <w:tcBorders>
              <w:bottom w:val="single" w:sz="4" w:space="0" w:color="auto"/>
            </w:tcBorders>
          </w:tcPr>
          <w:p w:rsidR="00D02E8B" w:rsidRDefault="00152894">
            <w:pPr>
              <w:pStyle w:val="nTable"/>
              <w:spacing w:after="40"/>
              <w:rPr>
                <w:sz w:val="19"/>
              </w:rPr>
            </w:pPr>
            <w:r>
              <w:rPr>
                <w:b/>
                <w:sz w:val="19"/>
              </w:rPr>
              <w:t>Reprint 1: The</w:t>
            </w:r>
            <w:r>
              <w:rPr>
                <w:b/>
                <w:i/>
                <w:sz w:val="19"/>
              </w:rPr>
              <w:t xml:space="preserve"> Weights and Measures (Exemptions) Regulations 1997 </w:t>
            </w:r>
            <w:r>
              <w:rPr>
                <w:b/>
                <w:sz w:val="19"/>
              </w:rPr>
              <w:t>as at</w:t>
            </w:r>
            <w:r>
              <w:rPr>
                <w:sz w:val="19"/>
              </w:rPr>
              <w:t xml:space="preserve"> </w:t>
            </w:r>
            <w:r>
              <w:rPr>
                <w:b/>
                <w:sz w:val="19"/>
              </w:rPr>
              <w:t xml:space="preserve">16 Jan 2004 </w:t>
            </w:r>
            <w:r>
              <w:rPr>
                <w:sz w:val="19"/>
              </w:rPr>
              <w:t>(includes amendments listed above)</w:t>
            </w:r>
          </w:p>
        </w:tc>
      </w:tr>
    </w:tbl>
    <w:p w:rsidR="00D02E8B" w:rsidRDefault="00D02E8B"/>
    <w:p w:rsidR="00D02E8B" w:rsidRDefault="00D02E8B">
      <w:pPr>
        <w:sectPr w:rsidR="00D02E8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02E8B" w:rsidRDefault="00D02E8B"/>
    <w:sectPr w:rsidR="00D02E8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8B" w:rsidRDefault="00152894">
      <w:r>
        <w:separator/>
      </w:r>
    </w:p>
  </w:endnote>
  <w:endnote w:type="continuationSeparator" w:id="0">
    <w:p w:rsidR="00D02E8B" w:rsidRDefault="0015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p>
  <w:p w:rsidR="00D02E8B" w:rsidRDefault="001528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02E8B" w:rsidRDefault="001528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02E8B" w:rsidRDefault="001528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p>
  <w:p w:rsidR="00D02E8B" w:rsidRDefault="001528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02E8B" w:rsidRDefault="0015289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287F">
      <w:rPr>
        <w:rStyle w:val="PageNumber"/>
        <w:rFonts w:ascii="Arial" w:hAnsi="Arial" w:cs="Arial"/>
        <w:noProof/>
      </w:rPr>
      <w:t>i</w:t>
    </w:r>
    <w:r>
      <w:rPr>
        <w:rStyle w:val="PageNumber"/>
        <w:rFonts w:ascii="Arial" w:hAnsi="Arial" w:cs="Arial"/>
      </w:rPr>
      <w:fldChar w:fldCharType="end"/>
    </w:r>
  </w:p>
  <w:p w:rsidR="00D02E8B" w:rsidRDefault="001528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87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 xml:space="preserve"> </w:t>
    </w:r>
  </w:p>
  <w:p w:rsidR="00D02E8B" w:rsidRDefault="001528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87F">
      <w:rPr>
        <w:rStyle w:val="CharPageNo"/>
        <w:rFonts w:ascii="Arial" w:hAnsi="Arial"/>
        <w:noProof/>
      </w:rPr>
      <w:t>5</w:t>
    </w:r>
    <w:r>
      <w:rPr>
        <w:rStyle w:val="CharPageNo"/>
        <w:rFonts w:ascii="Arial" w:hAnsi="Arial"/>
      </w:rPr>
      <w:fldChar w:fldCharType="end"/>
    </w:r>
  </w:p>
  <w:p w:rsidR="00D02E8B" w:rsidRDefault="001528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Footer"/>
      <w:tabs>
        <w:tab w:val="clear" w:pos="4153"/>
        <w:tab w:val="right" w:pos="7088"/>
      </w:tabs>
      <w:rPr>
        <w:rStyle w:val="PageNumber"/>
      </w:rPr>
    </w:pPr>
  </w:p>
  <w:p w:rsidR="00D02E8B" w:rsidRDefault="001528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87F">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87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87F">
      <w:rPr>
        <w:rStyle w:val="CharPageNo"/>
        <w:rFonts w:ascii="Arial" w:hAnsi="Arial"/>
        <w:noProof/>
      </w:rPr>
      <w:t>1</w:t>
    </w:r>
    <w:r>
      <w:rPr>
        <w:rStyle w:val="CharPageNo"/>
        <w:rFonts w:ascii="Arial" w:hAnsi="Arial"/>
      </w:rPr>
      <w:fldChar w:fldCharType="end"/>
    </w:r>
  </w:p>
  <w:p w:rsidR="00D02E8B" w:rsidRDefault="001528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8B" w:rsidRDefault="00152894">
      <w:r>
        <w:separator/>
      </w:r>
    </w:p>
  </w:footnote>
  <w:footnote w:type="continuationSeparator" w:id="0">
    <w:p w:rsidR="00D02E8B" w:rsidRDefault="0015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7F" w:rsidRDefault="00AF28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2E8B">
      <w:trPr>
        <w:cantSplit/>
      </w:trPr>
      <w:tc>
        <w:tcPr>
          <w:tcW w:w="7312" w:type="dxa"/>
          <w:gridSpan w:val="2"/>
        </w:tcPr>
        <w:p w:rsidR="00D02E8B" w:rsidRDefault="00152894">
          <w:pPr>
            <w:pStyle w:val="HeaderActNameLeft"/>
          </w:pPr>
          <w:fldSimple w:instr=" Styleref &quot;Name of Act/Reg&quot; ">
            <w:r w:rsidR="00AF287F">
              <w:rPr>
                <w:noProof/>
              </w:rPr>
              <w:t>Weights and Measures (Exemptions) Regulations 1997</w:t>
            </w:r>
          </w:fldSimple>
        </w:p>
      </w:tc>
    </w:tr>
    <w:tr w:rsidR="00D02E8B">
      <w:tc>
        <w:tcPr>
          <w:tcW w:w="1548" w:type="dxa"/>
        </w:tcPr>
        <w:p w:rsidR="00D02E8B" w:rsidRDefault="00D02E8B">
          <w:pPr>
            <w:pStyle w:val="HeaderNumberLeft"/>
          </w:pPr>
        </w:p>
      </w:tc>
      <w:tc>
        <w:tcPr>
          <w:tcW w:w="5764" w:type="dxa"/>
        </w:tcPr>
        <w:p w:rsidR="00D02E8B" w:rsidRDefault="00D02E8B">
          <w:pPr>
            <w:pStyle w:val="HeaderTextLeft"/>
          </w:pPr>
        </w:p>
      </w:tc>
    </w:tr>
    <w:tr w:rsidR="00D02E8B">
      <w:tc>
        <w:tcPr>
          <w:tcW w:w="1548" w:type="dxa"/>
        </w:tcPr>
        <w:p w:rsidR="00D02E8B" w:rsidRDefault="00D02E8B">
          <w:pPr>
            <w:pStyle w:val="HeaderNumberLeft"/>
          </w:pPr>
        </w:p>
      </w:tc>
      <w:tc>
        <w:tcPr>
          <w:tcW w:w="5764" w:type="dxa"/>
        </w:tcPr>
        <w:p w:rsidR="00D02E8B" w:rsidRDefault="00D02E8B">
          <w:pPr>
            <w:pStyle w:val="HeaderTextLeft"/>
          </w:pPr>
        </w:p>
      </w:tc>
    </w:tr>
    <w:tr w:rsidR="00D02E8B">
      <w:trPr>
        <w:cantSplit/>
      </w:trPr>
      <w:tc>
        <w:tcPr>
          <w:tcW w:w="7312" w:type="dxa"/>
          <w:gridSpan w:val="2"/>
        </w:tcPr>
        <w:p w:rsidR="00D02E8B" w:rsidRDefault="00D02E8B">
          <w:pPr>
            <w:pStyle w:val="HeaderSectionLeft"/>
          </w:pPr>
        </w:p>
      </w:tc>
    </w:tr>
  </w:tbl>
  <w:p w:rsidR="00D02E8B" w:rsidRDefault="00D02E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02E8B">
      <w:trPr>
        <w:cantSplit/>
      </w:trPr>
      <w:tc>
        <w:tcPr>
          <w:tcW w:w="7312" w:type="dxa"/>
          <w:gridSpan w:val="2"/>
        </w:tcPr>
        <w:p w:rsidR="00D02E8B" w:rsidRDefault="00152894">
          <w:pPr>
            <w:pStyle w:val="HeaderActNameRight"/>
          </w:pPr>
          <w:fldSimple w:instr=" Styleref &quot;Name of Act/Reg&quot; ">
            <w:r w:rsidR="00AF287F">
              <w:rPr>
                <w:noProof/>
              </w:rPr>
              <w:t>Weights and Measures (Exemptions) Regulations 1997</w:t>
            </w:r>
          </w:fldSimple>
        </w:p>
      </w:tc>
    </w:tr>
    <w:tr w:rsidR="00D02E8B">
      <w:tc>
        <w:tcPr>
          <w:tcW w:w="5760" w:type="dxa"/>
        </w:tcPr>
        <w:p w:rsidR="00D02E8B" w:rsidRDefault="00D02E8B">
          <w:pPr>
            <w:pStyle w:val="HeaderTextRight"/>
          </w:pPr>
        </w:p>
      </w:tc>
      <w:tc>
        <w:tcPr>
          <w:tcW w:w="1552" w:type="dxa"/>
        </w:tcPr>
        <w:p w:rsidR="00D02E8B" w:rsidRDefault="00D02E8B">
          <w:pPr>
            <w:pStyle w:val="HeaderNumberRight"/>
          </w:pPr>
        </w:p>
      </w:tc>
    </w:tr>
    <w:tr w:rsidR="00D02E8B">
      <w:tc>
        <w:tcPr>
          <w:tcW w:w="5760" w:type="dxa"/>
        </w:tcPr>
        <w:p w:rsidR="00D02E8B" w:rsidRDefault="00D02E8B">
          <w:pPr>
            <w:pStyle w:val="HeaderTextRight"/>
          </w:pPr>
        </w:p>
      </w:tc>
      <w:tc>
        <w:tcPr>
          <w:tcW w:w="1552" w:type="dxa"/>
        </w:tcPr>
        <w:p w:rsidR="00D02E8B" w:rsidRDefault="00D02E8B">
          <w:pPr>
            <w:pStyle w:val="HeaderNumberRight"/>
          </w:pPr>
        </w:p>
      </w:tc>
    </w:tr>
    <w:tr w:rsidR="00D02E8B">
      <w:trPr>
        <w:cantSplit/>
      </w:trPr>
      <w:tc>
        <w:tcPr>
          <w:tcW w:w="7312" w:type="dxa"/>
          <w:gridSpan w:val="2"/>
        </w:tcPr>
        <w:p w:rsidR="00D02E8B" w:rsidRDefault="00D02E8B">
          <w:pPr>
            <w:pStyle w:val="HeaderSectionRight"/>
          </w:pPr>
        </w:p>
      </w:tc>
    </w:tr>
  </w:tbl>
  <w:p w:rsidR="00D02E8B" w:rsidRDefault="00D02E8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152894">
    <w:pPr>
      <w:pStyle w:val="headerpartodd"/>
      <w:ind w:left="0" w:firstLine="0"/>
      <w:rPr>
        <w:i/>
      </w:rPr>
    </w:pPr>
    <w:r>
      <w:rPr>
        <w:i/>
      </w:rPr>
      <w:fldChar w:fldCharType="begin"/>
    </w:r>
    <w:r>
      <w:rPr>
        <w:i/>
      </w:rPr>
      <w:instrText xml:space="preserve"> Styleref "Name of Act/Reg" </w:instrText>
    </w:r>
    <w:r>
      <w:rPr>
        <w:i/>
      </w:rPr>
      <w:fldChar w:fldCharType="separate"/>
    </w:r>
    <w:r w:rsidR="00AF287F">
      <w:rPr>
        <w:i/>
        <w:noProof/>
      </w:rPr>
      <w:t>Weights and Measures (Exemptions) Regulations 1997</w:t>
    </w:r>
    <w:r>
      <w:rPr>
        <w:i/>
      </w:rPr>
      <w:fldChar w:fldCharType="end"/>
    </w:r>
  </w:p>
  <w:p w:rsidR="00D02E8B" w:rsidRDefault="00D02E8B">
    <w:pPr>
      <w:pStyle w:val="headerpartodd"/>
      <w:ind w:left="0" w:firstLine="0"/>
      <w:rPr>
        <w:b w:val="0"/>
        <w:i/>
      </w:rPr>
    </w:pPr>
  </w:p>
  <w:p w:rsidR="00D02E8B" w:rsidRDefault="00D02E8B">
    <w:pPr>
      <w:pStyle w:val="headerpart"/>
    </w:pPr>
  </w:p>
  <w:p w:rsidR="00D02E8B" w:rsidRDefault="00D02E8B">
    <w:pPr>
      <w:pStyle w:val="headerpart"/>
    </w:pPr>
  </w:p>
  <w:p w:rsidR="00D02E8B" w:rsidRDefault="00D02E8B">
    <w:pPr>
      <w:pBdr>
        <w:bottom w:val="single" w:sz="6" w:space="1" w:color="auto"/>
      </w:pBdr>
      <w:rPr>
        <w:b/>
      </w:rPr>
    </w:pPr>
  </w:p>
  <w:p w:rsidR="00D02E8B" w:rsidRDefault="00D02E8B"/>
  <w:p w:rsidR="00D02E8B" w:rsidRDefault="00D02E8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152894">
    <w:pPr>
      <w:pStyle w:val="headerpartodd"/>
      <w:ind w:left="0" w:firstLine="0"/>
      <w:jc w:val="right"/>
      <w:rPr>
        <w:i/>
      </w:rPr>
    </w:pPr>
    <w:r>
      <w:rPr>
        <w:i/>
      </w:rPr>
      <w:fldChar w:fldCharType="begin"/>
    </w:r>
    <w:r>
      <w:rPr>
        <w:i/>
      </w:rPr>
      <w:instrText xml:space="preserve"> Styleref "Name of Act/Reg" </w:instrText>
    </w:r>
    <w:r>
      <w:rPr>
        <w:i/>
      </w:rPr>
      <w:fldChar w:fldCharType="separate"/>
    </w:r>
    <w:r w:rsidR="00AF287F">
      <w:rPr>
        <w:i/>
        <w:noProof/>
      </w:rPr>
      <w:t>Weights and Measures (Exemptions) Regulations 1997</w:t>
    </w:r>
    <w:r>
      <w:rPr>
        <w:i/>
      </w:rPr>
      <w:fldChar w:fldCharType="end"/>
    </w:r>
  </w:p>
  <w:p w:rsidR="00D02E8B" w:rsidRDefault="00D02E8B">
    <w:pPr>
      <w:pStyle w:val="headerpartodd"/>
      <w:ind w:left="0" w:firstLine="0"/>
      <w:jc w:val="right"/>
      <w:rPr>
        <w:b w:val="0"/>
        <w:i/>
      </w:rPr>
    </w:pPr>
  </w:p>
  <w:p w:rsidR="00D02E8B" w:rsidRDefault="00D02E8B">
    <w:pPr>
      <w:pStyle w:val="headerpart"/>
      <w:jc w:val="right"/>
    </w:pPr>
  </w:p>
  <w:p w:rsidR="00D02E8B" w:rsidRDefault="00D02E8B">
    <w:pPr>
      <w:pStyle w:val="headerpart"/>
      <w:jc w:val="right"/>
    </w:pPr>
  </w:p>
  <w:p w:rsidR="00D02E8B" w:rsidRDefault="00D02E8B">
    <w:pPr>
      <w:pBdr>
        <w:bottom w:val="single" w:sz="6" w:space="1" w:color="auto"/>
      </w:pBdr>
      <w:jc w:val="right"/>
      <w:rPr>
        <w:b/>
      </w:rPr>
    </w:pPr>
  </w:p>
  <w:p w:rsidR="00D02E8B" w:rsidRDefault="00D02E8B"/>
  <w:p w:rsidR="00D02E8B" w:rsidRDefault="00D02E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7F" w:rsidRDefault="00AF2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7F" w:rsidRDefault="00AF2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2E8B">
      <w:trPr>
        <w:cantSplit/>
      </w:trPr>
      <w:tc>
        <w:tcPr>
          <w:tcW w:w="7312" w:type="dxa"/>
          <w:gridSpan w:val="2"/>
        </w:tcPr>
        <w:p w:rsidR="00D02E8B" w:rsidRDefault="00152894">
          <w:pPr>
            <w:pStyle w:val="HeaderActNameLeft"/>
          </w:pPr>
          <w:r>
            <w:rPr>
              <w:i w:val="0"/>
            </w:rPr>
            <w:fldChar w:fldCharType="begin"/>
          </w:r>
          <w:r>
            <w:rPr>
              <w:i w:val="0"/>
            </w:rPr>
            <w:instrText xml:space="preserve"> Styleref "Name of Act/Reg" </w:instrText>
          </w:r>
          <w:r>
            <w:rPr>
              <w:i w:val="0"/>
            </w:rPr>
            <w:fldChar w:fldCharType="separate"/>
          </w:r>
          <w:r w:rsidR="00AF287F">
            <w:rPr>
              <w:i w:val="0"/>
              <w:noProof/>
            </w:rPr>
            <w:t>Weights and Measures (Exemptions) Regulations 1997</w:t>
          </w:r>
          <w:r>
            <w:rPr>
              <w:i w:val="0"/>
            </w:rPr>
            <w:fldChar w:fldCharType="end"/>
          </w:r>
        </w:p>
      </w:tc>
    </w:tr>
    <w:tr w:rsidR="00D02E8B">
      <w:tc>
        <w:tcPr>
          <w:tcW w:w="1548" w:type="dxa"/>
        </w:tcPr>
        <w:p w:rsidR="00D02E8B" w:rsidRDefault="00D02E8B">
          <w:pPr>
            <w:pStyle w:val="HeaderNumberLeft"/>
          </w:pPr>
        </w:p>
      </w:tc>
      <w:tc>
        <w:tcPr>
          <w:tcW w:w="5764" w:type="dxa"/>
        </w:tcPr>
        <w:p w:rsidR="00D02E8B" w:rsidRDefault="00D02E8B">
          <w:pPr>
            <w:pStyle w:val="HeaderTextLeft"/>
          </w:pPr>
        </w:p>
      </w:tc>
    </w:tr>
    <w:tr w:rsidR="00D02E8B">
      <w:tc>
        <w:tcPr>
          <w:tcW w:w="1548" w:type="dxa"/>
        </w:tcPr>
        <w:p w:rsidR="00D02E8B" w:rsidRDefault="00D02E8B">
          <w:pPr>
            <w:pStyle w:val="HeaderNumberLeft"/>
          </w:pPr>
        </w:p>
      </w:tc>
      <w:tc>
        <w:tcPr>
          <w:tcW w:w="5764" w:type="dxa"/>
        </w:tcPr>
        <w:p w:rsidR="00D02E8B" w:rsidRDefault="00D02E8B">
          <w:pPr>
            <w:pStyle w:val="HeaderTextLeft"/>
          </w:pPr>
        </w:p>
      </w:tc>
    </w:tr>
    <w:tr w:rsidR="00D02E8B">
      <w:trPr>
        <w:cantSplit/>
      </w:trPr>
      <w:tc>
        <w:tcPr>
          <w:tcW w:w="7312" w:type="dxa"/>
          <w:gridSpan w:val="2"/>
        </w:tcPr>
        <w:p w:rsidR="00D02E8B" w:rsidRDefault="00D02E8B">
          <w:pPr>
            <w:pStyle w:val="HeaderSectionLeft"/>
          </w:pPr>
        </w:p>
      </w:tc>
    </w:tr>
  </w:tbl>
  <w:p w:rsidR="00D02E8B" w:rsidRDefault="00D02E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02E8B">
      <w:trPr>
        <w:cantSplit/>
      </w:trPr>
      <w:tc>
        <w:tcPr>
          <w:tcW w:w="7312" w:type="dxa"/>
          <w:gridSpan w:val="2"/>
        </w:tcPr>
        <w:p w:rsidR="00D02E8B" w:rsidRDefault="00152894">
          <w:pPr>
            <w:pStyle w:val="HeaderActNameRight"/>
          </w:pPr>
          <w:fldSimple w:instr=" Styleref &quot;Name of Act/Reg&quot; ">
            <w:r w:rsidR="00AF287F">
              <w:rPr>
                <w:noProof/>
              </w:rPr>
              <w:t>Weights and Measures (Exemptions) Regulations 1997</w:t>
            </w:r>
          </w:fldSimple>
        </w:p>
      </w:tc>
    </w:tr>
    <w:tr w:rsidR="00D02E8B">
      <w:tc>
        <w:tcPr>
          <w:tcW w:w="5760" w:type="dxa"/>
        </w:tcPr>
        <w:p w:rsidR="00D02E8B" w:rsidRDefault="00D02E8B">
          <w:pPr>
            <w:pStyle w:val="HeaderTextRight"/>
          </w:pPr>
        </w:p>
      </w:tc>
      <w:tc>
        <w:tcPr>
          <w:tcW w:w="1552" w:type="dxa"/>
        </w:tcPr>
        <w:p w:rsidR="00D02E8B" w:rsidRDefault="00D02E8B">
          <w:pPr>
            <w:pStyle w:val="HeaderNumberRight"/>
          </w:pPr>
        </w:p>
      </w:tc>
    </w:tr>
    <w:tr w:rsidR="00D02E8B">
      <w:tc>
        <w:tcPr>
          <w:tcW w:w="5760" w:type="dxa"/>
        </w:tcPr>
        <w:p w:rsidR="00D02E8B" w:rsidRDefault="00D02E8B">
          <w:pPr>
            <w:pStyle w:val="HeaderTextRight"/>
          </w:pPr>
        </w:p>
      </w:tc>
      <w:tc>
        <w:tcPr>
          <w:tcW w:w="1552" w:type="dxa"/>
        </w:tcPr>
        <w:p w:rsidR="00D02E8B" w:rsidRDefault="00D02E8B">
          <w:pPr>
            <w:pStyle w:val="HeaderNumberRight"/>
          </w:pPr>
        </w:p>
      </w:tc>
    </w:tr>
    <w:tr w:rsidR="00D02E8B">
      <w:trPr>
        <w:cantSplit/>
      </w:trPr>
      <w:tc>
        <w:tcPr>
          <w:tcW w:w="7312" w:type="dxa"/>
          <w:gridSpan w:val="2"/>
        </w:tcPr>
        <w:p w:rsidR="00D02E8B" w:rsidRDefault="00D02E8B">
          <w:pPr>
            <w:pStyle w:val="HeaderSectionRight"/>
          </w:pPr>
        </w:p>
      </w:tc>
    </w:tr>
  </w:tbl>
  <w:p w:rsidR="00D02E8B" w:rsidRDefault="00D02E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2E8B">
      <w:trPr>
        <w:cantSplit/>
      </w:trPr>
      <w:tc>
        <w:tcPr>
          <w:tcW w:w="7258" w:type="dxa"/>
          <w:gridSpan w:val="2"/>
        </w:tcPr>
        <w:p w:rsidR="00D02E8B" w:rsidRDefault="00152894">
          <w:pPr>
            <w:pStyle w:val="HeaderActNameLeft"/>
          </w:pPr>
          <w:fldSimple w:instr=" Styleref &quot;Name of Act/Reg&quot; ">
            <w:r w:rsidR="00AF287F">
              <w:rPr>
                <w:noProof/>
              </w:rPr>
              <w:t>Weights and Measures (Exemptions) Regulations 1997</w:t>
            </w:r>
          </w:fldSimple>
        </w:p>
      </w:tc>
    </w:tr>
    <w:tr w:rsidR="00D02E8B">
      <w:tc>
        <w:tcPr>
          <w:tcW w:w="1548" w:type="dxa"/>
        </w:tcPr>
        <w:p w:rsidR="00D02E8B" w:rsidRDefault="00152894">
          <w:pPr>
            <w:pStyle w:val="HeaderNumberLeft"/>
          </w:pPr>
          <w:r>
            <w:fldChar w:fldCharType="begin"/>
          </w:r>
          <w:r>
            <w:instrText xml:space="preserve"> styleref CharPartNo </w:instrText>
          </w:r>
          <w:r>
            <w:fldChar w:fldCharType="end"/>
          </w:r>
        </w:p>
      </w:tc>
      <w:tc>
        <w:tcPr>
          <w:tcW w:w="5715" w:type="dxa"/>
        </w:tcPr>
        <w:p w:rsidR="00D02E8B" w:rsidRDefault="00152894">
          <w:pPr>
            <w:pStyle w:val="HeaderTextLeft"/>
          </w:pPr>
          <w:r>
            <w:fldChar w:fldCharType="begin"/>
          </w:r>
          <w:r>
            <w:instrText xml:space="preserve"> styleref CharPartText </w:instrText>
          </w:r>
          <w:r>
            <w:fldChar w:fldCharType="end"/>
          </w:r>
        </w:p>
      </w:tc>
    </w:tr>
    <w:tr w:rsidR="00D02E8B">
      <w:tc>
        <w:tcPr>
          <w:tcW w:w="1548" w:type="dxa"/>
        </w:tcPr>
        <w:p w:rsidR="00D02E8B" w:rsidRDefault="00152894">
          <w:pPr>
            <w:pStyle w:val="HeaderNumberLeft"/>
          </w:pPr>
          <w:r>
            <w:fldChar w:fldCharType="begin"/>
          </w:r>
          <w:r>
            <w:instrText xml:space="preserve"> styleref CharDivNo </w:instrText>
          </w:r>
          <w:r>
            <w:fldChar w:fldCharType="end"/>
          </w:r>
        </w:p>
      </w:tc>
      <w:tc>
        <w:tcPr>
          <w:tcW w:w="5715" w:type="dxa"/>
        </w:tcPr>
        <w:p w:rsidR="00D02E8B" w:rsidRDefault="00152894">
          <w:pPr>
            <w:pStyle w:val="HeaderTextLeft"/>
          </w:pPr>
          <w:r>
            <w:fldChar w:fldCharType="begin"/>
          </w:r>
          <w:r>
            <w:instrText xml:space="preserve"> styleref CharDivText </w:instrText>
          </w:r>
          <w:r>
            <w:fldChar w:fldCharType="end"/>
          </w:r>
        </w:p>
      </w:tc>
    </w:tr>
    <w:tr w:rsidR="00D02E8B">
      <w:trPr>
        <w:cantSplit/>
      </w:trPr>
      <w:tc>
        <w:tcPr>
          <w:tcW w:w="7258" w:type="dxa"/>
          <w:gridSpan w:val="2"/>
        </w:tcPr>
        <w:p w:rsidR="00D02E8B" w:rsidRDefault="00152894">
          <w:pPr>
            <w:pStyle w:val="HeaderSectionLeft"/>
          </w:pPr>
          <w:r>
            <w:t xml:space="preserve">r. </w:t>
          </w:r>
          <w:fldSimple w:instr=" styleref CharSectno ">
            <w:r w:rsidR="00AF287F">
              <w:rPr>
                <w:noProof/>
              </w:rPr>
              <w:t>1</w:t>
            </w:r>
          </w:fldSimple>
        </w:p>
      </w:tc>
    </w:tr>
  </w:tbl>
  <w:p w:rsidR="00D02E8B" w:rsidRDefault="00D02E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2E8B">
      <w:trPr>
        <w:cantSplit/>
      </w:trPr>
      <w:tc>
        <w:tcPr>
          <w:tcW w:w="7258" w:type="dxa"/>
          <w:gridSpan w:val="2"/>
        </w:tcPr>
        <w:p w:rsidR="00D02E8B" w:rsidRDefault="00152894">
          <w:pPr>
            <w:pStyle w:val="HeaderActNameRight"/>
            <w:ind w:right="17"/>
          </w:pPr>
          <w:fldSimple w:instr=" Styleref &quot;Name of Act/Reg&quot; ">
            <w:r w:rsidR="00AF287F">
              <w:rPr>
                <w:noProof/>
              </w:rPr>
              <w:t>Weights and Measures (Exemptions) Regulations 1997</w:t>
            </w:r>
          </w:fldSimple>
        </w:p>
      </w:tc>
    </w:tr>
    <w:tr w:rsidR="00D02E8B">
      <w:tc>
        <w:tcPr>
          <w:tcW w:w="5715" w:type="dxa"/>
        </w:tcPr>
        <w:p w:rsidR="00D02E8B" w:rsidRDefault="00152894">
          <w:pPr>
            <w:pStyle w:val="HeaderTextRight"/>
          </w:pPr>
          <w:r>
            <w:fldChar w:fldCharType="begin"/>
          </w:r>
          <w:r>
            <w:instrText xml:space="preserve"> styleref CharPartText </w:instrText>
          </w:r>
          <w:r>
            <w:fldChar w:fldCharType="end"/>
          </w:r>
        </w:p>
      </w:tc>
      <w:tc>
        <w:tcPr>
          <w:tcW w:w="1548" w:type="dxa"/>
        </w:tcPr>
        <w:p w:rsidR="00D02E8B" w:rsidRDefault="00152894">
          <w:pPr>
            <w:pStyle w:val="HeaderNumberRight"/>
            <w:ind w:right="17"/>
          </w:pPr>
          <w:r>
            <w:fldChar w:fldCharType="begin"/>
          </w:r>
          <w:r>
            <w:instrText xml:space="preserve"> styleref CharPartNo </w:instrText>
          </w:r>
          <w:r>
            <w:fldChar w:fldCharType="end"/>
          </w:r>
        </w:p>
      </w:tc>
    </w:tr>
    <w:tr w:rsidR="00D02E8B">
      <w:tc>
        <w:tcPr>
          <w:tcW w:w="5715" w:type="dxa"/>
        </w:tcPr>
        <w:p w:rsidR="00D02E8B" w:rsidRDefault="00152894">
          <w:pPr>
            <w:pStyle w:val="HeaderTextRight"/>
          </w:pPr>
          <w:r>
            <w:fldChar w:fldCharType="begin"/>
          </w:r>
          <w:r>
            <w:instrText xml:space="preserve"> styleref CharDivText </w:instrText>
          </w:r>
          <w:r>
            <w:fldChar w:fldCharType="end"/>
          </w:r>
        </w:p>
      </w:tc>
      <w:tc>
        <w:tcPr>
          <w:tcW w:w="1548" w:type="dxa"/>
        </w:tcPr>
        <w:p w:rsidR="00D02E8B" w:rsidRDefault="00152894">
          <w:pPr>
            <w:pStyle w:val="HeaderNumberRight"/>
            <w:ind w:right="17"/>
          </w:pPr>
          <w:r>
            <w:fldChar w:fldCharType="begin"/>
          </w:r>
          <w:r>
            <w:instrText xml:space="preserve"> styleref CharDivNo </w:instrText>
          </w:r>
          <w:r>
            <w:fldChar w:fldCharType="end"/>
          </w:r>
        </w:p>
      </w:tc>
    </w:tr>
    <w:tr w:rsidR="00D02E8B">
      <w:trPr>
        <w:cantSplit/>
      </w:trPr>
      <w:tc>
        <w:tcPr>
          <w:tcW w:w="7258" w:type="dxa"/>
          <w:gridSpan w:val="2"/>
        </w:tcPr>
        <w:p w:rsidR="00D02E8B" w:rsidRDefault="00152894">
          <w:pPr>
            <w:pStyle w:val="HeaderSectionRight"/>
            <w:ind w:right="17"/>
          </w:pPr>
          <w:r>
            <w:t xml:space="preserve">r. </w:t>
          </w:r>
          <w:fldSimple w:instr=" styleref CharSectno ">
            <w:r w:rsidR="00AF287F">
              <w:rPr>
                <w:noProof/>
              </w:rPr>
              <w:t>1</w:t>
            </w:r>
          </w:fldSimple>
        </w:p>
      </w:tc>
    </w:tr>
  </w:tbl>
  <w:p w:rsidR="00D02E8B" w:rsidRDefault="00D02E8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8B" w:rsidRDefault="00D0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94"/>
    <w:rsid w:val="0000479A"/>
    <w:rsid w:val="00152894"/>
    <w:rsid w:val="00545CEE"/>
    <w:rsid w:val="00AF287F"/>
    <w:rsid w:val="00D02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1213</Words>
  <Characters>5908</Characters>
  <Application>Microsoft Office Word</Application>
  <DocSecurity>0</DocSecurity>
  <Lines>203</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6999</CharactersWithSpaces>
  <SharedDoc>false</SharedDoc>
  <HLinks>
    <vt:vector size="12" baseType="variant">
      <vt:variant>
        <vt:i4>3014716</vt:i4>
      </vt:variant>
      <vt:variant>
        <vt:i4>2074</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(Exemptions) Regulations 1997 - 01-a0-02</dc:title>
  <dc:subject/>
  <dc:creator>Mark ODwyer</dc:creator>
  <cp:keywords/>
  <cp:lastModifiedBy>svcMRProcess</cp:lastModifiedBy>
  <cp:revision>4</cp:revision>
  <cp:lastPrinted>2004-01-14T02:43:00Z</cp:lastPrinted>
  <dcterms:created xsi:type="dcterms:W3CDTF">2013-02-19T17:16:00Z</dcterms:created>
  <dcterms:modified xsi:type="dcterms:W3CDTF">2013-02-19T17:16:00Z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pp.2806-8</vt:lpwstr>
  </property>
  <property fmtid="{D5CDD505-2E9C-101B-9397-08002B2CF9AE}" pid="3" name="CommencementDate">
    <vt:lpwstr>20040116</vt:lpwstr>
  </property>
  <property fmtid="{D5CDD505-2E9C-101B-9397-08002B2CF9AE}" pid="4" name="DocumentType">
    <vt:lpwstr>Reg</vt:lpwstr>
  </property>
  <property fmtid="{D5CDD505-2E9C-101B-9397-08002B2CF9AE}" pid="5" name="OwlsUID">
    <vt:i4>4862</vt:i4>
  </property>
  <property fmtid="{D5CDD505-2E9C-101B-9397-08002B2CF9AE}" pid="6" name="AsAtDate">
    <vt:lpwstr>16 Jan 2004</vt:lpwstr>
  </property>
  <property fmtid="{D5CDD505-2E9C-101B-9397-08002B2CF9AE}" pid="7" name="Suffix">
    <vt:lpwstr>01-a0-02</vt:lpwstr>
  </property>
</Properties>
</file>