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Residential Tenancies Act 1987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Residential Tenancies Amendment Regulations (No. 2)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Residential Tenancies Amendment Regulations (No. 2)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_Toc153878692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_Toc153878693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_Toc153878694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Regulation 5ABA inserted</w:t>
      </w:r>
      <w:r>
        <w:tab/>
      </w:r>
      <w:r>
        <w:fldChar w:fldCharType="begin"/>
      </w:r>
      <w:r>
        <w:instrText xml:space="preserve"> PAGEREF _Toc153878695 \h </w:instrText>
      </w:r>
      <w:r>
        <w:fldChar w:fldCharType="separate"/>
      </w:r>
      <w:r>
        <w:t>1</w:t>
      </w:r>
      <w: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5ABA.</w:t>
      </w:r>
      <w:r>
        <w:rPr>
          <w:noProof/>
        </w:rPr>
        <w:tab/>
        <w:t>Modified application of Act s. 27A — lessor may enter into agreement amended to reflect lawful terms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_Toc153878696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Regulation 6B inserted</w:t>
      </w:r>
      <w:r>
        <w:tab/>
      </w:r>
      <w:r>
        <w:fldChar w:fldCharType="begin"/>
      </w:r>
      <w:r>
        <w:instrText xml:space="preserve"> PAGEREF _Toc153878697 \h </w:instrText>
      </w:r>
      <w:r>
        <w:fldChar w:fldCharType="separate"/>
      </w:r>
      <w:r>
        <w:t>2</w:t>
      </w:r>
      <w: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6B.</w:t>
      </w:r>
      <w:r>
        <w:rPr>
          <w:noProof/>
        </w:rPr>
        <w:tab/>
        <w:t>Exemption from Act s. 45(2)(b) if Housing Authority is lessor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_Toc153878698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Regulation 7A amended</w:t>
      </w:r>
      <w:r>
        <w:tab/>
      </w:r>
      <w:r>
        <w:fldChar w:fldCharType="begin"/>
      </w:r>
      <w:r>
        <w:instrText xml:space="preserve"> PAGEREF _Toc153878699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Regulation 7FA inserted</w:t>
      </w:r>
      <w:r>
        <w:tab/>
      </w:r>
      <w:r>
        <w:fldChar w:fldCharType="begin"/>
      </w:r>
      <w:r>
        <w:instrText xml:space="preserve"> PAGEREF _Toc153878700 \h </w:instrText>
      </w:r>
      <w:r>
        <w:fldChar w:fldCharType="separate"/>
      </w:r>
      <w:r>
        <w:t>3</w:t>
      </w:r>
      <w: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7FA.</w:t>
      </w:r>
      <w:r>
        <w:rPr>
          <w:noProof/>
        </w:rPr>
        <w:tab/>
        <w:t>Modified application of Act s. 85 for Housing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_Toc153878701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Residential Tenancies Act 1987</w:t>
      </w:r>
    </w:p>
    <w:p>
      <w:pPr>
        <w:pStyle w:val="NameofActReg"/>
      </w:pPr>
      <w:r>
        <w:t>Residential Tenancies Amendment Regulations (No. 2) 2023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3" w:name="_Toc153525898"/>
      <w:bookmarkStart w:id="4" w:name="_Toc153878692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</w:pPr>
      <w:r>
        <w:tab/>
      </w:r>
      <w:r>
        <w:tab/>
      </w:r>
      <w:bookmarkStart w:id="5" w:name="Start_Cursor"/>
      <w:bookmarkEnd w:id="5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Residential Tenancies Amendment Regulations (No. 2) 2023</w:t>
      </w:r>
      <w:r>
        <w:t>.</w:t>
      </w:r>
    </w:p>
    <w:p>
      <w:pPr>
        <w:pStyle w:val="Heading5"/>
        <w:rPr>
          <w:spacing w:val="-2"/>
        </w:rPr>
      </w:pPr>
      <w:bookmarkStart w:id="6" w:name="_Toc153525899"/>
      <w:bookmarkStart w:id="7" w:name="_Toc15387869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  <w:rPr>
          <w:snapToGrid w:val="0"/>
        </w:rPr>
      </w:pPr>
      <w:bookmarkStart w:id="8" w:name="_Toc153525900"/>
      <w:bookmarkStart w:id="9" w:name="_Toc15387869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8"/>
      <w:bookmarkEnd w:id="9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regulations amend</w:t>
      </w:r>
      <w:r>
        <w:t xml:space="preserve"> the </w:t>
      </w:r>
      <w:r>
        <w:rPr>
          <w:i/>
        </w:rPr>
        <w:t>Residential Tenancies Regulations 1989</w:t>
      </w:r>
      <w:r>
        <w:t>.</w:t>
      </w:r>
    </w:p>
    <w:p>
      <w:pPr>
        <w:pStyle w:val="Heading5"/>
      </w:pPr>
      <w:bookmarkStart w:id="10" w:name="_Toc153525901"/>
      <w:bookmarkStart w:id="11" w:name="_Toc153878695"/>
      <w:r>
        <w:rPr>
          <w:rStyle w:val="CharSectno"/>
        </w:rPr>
        <w:t>4</w:t>
      </w:r>
      <w:r>
        <w:t>.</w:t>
      </w:r>
      <w:r>
        <w:tab/>
        <w:t>Regulation 5ABA inserted</w:t>
      </w:r>
      <w:bookmarkEnd w:id="10"/>
      <w:bookmarkEnd w:id="11"/>
    </w:p>
    <w:p>
      <w:pPr>
        <w:pStyle w:val="Subsection"/>
      </w:pPr>
      <w:r>
        <w:tab/>
      </w:r>
      <w:r>
        <w:tab/>
        <w:t>After regulation 5AB insert:</w:t>
      </w:r>
    </w:p>
    <w:p>
      <w:pPr>
        <w:pStyle w:val="BlankOpen"/>
      </w:pPr>
    </w:p>
    <w:p>
      <w:pPr>
        <w:pStyle w:val="zHeading5"/>
      </w:pPr>
      <w:bookmarkStart w:id="12" w:name="_Toc153525902"/>
      <w:bookmarkStart w:id="13" w:name="_Toc153878696"/>
      <w:r>
        <w:t>5ABA.</w:t>
      </w:r>
      <w:r>
        <w:tab/>
        <w:t>Modified application of Act s. 27A — lessor may enter into agreement amended to reflect lawful terms</w:t>
      </w:r>
      <w:bookmarkEnd w:id="12"/>
      <w:bookmarkEnd w:id="13"/>
    </w:p>
    <w:p>
      <w:pPr>
        <w:pStyle w:val="zSubsection"/>
      </w:pPr>
      <w:r>
        <w:tab/>
      </w:r>
      <w:r>
        <w:tab/>
        <w:t xml:space="preserve">Under section 6(a) of the Act it is provided that section 27A of the Act applies to any written residential tenancy agreement as if it were modified by: </w:t>
      </w:r>
    </w:p>
    <w:p>
      <w:pPr>
        <w:pStyle w:val="zIndenta"/>
      </w:pPr>
      <w:r>
        <w:lastRenderedPageBreak/>
        <w:tab/>
        <w:t>(a)</w:t>
      </w:r>
      <w:r>
        <w:tab/>
        <w:t>deleting “A lessor” and inserting:</w:t>
      </w:r>
    </w:p>
    <w:p>
      <w:pPr>
        <w:pStyle w:val="BlankOpen"/>
      </w:pPr>
    </w:p>
    <w:p>
      <w:pPr>
        <w:pStyle w:val="zMiscellaneousBody"/>
        <w:tabs>
          <w:tab w:val="left" w:pos="2324"/>
          <w:tab w:val="left" w:pos="2608"/>
        </w:tabs>
        <w:ind w:left="2977" w:hanging="794"/>
      </w:pPr>
      <w:r>
        <w:tab/>
        <w:t>(1)</w:t>
      </w:r>
      <w:r>
        <w:tab/>
      </w:r>
      <w:r>
        <w:tab/>
        <w:t>A lessor</w:t>
      </w:r>
    </w:p>
    <w:p>
      <w:pPr>
        <w:pStyle w:val="BlankClose"/>
      </w:pPr>
    </w:p>
    <w:p>
      <w:pPr>
        <w:pStyle w:val="zIndenta"/>
      </w:pPr>
      <w:r>
        <w:tab/>
        <w:t>(b)</w:t>
      </w:r>
      <w:r>
        <w:tab/>
        <w:t xml:space="preserve">inserting at the end of section 27A: </w:t>
      </w:r>
    </w:p>
    <w:p>
      <w:pPr>
        <w:pStyle w:val="BlankOpen"/>
      </w:pPr>
    </w:p>
    <w:p>
      <w:pPr>
        <w:pStyle w:val="zMiscellaneousBody"/>
        <w:tabs>
          <w:tab w:val="left" w:pos="2324"/>
          <w:tab w:val="left" w:pos="2608"/>
        </w:tabs>
        <w:ind w:left="2977" w:hanging="794"/>
      </w:pPr>
      <w:r>
        <w:tab/>
        <w:t>(2)</w:t>
      </w:r>
      <w:r>
        <w:tab/>
      </w:r>
      <w:r>
        <w:tab/>
        <w:t xml:space="preserve">However, the lessor does not commit an offence against subsection (1) if the written residential tenancy agreement has been amended only to the extent necessary to — </w:t>
      </w:r>
    </w:p>
    <w:p>
      <w:pPr>
        <w:pStyle w:val="zMiscellaneousBody"/>
        <w:tabs>
          <w:tab w:val="right" w:pos="3402"/>
        </w:tabs>
        <w:ind w:left="3680" w:hanging="703"/>
      </w:pPr>
      <w:r>
        <w:tab/>
        <w:t>(a)</w:t>
      </w:r>
      <w:r>
        <w:tab/>
        <w:t xml:space="preserve">reflect the terms that lawfully apply to the agreement; or </w:t>
      </w:r>
    </w:p>
    <w:p>
      <w:pPr>
        <w:pStyle w:val="zMiscellaneousBody"/>
        <w:tabs>
          <w:tab w:val="right" w:pos="3402"/>
        </w:tabs>
        <w:ind w:left="3680" w:hanging="703"/>
      </w:pPr>
      <w:r>
        <w:tab/>
        <w:t>(b)</w:t>
      </w:r>
      <w:r>
        <w:tab/>
        <w:t>make incidental changes because the agreement has been amended under paragraph (a).</w:t>
      </w:r>
    </w:p>
    <w:p>
      <w:pPr>
        <w:pStyle w:val="BlankClose"/>
      </w:pPr>
    </w:p>
    <w:p>
      <w:pPr>
        <w:pStyle w:val="Heading5"/>
      </w:pPr>
      <w:bookmarkStart w:id="14" w:name="_Toc153525903"/>
      <w:bookmarkStart w:id="15" w:name="_Toc153878697"/>
      <w:r>
        <w:rPr>
          <w:rStyle w:val="CharSectno"/>
        </w:rPr>
        <w:t>5</w:t>
      </w:r>
      <w:r>
        <w:t>.</w:t>
      </w:r>
      <w:r>
        <w:tab/>
        <w:t>Regulation 6B inserted</w:t>
      </w:r>
      <w:bookmarkEnd w:id="14"/>
      <w:bookmarkEnd w:id="15"/>
    </w:p>
    <w:p>
      <w:pPr>
        <w:pStyle w:val="Subsection"/>
      </w:pPr>
      <w:r>
        <w:tab/>
      </w:r>
      <w:r>
        <w:tab/>
        <w:t>After regulation 6A insert:</w:t>
      </w:r>
    </w:p>
    <w:p>
      <w:pPr>
        <w:pStyle w:val="BlankOpen"/>
      </w:pPr>
    </w:p>
    <w:p>
      <w:pPr>
        <w:pStyle w:val="zHeading5"/>
      </w:pPr>
      <w:bookmarkStart w:id="16" w:name="_Toc153525904"/>
      <w:bookmarkStart w:id="17" w:name="_Toc153878698"/>
      <w:r>
        <w:t>6B.</w:t>
      </w:r>
      <w:r>
        <w:tab/>
        <w:t>Exemption from Act s. 45(2)(b) if Housing Authority is lessor</w:t>
      </w:r>
      <w:bookmarkEnd w:id="16"/>
      <w:bookmarkEnd w:id="17"/>
    </w:p>
    <w:p>
      <w:pPr>
        <w:pStyle w:val="zSubsection"/>
      </w:pPr>
      <w:r>
        <w:tab/>
      </w:r>
      <w:r>
        <w:tab/>
        <w:t>Under section 6(a) of the Act it is provided that section 45(2)(b) of the Act does not apply to a residential tenancy agreement if the Housing Authority is the lessor.</w:t>
      </w:r>
    </w:p>
    <w:p>
      <w:pPr>
        <w:pStyle w:val="BlankClose"/>
      </w:pPr>
    </w:p>
    <w:p>
      <w:pPr>
        <w:pStyle w:val="Heading5"/>
      </w:pPr>
      <w:bookmarkStart w:id="18" w:name="_Toc153525905"/>
      <w:bookmarkStart w:id="19" w:name="_Toc153878699"/>
      <w:r>
        <w:rPr>
          <w:rStyle w:val="CharSectno"/>
        </w:rPr>
        <w:lastRenderedPageBreak/>
        <w:t>6</w:t>
      </w:r>
      <w:r>
        <w:t>.</w:t>
      </w:r>
      <w:r>
        <w:tab/>
        <w:t>Regulation 7A amended</w:t>
      </w:r>
      <w:bookmarkEnd w:id="18"/>
      <w:bookmarkEnd w:id="19"/>
    </w:p>
    <w:p>
      <w:pPr>
        <w:pStyle w:val="Subsection"/>
        <w:keepNext/>
      </w:pPr>
      <w:r>
        <w:tab/>
        <w:t>(1)</w:t>
      </w:r>
      <w:r>
        <w:tab/>
        <w:t xml:space="preserve">In regulation 7A(1) delete the definition of </w:t>
      </w:r>
      <w:r>
        <w:rPr>
          <w:b/>
          <w:i/>
        </w:rPr>
        <w:t>Register of Heritage Places</w:t>
      </w:r>
      <w:r>
        <w:t>.</w:t>
      </w:r>
    </w:p>
    <w:p>
      <w:pPr>
        <w:pStyle w:val="Subsection"/>
      </w:pPr>
      <w:r>
        <w:tab/>
        <w:t>(2)</w:t>
      </w:r>
      <w:r>
        <w:tab/>
        <w:t>In regulation 7A(3)(a) delete “the Register of Heritage Places; or”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 xml:space="preserve">the State Register of Heritage Places maintained under the </w:t>
      </w:r>
      <w:r>
        <w:rPr>
          <w:i/>
        </w:rPr>
        <w:t>Heritage Act 2018</w:t>
      </w:r>
      <w:r>
        <w:t xml:space="preserve"> section 35(1); or</w:t>
      </w:r>
    </w:p>
    <w:p>
      <w:pPr>
        <w:pStyle w:val="BlankClose"/>
      </w:pPr>
    </w:p>
    <w:p>
      <w:pPr>
        <w:pStyle w:val="Subsection"/>
      </w:pPr>
      <w:r>
        <w:tab/>
        <w:t>(3)</w:t>
      </w:r>
      <w:r>
        <w:tab/>
        <w:t>In regulation 7A(4) delete “prescribed in the regulations; and””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prescribed; and”</w:t>
      </w:r>
    </w:p>
    <w:p>
      <w:pPr>
        <w:pStyle w:val="BlankClose"/>
      </w:pPr>
    </w:p>
    <w:p>
      <w:pPr>
        <w:pStyle w:val="Heading5"/>
      </w:pPr>
      <w:bookmarkStart w:id="20" w:name="_Toc153525906"/>
      <w:bookmarkStart w:id="21" w:name="_Toc153878700"/>
      <w:r>
        <w:rPr>
          <w:rStyle w:val="CharSectno"/>
        </w:rPr>
        <w:t>7</w:t>
      </w:r>
      <w:r>
        <w:t>.</w:t>
      </w:r>
      <w:r>
        <w:tab/>
        <w:t>Regulation 7FA inserted</w:t>
      </w:r>
      <w:bookmarkEnd w:id="20"/>
      <w:bookmarkEnd w:id="21"/>
    </w:p>
    <w:p>
      <w:pPr>
        <w:pStyle w:val="Subsection"/>
      </w:pPr>
      <w:r>
        <w:tab/>
      </w:r>
      <w:r>
        <w:tab/>
        <w:t>After regulation 7F insert:</w:t>
      </w:r>
    </w:p>
    <w:p>
      <w:pPr>
        <w:pStyle w:val="BlankOpen"/>
      </w:pPr>
    </w:p>
    <w:p>
      <w:pPr>
        <w:pStyle w:val="zHeading5"/>
      </w:pPr>
      <w:bookmarkStart w:id="22" w:name="_Toc153525907"/>
      <w:bookmarkStart w:id="23" w:name="_Toc153878701"/>
      <w:r>
        <w:t>7FA.</w:t>
      </w:r>
      <w:r>
        <w:tab/>
        <w:t>Modified application of Act s. 85 for Housing Authority</w:t>
      </w:r>
      <w:bookmarkEnd w:id="22"/>
      <w:bookmarkEnd w:id="23"/>
    </w:p>
    <w:p>
      <w:pPr>
        <w:pStyle w:val="zSubsection"/>
      </w:pPr>
      <w:r>
        <w:tab/>
        <w:t>(1)</w:t>
      </w:r>
      <w:r>
        <w:tab/>
        <w:t>This regulation applies if the Housing Authority is the lessor of residential premises.</w:t>
      </w:r>
    </w:p>
    <w:p>
      <w:pPr>
        <w:pStyle w:val="zSubsection"/>
      </w:pPr>
      <w:r>
        <w:tab/>
        <w:t>(2)</w:t>
      </w:r>
      <w:r>
        <w:tab/>
        <w:t xml:space="preserve">Under section 6(b) of the Act it is provided that section 85(1) of the Act applies to the premises as if it were modified by inserting after paragraph (b): </w:t>
      </w:r>
    </w:p>
    <w:p>
      <w:pPr>
        <w:pStyle w:val="BlankOpen"/>
      </w:pPr>
    </w:p>
    <w:p>
      <w:pPr>
        <w:pStyle w:val="zMiscellaneousBody"/>
        <w:tabs>
          <w:tab w:val="right" w:pos="1918"/>
        </w:tabs>
        <w:ind w:left="2170" w:hanging="840"/>
      </w:pPr>
      <w:r>
        <w:tab/>
        <w:t>(ba)</w:t>
      </w:r>
      <w:r>
        <w:tab/>
        <w:t>if the Housing Authority gives the notice or document in relation to premises of which the Authority is the lessor — be given by leaving it at that premises; or</w:t>
      </w:r>
    </w:p>
    <w:p>
      <w:pPr>
        <w:pStyle w:val="BlankClose"/>
      </w:pPr>
    </w:p>
    <w:p>
      <w:pPr>
        <w:pStyle w:val="ByCommand"/>
        <w:tabs>
          <w:tab w:val="left" w:pos="3969"/>
        </w:tabs>
      </w:pPr>
    </w:p>
    <w:p>
      <w:pPr>
        <w:pStyle w:val="ByCommand"/>
        <w:tabs>
          <w:tab w:val="left" w:pos="3969"/>
        </w:tabs>
      </w:pPr>
      <w:r>
        <w:t>V. MOLAN, Clerk of the Executive Council</w:t>
      </w: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0E62E9E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6AB24F2A" w14:textId="3EF31ED2" w:rsidR="00306DCC" w:rsidRDefault="00306DCC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617B72"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5593EF40" w14:textId="77777777" w:rsidR="00306DCC" w:rsidRDefault="00306DCC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274E40CB" w14:textId="067C2BD8" w:rsidR="00306DCC" w:rsidRDefault="00306DCC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617B72"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00187DB9" w14:textId="77777777" w:rsidR="00306DCC" w:rsidRDefault="00306DCC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2023/206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2023/206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2023/206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2023/206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2023/206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2023/206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4" w:name="Coversheet"/>
    <w:bookmarkEnd w:id="2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Residential Tenancies Amendment Regulations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Residential Tenancies Amendment Regulations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Residential Tenancies Amendment Regulations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Residential Tenancies Amendment Regulations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234E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2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22666E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37369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26BE12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25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6" w15:restartNumberingAfterBreak="0">
    <w:nsid w:val="495B5BD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6"/>
  </w:num>
  <w:num w:numId="2">
    <w:abstractNumId w:val="21"/>
  </w:num>
  <w:num w:numId="3">
    <w:abstractNumId w:val="2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5"/>
  </w:num>
  <w:num w:numId="16">
    <w:abstractNumId w:val="20"/>
  </w:num>
  <w:num w:numId="17">
    <w:abstractNumId w:val="23"/>
  </w:num>
  <w:num w:numId="18">
    <w:abstractNumId w:val="26"/>
  </w:num>
  <w:num w:numId="19">
    <w:abstractNumId w:val="14"/>
  </w:num>
  <w:num w:numId="20">
    <w:abstractNumId w:val="10"/>
  </w:num>
  <w:num w:numId="21">
    <w:abstractNumId w:val="27"/>
  </w:num>
  <w:num w:numId="22">
    <w:abstractNumId w:val="12"/>
  </w:num>
  <w:num w:numId="23">
    <w:abstractNumId w:val="13"/>
  </w:num>
  <w:num w:numId="24">
    <w:abstractNumId w:val="11"/>
  </w:num>
  <w:num w:numId="25">
    <w:abstractNumId w:val="18"/>
  </w:num>
  <w:num w:numId="26">
    <w:abstractNumId w:val="2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31215094417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72613134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,ChangeTrackAuthors.ChangeAuthor"/>
    <w:docVar w:name="WAFER_20230726131348_GUID" w:val="1d0b3183-7a8b-4939-af28-464e61882716"/>
    <w:docVar w:name="WAFER_2023091415293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914152937_GUID" w:val="41bef517-e979-406a-9933-cedd1693361b"/>
    <w:docVar w:name="WAFER_2023121509441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215094417_GUID" w:val="74f46cb2-78b3-4ca9-9bbf-87f2b2478f8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5:docId w15:val="{0517CE8C-A464-4F76-B21A-902C860B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uiPriority w:val="39"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5D78E-979A-4F2D-B186-84871A0E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3282</Characters>
  <Application>Microsoft Office Word</Application>
  <DocSecurity>0</DocSecurity>
  <Lines>142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Tenancies Amendment Regulations (No. 2) 2023 - 00-00-00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2023-12-19T05:42:00Z</dcterms:created>
  <dcterms:modified xsi:type="dcterms:W3CDTF">2023-12-19T05:42:00Z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52273</vt:lpwstr>
  </property>
  <property fmtid="{D5CDD505-2E9C-101B-9397-08002B2CF9AE}" pid="3" name="DocumentType">
    <vt:lpwstr>Reg</vt:lpwstr>
  </property>
  <property fmtid="{D5CDD505-2E9C-101B-9397-08002B2CF9AE}" pid="4" name="AsAtDate">
    <vt:lpwstr>20 Dec 2023</vt:lpwstr>
  </property>
  <property fmtid="{D5CDD505-2E9C-101B-9397-08002B2CF9AE}" pid="5" name="Suffix">
    <vt:lpwstr>00-00-00</vt:lpwstr>
  </property>
  <property fmtid="{D5CDD505-2E9C-101B-9397-08002B2CF9AE}" pid="6" name="Official">
    <vt:lpwstr/>
  </property>
  <property fmtid="{D5CDD505-2E9C-101B-9397-08002B2CF9AE}" pid="7" name="SLAPId">
    <vt:lpwstr>2023/206</vt:lpwstr>
  </property>
  <property fmtid="{D5CDD505-2E9C-101B-9397-08002B2CF9AE}" pid="8" name="PublishDate">
    <vt:lpwstr>20 Dec 2023</vt:lpwstr>
  </property>
  <property fmtid="{D5CDD505-2E9C-101B-9397-08002B2CF9AE}" pid="9" name="CommencementDate">
    <vt:lpwstr>20231220</vt:lpwstr>
  </property>
  <property fmtid="{D5CDD505-2E9C-101B-9397-08002B2CF9AE}" pid="10" name="CommencementYear">
    <vt:lpwstr>2023</vt:lpwstr>
  </property>
</Properties>
</file>