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rPr>
          <w:noProof/>
        </w:rPr>
        <w:br/>
        <w:t>Shipping and Pilotage Act 1967</w:t>
      </w:r>
      <w:r>
        <w:rPr>
          <w:noProof/>
        </w:rPr>
        <w:b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_Toc153547710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_Toc153547711 \h </w:instrText>
      </w:r>
      <w:r>
        <w:fldChar w:fldCharType="separate"/>
      </w:r>
      <w:r>
        <w:t>1</w:t>
      </w:r>
      <w:r>
        <w:fldChar w:fldCharType="end"/>
      </w:r>
    </w:p>
    <w:p>
      <w:pPr>
        <w:pStyle w:val="TOC8"/>
        <w:rPr>
          <w:rFonts w:asciiTheme="minorHAnsi" w:eastAsiaTheme="minorEastAsia" w:hAnsiTheme="minorHAnsi" w:cstheme="minorBidi"/>
          <w:szCs w:val="22"/>
        </w:rPr>
      </w:pPr>
      <w:r>
        <w:t>2A.</w:t>
      </w:r>
      <w:r>
        <w:tab/>
        <w:t>Measurement of distance</w:t>
      </w:r>
      <w:r>
        <w:tab/>
      </w:r>
      <w:r>
        <w:fldChar w:fldCharType="begin"/>
      </w:r>
      <w:r>
        <w:instrText xml:space="preserve"> PAGEREF _Toc153547712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_Toc153547713 \h </w:instrText>
      </w:r>
      <w:r>
        <w:fldChar w:fldCharType="separate"/>
      </w:r>
      <w:r>
        <w:t>4</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_Toc153547714 \h </w:instrText>
      </w:r>
      <w:r>
        <w:fldChar w:fldCharType="separate"/>
      </w:r>
      <w:r>
        <w:t>4</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_Toc153547715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_Toc153547717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_Toc153547718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_Toc153547719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_Toc153547720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_Toc153547721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_Toc153547722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_Toc153547723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_Toc153547724 \h </w:instrText>
      </w:r>
      <w:r>
        <w:fldChar w:fldCharType="separate"/>
      </w:r>
      <w:r>
        <w:t>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_Toc153547725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_Toc153547726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_Toc153547727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_Toc153547728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_Toc153547729 \h </w:instrText>
      </w:r>
      <w:r>
        <w:fldChar w:fldCharType="separate"/>
      </w:r>
      <w:r>
        <w:t>9</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_Toc153547730 \h </w:instrText>
      </w:r>
      <w:r>
        <w:fldChar w:fldCharType="separate"/>
      </w:r>
      <w:r>
        <w:t>9</w:t>
      </w:r>
      <w:r>
        <w:fldChar w:fldCharType="end"/>
      </w:r>
    </w:p>
    <w:p>
      <w:pPr>
        <w:pStyle w:val="TOC8"/>
        <w:rPr>
          <w:rFonts w:asciiTheme="minorHAnsi" w:eastAsiaTheme="minorEastAsia" w:hAnsiTheme="minorHAnsi" w:cstheme="minorBidi"/>
          <w:szCs w:val="22"/>
        </w:rPr>
      </w:pPr>
      <w:r>
        <w:lastRenderedPageBreak/>
        <w:t>14B</w:t>
      </w:r>
      <w:r>
        <w:rPr>
          <w:snapToGrid w:val="0"/>
        </w:rPr>
        <w:t>.</w:t>
      </w:r>
      <w:r>
        <w:rPr>
          <w:snapToGrid w:val="0"/>
        </w:rPr>
        <w:tab/>
        <w:t>Passengers to keep within certain limits of vessel during navigation</w:t>
      </w:r>
      <w:r>
        <w:tab/>
      </w:r>
      <w:r>
        <w:fldChar w:fldCharType="begin"/>
      </w:r>
      <w:r>
        <w:instrText xml:space="preserve"> PAGEREF _Toc153547731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Towing vessels</w:t>
      </w:r>
      <w:r>
        <w:tab/>
      </w:r>
      <w:r>
        <w:fldChar w:fldCharType="begin"/>
      </w:r>
      <w:r>
        <w:instrText xml:space="preserve"> PAGEREF _Toc153547732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_Toc153547733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_Toc153547734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_Toc153547735 \h </w:instrText>
      </w:r>
      <w:r>
        <w:fldChar w:fldCharType="separate"/>
      </w:r>
      <w:r>
        <w:t>11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_Toc153547736 \h </w:instrText>
      </w:r>
      <w:r>
        <w:fldChar w:fldCharType="separate"/>
      </w:r>
      <w:r>
        <w:t>11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_Toc153547737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_Toc153547738 \h </w:instrText>
      </w:r>
      <w:r>
        <w:fldChar w:fldCharType="separate"/>
      </w:r>
      <w:r>
        <w:t>12</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_Toc153547739 \h </w:instrText>
      </w:r>
      <w:r>
        <w:fldChar w:fldCharType="separate"/>
      </w:r>
      <w:r>
        <w:t>12</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_Toc153547740 \h </w:instrText>
      </w:r>
      <w:r>
        <w:fldChar w:fldCharType="separate"/>
      </w:r>
      <w:r>
        <w:t>13</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_Toc153547741 \h </w:instrText>
      </w:r>
      <w:r>
        <w:fldChar w:fldCharType="separate"/>
      </w:r>
      <w:r>
        <w:t>13</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_Toc153547742 \h </w:instrText>
      </w:r>
      <w:r>
        <w:fldChar w:fldCharType="separate"/>
      </w:r>
      <w:r>
        <w:t>15</w:t>
      </w:r>
      <w:r>
        <w:fldChar w:fldCharType="end"/>
      </w:r>
    </w:p>
    <w:p>
      <w:pPr>
        <w:pStyle w:val="TOC8"/>
        <w:rPr>
          <w:rFonts w:asciiTheme="minorHAnsi" w:eastAsiaTheme="minorEastAsia" w:hAnsiTheme="minorHAnsi" w:cstheme="minorBidi"/>
          <w:szCs w:val="22"/>
        </w:rPr>
      </w:pPr>
      <w:r>
        <w:t>19G.</w:t>
      </w:r>
      <w:r>
        <w:tab/>
        <w:t>Certificates of appointment</w:t>
      </w:r>
      <w:r>
        <w:tab/>
      </w:r>
      <w:r>
        <w:fldChar w:fldCharType="begin"/>
      </w:r>
      <w:r>
        <w:instrText xml:space="preserve"> PAGEREF _Toc153547743 \h </w:instrText>
      </w:r>
      <w:r>
        <w:fldChar w:fldCharType="separate"/>
      </w:r>
      <w:r>
        <w:t>16</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_Toc153547744 \h </w:instrText>
      </w:r>
      <w:r>
        <w:fldChar w:fldCharType="separate"/>
      </w:r>
      <w:r>
        <w:t>16</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_Toc153547745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_Toc153547746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_Toc153547748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_Toc153547749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_Toc153547750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_Toc153547751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_Toc153547752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_Toc153547753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_Toc153547754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_Toc153547755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_Toc153547756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_Toc153547757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_Toc153547758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_Toc153547759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_Toc153547760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_Toc153547761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_Toc153547762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_Toc153547763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_Toc153547765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_Toc153547766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_Toc153547767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_Toc153547768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_Toc153547770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_Toc153547771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_Toc153547772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_Toc153547773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_Toc153547774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5A — Registration of private pleasure vessels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_Toc153547776 \h </w:instrText>
      </w:r>
      <w:r>
        <w:fldChar w:fldCharType="separate"/>
      </w:r>
      <w:r>
        <w:t>28</w:t>
      </w:r>
      <w:r>
        <w:fldChar w:fldCharType="end"/>
      </w:r>
    </w:p>
    <w:p>
      <w:pPr>
        <w:pStyle w:val="TOC8"/>
        <w:rPr>
          <w:rFonts w:asciiTheme="minorHAnsi" w:eastAsiaTheme="minorEastAsia" w:hAnsiTheme="minorHAnsi" w:cstheme="minorBidi"/>
          <w:szCs w:val="22"/>
        </w:rPr>
      </w:pPr>
      <w:r>
        <w:t>45AA.</w:t>
      </w:r>
      <w:r>
        <w:tab/>
        <w:t>Accreditation of persons as hull identification number providers</w:t>
      </w:r>
      <w:r>
        <w:tab/>
      </w:r>
      <w:r>
        <w:fldChar w:fldCharType="begin"/>
      </w:r>
      <w:r>
        <w:instrText xml:space="preserve"> PAGEREF _Toc153547777 \h </w:instrText>
      </w:r>
      <w:r>
        <w:fldChar w:fldCharType="separate"/>
      </w:r>
      <w:r>
        <w:t>29</w:t>
      </w:r>
      <w:r>
        <w:fldChar w:fldCharType="end"/>
      </w:r>
    </w:p>
    <w:p>
      <w:pPr>
        <w:pStyle w:val="TOC8"/>
        <w:rPr>
          <w:rFonts w:asciiTheme="minorHAnsi" w:eastAsiaTheme="minorEastAsia" w:hAnsiTheme="minorHAnsi" w:cstheme="minorBidi"/>
          <w:szCs w:val="22"/>
        </w:rPr>
      </w:pPr>
      <w:r>
        <w:t>45AB.</w:t>
      </w:r>
      <w:r>
        <w:tab/>
        <w:t>Accreditation of persons as hull identification number examiners</w:t>
      </w:r>
      <w:r>
        <w:tab/>
      </w:r>
      <w:r>
        <w:fldChar w:fldCharType="begin"/>
      </w:r>
      <w:r>
        <w:instrText xml:space="preserve"> PAGEREF _Toc153547778 \h </w:instrText>
      </w:r>
      <w:r>
        <w:fldChar w:fldCharType="separate"/>
      </w:r>
      <w:r>
        <w:t>30</w:t>
      </w:r>
      <w:r>
        <w:fldChar w:fldCharType="end"/>
      </w:r>
    </w:p>
    <w:p>
      <w:pPr>
        <w:pStyle w:val="TOC8"/>
        <w:rPr>
          <w:rFonts w:asciiTheme="minorHAnsi" w:eastAsiaTheme="minorEastAsia" w:hAnsiTheme="minorHAnsi" w:cstheme="minorBidi"/>
          <w:szCs w:val="22"/>
        </w:rPr>
      </w:pPr>
      <w:r>
        <w:t>45AC.</w:t>
      </w:r>
      <w:r>
        <w:tab/>
        <w:t>Provisions relating to accreditation of hull identification number providers and examiners</w:t>
      </w:r>
      <w:r>
        <w:tab/>
      </w:r>
      <w:r>
        <w:fldChar w:fldCharType="begin"/>
      </w:r>
      <w:r>
        <w:instrText xml:space="preserve"> PAGEREF _Toc153547779 \h </w:instrText>
      </w:r>
      <w:r>
        <w:fldChar w:fldCharType="separate"/>
      </w:r>
      <w:r>
        <w:t>30</w:t>
      </w:r>
      <w:r>
        <w:fldChar w:fldCharType="end"/>
      </w:r>
    </w:p>
    <w:p>
      <w:pPr>
        <w:pStyle w:val="TOC8"/>
        <w:rPr>
          <w:rFonts w:asciiTheme="minorHAnsi" w:eastAsiaTheme="minorEastAsia" w:hAnsiTheme="minorHAnsi" w:cstheme="minorBidi"/>
          <w:szCs w:val="22"/>
        </w:rPr>
      </w:pPr>
      <w:r>
        <w:t>45AD.</w:t>
      </w:r>
      <w:r>
        <w:tab/>
        <w:t>Transitional provisions regarding accreditation of hull identification number providers and examiners</w:t>
      </w:r>
      <w:r>
        <w:tab/>
      </w:r>
      <w:r>
        <w:fldChar w:fldCharType="begin"/>
      </w:r>
      <w:r>
        <w:instrText xml:space="preserve"> PAGEREF _Toc153547780 \h </w:instrText>
      </w:r>
      <w:r>
        <w:fldChar w:fldCharType="separate"/>
      </w:r>
      <w:r>
        <w:t>31</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_Toc153547781 \h </w:instrText>
      </w:r>
      <w:r>
        <w:fldChar w:fldCharType="separate"/>
      </w:r>
      <w:r>
        <w:t>32</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_Toc153547782 \h </w:instrText>
      </w:r>
      <w:r>
        <w:fldChar w:fldCharType="separate"/>
      </w:r>
      <w:r>
        <w:t>40</w:t>
      </w:r>
      <w:r>
        <w:fldChar w:fldCharType="end"/>
      </w:r>
    </w:p>
    <w:p>
      <w:pPr>
        <w:pStyle w:val="TOC8"/>
        <w:rPr>
          <w:rFonts w:asciiTheme="minorHAnsi" w:eastAsiaTheme="minorEastAsia" w:hAnsiTheme="minorHAnsi" w:cstheme="minorBidi"/>
          <w:szCs w:val="22"/>
        </w:rPr>
      </w:pPr>
      <w:r>
        <w:t>45BAB.</w:t>
      </w:r>
      <w:r>
        <w:tab/>
        <w:t>Chief executive officer may issue registration stickers</w:t>
      </w:r>
      <w:r>
        <w:tab/>
      </w:r>
      <w:r>
        <w:fldChar w:fldCharType="begin"/>
      </w:r>
      <w:r>
        <w:instrText xml:space="preserve"> PAGEREF _Toc153547783 \h </w:instrText>
      </w:r>
      <w:r>
        <w:fldChar w:fldCharType="separate"/>
      </w:r>
      <w:r>
        <w:t>43</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_Toc153547784 \h </w:instrText>
      </w:r>
      <w:r>
        <w:fldChar w:fldCharType="separate"/>
      </w:r>
      <w:r>
        <w:t>43</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_Toc153547785 \h </w:instrText>
      </w:r>
      <w:r>
        <w:fldChar w:fldCharType="separate"/>
      </w:r>
      <w:r>
        <w:t>46</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_Toc153547786 \h </w:instrText>
      </w:r>
      <w:r>
        <w:fldChar w:fldCharType="separate"/>
      </w:r>
      <w:r>
        <w:t>46</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_Toc153547787 \h </w:instrText>
      </w:r>
      <w:r>
        <w:fldChar w:fldCharType="separate"/>
      </w:r>
      <w:r>
        <w:t>47</w:t>
      </w:r>
      <w:r>
        <w:fldChar w:fldCharType="end"/>
      </w:r>
    </w:p>
    <w:p>
      <w:pPr>
        <w:pStyle w:val="TOC8"/>
        <w:rPr>
          <w:rFonts w:asciiTheme="minorHAnsi" w:eastAsiaTheme="minorEastAsia" w:hAnsiTheme="minorHAnsi" w:cstheme="minorBidi"/>
          <w:szCs w:val="22"/>
        </w:rPr>
      </w:pPr>
      <w:r>
        <w:t>45EA.</w:t>
      </w:r>
      <w:r>
        <w:tab/>
        <w:t>Altering hull identification number prohibited</w:t>
      </w:r>
      <w:r>
        <w:tab/>
      </w:r>
      <w:r>
        <w:fldChar w:fldCharType="begin"/>
      </w:r>
      <w:r>
        <w:instrText xml:space="preserve"> PAGEREF _Toc153547788 \h </w:instrText>
      </w:r>
      <w:r>
        <w:fldChar w:fldCharType="separate"/>
      </w:r>
      <w:r>
        <w:t>49</w:t>
      </w:r>
      <w:r>
        <w:fldChar w:fldCharType="end"/>
      </w:r>
    </w:p>
    <w:p>
      <w:pPr>
        <w:pStyle w:val="TOC8"/>
        <w:rPr>
          <w:rFonts w:asciiTheme="minorHAnsi" w:eastAsiaTheme="minorEastAsia" w:hAnsiTheme="minorHAnsi" w:cstheme="minorBidi"/>
          <w:szCs w:val="22"/>
        </w:rPr>
      </w:pPr>
      <w:r>
        <w:t>45EB.</w:t>
      </w:r>
      <w:r>
        <w:tab/>
        <w:t>Duty of owner to reaffix hull identification number</w:t>
      </w:r>
      <w:r>
        <w:tab/>
      </w:r>
      <w:r>
        <w:fldChar w:fldCharType="begin"/>
      </w:r>
      <w:r>
        <w:instrText xml:space="preserve"> PAGEREF _Toc153547789 \h </w:instrText>
      </w:r>
      <w:r>
        <w:fldChar w:fldCharType="separate"/>
      </w:r>
      <w:r>
        <w:t>50</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_Toc153547790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Private pleasure vessels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_Toc153547793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Recreational skippers’ tickets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_Toc153547795 \h </w:instrText>
      </w:r>
      <w:r>
        <w:fldChar w:fldCharType="separate"/>
      </w:r>
      <w:r>
        <w:t>56</w:t>
      </w:r>
      <w:r>
        <w:fldChar w:fldCharType="end"/>
      </w:r>
    </w:p>
    <w:p>
      <w:pPr>
        <w:pStyle w:val="TOC8"/>
        <w:rPr>
          <w:rFonts w:asciiTheme="minorHAnsi" w:eastAsiaTheme="minorEastAsia" w:hAnsiTheme="minorHAnsi" w:cstheme="minorBidi"/>
          <w:szCs w:val="22"/>
        </w:rPr>
      </w:pPr>
      <w:r>
        <w:t>47A.</w:t>
      </w:r>
      <w:r>
        <w:tab/>
        <w:t>Authority to drive motor boats and RST vessels</w:t>
      </w:r>
      <w:r>
        <w:tab/>
      </w:r>
      <w:r>
        <w:fldChar w:fldCharType="begin"/>
      </w:r>
      <w:r>
        <w:instrText xml:space="preserve"> PAGEREF _Toc153547796 \h </w:instrText>
      </w:r>
      <w:r>
        <w:fldChar w:fldCharType="separate"/>
      </w:r>
      <w:r>
        <w:t>57</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_Toc153547797 \h </w:instrText>
      </w:r>
      <w:r>
        <w:fldChar w:fldCharType="separate"/>
      </w:r>
      <w:r>
        <w:t>58</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_Toc153547798 \h </w:instrText>
      </w:r>
      <w:r>
        <w:fldChar w:fldCharType="separate"/>
      </w:r>
      <w:r>
        <w:t>58</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_Toc153547799 \h </w:instrText>
      </w:r>
      <w:r>
        <w:fldChar w:fldCharType="separate"/>
      </w:r>
      <w:r>
        <w:t>60</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_Toc153547800 \h </w:instrText>
      </w:r>
      <w:r>
        <w:fldChar w:fldCharType="separate"/>
      </w:r>
      <w:r>
        <w:t>61</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_Toc153547801 \h </w:instrText>
      </w:r>
      <w:r>
        <w:fldChar w:fldCharType="separate"/>
      </w:r>
      <w:r>
        <w:t>61</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_Toc153547802 \h </w:instrText>
      </w:r>
      <w:r>
        <w:fldChar w:fldCharType="separate"/>
      </w:r>
      <w:r>
        <w:t>62</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_Toc153547803 \h </w:instrText>
      </w:r>
      <w:r>
        <w:fldChar w:fldCharType="separate"/>
      </w:r>
      <w:r>
        <w:t>62</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_Toc153547804 \h </w:instrText>
      </w:r>
      <w:r>
        <w:fldChar w:fldCharType="separate"/>
      </w:r>
      <w:r>
        <w:t>63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_Toc153547805 \h </w:instrText>
      </w:r>
      <w:r>
        <w:fldChar w:fldCharType="separate"/>
      </w:r>
      <w:r>
        <w:t>63</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_Toc153547806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_Toc153547807 \h </w:instrText>
      </w:r>
      <w:r>
        <w:fldChar w:fldCharType="separate"/>
      </w:r>
      <w:r>
        <w:t>65</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_Toc153547808 \h </w:instrText>
      </w:r>
      <w:r>
        <w:fldChar w:fldCharType="separate"/>
      </w:r>
      <w:r>
        <w:t>66</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_Toc153547809 \h </w:instrText>
      </w:r>
      <w:r>
        <w:fldChar w:fldCharType="separate"/>
      </w:r>
      <w:r>
        <w:t>66</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_Toc153547810 \h </w:instrText>
      </w:r>
      <w:r>
        <w:fldChar w:fldCharType="separate"/>
      </w:r>
      <w:r>
        <w:t>66</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_Toc153547811 \h </w:instrText>
      </w:r>
      <w:r>
        <w:fldChar w:fldCharType="separate"/>
      </w:r>
      <w:r>
        <w:t>66</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_Toc153547812 \h </w:instrText>
      </w:r>
      <w:r>
        <w:fldChar w:fldCharType="separate"/>
      </w:r>
      <w:r>
        <w:t>67</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_Toc153547813 \h </w:instrText>
      </w:r>
      <w:r>
        <w:fldChar w:fldCharType="separate"/>
      </w:r>
      <w:r>
        <w:t>67</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_Toc153547814 \h </w:instrText>
      </w:r>
      <w:r>
        <w:fldChar w:fldCharType="separate"/>
      </w:r>
      <w:r>
        <w:t>67</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_Toc153547815 \h </w:instrText>
      </w:r>
      <w:r>
        <w:fldChar w:fldCharType="separate"/>
      </w:r>
      <w:r>
        <w:t>67</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_Toc153547816 \h </w:instrText>
      </w:r>
      <w:r>
        <w:fldChar w:fldCharType="separate"/>
      </w:r>
      <w:r>
        <w:t>68</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r>
      <w:r>
        <w:t>Restrictions on slalom ski</w:t>
      </w:r>
      <w:r>
        <w:noBreakHyphen/>
        <w:t>ing or ski</w:t>
      </w:r>
      <w:r>
        <w:noBreakHyphen/>
        <w:t>jumping</w:t>
      </w:r>
      <w:r>
        <w:tab/>
      </w:r>
      <w:r>
        <w:fldChar w:fldCharType="begin"/>
      </w:r>
      <w:r>
        <w:instrText xml:space="preserve"> PAGEREF _Toc153547817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_Toc153547818 \h </w:instrText>
      </w:r>
      <w:r>
        <w:fldChar w:fldCharType="separate"/>
      </w:r>
      <w:r>
        <w:t>69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r>
      <w:r>
        <w:t>Restrictions on freestyle driving, surfing and wave jumping on personal watercraft</w:t>
      </w:r>
      <w:r>
        <w:tab/>
      </w:r>
      <w:r>
        <w:fldChar w:fldCharType="begin"/>
      </w:r>
      <w:r>
        <w:instrText xml:space="preserve"> PAGEREF _Toc153547819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Lifejackets</w:t>
      </w:r>
    </w:p>
    <w:p>
      <w:pPr>
        <w:pStyle w:val="TOC8"/>
        <w:rPr>
          <w:rFonts w:asciiTheme="minorHAnsi" w:eastAsiaTheme="minorEastAsia" w:hAnsiTheme="minorHAnsi" w:cstheme="minorBidi"/>
          <w:szCs w:val="22"/>
        </w:rPr>
      </w:pPr>
      <w:r>
        <w:t>50B.</w:t>
      </w:r>
      <w:r>
        <w:tab/>
        <w:t>Lifejackets to be worn on vessels</w:t>
      </w:r>
      <w:r>
        <w:tab/>
      </w:r>
      <w:r>
        <w:fldChar w:fldCharType="begin"/>
      </w:r>
      <w:r>
        <w:instrText xml:space="preserve"> PAGEREF _Toc153547821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Sailboard riding</w:t>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_Toc153547823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Motor boats</w:t>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_Toc153547825 \h </w:instrText>
      </w:r>
      <w:r>
        <w:fldChar w:fldCharType="separate"/>
      </w:r>
      <w:r>
        <w:t>73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_Toc153547826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7 — Aquatic sport events</w:t>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_Toc153547828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8 — Equipment and safety</w:t>
      </w:r>
    </w:p>
    <w:p>
      <w:pPr>
        <w:pStyle w:val="TOC8"/>
        <w:rPr>
          <w:rFonts w:asciiTheme="minorHAnsi" w:eastAsiaTheme="minorEastAsia" w:hAnsiTheme="minorHAnsi" w:cstheme="minorBidi"/>
          <w:szCs w:val="22"/>
        </w:rPr>
      </w:pPr>
      <w:r>
        <w:t>52A.</w:t>
      </w:r>
      <w:r>
        <w:tab/>
        <w:t>Vessels being navigated to be equipped with lifejackets</w:t>
      </w:r>
      <w:r>
        <w:tab/>
      </w:r>
      <w:r>
        <w:fldChar w:fldCharType="begin"/>
      </w:r>
      <w:r>
        <w:instrText xml:space="preserve"> PAGEREF _Toc153547830 \h </w:instrText>
      </w:r>
      <w:r>
        <w:fldChar w:fldCharType="separate"/>
      </w:r>
      <w:r>
        <w:t>74</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_Toc153547831 \h </w:instrText>
      </w:r>
      <w:r>
        <w:fldChar w:fldCharType="separate"/>
      </w:r>
      <w:r>
        <w:t>74</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_Toc153547832 \h </w:instrText>
      </w:r>
      <w:r>
        <w:fldChar w:fldCharType="separate"/>
      </w:r>
      <w:r>
        <w:t>76</w:t>
      </w:r>
      <w:r>
        <w:fldChar w:fldCharType="end"/>
      </w:r>
    </w:p>
    <w:p>
      <w:pPr>
        <w:pStyle w:val="TOC8"/>
        <w:rPr>
          <w:rFonts w:asciiTheme="minorHAnsi" w:eastAsiaTheme="minorEastAsia" w:hAnsiTheme="minorHAnsi" w:cstheme="minorBidi"/>
          <w:szCs w:val="22"/>
        </w:rPr>
      </w:pPr>
      <w:r>
        <w:t>52BAB.</w:t>
      </w:r>
      <w:r>
        <w:tab/>
        <w:t>Certain vessels to carry locator beacons</w:t>
      </w:r>
      <w:r>
        <w:tab/>
      </w:r>
      <w:r>
        <w:fldChar w:fldCharType="begin"/>
      </w:r>
      <w:r>
        <w:instrText xml:space="preserve"> PAGEREF _Toc153547833 \h </w:instrText>
      </w:r>
      <w:r>
        <w:fldChar w:fldCharType="separate"/>
      </w:r>
      <w:r>
        <w:t>76</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_Toc153547834 \h </w:instrText>
      </w:r>
      <w:r>
        <w:fldChar w:fldCharType="separate"/>
      </w:r>
      <w:r>
        <w:t>77</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_Toc153547835 \h </w:instrText>
      </w:r>
      <w:r>
        <w:fldChar w:fldCharType="separate"/>
      </w:r>
      <w:r>
        <w:t>79</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_Toc153547836 \h </w:instrText>
      </w:r>
      <w:r>
        <w:fldChar w:fldCharType="separate"/>
      </w:r>
      <w:r>
        <w:t>82</w:t>
      </w:r>
      <w:r>
        <w:fldChar w:fldCharType="end"/>
      </w:r>
    </w:p>
    <w:p>
      <w:pPr>
        <w:pStyle w:val="TOC8"/>
        <w:rPr>
          <w:rFonts w:asciiTheme="minorHAnsi" w:eastAsiaTheme="minorEastAsia" w:hAnsiTheme="minorHAnsi" w:cstheme="minorBidi"/>
          <w:szCs w:val="22"/>
        </w:rPr>
      </w:pPr>
      <w:r>
        <w:t>52BB.</w:t>
      </w:r>
      <w:r>
        <w:tab/>
        <w:t>Lifejacket worn on personal watercraft to be maintained in serviceable condition</w:t>
      </w:r>
      <w:r>
        <w:tab/>
      </w:r>
      <w:r>
        <w:fldChar w:fldCharType="begin"/>
      </w:r>
      <w:r>
        <w:instrText xml:space="preserve"> PAGEREF _Toc153547837 \h </w:instrText>
      </w:r>
      <w:r>
        <w:fldChar w:fldCharType="separate"/>
      </w:r>
      <w:r>
        <w:t>82</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r>
      <w:r>
        <w:t>Chief executive officer may grant exemption from compliance with r. 52A, 52B, 52BAC and 52BAD</w:t>
      </w:r>
      <w:r>
        <w:tab/>
      </w:r>
      <w:r>
        <w:fldChar w:fldCharType="begin"/>
      </w:r>
      <w:r>
        <w:instrText xml:space="preserve"> PAGEREF _Toc153547838 \h </w:instrText>
      </w:r>
      <w:r>
        <w:fldChar w:fldCharType="separate"/>
      </w:r>
      <w:r>
        <w:t>82</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_Toc153547839 \h </w:instrText>
      </w:r>
      <w:r>
        <w:fldChar w:fldCharType="separate"/>
      </w:r>
      <w:r>
        <w:t>84</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_Toc153547840 \h </w:instrText>
      </w:r>
      <w:r>
        <w:fldChar w:fldCharType="separate"/>
      </w:r>
      <w:r>
        <w:t>84</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_Toc153547841 \h </w:instrText>
      </w:r>
      <w:r>
        <w:fldChar w:fldCharType="separate"/>
      </w:r>
      <w:r>
        <w:t>85</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_Toc153547842 \h </w:instrText>
      </w:r>
      <w:r>
        <w:fldChar w:fldCharType="separate"/>
      </w:r>
      <w:r>
        <w:t>85</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_Toc153547843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9 — Offences and penalties</w:t>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_Toc153547845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_Toc153547847 \h </w:instrText>
      </w:r>
      <w:r>
        <w:fldChar w:fldCharType="separate"/>
      </w:r>
      <w:r>
        <w:t>88</w:t>
      </w:r>
      <w:r>
        <w:fldChar w:fldCharType="end"/>
      </w:r>
    </w:p>
    <w:p>
      <w:pPr>
        <w:pStyle w:val="TOC8"/>
        <w:rPr>
          <w:rFonts w:asciiTheme="minorHAnsi" w:eastAsiaTheme="minorEastAsia" w:hAnsiTheme="minorHAnsi" w:cstheme="minorBidi"/>
          <w:szCs w:val="22"/>
        </w:rPr>
      </w:pPr>
      <w:r>
        <w:t>69.</w:t>
      </w:r>
      <w:r>
        <w:tab/>
        <w:t>Form of warrant</w:t>
      </w:r>
      <w:r>
        <w:tab/>
      </w:r>
      <w:r>
        <w:fldChar w:fldCharType="begin"/>
      </w:r>
      <w:r>
        <w:instrText xml:space="preserve"> PAGEREF _Toc153547848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_Toc153547851 \h </w:instrText>
      </w:r>
      <w:r>
        <w:fldChar w:fldCharType="separate"/>
      </w:r>
      <w:r>
        <w:t>94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_Toc153547852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outlineLvl w:val="0"/>
      </w:pPr>
      <w:r>
        <w:t>Navigable Waters Regulations 1958</w:t>
      </w:r>
    </w:p>
    <w:p>
      <w:pPr>
        <w:pStyle w:val="Heading2"/>
        <w:pageBreakBefore w:val="0"/>
        <w:spacing w:before="240"/>
      </w:pPr>
      <w:bookmarkStart w:id="3" w:name="_Toc153527361"/>
      <w:bookmarkStart w:id="4" w:name="_Toc153530322"/>
      <w:bookmarkStart w:id="5" w:name="_Toc15354770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153547710"/>
      <w:r>
        <w:rPr>
          <w:rStyle w:val="CharSectno"/>
        </w:rPr>
        <w:t>1</w:t>
      </w:r>
      <w:r>
        <w:rPr>
          <w:snapToGrid w:val="0"/>
        </w:rPr>
        <w:t>.</w:t>
      </w:r>
      <w:r>
        <w:rPr>
          <w:snapToGrid w:val="0"/>
        </w:rPr>
        <w:tab/>
        <w:t>Citation and commencement</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7" w:name="_Toc153547711"/>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keepNext/>
      </w:pPr>
      <w:r>
        <w:lastRenderedPageBreak/>
        <w:tab/>
      </w:r>
      <w:r>
        <w:rPr>
          <w:rStyle w:val="CharDefText"/>
        </w:rPr>
        <w:t>length</w:t>
      </w:r>
      <w:r>
        <w:t xml:space="preserve">, in relation to a vessel, means — </w:t>
      </w:r>
    </w:p>
    <w:p>
      <w:pPr>
        <w:pStyle w:val="Defpara"/>
      </w:pPr>
      <w:r>
        <w:tab/>
        <w:t>(a)</w:t>
      </w:r>
      <w:r>
        <w:tab/>
        <w:t xml:space="preserve">in the case of a vessel that is registered under regulation 45B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tab/>
      </w:r>
      <w:r>
        <w:rPr>
          <w:rStyle w:val="CharDefText"/>
        </w:rPr>
        <w:t>non</w:t>
      </w:r>
      <w:r>
        <w:rPr>
          <w:rStyle w:val="CharDefText"/>
        </w:rPr>
        <w:noBreakHyphen/>
        <w:t>registrable vessel</w:t>
      </w:r>
      <w:r>
        <w:t xml:space="preserve"> means a pleasure vessel as defined in the </w:t>
      </w:r>
      <w:r>
        <w:rPr>
          <w:i/>
        </w:rPr>
        <w:t>Western Australian Marine Act 1982</w:t>
      </w:r>
      <w:r>
        <w:t xml:space="preserve"> section 98(1) that is not a registrable vessel;</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keepNext/>
      </w:pPr>
      <w:r>
        <w:rPr>
          <w:b/>
          <w:i/>
        </w:rPr>
        <w:lastRenderedPageBreak/>
        <w:tab/>
      </w:r>
      <w:r>
        <w:rPr>
          <w:rStyle w:val="CharDefText"/>
        </w:rPr>
        <w:t>personal watercraft</w:t>
      </w:r>
      <w:r>
        <w:t xml:space="preserve"> means a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tab/>
      </w:r>
      <w:r>
        <w:rPr>
          <w:rStyle w:val="CharDefText"/>
        </w:rPr>
        <w:t>registrable vessel</w:t>
      </w:r>
      <w:r>
        <w:t>, subject to regulation 45A(3) —</w:t>
      </w:r>
    </w:p>
    <w:p>
      <w:pPr>
        <w:pStyle w:val="Defpara"/>
      </w:pPr>
      <w:r>
        <w:tab/>
        <w:t>(a)</w:t>
      </w:r>
      <w:r>
        <w:tab/>
        <w:t xml:space="preserve">means a pleasure vessel as defined in the </w:t>
      </w:r>
      <w:r>
        <w:rPr>
          <w:i/>
        </w:rPr>
        <w:t>Western Australian Marine Act 1982</w:t>
      </w:r>
      <w:r>
        <w:t xml:space="preserve"> section 98(1) that is or may be propelled by mechanical power; and</w:t>
      </w:r>
    </w:p>
    <w:p>
      <w:pPr>
        <w:pStyle w:val="Defpara"/>
      </w:pPr>
      <w:r>
        <w:tab/>
        <w:t>(b)</w:t>
      </w:r>
      <w:r>
        <w:tab/>
        <w:t>includes a vessel that is ordinarily propelled by sail only;</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SL 2023/135 r. 4.] </w:t>
      </w:r>
    </w:p>
    <w:p>
      <w:pPr>
        <w:pStyle w:val="Heading5"/>
      </w:pPr>
      <w:bookmarkStart w:id="8" w:name="_Toc153547712"/>
      <w:r>
        <w:rPr>
          <w:rStyle w:val="CharSectno"/>
        </w:rPr>
        <w:t>2A</w:t>
      </w:r>
      <w:r>
        <w:t>.</w:t>
      </w:r>
      <w:r>
        <w:tab/>
        <w:t>Measurement of distance</w:t>
      </w:r>
      <w:bookmarkEnd w:id="8"/>
    </w:p>
    <w:p>
      <w:pPr>
        <w:pStyle w:val="Subsection"/>
      </w:pPr>
      <w:r>
        <w:tab/>
      </w:r>
      <w:r>
        <w:tab/>
        <w:t>In these regulations, a reference to a distance from any shore or land is a reference to that distance measured from the high water mark on the shore or land and not from any jetty, pier or other structure abutting on or adjacent to the shore or land.</w:t>
      </w:r>
    </w:p>
    <w:p>
      <w:pPr>
        <w:pStyle w:val="Footnotesection"/>
        <w:keepLines w:val="0"/>
      </w:pPr>
      <w:r>
        <w:tab/>
        <w:t xml:space="preserve">[Regulation 2A inserted: SL 2023/135 r. 5.] </w:t>
      </w:r>
    </w:p>
    <w:p>
      <w:pPr>
        <w:pStyle w:val="Heading5"/>
        <w:rPr>
          <w:snapToGrid w:val="0"/>
        </w:rPr>
      </w:pPr>
      <w:bookmarkStart w:id="9" w:name="_Toc153547713"/>
      <w:r>
        <w:rPr>
          <w:rStyle w:val="CharSectno"/>
        </w:rPr>
        <w:lastRenderedPageBreak/>
        <w:t>3</w:t>
      </w:r>
      <w:r>
        <w:rPr>
          <w:snapToGrid w:val="0"/>
        </w:rPr>
        <w:t>.</w:t>
      </w:r>
      <w:r>
        <w:rPr>
          <w:snapToGrid w:val="0"/>
        </w:rPr>
        <w:tab/>
        <w:t>Responsibility of master and owner</w:t>
      </w:r>
      <w:bookmarkEnd w:id="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0" w:name="_Toc153547714"/>
      <w:r>
        <w:rPr>
          <w:rStyle w:val="CharSectno"/>
        </w:rPr>
        <w:t>3A</w:t>
      </w:r>
      <w:r>
        <w:rPr>
          <w:snapToGrid w:val="0"/>
        </w:rPr>
        <w:t>.</w:t>
      </w:r>
      <w:r>
        <w:rPr>
          <w:snapToGrid w:val="0"/>
        </w:rPr>
        <w:tab/>
        <w:t>When emergency vessels exempt</w:t>
      </w:r>
      <w:bookmarkEnd w:id="10"/>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1" w:name="_Toc153547715"/>
      <w:r>
        <w:rPr>
          <w:rStyle w:val="CharSectno"/>
        </w:rPr>
        <w:t>3B</w:t>
      </w:r>
      <w:r>
        <w:t>.</w:t>
      </w:r>
      <w:r>
        <w:tab/>
        <w:t>International Organization for Standardization</w:t>
      </w:r>
      <w:bookmarkEnd w:id="11"/>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2" w:name="_Toc153527368"/>
      <w:bookmarkStart w:id="13" w:name="_Toc153530329"/>
      <w:bookmarkStart w:id="14" w:name="_Toc153547716"/>
      <w:r>
        <w:rPr>
          <w:rStyle w:val="CharPartNo"/>
        </w:rPr>
        <w:lastRenderedPageBreak/>
        <w:t>Part II</w:t>
      </w:r>
      <w:r>
        <w:rPr>
          <w:rStyle w:val="CharDivNo"/>
        </w:rPr>
        <w:t> </w:t>
      </w:r>
      <w:r>
        <w:t>—</w:t>
      </w:r>
      <w:r>
        <w:rPr>
          <w:rStyle w:val="CharDivText"/>
        </w:rPr>
        <w:t> </w:t>
      </w:r>
      <w:r>
        <w:rPr>
          <w:rStyle w:val="CharPartText"/>
        </w:rPr>
        <w:t>General good order regulations</w:t>
      </w:r>
      <w:bookmarkEnd w:id="12"/>
      <w:bookmarkEnd w:id="13"/>
      <w:bookmarkEnd w:id="14"/>
      <w:r>
        <w:rPr>
          <w:rStyle w:val="CharPartText"/>
        </w:rPr>
        <w:t xml:space="preserve"> </w:t>
      </w:r>
    </w:p>
    <w:p>
      <w:pPr>
        <w:pStyle w:val="Heading5"/>
        <w:rPr>
          <w:snapToGrid w:val="0"/>
        </w:rPr>
      </w:pPr>
      <w:bookmarkStart w:id="15" w:name="_Toc153547717"/>
      <w:r>
        <w:rPr>
          <w:rStyle w:val="CharSectno"/>
        </w:rPr>
        <w:t>4</w:t>
      </w:r>
      <w:r>
        <w:rPr>
          <w:snapToGrid w:val="0"/>
        </w:rPr>
        <w:t>.</w:t>
      </w:r>
      <w:r>
        <w:rPr>
          <w:snapToGrid w:val="0"/>
        </w:rPr>
        <w:tab/>
        <w:t>Regulations, application of</w:t>
      </w:r>
      <w:bookmarkEnd w:id="1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6" w:name="_Toc153547718"/>
      <w:r>
        <w:rPr>
          <w:rStyle w:val="CharSectno"/>
        </w:rPr>
        <w:t>5</w:t>
      </w:r>
      <w:r>
        <w:rPr>
          <w:snapToGrid w:val="0"/>
        </w:rPr>
        <w:t>.</w:t>
      </w:r>
      <w:r>
        <w:rPr>
          <w:snapToGrid w:val="0"/>
        </w:rPr>
        <w:tab/>
        <w:t>Inspection of vessels</w:t>
      </w:r>
      <w:bookmarkEnd w:id="16"/>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7" w:name="_Toc153547719"/>
      <w:r>
        <w:rPr>
          <w:rStyle w:val="CharSectno"/>
        </w:rPr>
        <w:t>6</w:t>
      </w:r>
      <w:r>
        <w:rPr>
          <w:snapToGrid w:val="0"/>
        </w:rPr>
        <w:t>.</w:t>
      </w:r>
      <w:r>
        <w:rPr>
          <w:snapToGrid w:val="0"/>
        </w:rPr>
        <w:tab/>
        <w:t>Lifesaving equipment not to be interfered with</w:t>
      </w:r>
      <w:bookmarkEnd w:id="17"/>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8" w:name="_Toc153547720"/>
      <w:r>
        <w:rPr>
          <w:rStyle w:val="CharSectno"/>
        </w:rPr>
        <w:lastRenderedPageBreak/>
        <w:t>6A</w:t>
      </w:r>
      <w:r>
        <w:rPr>
          <w:snapToGrid w:val="0"/>
        </w:rPr>
        <w:t>.</w:t>
      </w:r>
      <w:r>
        <w:rPr>
          <w:snapToGrid w:val="0"/>
        </w:rPr>
        <w:tab/>
        <w:t>Owner of vessel to comply with directions</w:t>
      </w:r>
      <w:bookmarkEnd w:id="18"/>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19" w:name="_Toc153547721"/>
      <w:r>
        <w:rPr>
          <w:rStyle w:val="CharSectno"/>
        </w:rPr>
        <w:t>7</w:t>
      </w:r>
      <w:r>
        <w:rPr>
          <w:snapToGrid w:val="0"/>
        </w:rPr>
        <w:t>.</w:t>
      </w:r>
      <w:r>
        <w:rPr>
          <w:snapToGrid w:val="0"/>
        </w:rPr>
        <w:tab/>
        <w:t>Aids to navigation not to be interfered with</w:t>
      </w:r>
      <w:bookmarkEnd w:id="19"/>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0" w:name="_Toc153547722"/>
      <w:r>
        <w:rPr>
          <w:rStyle w:val="CharSectno"/>
        </w:rPr>
        <w:t>8</w:t>
      </w:r>
      <w:r>
        <w:rPr>
          <w:snapToGrid w:val="0"/>
        </w:rPr>
        <w:t>.</w:t>
      </w:r>
      <w:r>
        <w:rPr>
          <w:snapToGrid w:val="0"/>
        </w:rPr>
        <w:tab/>
        <w:t>Rubbish</w:t>
      </w:r>
      <w:bookmarkEnd w:id="20"/>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1" w:name="_Toc153547723"/>
      <w:r>
        <w:rPr>
          <w:rStyle w:val="CharSectno"/>
        </w:rPr>
        <w:lastRenderedPageBreak/>
        <w:t>9</w:t>
      </w:r>
      <w:r>
        <w:rPr>
          <w:snapToGrid w:val="0"/>
        </w:rPr>
        <w:t>.</w:t>
      </w:r>
      <w:r>
        <w:rPr>
          <w:snapToGrid w:val="0"/>
        </w:rPr>
        <w:tab/>
        <w:t>Sand below high water mark not to be interfered with</w:t>
      </w:r>
      <w:bookmarkEnd w:id="21"/>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2" w:name="_Toc153547724"/>
      <w:r>
        <w:rPr>
          <w:rStyle w:val="CharSectno"/>
        </w:rPr>
        <w:t>10</w:t>
      </w:r>
      <w:r>
        <w:rPr>
          <w:snapToGrid w:val="0"/>
        </w:rPr>
        <w:t>.</w:t>
      </w:r>
      <w:r>
        <w:rPr>
          <w:snapToGrid w:val="0"/>
        </w:rPr>
        <w:tab/>
        <w:t>Conduct on or near vessels, public jetties or bridges</w:t>
      </w:r>
      <w:bookmarkEnd w:id="22"/>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3" w:name="_Toc153547725"/>
      <w:r>
        <w:rPr>
          <w:rStyle w:val="CharSectno"/>
        </w:rPr>
        <w:t>10A</w:t>
      </w:r>
      <w:r>
        <w:rPr>
          <w:snapToGrid w:val="0"/>
        </w:rPr>
        <w:t>.</w:t>
      </w:r>
      <w:r>
        <w:rPr>
          <w:snapToGrid w:val="0"/>
        </w:rPr>
        <w:tab/>
        <w:t>Areas for swimming</w:t>
      </w:r>
      <w:bookmarkEnd w:id="23"/>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4" w:name="_Toc153547726"/>
      <w:r>
        <w:rPr>
          <w:rStyle w:val="CharSectno"/>
        </w:rPr>
        <w:lastRenderedPageBreak/>
        <w:t>11</w:t>
      </w:r>
      <w:r>
        <w:rPr>
          <w:snapToGrid w:val="0"/>
        </w:rPr>
        <w:t>.</w:t>
      </w:r>
      <w:r>
        <w:rPr>
          <w:snapToGrid w:val="0"/>
        </w:rPr>
        <w:tab/>
        <w:t>Swimming from public jetty to be at own risk</w:t>
      </w:r>
      <w:bookmarkEnd w:id="24"/>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5" w:name="_Toc153547727"/>
      <w:r>
        <w:rPr>
          <w:rStyle w:val="CharSectno"/>
        </w:rPr>
        <w:t>12</w:t>
      </w:r>
      <w:r>
        <w:rPr>
          <w:snapToGrid w:val="0"/>
        </w:rPr>
        <w:t>.</w:t>
      </w:r>
      <w:r>
        <w:rPr>
          <w:snapToGrid w:val="0"/>
        </w:rPr>
        <w:tab/>
        <w:t>Regattas</w:t>
      </w:r>
      <w:bookmarkEnd w:id="25"/>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6" w:name="_Toc15354772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6"/>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Lines w:val="0"/>
        <w:spacing w:before="160"/>
        <w:rPr>
          <w:snapToGrid w:val="0"/>
        </w:rPr>
      </w:pPr>
      <w:bookmarkStart w:id="27" w:name="_Toc153547729"/>
      <w:r>
        <w:rPr>
          <w:rStyle w:val="CharSectno"/>
        </w:rPr>
        <w:lastRenderedPageBreak/>
        <w:t>14</w:t>
      </w:r>
      <w:r>
        <w:rPr>
          <w:snapToGrid w:val="0"/>
        </w:rPr>
        <w:t>.</w:t>
      </w:r>
      <w:r>
        <w:rPr>
          <w:snapToGrid w:val="0"/>
        </w:rPr>
        <w:tab/>
        <w:t>Vessel not to be used to cause nuisance or damage</w:t>
      </w:r>
      <w:bookmarkEnd w:id="27"/>
    </w:p>
    <w:p>
      <w:pPr>
        <w:pStyle w:val="Subsection"/>
        <w:keepNext/>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8" w:name="_Toc153547730"/>
      <w:r>
        <w:rPr>
          <w:rStyle w:val="CharSectno"/>
        </w:rPr>
        <w:t>14A</w:t>
      </w:r>
      <w:r>
        <w:rPr>
          <w:snapToGrid w:val="0"/>
        </w:rPr>
        <w:t>.</w:t>
      </w:r>
      <w:r>
        <w:rPr>
          <w:snapToGrid w:val="0"/>
        </w:rPr>
        <w:tab/>
        <w:t>Safe navigation of vessels</w:t>
      </w:r>
      <w:bookmarkEnd w:id="28"/>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29" w:name="_Toc153547731"/>
      <w:r>
        <w:rPr>
          <w:rStyle w:val="CharSectno"/>
        </w:rPr>
        <w:t>14B</w:t>
      </w:r>
      <w:r>
        <w:rPr>
          <w:snapToGrid w:val="0"/>
        </w:rPr>
        <w:t>.</w:t>
      </w:r>
      <w:r>
        <w:rPr>
          <w:snapToGrid w:val="0"/>
        </w:rPr>
        <w:tab/>
        <w:t>Passengers to keep within certain limits of vessel during navigation</w:t>
      </w:r>
      <w:bookmarkEnd w:id="29"/>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30" w:name="_Toc153547732"/>
      <w:r>
        <w:rPr>
          <w:rStyle w:val="CharSectno"/>
        </w:rPr>
        <w:t>15</w:t>
      </w:r>
      <w:r>
        <w:rPr>
          <w:snapToGrid w:val="0"/>
        </w:rPr>
        <w:t>.</w:t>
      </w:r>
      <w:r>
        <w:rPr>
          <w:snapToGrid w:val="0"/>
        </w:rPr>
        <w:tab/>
        <w:t>Towing vessels</w:t>
      </w:r>
      <w:bookmarkEnd w:id="30"/>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lastRenderedPageBreak/>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1" w:name="_Toc153547733"/>
      <w:r>
        <w:rPr>
          <w:rStyle w:val="CharSectno"/>
        </w:rPr>
        <w:t>16</w:t>
      </w:r>
      <w:r>
        <w:rPr>
          <w:snapToGrid w:val="0"/>
        </w:rPr>
        <w:t>.</w:t>
      </w:r>
      <w:r>
        <w:rPr>
          <w:snapToGrid w:val="0"/>
        </w:rPr>
        <w:tab/>
        <w:t>Inflammable liquid</w:t>
      </w:r>
      <w:bookmarkEnd w:id="31"/>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2" w:name="_Toc153547734"/>
      <w:r>
        <w:rPr>
          <w:rStyle w:val="CharSectno"/>
        </w:rPr>
        <w:t>17</w:t>
      </w:r>
      <w:r>
        <w:rPr>
          <w:snapToGrid w:val="0"/>
        </w:rPr>
        <w:t>.</w:t>
      </w:r>
      <w:r>
        <w:rPr>
          <w:snapToGrid w:val="0"/>
        </w:rPr>
        <w:tab/>
        <w:t>Two vessels leaving adjacent berths at the same time</w:t>
      </w:r>
      <w:bookmarkEnd w:id="32"/>
      <w:r>
        <w:rPr>
          <w:snapToGrid w:val="0"/>
        </w:rPr>
        <w:t xml:space="preserve"> </w:t>
      </w:r>
    </w:p>
    <w:p>
      <w:pPr>
        <w:pStyle w:val="Subsection"/>
        <w:rPr>
          <w:snapToGrid w:val="0"/>
        </w:rPr>
      </w:pPr>
      <w:r>
        <w:rPr>
          <w:snapToGrid w:val="0"/>
        </w:rPr>
        <w:tab/>
      </w:r>
      <w:r>
        <w:rPr>
          <w:snapToGrid w:val="0"/>
        </w:rPr>
        <w:tab/>
        <w:t xml:space="preserve">Where 2 or more vessels are scheduled to leave the same or adjoining jetties or berths at the same time, the vessel first </w:t>
      </w:r>
      <w:r>
        <w:t>underway has</w:t>
      </w:r>
      <w:r>
        <w:rPr>
          <w:snapToGrid w:val="0"/>
        </w:rPr>
        <w:t xml:space="preserve"> the right of way and the other vessel or vessels </w:t>
      </w:r>
      <w:r>
        <w:t>must</w:t>
      </w:r>
      <w:r>
        <w:rPr>
          <w:snapToGrid w:val="0"/>
        </w:rPr>
        <w:t xml:space="preserve"> remain stationary until the vessel first </w:t>
      </w:r>
      <w:r>
        <w:t>underway</w:t>
      </w:r>
      <w:r>
        <w:rPr>
          <w:snapToGrid w:val="0"/>
        </w:rPr>
        <w:t>is well clear.</w:t>
      </w:r>
    </w:p>
    <w:p>
      <w:pPr>
        <w:pStyle w:val="Footnotesection"/>
      </w:pPr>
      <w:r>
        <w:tab/>
        <w:t xml:space="preserve">[Regulation 17 amended: Gazette 24 Apr 1998 p. 2161; SL 2023/135 r. 6.] </w:t>
      </w:r>
    </w:p>
    <w:p>
      <w:pPr>
        <w:pStyle w:val="Heading5"/>
        <w:keepLines w:val="0"/>
        <w:spacing w:before="180"/>
        <w:rPr>
          <w:snapToGrid w:val="0"/>
        </w:rPr>
      </w:pPr>
      <w:bookmarkStart w:id="33" w:name="_Toc153547735"/>
      <w:r>
        <w:rPr>
          <w:rStyle w:val="CharSectno"/>
        </w:rPr>
        <w:lastRenderedPageBreak/>
        <w:t>18</w:t>
      </w:r>
      <w:r>
        <w:rPr>
          <w:snapToGrid w:val="0"/>
        </w:rPr>
        <w:t>.</w:t>
      </w:r>
      <w:r>
        <w:rPr>
          <w:snapToGrid w:val="0"/>
        </w:rPr>
        <w:tab/>
        <w:t>Right of way when approaching jetties</w:t>
      </w:r>
      <w:bookmarkEnd w:id="33"/>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4" w:name="_Toc153547736"/>
      <w:r>
        <w:rPr>
          <w:rStyle w:val="CharSectno"/>
        </w:rPr>
        <w:t>18A</w:t>
      </w:r>
      <w:r>
        <w:rPr>
          <w:snapToGrid w:val="0"/>
        </w:rPr>
        <w:t>.</w:t>
      </w:r>
      <w:r>
        <w:rPr>
          <w:snapToGrid w:val="0"/>
        </w:rPr>
        <w:tab/>
        <w:t>At least 2 persons to man sea going vessel</w:t>
      </w:r>
      <w:bookmarkEnd w:id="3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Ednotesection"/>
        <w:ind w:left="890" w:hanging="890"/>
      </w:pPr>
      <w:r>
        <w:t>[</w:t>
      </w:r>
      <w:r>
        <w:rPr>
          <w:b/>
        </w:rPr>
        <w:t>19.</w:t>
      </w:r>
      <w:r>
        <w:tab/>
        <w:t>Deleted: SL 2023/135 r. 7.]</w:t>
      </w:r>
    </w:p>
    <w:p>
      <w:pPr>
        <w:pStyle w:val="Heading5"/>
        <w:rPr>
          <w:snapToGrid w:val="0"/>
        </w:rPr>
      </w:pPr>
      <w:bookmarkStart w:id="35" w:name="_Toc153547737"/>
      <w:r>
        <w:rPr>
          <w:rStyle w:val="CharSectno"/>
        </w:rPr>
        <w:t>19A</w:t>
      </w:r>
      <w:r>
        <w:rPr>
          <w:snapToGrid w:val="0"/>
        </w:rPr>
        <w:t>.</w:t>
      </w:r>
      <w:r>
        <w:rPr>
          <w:snapToGrid w:val="0"/>
        </w:rPr>
        <w:tab/>
        <w:t>Speed limit in Swan and Canning Rivers</w:t>
      </w:r>
      <w:bookmarkEnd w:id="35"/>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36" w:name="_Toc153547738"/>
      <w:r>
        <w:rPr>
          <w:rStyle w:val="CharSectno"/>
        </w:rPr>
        <w:lastRenderedPageBreak/>
        <w:t>19B</w:t>
      </w:r>
      <w:r>
        <w:rPr>
          <w:snapToGrid w:val="0"/>
        </w:rPr>
        <w:t>.</w:t>
      </w:r>
      <w:r>
        <w:rPr>
          <w:snapToGrid w:val="0"/>
        </w:rPr>
        <w:tab/>
        <w:t>Use of signals and flares etc.</w:t>
      </w:r>
      <w:bookmarkEnd w:id="36"/>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7" w:name="_Toc153547739"/>
      <w:r>
        <w:rPr>
          <w:rStyle w:val="CharSectno"/>
        </w:rPr>
        <w:t>19C</w:t>
      </w:r>
      <w:r>
        <w:rPr>
          <w:snapToGrid w:val="0"/>
        </w:rPr>
        <w:t>.</w:t>
      </w:r>
      <w:r>
        <w:rPr>
          <w:snapToGrid w:val="0"/>
        </w:rPr>
        <w:tab/>
        <w:t>Master to display diving signals during diving</w:t>
      </w:r>
      <w:bookmarkEnd w:id="37"/>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38" w:name="_Toc153547740"/>
      <w:r>
        <w:rPr>
          <w:rStyle w:val="CharSectno"/>
        </w:rPr>
        <w:lastRenderedPageBreak/>
        <w:t>19D</w:t>
      </w:r>
      <w:r>
        <w:t>.</w:t>
      </w:r>
      <w:r>
        <w:tab/>
        <w:t>Person to display certain signals when diving otherwise than from vessel</w:t>
      </w:r>
      <w:bookmarkEnd w:id="3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39" w:name="_Toc153547741"/>
      <w:r>
        <w:rPr>
          <w:rStyle w:val="CharSectno"/>
        </w:rPr>
        <w:t>19E</w:t>
      </w:r>
      <w:r>
        <w:rPr>
          <w:snapToGrid w:val="0"/>
        </w:rPr>
        <w:t>.</w:t>
      </w:r>
      <w:r>
        <w:rPr>
          <w:snapToGrid w:val="0"/>
        </w:rPr>
        <w:tab/>
        <w:t>Precautions when approaching diving operations</w:t>
      </w:r>
      <w:bookmarkEnd w:id="39"/>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lastRenderedPageBreak/>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keepNext/>
        <w:rPr>
          <w:snapToGrid w:val="0"/>
        </w:rPr>
      </w:pPr>
      <w:r>
        <w:rPr>
          <w:snapToGrid w:val="0"/>
        </w:rPr>
        <w:lastRenderedPageBreak/>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0" w:name="_Toc153547742"/>
      <w:r>
        <w:rPr>
          <w:rStyle w:val="CharSectno"/>
        </w:rPr>
        <w:t>19F</w:t>
      </w:r>
      <w:r>
        <w:rPr>
          <w:snapToGrid w:val="0"/>
        </w:rPr>
        <w:t>.</w:t>
      </w:r>
      <w:r>
        <w:rPr>
          <w:snapToGrid w:val="0"/>
        </w:rPr>
        <w:tab/>
        <w:t>Owner of vessel to supply driver’s name and address</w:t>
      </w:r>
      <w:bookmarkEnd w:id="40"/>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41" w:name="_Toc153547743"/>
      <w:r>
        <w:rPr>
          <w:rStyle w:val="CharSectno"/>
        </w:rPr>
        <w:lastRenderedPageBreak/>
        <w:t>19G</w:t>
      </w:r>
      <w:r>
        <w:t>.</w:t>
      </w:r>
      <w:r>
        <w:tab/>
        <w:t>Certificates of appointment</w:t>
      </w:r>
      <w:bookmarkEnd w:id="41"/>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42" w:name="_Toc153547744"/>
      <w:r>
        <w:rPr>
          <w:rStyle w:val="CharSectno"/>
        </w:rPr>
        <w:t>19H</w:t>
      </w:r>
      <w:r>
        <w:rPr>
          <w:snapToGrid w:val="0"/>
        </w:rPr>
        <w:t>.</w:t>
      </w:r>
      <w:r>
        <w:rPr>
          <w:snapToGrid w:val="0"/>
        </w:rPr>
        <w:tab/>
        <w:t>Declaration of emergency vessel</w:t>
      </w:r>
      <w:bookmarkEnd w:id="4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lastRenderedPageBreak/>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3" w:name="_Toc153547745"/>
      <w:r>
        <w:rPr>
          <w:rStyle w:val="CharSectno"/>
        </w:rPr>
        <w:t>19I</w:t>
      </w:r>
      <w:r>
        <w:rPr>
          <w:snapToGrid w:val="0"/>
        </w:rPr>
        <w:t>.</w:t>
      </w:r>
      <w:r>
        <w:rPr>
          <w:snapToGrid w:val="0"/>
        </w:rPr>
        <w:tab/>
        <w:t>Flashing blue lamps</w:t>
      </w:r>
      <w:bookmarkEnd w:id="4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4" w:name="_Toc153547746"/>
      <w:r>
        <w:rPr>
          <w:rStyle w:val="CharSectno"/>
        </w:rPr>
        <w:t>20</w:t>
      </w:r>
      <w:r>
        <w:rPr>
          <w:snapToGrid w:val="0"/>
        </w:rPr>
        <w:t>.</w:t>
      </w:r>
      <w:r>
        <w:rPr>
          <w:snapToGrid w:val="0"/>
        </w:rPr>
        <w:tab/>
        <w:t>Penalties</w:t>
      </w:r>
      <w:bookmarkEnd w:id="44"/>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5" w:name="_Toc153527399"/>
      <w:bookmarkStart w:id="46" w:name="_Toc153530360"/>
      <w:bookmarkStart w:id="47" w:name="_Toc153547747"/>
      <w:r>
        <w:rPr>
          <w:rStyle w:val="CharPartNo"/>
        </w:rPr>
        <w:lastRenderedPageBreak/>
        <w:t>Part III</w:t>
      </w:r>
      <w:r>
        <w:rPr>
          <w:rStyle w:val="CharDivNo"/>
        </w:rPr>
        <w:t> </w:t>
      </w:r>
      <w:r>
        <w:t>—</w:t>
      </w:r>
      <w:r>
        <w:rPr>
          <w:rStyle w:val="CharDivText"/>
        </w:rPr>
        <w:t> </w:t>
      </w:r>
      <w:r>
        <w:rPr>
          <w:rStyle w:val="CharPartText"/>
        </w:rPr>
        <w:t>Use of public jetties</w:t>
      </w:r>
      <w:bookmarkEnd w:id="45"/>
      <w:bookmarkEnd w:id="46"/>
      <w:bookmarkEnd w:id="47"/>
      <w:r>
        <w:rPr>
          <w:rStyle w:val="CharPartText"/>
        </w:rPr>
        <w:t xml:space="preserve"> </w:t>
      </w:r>
    </w:p>
    <w:p>
      <w:pPr>
        <w:pStyle w:val="Heading5"/>
        <w:spacing w:before="180"/>
        <w:rPr>
          <w:snapToGrid w:val="0"/>
        </w:rPr>
      </w:pPr>
      <w:bookmarkStart w:id="48" w:name="_Toc153547748"/>
      <w:r>
        <w:rPr>
          <w:rStyle w:val="CharSectno"/>
        </w:rPr>
        <w:t>21</w:t>
      </w:r>
      <w:r>
        <w:rPr>
          <w:snapToGrid w:val="0"/>
        </w:rPr>
        <w:t>.</w:t>
      </w:r>
      <w:r>
        <w:rPr>
          <w:snapToGrid w:val="0"/>
        </w:rPr>
        <w:tab/>
        <w:t>Terms used</w:t>
      </w:r>
      <w:bookmarkEnd w:id="4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49" w:name="_Toc153547749"/>
      <w:r>
        <w:rPr>
          <w:rStyle w:val="CharSectno"/>
        </w:rPr>
        <w:t>22</w:t>
      </w:r>
      <w:r>
        <w:rPr>
          <w:snapToGrid w:val="0"/>
        </w:rPr>
        <w:t>.</w:t>
      </w:r>
      <w:r>
        <w:rPr>
          <w:snapToGrid w:val="0"/>
        </w:rPr>
        <w:tab/>
        <w:t>Application of this Part</w:t>
      </w:r>
      <w:bookmarkEnd w:id="4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0" w:name="_Toc153547750"/>
      <w:r>
        <w:rPr>
          <w:rStyle w:val="CharSectno"/>
        </w:rPr>
        <w:t>23</w:t>
      </w:r>
      <w:r>
        <w:rPr>
          <w:snapToGrid w:val="0"/>
        </w:rPr>
        <w:t>.</w:t>
      </w:r>
      <w:r>
        <w:rPr>
          <w:snapToGrid w:val="0"/>
        </w:rPr>
        <w:tab/>
        <w:t>Jetties to be in accordance with these regulations</w:t>
      </w:r>
      <w:bookmarkEnd w:id="5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1" w:name="_Toc153547751"/>
      <w:r>
        <w:rPr>
          <w:rStyle w:val="CharSectno"/>
        </w:rPr>
        <w:t>24</w:t>
      </w:r>
      <w:r>
        <w:rPr>
          <w:snapToGrid w:val="0"/>
        </w:rPr>
        <w:t>.</w:t>
      </w:r>
      <w:r>
        <w:rPr>
          <w:snapToGrid w:val="0"/>
        </w:rPr>
        <w:tab/>
        <w:t>Vessels moored to jetties</w:t>
      </w:r>
      <w:bookmarkEnd w:id="51"/>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52" w:name="_Toc153547752"/>
      <w:r>
        <w:rPr>
          <w:rStyle w:val="CharSectno"/>
        </w:rPr>
        <w:lastRenderedPageBreak/>
        <w:t>25</w:t>
      </w:r>
      <w:r>
        <w:rPr>
          <w:snapToGrid w:val="0"/>
        </w:rPr>
        <w:t>.</w:t>
      </w:r>
      <w:r>
        <w:rPr>
          <w:snapToGrid w:val="0"/>
        </w:rPr>
        <w:tab/>
        <w:t>Vessels not to remain at jetties</w:t>
      </w:r>
      <w:bookmarkEnd w:id="52"/>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3" w:name="_Toc153547753"/>
      <w:r>
        <w:rPr>
          <w:rStyle w:val="CharSectno"/>
        </w:rPr>
        <w:t>26</w:t>
      </w:r>
      <w:r>
        <w:rPr>
          <w:snapToGrid w:val="0"/>
        </w:rPr>
        <w:t>.</w:t>
      </w:r>
      <w:r>
        <w:rPr>
          <w:snapToGrid w:val="0"/>
        </w:rPr>
        <w:tab/>
        <w:t>Cargo or property not to be left on jetties</w:t>
      </w:r>
      <w:bookmarkEnd w:id="5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w:t>
      </w:r>
      <w:r>
        <w:rPr>
          <w:snapToGrid w:val="0"/>
        </w:rPr>
        <w:lastRenderedPageBreak/>
        <w:t>severally by the owner, consignor and consignee of the property, and may be recovered by action in a court of competent jurisdiction.</w:t>
      </w:r>
    </w:p>
    <w:p>
      <w:pPr>
        <w:pStyle w:val="Heading5"/>
        <w:keepLines w:val="0"/>
        <w:rPr>
          <w:snapToGrid w:val="0"/>
        </w:rPr>
      </w:pPr>
      <w:bookmarkStart w:id="54" w:name="_Toc153547754"/>
      <w:r>
        <w:rPr>
          <w:rStyle w:val="CharSectno"/>
        </w:rPr>
        <w:t>27</w:t>
      </w:r>
      <w:r>
        <w:rPr>
          <w:snapToGrid w:val="0"/>
        </w:rPr>
        <w:t>.</w:t>
      </w:r>
      <w:r>
        <w:rPr>
          <w:snapToGrid w:val="0"/>
        </w:rPr>
        <w:tab/>
        <w:t>Explosives not to be landed on jetties</w:t>
      </w:r>
      <w:bookmarkEnd w:id="54"/>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5" w:name="_Toc153547755"/>
      <w:r>
        <w:rPr>
          <w:rStyle w:val="CharSectno"/>
        </w:rPr>
        <w:t>28</w:t>
      </w:r>
      <w:r>
        <w:rPr>
          <w:snapToGrid w:val="0"/>
        </w:rPr>
        <w:t>.</w:t>
      </w:r>
      <w:r>
        <w:rPr>
          <w:snapToGrid w:val="0"/>
        </w:rPr>
        <w:tab/>
        <w:t>Vehicles and bicycles on jetties</w:t>
      </w:r>
      <w:bookmarkEnd w:id="5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6" w:name="_Toc153547756"/>
      <w:r>
        <w:rPr>
          <w:rStyle w:val="CharSectno"/>
        </w:rPr>
        <w:t>29</w:t>
      </w:r>
      <w:r>
        <w:rPr>
          <w:snapToGrid w:val="0"/>
        </w:rPr>
        <w:t>.</w:t>
      </w:r>
      <w:r>
        <w:rPr>
          <w:snapToGrid w:val="0"/>
        </w:rPr>
        <w:tab/>
        <w:t>Written permission required for bulk cargoes</w:t>
      </w:r>
      <w:bookmarkEnd w:id="5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7" w:name="_Toc153547757"/>
      <w:r>
        <w:rPr>
          <w:rStyle w:val="CharSectno"/>
        </w:rPr>
        <w:t>30</w:t>
      </w:r>
      <w:r>
        <w:rPr>
          <w:snapToGrid w:val="0"/>
        </w:rPr>
        <w:t>.</w:t>
      </w:r>
      <w:r>
        <w:rPr>
          <w:snapToGrid w:val="0"/>
        </w:rPr>
        <w:tab/>
        <w:t>Damage to jetties</w:t>
      </w:r>
      <w:bookmarkEnd w:id="5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 xml:space="preserve">Where damage to a jetty is caused by an owner or by a person employed by him, the department may repair the damage and the cost of such repairs shall be a debt due to the department and </w:t>
      </w:r>
      <w:r>
        <w:rPr>
          <w:snapToGrid w:val="0"/>
        </w:rPr>
        <w:lastRenderedPageBreak/>
        <w:t>payable by the owner and may be recovered in a court of competent jurisdiction.</w:t>
      </w:r>
    </w:p>
    <w:p>
      <w:pPr>
        <w:pStyle w:val="Heading5"/>
        <w:spacing w:before="180"/>
        <w:rPr>
          <w:snapToGrid w:val="0"/>
        </w:rPr>
      </w:pPr>
      <w:bookmarkStart w:id="58" w:name="_Toc153547758"/>
      <w:r>
        <w:rPr>
          <w:rStyle w:val="CharSectno"/>
        </w:rPr>
        <w:t>31</w:t>
      </w:r>
      <w:r>
        <w:rPr>
          <w:snapToGrid w:val="0"/>
        </w:rPr>
        <w:t>.</w:t>
      </w:r>
      <w:r>
        <w:rPr>
          <w:snapToGrid w:val="0"/>
        </w:rPr>
        <w:tab/>
        <w:t>Fishing from public bridges and jetties</w:t>
      </w:r>
      <w:bookmarkEnd w:id="5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59" w:name="_Toc153547759"/>
      <w:r>
        <w:rPr>
          <w:rStyle w:val="CharSectno"/>
        </w:rPr>
        <w:t>32</w:t>
      </w:r>
      <w:r>
        <w:rPr>
          <w:snapToGrid w:val="0"/>
        </w:rPr>
        <w:t>.</w:t>
      </w:r>
      <w:r>
        <w:rPr>
          <w:snapToGrid w:val="0"/>
        </w:rPr>
        <w:tab/>
        <w:t>Hawking, meetings etc. prohibited</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60" w:name="_Toc153547760"/>
      <w:r>
        <w:rPr>
          <w:rStyle w:val="CharSectno"/>
        </w:rPr>
        <w:t>33</w:t>
      </w:r>
      <w:r>
        <w:rPr>
          <w:snapToGrid w:val="0"/>
        </w:rPr>
        <w:t>.</w:t>
      </w:r>
      <w:r>
        <w:rPr>
          <w:snapToGrid w:val="0"/>
        </w:rPr>
        <w:tab/>
        <w:t>Gangways to be provided</w:t>
      </w:r>
      <w:bookmarkEnd w:id="6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keepNext/>
        <w:rPr>
          <w:snapToGrid w:val="0"/>
        </w:rPr>
      </w:pPr>
      <w:r>
        <w:rPr>
          <w:snapToGrid w:val="0"/>
        </w:rPr>
        <w:lastRenderedPageBreak/>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61" w:name="_Toc153547761"/>
      <w:r>
        <w:rPr>
          <w:rStyle w:val="CharSectno"/>
        </w:rPr>
        <w:t>34</w:t>
      </w:r>
      <w:r>
        <w:rPr>
          <w:snapToGrid w:val="0"/>
        </w:rPr>
        <w:t>.</w:t>
      </w:r>
      <w:r>
        <w:rPr>
          <w:snapToGrid w:val="0"/>
        </w:rPr>
        <w:tab/>
        <w:t>Material not to be removed without permission</w:t>
      </w:r>
      <w:bookmarkEnd w:id="61"/>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62" w:name="_Toc153547762"/>
      <w:r>
        <w:rPr>
          <w:rStyle w:val="CharSectno"/>
        </w:rPr>
        <w:t>35</w:t>
      </w:r>
      <w:r>
        <w:rPr>
          <w:snapToGrid w:val="0"/>
        </w:rPr>
        <w:t>.</w:t>
      </w:r>
      <w:r>
        <w:rPr>
          <w:snapToGrid w:val="0"/>
        </w:rPr>
        <w:tab/>
        <w:t>Obstruction of jetties or officer</w:t>
      </w:r>
      <w:bookmarkEnd w:id="6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3" w:name="_Toc153547763"/>
      <w:r>
        <w:rPr>
          <w:rStyle w:val="CharSectno"/>
        </w:rPr>
        <w:t>36</w:t>
      </w:r>
      <w:r>
        <w:rPr>
          <w:snapToGrid w:val="0"/>
        </w:rPr>
        <w:t>.</w:t>
      </w:r>
      <w:r>
        <w:rPr>
          <w:snapToGrid w:val="0"/>
        </w:rPr>
        <w:tab/>
        <w:t>Penalties</w:t>
      </w:r>
      <w:bookmarkEnd w:id="6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4" w:name="_Toc153527416"/>
      <w:bookmarkStart w:id="65" w:name="_Toc153530377"/>
      <w:bookmarkStart w:id="66" w:name="_Toc153547764"/>
      <w:r>
        <w:rPr>
          <w:rStyle w:val="CharPartNo"/>
        </w:rPr>
        <w:lastRenderedPageBreak/>
        <w:t>Part IV</w:t>
      </w:r>
      <w:r>
        <w:rPr>
          <w:rStyle w:val="CharDivNo"/>
        </w:rPr>
        <w:t> </w:t>
      </w:r>
      <w:r>
        <w:t>—</w:t>
      </w:r>
      <w:r>
        <w:rPr>
          <w:rStyle w:val="CharDivText"/>
        </w:rPr>
        <w:t> </w:t>
      </w:r>
      <w:r>
        <w:rPr>
          <w:rStyle w:val="CharPartText"/>
        </w:rPr>
        <w:t>Berthing and mooring</w:t>
      </w:r>
      <w:bookmarkEnd w:id="64"/>
      <w:bookmarkEnd w:id="65"/>
      <w:bookmarkEnd w:id="66"/>
      <w:r>
        <w:rPr>
          <w:rStyle w:val="CharPartText"/>
        </w:rPr>
        <w:t xml:space="preserve"> </w:t>
      </w:r>
    </w:p>
    <w:p>
      <w:pPr>
        <w:pStyle w:val="Heading5"/>
        <w:rPr>
          <w:snapToGrid w:val="0"/>
        </w:rPr>
      </w:pPr>
      <w:bookmarkStart w:id="67" w:name="_Toc153547765"/>
      <w:r>
        <w:rPr>
          <w:rStyle w:val="CharSectno"/>
        </w:rPr>
        <w:t>37</w:t>
      </w:r>
      <w:r>
        <w:rPr>
          <w:snapToGrid w:val="0"/>
        </w:rPr>
        <w:t>.</w:t>
      </w:r>
      <w:r>
        <w:rPr>
          <w:snapToGrid w:val="0"/>
        </w:rPr>
        <w:tab/>
        <w:t>Application of this Part</w:t>
      </w:r>
      <w:bookmarkEnd w:id="6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8" w:name="_Toc153547766"/>
      <w:r>
        <w:rPr>
          <w:rStyle w:val="CharSectno"/>
        </w:rPr>
        <w:t>38</w:t>
      </w:r>
      <w:r>
        <w:rPr>
          <w:snapToGrid w:val="0"/>
        </w:rPr>
        <w:t>.</w:t>
      </w:r>
      <w:r>
        <w:rPr>
          <w:snapToGrid w:val="0"/>
        </w:rPr>
        <w:tab/>
        <w:t>Vessels to be moored, berthed or take their departure as directed</w:t>
      </w:r>
      <w:bookmarkEnd w:id="6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keepNext/>
        <w:rPr>
          <w:snapToGrid w:val="0"/>
        </w:rPr>
      </w:pPr>
      <w:r>
        <w:rPr>
          <w:snapToGrid w:val="0"/>
        </w:rPr>
        <w:tab/>
        <w:t>(d)</w:t>
      </w:r>
      <w:r>
        <w:rPr>
          <w:snapToGrid w:val="0"/>
        </w:rPr>
        <w:tab/>
        <w:t xml:space="preserve">An officer of the department may direct that a vessel take its departure from a berth at such time or times as he may stipulate, so as to provide for the departure of the vessel at a time or times on a particular day or at times over a period of days; and a </w:t>
      </w:r>
      <w:r>
        <w:rPr>
          <w:snapToGrid w:val="0"/>
        </w:rPr>
        <w:lastRenderedPageBreak/>
        <w:t>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69" w:name="_Toc153547767"/>
      <w:r>
        <w:rPr>
          <w:rStyle w:val="CharSectno"/>
        </w:rPr>
        <w:t>39</w:t>
      </w:r>
      <w:r>
        <w:rPr>
          <w:snapToGrid w:val="0"/>
        </w:rPr>
        <w:t>.</w:t>
      </w:r>
      <w:r>
        <w:rPr>
          <w:snapToGrid w:val="0"/>
        </w:rPr>
        <w:tab/>
        <w:t>Vessels and moorings not to be interfered with</w:t>
      </w:r>
      <w:bookmarkEnd w:id="6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0" w:name="_Toc153547768"/>
      <w:r>
        <w:rPr>
          <w:rStyle w:val="CharSectno"/>
        </w:rPr>
        <w:t>40</w:t>
      </w:r>
      <w:r>
        <w:rPr>
          <w:snapToGrid w:val="0"/>
        </w:rPr>
        <w:t>.</w:t>
      </w:r>
      <w:r>
        <w:rPr>
          <w:snapToGrid w:val="0"/>
        </w:rPr>
        <w:tab/>
        <w:t>Penalties</w:t>
      </w:r>
      <w:bookmarkEnd w:id="7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71" w:name="_Toc153527421"/>
      <w:bookmarkStart w:id="72" w:name="_Toc153530382"/>
      <w:bookmarkStart w:id="73" w:name="_Toc153547769"/>
      <w:r>
        <w:rPr>
          <w:rStyle w:val="CharPartNo"/>
        </w:rPr>
        <w:lastRenderedPageBreak/>
        <w:t>Part V</w:t>
      </w:r>
      <w:r>
        <w:rPr>
          <w:rStyle w:val="CharDivNo"/>
        </w:rPr>
        <w:t> </w:t>
      </w:r>
      <w:r>
        <w:t>—</w:t>
      </w:r>
      <w:r>
        <w:rPr>
          <w:rStyle w:val="CharDivText"/>
        </w:rPr>
        <w:t> </w:t>
      </w:r>
      <w:r>
        <w:rPr>
          <w:rStyle w:val="CharPartText"/>
        </w:rPr>
        <w:t>Obstruction and wrecks</w:t>
      </w:r>
      <w:bookmarkEnd w:id="71"/>
      <w:bookmarkEnd w:id="72"/>
      <w:bookmarkEnd w:id="73"/>
      <w:r>
        <w:rPr>
          <w:rStyle w:val="CharPartText"/>
        </w:rPr>
        <w:t xml:space="preserve"> </w:t>
      </w:r>
    </w:p>
    <w:p>
      <w:pPr>
        <w:pStyle w:val="Heading5"/>
        <w:rPr>
          <w:snapToGrid w:val="0"/>
        </w:rPr>
      </w:pPr>
      <w:bookmarkStart w:id="74" w:name="_Toc153547770"/>
      <w:r>
        <w:rPr>
          <w:rStyle w:val="CharSectno"/>
        </w:rPr>
        <w:t>41</w:t>
      </w:r>
      <w:r>
        <w:rPr>
          <w:snapToGrid w:val="0"/>
        </w:rPr>
        <w:t>.</w:t>
      </w:r>
      <w:r>
        <w:rPr>
          <w:snapToGrid w:val="0"/>
        </w:rPr>
        <w:tab/>
        <w:t>Application of this Part</w:t>
      </w:r>
      <w:bookmarkEnd w:id="7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5" w:name="_Toc153547771"/>
      <w:r>
        <w:rPr>
          <w:rStyle w:val="CharSectno"/>
        </w:rPr>
        <w:t>42</w:t>
      </w:r>
      <w:r>
        <w:rPr>
          <w:snapToGrid w:val="0"/>
        </w:rPr>
        <w:t>.</w:t>
      </w:r>
      <w:r>
        <w:rPr>
          <w:snapToGrid w:val="0"/>
        </w:rPr>
        <w:tab/>
        <w:t>Vessels not to be moored in fairway or channel</w:t>
      </w:r>
      <w:bookmarkEnd w:id="7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76" w:name="_Toc153547772"/>
      <w:r>
        <w:rPr>
          <w:rStyle w:val="CharSectno"/>
        </w:rPr>
        <w:t>43</w:t>
      </w:r>
      <w:r>
        <w:rPr>
          <w:snapToGrid w:val="0"/>
        </w:rPr>
        <w:t>.</w:t>
      </w:r>
      <w:r>
        <w:rPr>
          <w:snapToGrid w:val="0"/>
        </w:rPr>
        <w:tab/>
        <w:t>Channels or fairways not to be obstructed by nets etc.</w:t>
      </w:r>
      <w:bookmarkEnd w:id="7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lastRenderedPageBreak/>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77" w:name="_Toc153547773"/>
      <w:r>
        <w:rPr>
          <w:rStyle w:val="CharSectno"/>
        </w:rPr>
        <w:t>44</w:t>
      </w:r>
      <w:r>
        <w:rPr>
          <w:snapToGrid w:val="0"/>
        </w:rPr>
        <w:t>.</w:t>
      </w:r>
      <w:r>
        <w:rPr>
          <w:snapToGrid w:val="0"/>
        </w:rPr>
        <w:tab/>
        <w:t>Beached vessels to be removed by owner or officer</w:t>
      </w:r>
      <w:bookmarkEnd w:id="7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lastRenderedPageBreak/>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78" w:name="_Toc153547774"/>
      <w:r>
        <w:rPr>
          <w:rStyle w:val="CharSectno"/>
        </w:rPr>
        <w:t>45</w:t>
      </w:r>
      <w:r>
        <w:rPr>
          <w:snapToGrid w:val="0"/>
        </w:rPr>
        <w:t>.</w:t>
      </w:r>
      <w:r>
        <w:rPr>
          <w:snapToGrid w:val="0"/>
        </w:rPr>
        <w:tab/>
        <w:t>Penalties</w:t>
      </w:r>
      <w:bookmarkEnd w:id="7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79" w:name="_Toc153527427"/>
      <w:bookmarkStart w:id="80" w:name="_Toc153530388"/>
      <w:bookmarkStart w:id="81" w:name="_Toc153547775"/>
      <w:r>
        <w:rPr>
          <w:rStyle w:val="CharPartNo"/>
        </w:rPr>
        <w:lastRenderedPageBreak/>
        <w:t>Part 5A</w:t>
      </w:r>
      <w:r>
        <w:t> — </w:t>
      </w:r>
      <w:r>
        <w:rPr>
          <w:rStyle w:val="CharPartText"/>
        </w:rPr>
        <w:t>Registration of private pleasure vessels</w:t>
      </w:r>
      <w:bookmarkEnd w:id="79"/>
      <w:bookmarkEnd w:id="80"/>
      <w:bookmarkEnd w:id="81"/>
    </w:p>
    <w:p>
      <w:pPr>
        <w:pStyle w:val="Footnoteheading"/>
      </w:pPr>
      <w:r>
        <w:tab/>
        <w:t>[Heading inserted: SL 2023/135 r. 8.]</w:t>
      </w:r>
    </w:p>
    <w:p>
      <w:pPr>
        <w:pStyle w:val="Heading5"/>
        <w:spacing w:before="240"/>
        <w:rPr>
          <w:snapToGrid w:val="0"/>
        </w:rPr>
      </w:pPr>
      <w:bookmarkStart w:id="82" w:name="_Toc153547776"/>
      <w:r>
        <w:rPr>
          <w:rStyle w:val="CharSectno"/>
        </w:rPr>
        <w:t>45A</w:t>
      </w:r>
      <w:r>
        <w:rPr>
          <w:snapToGrid w:val="0"/>
        </w:rPr>
        <w:t>.</w:t>
      </w:r>
      <w:r>
        <w:rPr>
          <w:snapToGrid w:val="0"/>
        </w:rPr>
        <w:tab/>
        <w:t>Terms used and application of this Part</w:t>
      </w:r>
      <w:bookmarkEnd w:id="82"/>
      <w:r>
        <w:rPr>
          <w:snapToGrid w:val="0"/>
        </w:rPr>
        <w:t xml:space="preserve"> </w:t>
      </w:r>
    </w:p>
    <w:p>
      <w:pPr>
        <w:pStyle w:val="Ednotesubsection"/>
      </w:pPr>
      <w:r>
        <w:tab/>
        <w:t>[(1)</w:t>
      </w:r>
      <w:r>
        <w:tab/>
        <w:t>deleted]</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 and</w:t>
      </w:r>
    </w:p>
    <w:p>
      <w:pPr>
        <w:pStyle w:val="Defpara"/>
      </w:pPr>
      <w:r>
        <w:lastRenderedPageBreak/>
        <w:tab/>
        <w:t>(c)</w:t>
      </w:r>
      <w:r>
        <w:tab/>
        <w:t xml:space="preserve">is used for one or more of the following purposes, and for no other purpose — </w:t>
      </w:r>
    </w:p>
    <w:p>
      <w:pPr>
        <w:pStyle w:val="Defsubpara"/>
      </w:pPr>
      <w:r>
        <w:tab/>
        <w:t>(i)</w:t>
      </w:r>
      <w:r>
        <w:tab/>
        <w:t>as a life boat;</w:t>
      </w:r>
    </w:p>
    <w:p>
      <w:pPr>
        <w:pStyle w:val="Defsubpara"/>
        <w:rPr>
          <w:rStyle w:val="DraftersNotes"/>
          <w:b w:val="0"/>
          <w:i w:val="0"/>
        </w:rPr>
      </w:pPr>
      <w:r>
        <w:tab/>
        <w:t>(ii)</w:t>
      </w:r>
      <w:r>
        <w:tab/>
        <w:t>as a means of transportation between the parent vessel and the shore.</w:t>
      </w:r>
    </w:p>
    <w:p>
      <w:pPr>
        <w:pStyle w:val="Subsection"/>
        <w:rPr>
          <w:snapToGrid w:val="0"/>
        </w:rPr>
      </w:pPr>
      <w:r>
        <w:rPr>
          <w:snapToGrid w:val="0"/>
        </w:rPr>
        <w:tab/>
        <w:t>(3)</w:t>
      </w:r>
      <w:r>
        <w:rPr>
          <w:snapToGrid w:val="0"/>
        </w:rPr>
        <w:tab/>
        <w:t xml:space="preserve">A tender is </w:t>
      </w:r>
      <w:r>
        <w:t>a non</w:t>
      </w:r>
      <w:r>
        <w:noBreakHyphen/>
        <w:t xml:space="preserve">registrable vessel </w:t>
      </w:r>
      <w:r>
        <w:rPr>
          <w:snapToGrid w:val="0"/>
        </w:rPr>
        <w:t>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SL 2023/135 r. 9.] </w:t>
      </w:r>
    </w:p>
    <w:p>
      <w:pPr>
        <w:pStyle w:val="Heading5"/>
      </w:pPr>
      <w:bookmarkStart w:id="83" w:name="_Toc153547777"/>
      <w:r>
        <w:rPr>
          <w:rStyle w:val="CharSectno"/>
        </w:rPr>
        <w:t>45AA</w:t>
      </w:r>
      <w:r>
        <w:t>.</w:t>
      </w:r>
      <w:r>
        <w:tab/>
        <w:t>Accreditation of persons as hull identification number providers</w:t>
      </w:r>
      <w:bookmarkEnd w:id="83"/>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provider is $416.60.</w:t>
      </w:r>
    </w:p>
    <w:p>
      <w:pPr>
        <w:pStyle w:val="Footnotesection"/>
        <w:ind w:left="890" w:hanging="890"/>
      </w:pPr>
      <w:r>
        <w:tab/>
        <w:t>[Regulation 45AA inserted: SL 2022/137 r. 5; amended: SL 2023/45 r. 8.]</w:t>
      </w:r>
    </w:p>
    <w:p>
      <w:pPr>
        <w:pStyle w:val="Heading5"/>
      </w:pPr>
      <w:bookmarkStart w:id="84" w:name="_Toc153547778"/>
      <w:r>
        <w:rPr>
          <w:rStyle w:val="CharSectno"/>
        </w:rPr>
        <w:lastRenderedPageBreak/>
        <w:t>45AB</w:t>
      </w:r>
      <w:r>
        <w:t>.</w:t>
      </w:r>
      <w:r>
        <w:tab/>
        <w:t>Accreditation of persons as hull identification number examiners</w:t>
      </w:r>
      <w:bookmarkEnd w:id="84"/>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$115.60.</w:t>
      </w:r>
    </w:p>
    <w:p>
      <w:pPr>
        <w:pStyle w:val="Footnotesection"/>
        <w:ind w:left="890" w:hanging="890"/>
      </w:pPr>
      <w:r>
        <w:tab/>
        <w:t>[Regulation 45AB inserted: SL 2022/137 r. 5; amended: SL 2023/45 r. 9.]</w:t>
      </w:r>
    </w:p>
    <w:p>
      <w:pPr>
        <w:pStyle w:val="Heading5"/>
      </w:pPr>
      <w:bookmarkStart w:id="85" w:name="_Toc153547779"/>
      <w:r>
        <w:rPr>
          <w:rStyle w:val="CharSectno"/>
        </w:rPr>
        <w:t>45AC</w:t>
      </w:r>
      <w:r>
        <w:t>.</w:t>
      </w:r>
      <w:r>
        <w:tab/>
        <w:t>Provisions relating to accreditation of hull identification number providers and examiners</w:t>
      </w:r>
      <w:bookmarkEnd w:id="85"/>
    </w:p>
    <w:p>
      <w:pPr>
        <w:pStyle w:val="Subsection"/>
      </w:pPr>
      <w:r>
        <w:tab/>
        <w:t>(1)</w:t>
      </w:r>
      <w:r>
        <w:tab/>
        <w:t>The chief executive officer may impose conditions on an accreditation under regulation 45AA(1) or 45AB(1) and may revoke or vary those conditions.</w:t>
      </w:r>
    </w:p>
    <w:p>
      <w:pPr>
        <w:pStyle w:val="Subsection"/>
      </w:pPr>
      <w:r>
        <w:tab/>
        <w:t>(2)</w:t>
      </w:r>
      <w:r>
        <w:tab/>
        <w:t>The chief executive officer may extend the accreditation of a person under regulation 45AA(1) or 45AB(1) by notice given to the person.</w:t>
      </w:r>
    </w:p>
    <w:p>
      <w:pPr>
        <w:pStyle w:val="Subsection"/>
        <w:keepNext/>
      </w:pPr>
      <w:r>
        <w:lastRenderedPageBreak/>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r>
        <w:tab/>
        <w:t>[Regulation 45AC inserted: SL 2022/137 r. 5.]</w:t>
      </w:r>
    </w:p>
    <w:p>
      <w:pPr>
        <w:pStyle w:val="Heading5"/>
      </w:pPr>
      <w:bookmarkStart w:id="86" w:name="_Toc153547780"/>
      <w:r>
        <w:rPr>
          <w:rStyle w:val="CharSectno"/>
        </w:rPr>
        <w:t>45AD</w:t>
      </w:r>
      <w:r>
        <w:t>.</w:t>
      </w:r>
      <w:r>
        <w:tab/>
        <w:t>Transitional provisions regarding accreditation of hull identification number providers and examiners</w:t>
      </w:r>
      <w:bookmarkEnd w:id="86"/>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w:t>
      </w:r>
      <w:r>
        <w:lastRenderedPageBreak/>
        <w:t>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87" w:name="_Toc153547781"/>
      <w:r>
        <w:rPr>
          <w:rStyle w:val="CharSectno"/>
        </w:rPr>
        <w:t>45B</w:t>
      </w:r>
      <w:r>
        <w:rPr>
          <w:snapToGrid w:val="0"/>
        </w:rPr>
        <w:t>.</w:t>
      </w:r>
      <w:r>
        <w:rPr>
          <w:snapToGrid w:val="0"/>
        </w:rPr>
        <w:tab/>
        <w:t>Registration of vessels</w:t>
      </w:r>
      <w:bookmarkEnd w:id="87"/>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lastRenderedPageBreak/>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lastRenderedPageBreak/>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1701"/>
      </w:tblGrid>
      <w:tr>
        <w:trPr>
          <w:cantSplit/>
          <w:tblHeader/>
        </w:trPr>
        <w:tc>
          <w:tcPr>
            <w:tcW w:w="4253" w:type="dxa"/>
            <w:noWrap/>
          </w:tcPr>
          <w:p>
            <w:pPr>
              <w:pStyle w:val="TableNAm"/>
              <w:rPr>
                <w:b/>
                <w:bCs/>
              </w:rPr>
            </w:pPr>
            <w:r>
              <w:rPr>
                <w:b/>
                <w:bCs/>
              </w:rPr>
              <w:t>Length of vessel</w:t>
            </w:r>
          </w:p>
        </w:tc>
        <w:tc>
          <w:tcPr>
            <w:tcW w:w="1701" w:type="dxa"/>
            <w:noWrap/>
          </w:tcPr>
          <w:p>
            <w:pPr>
              <w:pStyle w:val="TableNAm"/>
              <w:jc w:val="center"/>
              <w:rPr>
                <w:b/>
                <w:bCs/>
              </w:rPr>
            </w:pPr>
            <w:r>
              <w:rPr>
                <w:b/>
                <w:bCs/>
              </w:rPr>
              <w:t>Fee ($)</w:t>
            </w:r>
          </w:p>
        </w:tc>
      </w:tr>
      <w:tr>
        <w:trPr>
          <w:cantSplit/>
        </w:trPr>
        <w:tc>
          <w:tcPr>
            <w:tcW w:w="4253" w:type="dxa"/>
            <w:noWrap/>
          </w:tcPr>
          <w:p>
            <w:pPr>
              <w:pStyle w:val="TableNAm"/>
              <w:tabs>
                <w:tab w:val="clear" w:pos="567"/>
                <w:tab w:val="left" w:pos="743"/>
              </w:tabs>
              <w:ind w:left="460" w:hanging="460"/>
            </w:pPr>
            <w:r>
              <w:t>(i)</w:t>
            </w:r>
            <w:r>
              <w:tab/>
              <w:t>less than 5 m</w:t>
            </w:r>
          </w:p>
        </w:tc>
        <w:tc>
          <w:tcPr>
            <w:tcW w:w="1701" w:type="dxa"/>
            <w:noWrap/>
          </w:tcPr>
          <w:p>
            <w:pPr>
              <w:pStyle w:val="TableNAm"/>
              <w:jc w:val="center"/>
            </w:pPr>
            <w:r>
              <w:t>147.50</w:t>
            </w:r>
          </w:p>
        </w:tc>
      </w:tr>
      <w:tr>
        <w:trPr>
          <w:cantSplit/>
        </w:trPr>
        <w:tc>
          <w:tcPr>
            <w:tcW w:w="4253" w:type="dxa"/>
            <w:noWrap/>
          </w:tcPr>
          <w:p>
            <w:pPr>
              <w:pStyle w:val="TableNAm"/>
              <w:tabs>
                <w:tab w:val="clear" w:pos="567"/>
                <w:tab w:val="left" w:pos="743"/>
              </w:tabs>
              <w:ind w:left="460" w:hanging="460"/>
            </w:pPr>
            <w:r>
              <w:t>(ii)</w:t>
            </w:r>
            <w:r>
              <w:tab/>
              <w:t>5 m or more but less than 10 m</w:t>
            </w:r>
          </w:p>
        </w:tc>
        <w:tc>
          <w:tcPr>
            <w:tcW w:w="1701" w:type="dxa"/>
            <w:noWrap/>
          </w:tcPr>
          <w:p>
            <w:pPr>
              <w:pStyle w:val="TableNAm"/>
              <w:jc w:val="center"/>
            </w:pPr>
            <w:r>
              <w:t>313.10</w:t>
            </w:r>
          </w:p>
        </w:tc>
      </w:tr>
      <w:tr>
        <w:trPr>
          <w:cantSplit/>
        </w:trPr>
        <w:tc>
          <w:tcPr>
            <w:tcW w:w="4253" w:type="dxa"/>
            <w:noWrap/>
          </w:tcPr>
          <w:p>
            <w:pPr>
              <w:pStyle w:val="TableNAm"/>
              <w:tabs>
                <w:tab w:val="clear" w:pos="567"/>
                <w:tab w:val="left" w:pos="743"/>
              </w:tabs>
              <w:ind w:left="460" w:hanging="460"/>
            </w:pPr>
            <w:r>
              <w:t>(iii)</w:t>
            </w:r>
            <w:r>
              <w:tab/>
              <w:t>10 m or more but less than 20 m</w:t>
            </w:r>
          </w:p>
        </w:tc>
        <w:tc>
          <w:tcPr>
            <w:tcW w:w="1701" w:type="dxa"/>
            <w:noWrap/>
          </w:tcPr>
          <w:p>
            <w:pPr>
              <w:pStyle w:val="TableNAm"/>
              <w:jc w:val="center"/>
            </w:pPr>
            <w:r>
              <w:t>628.00</w:t>
            </w:r>
          </w:p>
        </w:tc>
      </w:tr>
      <w:tr>
        <w:trPr>
          <w:cantSplit/>
        </w:trPr>
        <w:tc>
          <w:tcPr>
            <w:tcW w:w="4253" w:type="dxa"/>
            <w:noWrap/>
          </w:tcPr>
          <w:p>
            <w:pPr>
              <w:pStyle w:val="TableNAm"/>
              <w:tabs>
                <w:tab w:val="clear" w:pos="567"/>
                <w:tab w:val="left" w:pos="743"/>
              </w:tabs>
              <w:ind w:left="460" w:hanging="460"/>
            </w:pPr>
            <w:r>
              <w:t>(iv)</w:t>
            </w:r>
            <w:r>
              <w:tab/>
              <w:t>20 m or more</w:t>
            </w:r>
          </w:p>
        </w:tc>
        <w:tc>
          <w:tcPr>
            <w:tcW w:w="1701" w:type="dxa"/>
            <w:noWrap/>
          </w:tcPr>
          <w:p>
            <w:pPr>
              <w:pStyle w:val="TableNAm"/>
              <w:jc w:val="center"/>
            </w:pPr>
            <w:r>
              <w:t>918.45</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t>$32.55.</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lastRenderedPageBreak/>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lastRenderedPageBreak/>
        <w:tab/>
        <w:t>(6A)</w:t>
      </w:r>
      <w:r>
        <w:tab/>
        <w:t>An owner of a registered vessel, or a person authorised in writing by an owner, may be issued with a replacement certificate of registration on payment of a fee of $13.90.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 xml:space="preserve">the number shall not be positioned under a flared bow of the vessel and shall at all times be easily visible, whether or not the vessel is </w:t>
      </w:r>
      <w:r>
        <w:t>underway;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 xml:space="preserve">where the vessel is a yacht which is or may be propelled by mechanical power, the registration number allotted to the vessel is legibly marked on each side of the hull of </w:t>
      </w:r>
      <w:r>
        <w:rPr>
          <w:snapToGrid w:val="0"/>
        </w:rPr>
        <w:lastRenderedPageBreak/>
        <w:t>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lastRenderedPageBreak/>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w:t>
      </w:r>
      <w:r>
        <w:lastRenderedPageBreak/>
        <w:t xml:space="preserve">p. 1641; 17 May 2019 p. 1438; SL 2020/60 r. 8; SL 2021/68 r. 14; SL 2022/56 r. 6; SL 2022/137 r. 6; SL 2023/45 r. 10; SL 2023/135 r. 10.] </w:t>
      </w:r>
    </w:p>
    <w:p>
      <w:pPr>
        <w:pStyle w:val="Heading5"/>
        <w:rPr>
          <w:snapToGrid w:val="0"/>
        </w:rPr>
      </w:pPr>
      <w:bookmarkStart w:id="88" w:name="_Toc153547782"/>
      <w:r>
        <w:rPr>
          <w:rStyle w:val="CharSectno"/>
        </w:rPr>
        <w:t>45BAA</w:t>
      </w:r>
      <w:r>
        <w:rPr>
          <w:snapToGrid w:val="0"/>
        </w:rPr>
        <w:t>.</w:t>
      </w:r>
      <w:r>
        <w:rPr>
          <w:snapToGrid w:val="0"/>
        </w:rPr>
        <w:tab/>
        <w:t>Registration of foreign pleasure vessels</w:t>
      </w:r>
      <w:bookmarkEnd w:id="88"/>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lastRenderedPageBreak/>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$32.55</w:t>
      </w:r>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70"/>
        <w:gridCol w:w="2097"/>
      </w:tblGrid>
      <w:tr>
        <w:trPr>
          <w:tblHeader/>
        </w:trPr>
        <w:tc>
          <w:tcPr>
            <w:tcW w:w="3970" w:type="dxa"/>
            <w:noWrap/>
          </w:tcPr>
          <w:p>
            <w:pPr>
              <w:pStyle w:val="TableNAm"/>
              <w:jc w:val="center"/>
              <w:rPr>
                <w:b/>
                <w:bCs/>
              </w:rPr>
            </w:pPr>
            <w:r>
              <w:rPr>
                <w:b/>
              </w:rPr>
              <w:t>Length of vessel</w:t>
            </w:r>
          </w:p>
        </w:tc>
        <w:tc>
          <w:tcPr>
            <w:tcW w:w="2097" w:type="dxa"/>
            <w:noWrap/>
          </w:tcPr>
          <w:p>
            <w:pPr>
              <w:pStyle w:val="TableNAm"/>
              <w:jc w:val="center"/>
              <w:rPr>
                <w:b/>
                <w:bCs/>
              </w:rPr>
            </w:pPr>
            <w:r>
              <w:rPr>
                <w:b/>
                <w:bCs/>
              </w:rPr>
              <w:t>Fee ($)</w:t>
            </w:r>
          </w:p>
        </w:tc>
      </w:tr>
      <w:tr>
        <w:tc>
          <w:tcPr>
            <w:tcW w:w="3970" w:type="dxa"/>
            <w:noWrap/>
          </w:tcPr>
          <w:p>
            <w:pPr>
              <w:pStyle w:val="TableNAm"/>
            </w:pPr>
            <w:r>
              <w:t>(i)</w:t>
            </w:r>
            <w:r>
              <w:tab/>
              <w:t>less than 5 m</w:t>
            </w:r>
          </w:p>
        </w:tc>
        <w:tc>
          <w:tcPr>
            <w:tcW w:w="2097" w:type="dxa"/>
            <w:noWrap/>
            <w:vAlign w:val="bottom"/>
          </w:tcPr>
          <w:p>
            <w:pPr>
              <w:pStyle w:val="TableNAm"/>
              <w:ind w:right="714"/>
              <w:jc w:val="right"/>
            </w:pPr>
            <w:r>
              <w:t>4.45</w:t>
            </w:r>
          </w:p>
        </w:tc>
      </w:tr>
      <w:tr>
        <w:tc>
          <w:tcPr>
            <w:tcW w:w="3970" w:type="dxa"/>
            <w:noWrap/>
          </w:tcPr>
          <w:p>
            <w:pPr>
              <w:pStyle w:val="TableNAm"/>
            </w:pPr>
            <w:r>
              <w:t>(ii)</w:t>
            </w:r>
            <w:r>
              <w:tab/>
              <w:t>5 m or more but less than 10 m</w:t>
            </w:r>
          </w:p>
        </w:tc>
        <w:tc>
          <w:tcPr>
            <w:tcW w:w="2097" w:type="dxa"/>
            <w:noWrap/>
            <w:vAlign w:val="bottom"/>
          </w:tcPr>
          <w:p>
            <w:pPr>
              <w:pStyle w:val="TableNAm"/>
              <w:ind w:right="714"/>
              <w:jc w:val="right"/>
            </w:pPr>
            <w:r>
              <w:t>8.25</w:t>
            </w:r>
          </w:p>
        </w:tc>
      </w:tr>
      <w:tr>
        <w:tc>
          <w:tcPr>
            <w:tcW w:w="3970" w:type="dxa"/>
            <w:noWrap/>
          </w:tcPr>
          <w:p>
            <w:pPr>
              <w:pStyle w:val="TableNAm"/>
            </w:pPr>
            <w:r>
              <w:t>(iii)</w:t>
            </w:r>
            <w:r>
              <w:tab/>
              <w:t>10 m or more but less than 20 m</w:t>
            </w:r>
          </w:p>
        </w:tc>
        <w:tc>
          <w:tcPr>
            <w:tcW w:w="2097" w:type="dxa"/>
            <w:noWrap/>
            <w:vAlign w:val="bottom"/>
          </w:tcPr>
          <w:p>
            <w:pPr>
              <w:pStyle w:val="TableNAm"/>
              <w:ind w:right="714"/>
              <w:jc w:val="right"/>
            </w:pPr>
            <w:r>
              <w:t>10.75</w:t>
            </w:r>
          </w:p>
        </w:tc>
      </w:tr>
      <w:tr>
        <w:tc>
          <w:tcPr>
            <w:tcW w:w="3970" w:type="dxa"/>
            <w:noWrap/>
          </w:tcPr>
          <w:p>
            <w:pPr>
              <w:pStyle w:val="TableNAm"/>
            </w:pPr>
            <w:r>
              <w:t>(iv)</w:t>
            </w:r>
            <w:r>
              <w:tab/>
              <w:t>20 m or more but less than 30 m</w:t>
            </w:r>
          </w:p>
        </w:tc>
        <w:tc>
          <w:tcPr>
            <w:tcW w:w="2097" w:type="dxa"/>
            <w:noWrap/>
            <w:vAlign w:val="bottom"/>
          </w:tcPr>
          <w:p>
            <w:pPr>
              <w:pStyle w:val="TableNAm"/>
              <w:ind w:right="714"/>
              <w:jc w:val="right"/>
            </w:pPr>
            <w:r>
              <w:t>21.45</w:t>
            </w:r>
          </w:p>
        </w:tc>
      </w:tr>
      <w:tr>
        <w:tc>
          <w:tcPr>
            <w:tcW w:w="3970" w:type="dxa"/>
            <w:noWrap/>
          </w:tcPr>
          <w:p>
            <w:pPr>
              <w:pStyle w:val="TableNAm"/>
            </w:pPr>
            <w:r>
              <w:t>(v)</w:t>
            </w:r>
            <w:r>
              <w:tab/>
              <w:t>30 m or more but less than 40 m</w:t>
            </w:r>
          </w:p>
        </w:tc>
        <w:tc>
          <w:tcPr>
            <w:tcW w:w="2097" w:type="dxa"/>
            <w:noWrap/>
            <w:vAlign w:val="bottom"/>
          </w:tcPr>
          <w:p>
            <w:pPr>
              <w:pStyle w:val="TableNAm"/>
              <w:ind w:right="714"/>
              <w:jc w:val="right"/>
            </w:pPr>
            <w:r>
              <w:t>42.75</w:t>
            </w:r>
          </w:p>
        </w:tc>
      </w:tr>
      <w:tr>
        <w:tc>
          <w:tcPr>
            <w:tcW w:w="3970" w:type="dxa"/>
            <w:noWrap/>
          </w:tcPr>
          <w:p>
            <w:pPr>
              <w:pStyle w:val="TableNAm"/>
            </w:pPr>
            <w:r>
              <w:t>(vi)</w:t>
            </w:r>
            <w:r>
              <w:tab/>
              <w:t>40 m or more</w:t>
            </w:r>
          </w:p>
        </w:tc>
        <w:tc>
          <w:tcPr>
            <w:tcW w:w="2097" w:type="dxa"/>
            <w:noWrap/>
            <w:vAlign w:val="bottom"/>
          </w:tcPr>
          <w:p>
            <w:pPr>
              <w:pStyle w:val="TableNAm"/>
              <w:ind w:right="714"/>
              <w:jc w:val="right"/>
            </w:pPr>
            <w:r>
              <w:t>85.60</w:t>
            </w:r>
          </w:p>
        </w:tc>
      </w:tr>
    </w:tbl>
    <w:p>
      <w:pPr>
        <w:pStyle w:val="Subsection"/>
        <w:keepNext/>
        <w:rPr>
          <w:snapToGrid w:val="0"/>
        </w:rPr>
      </w:pPr>
      <w:r>
        <w:rPr>
          <w:snapToGrid w:val="0"/>
        </w:rPr>
        <w:tab/>
        <w:t>(5)</w:t>
      </w:r>
      <w:r>
        <w:rPr>
          <w:snapToGrid w:val="0"/>
        </w:rPr>
        <w:tab/>
        <w:t xml:space="preserve">When the department registers a foreign pleasure vessel under this regulation the department shall, if the vessel has not previously been registered under this regulation, allot a </w:t>
      </w:r>
      <w:r>
        <w:rPr>
          <w:snapToGrid w:val="0"/>
        </w:rPr>
        <w:lastRenderedPageBreak/>
        <w:t>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 xml:space="preserve">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w:t>
      </w:r>
      <w:r>
        <w:rPr>
          <w:snapToGrid w:val="0"/>
        </w:rPr>
        <w:lastRenderedPageBreak/>
        <w:t>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SL 2023/45 r. 11.] </w:t>
      </w:r>
    </w:p>
    <w:p>
      <w:pPr>
        <w:pStyle w:val="Heading5"/>
      </w:pPr>
      <w:bookmarkStart w:id="89" w:name="_Toc153547783"/>
      <w:r>
        <w:rPr>
          <w:rStyle w:val="CharSectno"/>
        </w:rPr>
        <w:t>45BAB</w:t>
      </w:r>
      <w:r>
        <w:t>.</w:t>
      </w:r>
      <w:r>
        <w:tab/>
        <w:t>Chief executive officer may issue registration stickers</w:t>
      </w:r>
      <w:bookmarkEnd w:id="89"/>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$1.90.</w:t>
      </w:r>
    </w:p>
    <w:p>
      <w:pPr>
        <w:pStyle w:val="Footnotesection"/>
        <w:ind w:left="890" w:hanging="890"/>
      </w:pPr>
      <w:r>
        <w:tab/>
        <w:t xml:space="preserve">[Regulation 45BAB inserted: SL 2022/137 r. 7; amended: SL 2023/45 r. 12.] </w:t>
      </w:r>
    </w:p>
    <w:p>
      <w:pPr>
        <w:pStyle w:val="Heading5"/>
        <w:rPr>
          <w:snapToGrid w:val="0"/>
        </w:rPr>
      </w:pPr>
      <w:bookmarkStart w:id="90" w:name="_Toc153547784"/>
      <w:r>
        <w:rPr>
          <w:rStyle w:val="CharSectno"/>
        </w:rPr>
        <w:t>45BA</w:t>
      </w:r>
      <w:r>
        <w:rPr>
          <w:snapToGrid w:val="0"/>
        </w:rPr>
        <w:t>.</w:t>
      </w:r>
      <w:r>
        <w:rPr>
          <w:snapToGrid w:val="0"/>
        </w:rPr>
        <w:tab/>
        <w:t>Dealers plates</w:t>
      </w:r>
      <w:bookmarkEnd w:id="90"/>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lastRenderedPageBreak/>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$404.10 </w:t>
      </w:r>
      <w:r>
        <w:t>for the issue of the first set of plates; and</w:t>
      </w:r>
    </w:p>
    <w:p>
      <w:pPr>
        <w:pStyle w:val="Indenta"/>
        <w:spacing w:before="60"/>
        <w:rPr>
          <w:snapToGrid w:val="0"/>
        </w:rPr>
      </w:pPr>
      <w:r>
        <w:tab/>
        <w:t>(b)</w:t>
      </w:r>
      <w:r>
        <w:tab/>
        <w:t>$168.90</w:t>
      </w:r>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$306.80</w:t>
      </w:r>
      <w:r>
        <w:rPr>
          <w:szCs w:val="24"/>
        </w:rPr>
        <w:t xml:space="preserve">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 xml:space="preserve">the plates are securely affixed to the vessel and are visible at a distance of 50 m while the vessel is </w:t>
      </w:r>
      <w:r>
        <w:t>underway,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lastRenderedPageBreak/>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$168.90.</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SL 2023/45 r. 13; SL 2023/135 r. 11.] </w:t>
      </w:r>
    </w:p>
    <w:p>
      <w:pPr>
        <w:pStyle w:val="Heading5"/>
        <w:spacing w:before="240"/>
        <w:rPr>
          <w:snapToGrid w:val="0"/>
        </w:rPr>
      </w:pPr>
      <w:bookmarkStart w:id="91" w:name="_Toc153547785"/>
      <w:r>
        <w:rPr>
          <w:rStyle w:val="CharSectno"/>
        </w:rPr>
        <w:lastRenderedPageBreak/>
        <w:t>45C</w:t>
      </w:r>
      <w:r>
        <w:rPr>
          <w:snapToGrid w:val="0"/>
        </w:rPr>
        <w:t>.</w:t>
      </w:r>
      <w:r>
        <w:rPr>
          <w:snapToGrid w:val="0"/>
        </w:rPr>
        <w:tab/>
        <w:t>Duration of registration etc.</w:t>
      </w:r>
      <w:bookmarkEnd w:id="91"/>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92" w:name="_Toc153547786"/>
      <w:r>
        <w:rPr>
          <w:rStyle w:val="CharSectno"/>
        </w:rPr>
        <w:t>45D</w:t>
      </w:r>
      <w:r>
        <w:rPr>
          <w:snapToGrid w:val="0"/>
        </w:rPr>
        <w:t>.</w:t>
      </w:r>
      <w:r>
        <w:rPr>
          <w:snapToGrid w:val="0"/>
        </w:rPr>
        <w:tab/>
        <w:t>Owners to furnish particulars of changes of address etc.</w:t>
      </w:r>
      <w:bookmarkEnd w:id="92"/>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 xml:space="preserve">notify the department in a form approved by the Minister of any change in any of the registered particulars of the vessel or the address of the owner or any of the nominated persons referred to in </w:t>
      </w:r>
      <w:r>
        <w:rPr>
          <w:snapToGrid w:val="0"/>
        </w:rPr>
        <w:lastRenderedPageBreak/>
        <w:t>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93" w:name="_Toc153547787"/>
      <w:r>
        <w:rPr>
          <w:rStyle w:val="CharSectno"/>
        </w:rPr>
        <w:t>45E</w:t>
      </w:r>
      <w:r>
        <w:rPr>
          <w:snapToGrid w:val="0"/>
        </w:rPr>
        <w:t>.</w:t>
      </w:r>
      <w:r>
        <w:rPr>
          <w:snapToGrid w:val="0"/>
        </w:rPr>
        <w:tab/>
        <w:t>Transfers of vessels</w:t>
      </w:r>
      <w:bookmarkEnd w:id="93"/>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lastRenderedPageBreak/>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t>$32.55;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lastRenderedPageBreak/>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SL 2023/45 r. 14.] </w:t>
      </w:r>
    </w:p>
    <w:p>
      <w:pPr>
        <w:pStyle w:val="Heading5"/>
      </w:pPr>
      <w:bookmarkStart w:id="94" w:name="_Toc153547788"/>
      <w:r>
        <w:rPr>
          <w:rStyle w:val="CharSectno"/>
        </w:rPr>
        <w:t>45EA</w:t>
      </w:r>
      <w:r>
        <w:t>.</w:t>
      </w:r>
      <w:r>
        <w:tab/>
        <w:t>Altering hull identification number prohibited</w:t>
      </w:r>
      <w:bookmarkEnd w:id="94"/>
    </w:p>
    <w:p>
      <w:pPr>
        <w:pStyle w:val="Subsection"/>
        <w:spacing w:before="120"/>
      </w:pPr>
      <w:r>
        <w:tab/>
        <w:t>(1)</w:t>
      </w:r>
      <w:r>
        <w:tab/>
        <w:t>A person who, without the approval of the chief executive officer, alters, removes or renders illegible the hull identification number of a registered vessel commits an offence.</w:t>
      </w:r>
    </w:p>
    <w:p>
      <w:pPr>
        <w:pStyle w:val="Subsection"/>
      </w:pPr>
      <w:r>
        <w:lastRenderedPageBreak/>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95" w:name="_Toc153547789"/>
      <w:r>
        <w:rPr>
          <w:rStyle w:val="CharSectno"/>
        </w:rPr>
        <w:t>45EB</w:t>
      </w:r>
      <w:r>
        <w:t>.</w:t>
      </w:r>
      <w:r>
        <w:tab/>
        <w:t>Duty of owner to reaffix hull identification number</w:t>
      </w:r>
      <w:bookmarkEnd w:id="95"/>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96" w:name="_Toc153547790"/>
      <w:r>
        <w:rPr>
          <w:rStyle w:val="CharSectno"/>
        </w:rPr>
        <w:t>45F</w:t>
      </w:r>
      <w:r>
        <w:t>.</w:t>
      </w:r>
      <w:r>
        <w:tab/>
        <w:t>Penalties</w:t>
      </w:r>
      <w:bookmarkEnd w:id="96"/>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97" w:name="_Toc153527443"/>
      <w:bookmarkStart w:id="98" w:name="_Toc153530404"/>
      <w:bookmarkStart w:id="99" w:name="_Toc153547791"/>
      <w:r>
        <w:rPr>
          <w:rStyle w:val="CharPartNo"/>
        </w:rPr>
        <w:lastRenderedPageBreak/>
        <w:t>Part 6</w:t>
      </w:r>
      <w:r>
        <w:t> — </w:t>
      </w:r>
      <w:r>
        <w:rPr>
          <w:rStyle w:val="CharPartText"/>
        </w:rPr>
        <w:t>Private pleasure vessels</w:t>
      </w:r>
      <w:bookmarkEnd w:id="97"/>
      <w:bookmarkEnd w:id="98"/>
      <w:bookmarkEnd w:id="99"/>
    </w:p>
    <w:p>
      <w:pPr>
        <w:pStyle w:val="Footnoteheading"/>
      </w:pPr>
      <w:r>
        <w:tab/>
        <w:t>[Heading inserted: SL 2023/135 r. 12.]</w:t>
      </w:r>
    </w:p>
    <w:p>
      <w:pPr>
        <w:pStyle w:val="Heading3"/>
      </w:pPr>
      <w:bookmarkStart w:id="100" w:name="_Toc153527444"/>
      <w:bookmarkStart w:id="101" w:name="_Toc153530405"/>
      <w:bookmarkStart w:id="102" w:name="_Toc153547792"/>
      <w:r>
        <w:rPr>
          <w:rStyle w:val="CharDivNo"/>
        </w:rPr>
        <w:t>Division 1</w:t>
      </w:r>
      <w:r>
        <w:t> — </w:t>
      </w:r>
      <w:r>
        <w:rPr>
          <w:rStyle w:val="CharDivText"/>
        </w:rPr>
        <w:t>Preliminary</w:t>
      </w:r>
      <w:bookmarkEnd w:id="100"/>
      <w:bookmarkEnd w:id="101"/>
      <w:bookmarkEnd w:id="102"/>
    </w:p>
    <w:p>
      <w:pPr>
        <w:pStyle w:val="Footnoteheading"/>
      </w:pPr>
      <w:r>
        <w:tab/>
        <w:t>[Heading inserted: SL 2023/135 r. 12.]</w:t>
      </w:r>
    </w:p>
    <w:p>
      <w:pPr>
        <w:pStyle w:val="Heading5"/>
        <w:rPr>
          <w:snapToGrid w:val="0"/>
        </w:rPr>
      </w:pPr>
      <w:bookmarkStart w:id="103" w:name="_Toc153547793"/>
      <w:r>
        <w:rPr>
          <w:rStyle w:val="CharSectno"/>
        </w:rPr>
        <w:t>46</w:t>
      </w:r>
      <w:r>
        <w:rPr>
          <w:snapToGrid w:val="0"/>
        </w:rPr>
        <w:t>.</w:t>
      </w:r>
      <w:r>
        <w:rPr>
          <w:snapToGrid w:val="0"/>
        </w:rPr>
        <w:tab/>
        <w:t>Terms used</w:t>
      </w:r>
      <w:bookmarkEnd w:id="103"/>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appropriate lifejacket</w:t>
      </w:r>
      <w:r>
        <w:t xml:space="preserve">, for a person, means — </w:t>
      </w:r>
    </w:p>
    <w:p>
      <w:pPr>
        <w:pStyle w:val="Defpara"/>
      </w:pPr>
      <w:r>
        <w:tab/>
        <w:t>(a)</w:t>
      </w:r>
      <w:r>
        <w:tab/>
        <w:t xml:space="preserve">in relation to a registrable vessel that is not a personal watercraft, any of the following, of a size and buoyancy appropriate to the body mass of that person — </w:t>
      </w:r>
    </w:p>
    <w:p>
      <w:pPr>
        <w:pStyle w:val="zDefsubpara"/>
      </w:pPr>
      <w:r>
        <w:tab/>
        <w:t>(i)</w:t>
      </w:r>
      <w:r>
        <w:tab/>
        <w:t>a Level 100 lifejacket;</w:t>
      </w:r>
    </w:p>
    <w:p>
      <w:pPr>
        <w:pStyle w:val="zDefsubpara"/>
      </w:pPr>
      <w:r>
        <w:tab/>
        <w:t>(ii)</w:t>
      </w:r>
      <w:r>
        <w:tab/>
        <w:t>a Level 150 lifejacket;</w:t>
      </w:r>
    </w:p>
    <w:p>
      <w:pPr>
        <w:pStyle w:val="zDefsubpara"/>
      </w:pPr>
      <w:r>
        <w:tab/>
        <w:t>(iii)</w:t>
      </w:r>
      <w:r>
        <w:tab/>
        <w:t>a Level 275 lifejacket;</w:t>
      </w:r>
    </w:p>
    <w:p>
      <w:pPr>
        <w:pStyle w:val="zDefsubpara"/>
      </w:pPr>
      <w:r>
        <w:tab/>
        <w:t>(iv)</w:t>
      </w:r>
      <w:r>
        <w:tab/>
        <w:t>a SOLAS lifejacket;</w:t>
      </w:r>
    </w:p>
    <w:p>
      <w:pPr>
        <w:pStyle w:val="Defpara"/>
      </w:pPr>
      <w:r>
        <w:tab/>
      </w:r>
      <w:r>
        <w:tab/>
        <w:t>and</w:t>
      </w:r>
    </w:p>
    <w:p>
      <w:pPr>
        <w:pStyle w:val="Defpara"/>
      </w:pPr>
      <w:r>
        <w:tab/>
        <w:t>(b)</w:t>
      </w:r>
      <w:r>
        <w:tab/>
        <w:t>in relation to a non</w:t>
      </w:r>
      <w:r>
        <w:noBreakHyphen/>
        <w:t xml:space="preserve">registrable vessel and a registrable vessel that is a personal watercraft, any of the following, of a size and buoyancy appropriate to the body mass of that person — </w:t>
      </w:r>
    </w:p>
    <w:p>
      <w:pPr>
        <w:pStyle w:val="zDefsubpara"/>
      </w:pPr>
      <w:r>
        <w:tab/>
        <w:t>(i)</w:t>
      </w:r>
      <w:r>
        <w:tab/>
        <w:t xml:space="preserve">a Level 50S lifejacket; </w:t>
      </w:r>
    </w:p>
    <w:p>
      <w:pPr>
        <w:pStyle w:val="zDefsubpara"/>
      </w:pPr>
      <w:r>
        <w:tab/>
        <w:t>(ii)</w:t>
      </w:r>
      <w:r>
        <w:tab/>
        <w:t xml:space="preserve">a Level 50 lifejacket; </w:t>
      </w:r>
    </w:p>
    <w:p>
      <w:pPr>
        <w:pStyle w:val="zDefsubpara"/>
      </w:pPr>
      <w:r>
        <w:tab/>
        <w:t>(iii)</w:t>
      </w:r>
      <w:r>
        <w:tab/>
        <w:t>a Level 100 lifejacket;</w:t>
      </w:r>
    </w:p>
    <w:p>
      <w:pPr>
        <w:pStyle w:val="zDefsubpara"/>
      </w:pPr>
      <w:r>
        <w:tab/>
        <w:t>(iv)</w:t>
      </w:r>
      <w:r>
        <w:tab/>
        <w:t>a Level 150 lifejacket;</w:t>
      </w:r>
    </w:p>
    <w:p>
      <w:pPr>
        <w:pStyle w:val="zDefsubpara"/>
      </w:pPr>
      <w:r>
        <w:tab/>
        <w:t>(v)</w:t>
      </w:r>
      <w:r>
        <w:tab/>
        <w:t>a Level 275 lifejacket;</w:t>
      </w:r>
    </w:p>
    <w:p>
      <w:pPr>
        <w:pStyle w:val="zDefsubpara"/>
      </w:pPr>
      <w:r>
        <w:lastRenderedPageBreak/>
        <w:tab/>
        <w:t>(vi)</w:t>
      </w:r>
      <w:r>
        <w:tab/>
        <w:t>a SOLAS lifejacket;</w:t>
      </w:r>
    </w:p>
    <w:p>
      <w:pPr>
        <w:pStyle w:val="Defstart"/>
      </w:pPr>
      <w:r>
        <w:tab/>
      </w:r>
      <w:r>
        <w:rPr>
          <w:rStyle w:val="CharDefText"/>
        </w:rPr>
        <w:t>approved electronic visual distress signal</w:t>
      </w:r>
      <w:r>
        <w:t xml:space="preserve"> means an electronic visual distress signal approved by the Minister, for the purposes of regulation 52B, by notice published in the </w:t>
      </w:r>
      <w:r>
        <w:rPr>
          <w:i/>
        </w:rPr>
        <w:t>Gazette</w:t>
      </w:r>
      <w:r>
        <w:t>;</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Australian Communications and Media Authority</w:t>
      </w:r>
      <w:r>
        <w:t xml:space="preserve"> means the Australian Communications and Media Authority established under the </w:t>
      </w:r>
      <w:r>
        <w:rPr>
          <w:i/>
        </w:rPr>
        <w:t>Australian Communications and Media Authority Act 2005</w:t>
      </w:r>
      <w:r>
        <w:t xml:space="preserve"> (Commonwealth) section 6;</w:t>
      </w:r>
    </w:p>
    <w:p>
      <w:pPr>
        <w:pStyle w:val="Defstart"/>
      </w:pPr>
      <w:r>
        <w:tab/>
      </w:r>
      <w:r>
        <w:rPr>
          <w:rStyle w:val="CharDefText"/>
        </w:rPr>
        <w:t>Emergency Position</w:t>
      </w:r>
      <w:r>
        <w:rPr>
          <w:rStyle w:val="CharDefText"/>
        </w:rPr>
        <w:noBreakHyphen/>
        <w:t>Indicating Radio Beacon</w:t>
      </w:r>
      <w:r>
        <w:t xml:space="preserve"> means an emergency position</w:t>
      </w:r>
      <w:r>
        <w:noBreakHyphen/>
        <w:t xml:space="preserve">indicating radio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4280.1:2003; or</w:t>
      </w:r>
    </w:p>
    <w:p>
      <w:pPr>
        <w:pStyle w:val="zDefsubpara"/>
      </w:pPr>
      <w:r>
        <w:tab/>
        <w:t>(ii)</w:t>
      </w:r>
      <w:r>
        <w:tab/>
        <w:t>AS/NZS 4280.1:2017; or</w:t>
      </w:r>
    </w:p>
    <w:p>
      <w:pPr>
        <w:pStyle w:val="zDefsubpara"/>
      </w:pPr>
      <w:r>
        <w:tab/>
        <w:t>(iii)</w:t>
      </w:r>
      <w:r>
        <w:tab/>
        <w:t xml:space="preserve">AS/NZS 4280.1:2022; </w:t>
      </w:r>
    </w:p>
    <w:p>
      <w:pPr>
        <w:pStyle w:val="Defpara"/>
      </w:pPr>
      <w:r>
        <w:tab/>
      </w:r>
      <w:r>
        <w:tab/>
        <w:t>and</w:t>
      </w:r>
    </w:p>
    <w:p>
      <w:pPr>
        <w:pStyle w:val="Defpara"/>
      </w:pPr>
      <w:r>
        <w:tab/>
        <w:t>(b)</w:t>
      </w:r>
      <w:r>
        <w:tab/>
        <w:t>on or after 1 September 2028 but before 1 September 2033, is GNSS</w:t>
      </w:r>
      <w:r>
        <w:noBreakHyphen/>
        <w:t xml:space="preserve">equipped and complies with — </w:t>
      </w:r>
    </w:p>
    <w:p>
      <w:pPr>
        <w:pStyle w:val="zDefsubpara"/>
      </w:pPr>
      <w:r>
        <w:tab/>
        <w:t>(i)</w:t>
      </w:r>
      <w:r>
        <w:tab/>
        <w:t>AS/NZS 4280.1:2017; or</w:t>
      </w:r>
    </w:p>
    <w:p>
      <w:pPr>
        <w:pStyle w:val="zDefsubpara"/>
      </w:pPr>
      <w:r>
        <w:tab/>
        <w:t>(ii)</w:t>
      </w:r>
      <w:r>
        <w:tab/>
        <w:t xml:space="preserve">AS/NZS 4280.1:2022; </w:t>
      </w:r>
    </w:p>
    <w:p>
      <w:pPr>
        <w:pStyle w:val="Defpara"/>
      </w:pPr>
      <w:r>
        <w:tab/>
      </w:r>
      <w:r>
        <w:tab/>
        <w:t>and</w:t>
      </w:r>
    </w:p>
    <w:p>
      <w:pPr>
        <w:pStyle w:val="Defpara"/>
        <w:keepNext/>
      </w:pPr>
      <w:r>
        <w:lastRenderedPageBreak/>
        <w:tab/>
        <w:t>(c)</w:t>
      </w:r>
      <w:r>
        <w:tab/>
        <w:t>on or after 1 September 2033, is GNSS</w:t>
      </w:r>
      <w:r>
        <w:noBreakHyphen/>
        <w:t>equipped and complies with AS/NZS 4280.1:2022;</w:t>
      </w:r>
    </w:p>
    <w:p>
      <w:pPr>
        <w:pStyle w:val="Defstart"/>
      </w:pPr>
      <w:r>
        <w:tab/>
      </w:r>
      <w:r>
        <w:rPr>
          <w:rStyle w:val="CharDefText"/>
        </w:rPr>
        <w:t>GNSS</w:t>
      </w:r>
      <w:r>
        <w:rPr>
          <w:rStyle w:val="CharDefText"/>
        </w:rPr>
        <w:noBreakHyphen/>
        <w:t>equipped</w:t>
      </w:r>
      <w:r>
        <w:t>, in relation to an Emergency Position</w:t>
      </w:r>
      <w:r>
        <w:noBreakHyphen/>
        <w:t xml:space="preserve">Indicating Radio Beacon or a personal locator beacon, means capable of — </w:t>
      </w:r>
    </w:p>
    <w:p>
      <w:pPr>
        <w:pStyle w:val="Defpara"/>
      </w:pPr>
      <w:r>
        <w:tab/>
        <w:t>(a)</w:t>
      </w:r>
      <w:r>
        <w:tab/>
        <w:t>determining, by means of a global navigation satellite system, the location of the Emergency Position</w:t>
      </w:r>
      <w:r>
        <w:noBreakHyphen/>
        <w:t>Indicating Radio Beacon or personal locator beacon, as the case may be; and</w:t>
      </w:r>
    </w:p>
    <w:p>
      <w:pPr>
        <w:pStyle w:val="Defpara"/>
      </w:pPr>
      <w:r>
        <w:tab/>
        <w:t>(b)</w:t>
      </w:r>
      <w:r>
        <w:tab/>
        <w:t>encoding information as to the location within the signal transmitted by the Emergency Position</w:t>
      </w:r>
      <w:r>
        <w:noBreakHyphen/>
        <w:t>Indicating Radio Beacon or personal locator beacon;</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keepNext/>
      </w:pPr>
      <w:r>
        <w:lastRenderedPageBreak/>
        <w:tab/>
      </w:r>
      <w:r>
        <w:rPr>
          <w:rStyle w:val="CharDefText"/>
        </w:rPr>
        <w:t>Level 275 lifejacket</w:t>
      </w:r>
      <w:r>
        <w:t xml:space="preserve"> means — </w:t>
      </w:r>
    </w:p>
    <w:p>
      <w:pPr>
        <w:pStyle w:val="Defpara"/>
        <w:keepNext/>
      </w:pPr>
      <w:r>
        <w:tab/>
        <w:t>(a)</w:t>
      </w:r>
      <w:r>
        <w:tab/>
        <w:t>a lifejacket classified as Level 275 by AS 4758; or</w:t>
      </w:r>
    </w:p>
    <w:p>
      <w:pPr>
        <w:pStyle w:val="Defpara"/>
      </w:pPr>
      <w:r>
        <w:tab/>
        <w:t>(b)</w:t>
      </w:r>
      <w:r>
        <w:tab/>
        <w:t>a lifejacket classified as performance level 275 by ISO 12402;</w:t>
      </w:r>
    </w:p>
    <w:p>
      <w:pPr>
        <w:pStyle w:val="Defstart"/>
      </w:pPr>
      <w:r>
        <w:tab/>
      </w:r>
      <w:r>
        <w:rPr>
          <w:rStyle w:val="CharDefText"/>
        </w:rPr>
        <w:t>marine transceiver</w:t>
      </w:r>
      <w:r>
        <w:t xml:space="preserve"> means a marine radio transceiver approved by the Australian Communications and Media Authority that is — </w:t>
      </w:r>
    </w:p>
    <w:p>
      <w:pPr>
        <w:pStyle w:val="Defpara"/>
      </w:pPr>
      <w:r>
        <w:tab/>
        <w:t>(a)</w:t>
      </w:r>
      <w:r>
        <w:tab/>
        <w:t>a High Frequency or Very High Frequency radio; or</w:t>
      </w:r>
    </w:p>
    <w:p>
      <w:pPr>
        <w:pStyle w:val="Defpara"/>
      </w:pPr>
      <w:r>
        <w:tab/>
        <w:t>(b)</w:t>
      </w:r>
      <w:r>
        <w:tab/>
        <w:t>before 1 September 2028 — a 27 MHz radio;</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4280.2:2003; or</w:t>
      </w:r>
    </w:p>
    <w:p>
      <w:pPr>
        <w:pStyle w:val="zDefsubpara"/>
      </w:pPr>
      <w:r>
        <w:tab/>
        <w:t>(ii)</w:t>
      </w:r>
      <w:r>
        <w:tab/>
        <w:t xml:space="preserve">AS/NZS 4280.2:2017; </w:t>
      </w:r>
    </w:p>
    <w:p>
      <w:pPr>
        <w:pStyle w:val="Defpara"/>
      </w:pPr>
      <w:r>
        <w:tab/>
      </w:r>
      <w:r>
        <w:tab/>
        <w:t>and</w:t>
      </w:r>
    </w:p>
    <w:p>
      <w:pPr>
        <w:pStyle w:val="Defpara"/>
      </w:pPr>
      <w:r>
        <w:tab/>
        <w:t>(b)</w:t>
      </w:r>
      <w:r>
        <w:tab/>
        <w:t>on or after 1 September 2028, is GNSS</w:t>
      </w:r>
      <w:r>
        <w:noBreakHyphen/>
        <w:t>equipped and complies with AS/NZS 4280.2:2017;</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keepLines/>
      </w:pPr>
      <w:r>
        <w:lastRenderedPageBreak/>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SL 2023/135 r. 13.] </w:t>
      </w:r>
    </w:p>
    <w:p>
      <w:pPr>
        <w:pStyle w:val="Heading3"/>
      </w:pPr>
      <w:bookmarkStart w:id="104" w:name="_Toc153527446"/>
      <w:bookmarkStart w:id="105" w:name="_Toc153530407"/>
      <w:bookmarkStart w:id="106" w:name="_Toc153547794"/>
      <w:r>
        <w:rPr>
          <w:rStyle w:val="CharDivNo"/>
        </w:rPr>
        <w:lastRenderedPageBreak/>
        <w:t>Division 2</w:t>
      </w:r>
      <w:r>
        <w:t> — </w:t>
      </w:r>
      <w:r>
        <w:rPr>
          <w:rStyle w:val="CharDivText"/>
        </w:rPr>
        <w:t>Recreational skippers’ tickets</w:t>
      </w:r>
      <w:bookmarkEnd w:id="104"/>
      <w:bookmarkEnd w:id="105"/>
      <w:bookmarkEnd w:id="106"/>
    </w:p>
    <w:p>
      <w:pPr>
        <w:pStyle w:val="Footnoteheading"/>
        <w:keepNext/>
      </w:pPr>
      <w:r>
        <w:tab/>
        <w:t>[Heading inserted: SL 2023/135 r. 14.]</w:t>
      </w:r>
    </w:p>
    <w:p>
      <w:pPr>
        <w:pStyle w:val="Ednotesection"/>
        <w:keepNext/>
        <w:ind w:left="890" w:hanging="890"/>
      </w:pPr>
      <w:r>
        <w:t>[</w:t>
      </w:r>
      <w:r>
        <w:rPr>
          <w:b/>
        </w:rPr>
        <w:t>46A.</w:t>
      </w:r>
      <w:r>
        <w:tab/>
        <w:t>Deleted: Gazette 3 Mar 2017 p. 1486.]</w:t>
      </w:r>
    </w:p>
    <w:p>
      <w:pPr>
        <w:pStyle w:val="Ednotedivision"/>
        <w:keepNext/>
        <w:spacing w:before="240"/>
      </w:pPr>
      <w:r>
        <w:t>[Heading deleted: Gazette 1 Jul 1983 p. 2263.]</w:t>
      </w:r>
    </w:p>
    <w:p>
      <w:pPr>
        <w:pStyle w:val="Heading5"/>
        <w:spacing w:before="240"/>
      </w:pPr>
      <w:bookmarkStart w:id="107" w:name="_Toc153547795"/>
      <w:r>
        <w:rPr>
          <w:rStyle w:val="CharSectno"/>
        </w:rPr>
        <w:t>47</w:t>
      </w:r>
      <w:r>
        <w:t>.</w:t>
      </w:r>
      <w:r>
        <w:tab/>
        <w:t>Terms used</w:t>
      </w:r>
      <w:bookmarkEnd w:id="107"/>
    </w:p>
    <w:p>
      <w:pPr>
        <w:pStyle w:val="Subsection"/>
        <w:spacing w:before="180"/>
      </w:pPr>
      <w:r>
        <w:tab/>
        <w:t>(1)</w:t>
      </w:r>
      <w:r>
        <w:tab/>
        <w:t xml:space="preserve">In this Division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is a registrable vessel; and</w:t>
      </w:r>
    </w:p>
    <w:p>
      <w:pPr>
        <w:pStyle w:val="Defpara"/>
        <w:rPr>
          <w:rStyle w:val="DraftersNotes"/>
        </w:rPr>
      </w:pPr>
      <w:r>
        <w:tab/>
        <w:t>(b)</w:t>
      </w:r>
      <w:r>
        <w:tab/>
        <w:t>is propelled by motored power that exceeds 4.5 kW.</w:t>
      </w:r>
    </w:p>
    <w:p>
      <w:pPr>
        <w:pStyle w:val="Subsection"/>
        <w:spacing w:before="180"/>
      </w:pPr>
      <w:r>
        <w:tab/>
        <w:t>(2)</w:t>
      </w:r>
      <w:r>
        <w:tab/>
        <w:t>For the purposes of this Division, a person</w:t>
      </w:r>
      <w:r>
        <w:rPr>
          <w:b/>
          <w:bCs/>
        </w:rPr>
        <w:t xml:space="preserve"> </w:t>
      </w:r>
      <w:r>
        <w:t xml:space="preserve">meets the recreational skipper’s competency requirements if the person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lastRenderedPageBreak/>
        <w:tab/>
        <w:t>(3)</w:t>
      </w:r>
      <w:r>
        <w:tab/>
        <w:t xml:space="preserve">For the purposes of this Division, an applicant for a recreational skipper’s ticket is taken to have lodged an application if the applicant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 amended: SL 2023/135 r. 15.]</w:t>
      </w:r>
    </w:p>
    <w:p>
      <w:pPr>
        <w:pStyle w:val="Ednotesection"/>
        <w:ind w:left="890" w:hanging="890"/>
      </w:pPr>
      <w:r>
        <w:t>[</w:t>
      </w:r>
      <w:r>
        <w:rPr>
          <w:b/>
        </w:rPr>
        <w:t>47AA, 47AB.</w:t>
      </w:r>
      <w:r>
        <w:tab/>
        <w:t>Deleted: Gazette 25 Jul 2014 p. 2583.]</w:t>
      </w:r>
    </w:p>
    <w:p>
      <w:pPr>
        <w:pStyle w:val="Heading5"/>
        <w:keepLines w:val="0"/>
      </w:pPr>
      <w:bookmarkStart w:id="108" w:name="_Toc153547796"/>
      <w:r>
        <w:rPr>
          <w:rStyle w:val="CharSectno"/>
        </w:rPr>
        <w:t>47A</w:t>
      </w:r>
      <w:r>
        <w:t>.</w:t>
      </w:r>
      <w:r>
        <w:tab/>
        <w:t>Authority to drive motor boats and RST vessels</w:t>
      </w:r>
      <w:bookmarkEnd w:id="108"/>
    </w:p>
    <w:p>
      <w:pPr>
        <w:pStyle w:val="Ednotesubsection"/>
      </w:pPr>
      <w:r>
        <w:tab/>
        <w:t>[(1)</w:t>
      </w:r>
      <w:r>
        <w:tab/>
        <w:t>deleted]</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keepNext/>
      </w:pPr>
      <w:r>
        <w:lastRenderedPageBreak/>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 amended: SL 2023/135 r. 16.]</w:t>
      </w:r>
    </w:p>
    <w:p>
      <w:pPr>
        <w:pStyle w:val="Heading5"/>
      </w:pPr>
      <w:bookmarkStart w:id="109" w:name="_Toc153547797"/>
      <w:r>
        <w:rPr>
          <w:rStyle w:val="CharSectno"/>
        </w:rPr>
        <w:t>47B</w:t>
      </w:r>
      <w:r>
        <w:rPr>
          <w:iCs/>
        </w:rPr>
        <w:t>.</w:t>
      </w:r>
      <w:r>
        <w:rPr>
          <w:iCs/>
        </w:rPr>
        <w:tab/>
        <w:t>Learner deemed to be directly supervised</w:t>
      </w:r>
      <w:bookmarkEnd w:id="109"/>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110" w:name="_Toc153547798"/>
      <w:r>
        <w:rPr>
          <w:rStyle w:val="CharSectno"/>
        </w:rPr>
        <w:t>47C</w:t>
      </w:r>
      <w:r>
        <w:t>.</w:t>
      </w:r>
      <w:r>
        <w:tab/>
        <w:t>Recreational skipper’s ticket</w:t>
      </w:r>
      <w:bookmarkEnd w:id="110"/>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lastRenderedPageBreak/>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$32.55;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lastRenderedPageBreak/>
        <w:tab/>
        <w:t>(ii)</w:t>
      </w:r>
      <w:r>
        <w:tab/>
        <w:t>the ticket holder pays a replacement fee of $24.60.</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 SL 2023/45 r. 15.]</w:t>
      </w:r>
    </w:p>
    <w:p>
      <w:pPr>
        <w:pStyle w:val="Ednotesection"/>
        <w:ind w:left="890" w:hanging="890"/>
      </w:pPr>
      <w:r>
        <w:t>[</w:t>
      </w:r>
      <w:r>
        <w:rPr>
          <w:b/>
        </w:rPr>
        <w:t>47CA.</w:t>
      </w:r>
      <w:r>
        <w:tab/>
        <w:t>Deleted: Gazette 25 Jul 2014 p. 2583.]</w:t>
      </w:r>
    </w:p>
    <w:p>
      <w:pPr>
        <w:pStyle w:val="Heading5"/>
      </w:pPr>
      <w:bookmarkStart w:id="111" w:name="_Toc153547799"/>
      <w:r>
        <w:rPr>
          <w:rStyle w:val="CharSectno"/>
        </w:rPr>
        <w:t>47D</w:t>
      </w:r>
      <w:r>
        <w:t>.</w:t>
      </w:r>
      <w:r>
        <w:tab/>
        <w:t>Recreational skipper’s ticket, conditions on</w:t>
      </w:r>
      <w:bookmarkEnd w:id="111"/>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lastRenderedPageBreak/>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12" w:name="_Toc153547800"/>
      <w:r>
        <w:rPr>
          <w:rStyle w:val="CharSectno"/>
        </w:rPr>
        <w:t>47E</w:t>
      </w:r>
      <w:r>
        <w:t>.</w:t>
      </w:r>
      <w:r>
        <w:tab/>
        <w:t>Interstate or overseas ticket valid for 3 months</w:t>
      </w:r>
      <w:bookmarkEnd w:id="112"/>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13" w:name="_Toc153547801"/>
      <w:r>
        <w:rPr>
          <w:rStyle w:val="CharSectno"/>
        </w:rPr>
        <w:t>47F</w:t>
      </w:r>
      <w:r>
        <w:t>.</w:t>
      </w:r>
      <w:r>
        <w:tab/>
        <w:t>Exemptions</w:t>
      </w:r>
      <w:bookmarkEnd w:id="113"/>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14" w:name="_Toc153547802"/>
      <w:r>
        <w:rPr>
          <w:rStyle w:val="CharSectno"/>
        </w:rPr>
        <w:lastRenderedPageBreak/>
        <w:t>47G</w:t>
      </w:r>
      <w:r>
        <w:t>.</w:t>
      </w:r>
      <w:r>
        <w:tab/>
        <w:t>Recreational skipper’s ticket, CEO may refuse, cancel or suspend</w:t>
      </w:r>
      <w:bookmarkEnd w:id="114"/>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15" w:name="_Toc153547803"/>
      <w:r>
        <w:rPr>
          <w:rStyle w:val="CharSectno"/>
        </w:rPr>
        <w:t>47H</w:t>
      </w:r>
      <w:r>
        <w:rPr>
          <w:iCs/>
        </w:rPr>
        <w:t>.</w:t>
      </w:r>
      <w:r>
        <w:rPr>
          <w:iCs/>
        </w:rPr>
        <w:tab/>
        <w:t>Ticket</w:t>
      </w:r>
      <w:r>
        <w:t xml:space="preserve"> </w:t>
      </w:r>
      <w:r>
        <w:rPr>
          <w:iCs/>
        </w:rPr>
        <w:t>to be produced on request</w:t>
      </w:r>
      <w:bookmarkEnd w:id="115"/>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lastRenderedPageBreak/>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116" w:name="_Toc153547804"/>
      <w:r>
        <w:rPr>
          <w:rStyle w:val="CharSectno"/>
        </w:rPr>
        <w:t>47I</w:t>
      </w:r>
      <w:r>
        <w:rPr>
          <w:iCs/>
        </w:rPr>
        <w:t>.</w:t>
      </w:r>
      <w:r>
        <w:rPr>
          <w:iCs/>
        </w:rPr>
        <w:tab/>
        <w:t xml:space="preserve">Ticket </w:t>
      </w:r>
      <w:r>
        <w:t>holder to notify change of details</w:t>
      </w:r>
      <w:bookmarkEnd w:id="116"/>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17" w:name="_Toc153547805"/>
      <w:r>
        <w:rPr>
          <w:rStyle w:val="CharSectno"/>
        </w:rPr>
        <w:t>48</w:t>
      </w:r>
      <w:r>
        <w:rPr>
          <w:snapToGrid w:val="0"/>
        </w:rPr>
        <w:t>.</w:t>
      </w:r>
      <w:r>
        <w:rPr>
          <w:snapToGrid w:val="0"/>
        </w:rPr>
        <w:tab/>
        <w:t>Limitation of speed, water ski-ing and para-sailing</w:t>
      </w:r>
      <w:bookmarkEnd w:id="117"/>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lastRenderedPageBreak/>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 xml:space="preserve">within 15 m of a vessel </w:t>
      </w:r>
      <w:r>
        <w:t>underway;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SL 2023/135 r. 18.] </w:t>
      </w:r>
    </w:p>
    <w:p>
      <w:pPr>
        <w:pStyle w:val="Heading5"/>
        <w:spacing w:before="240"/>
        <w:rPr>
          <w:snapToGrid w:val="0"/>
        </w:rPr>
      </w:pPr>
      <w:bookmarkStart w:id="118" w:name="_Toc153547806"/>
      <w:r>
        <w:rPr>
          <w:rStyle w:val="CharSectno"/>
        </w:rPr>
        <w:t>48A</w:t>
      </w:r>
      <w:r>
        <w:rPr>
          <w:snapToGrid w:val="0"/>
        </w:rPr>
        <w:t>.</w:t>
      </w:r>
      <w:r>
        <w:rPr>
          <w:snapToGrid w:val="0"/>
        </w:rPr>
        <w:tab/>
        <w:t>Areas for speed boats and water ski</w:t>
      </w:r>
      <w:r>
        <w:rPr>
          <w:snapToGrid w:val="0"/>
        </w:rPr>
        <w:noBreakHyphen/>
        <w:t>ing</w:t>
      </w:r>
      <w:bookmarkEnd w:id="118"/>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lastRenderedPageBreak/>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19" w:name="_Toc153547807"/>
      <w:r>
        <w:rPr>
          <w:rStyle w:val="CharSectno"/>
        </w:rPr>
        <w:t>49</w:t>
      </w:r>
      <w:r>
        <w:rPr>
          <w:snapToGrid w:val="0"/>
        </w:rPr>
        <w:t>.</w:t>
      </w:r>
      <w:r>
        <w:rPr>
          <w:snapToGrid w:val="0"/>
        </w:rPr>
        <w:tab/>
        <w:t>Driver to be accompanied and to be alert</w:t>
      </w:r>
      <w:bookmarkEnd w:id="119"/>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lastRenderedPageBreak/>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20" w:name="_Toc153547808"/>
      <w:r>
        <w:rPr>
          <w:rStyle w:val="CharSectno"/>
        </w:rPr>
        <w:t>49C</w:t>
      </w:r>
      <w:r>
        <w:rPr>
          <w:snapToGrid w:val="0"/>
        </w:rPr>
        <w:t>.</w:t>
      </w:r>
      <w:r>
        <w:rPr>
          <w:snapToGrid w:val="0"/>
        </w:rPr>
        <w:tab/>
        <w:t>Driving speed boats behind skiers</w:t>
      </w:r>
      <w:bookmarkEnd w:id="120"/>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w:t>
      </w:r>
      <w:r>
        <w:t xml:space="preserve">underway </w:t>
      </w:r>
      <w:r>
        <w:rPr>
          <w:snapToGrid w:val="0"/>
        </w:rPr>
        <w:t xml:space="preserve">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SL 2023/135 r. 19.] </w:t>
      </w:r>
    </w:p>
    <w:p>
      <w:pPr>
        <w:pStyle w:val="Heading5"/>
        <w:spacing w:before="180"/>
        <w:rPr>
          <w:snapToGrid w:val="0"/>
        </w:rPr>
      </w:pPr>
      <w:bookmarkStart w:id="121" w:name="_Toc153547809"/>
      <w:r>
        <w:rPr>
          <w:rStyle w:val="CharSectno"/>
        </w:rPr>
        <w:t>49D</w:t>
      </w:r>
      <w:r>
        <w:rPr>
          <w:snapToGrid w:val="0"/>
        </w:rPr>
        <w:t>.</w:t>
      </w:r>
      <w:r>
        <w:rPr>
          <w:snapToGrid w:val="0"/>
        </w:rPr>
        <w:tab/>
        <w:t>Right of way when landing a water skier</w:t>
      </w:r>
      <w:bookmarkEnd w:id="121"/>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22" w:name="_Toc153547810"/>
      <w:r>
        <w:rPr>
          <w:rStyle w:val="CharSectno"/>
        </w:rPr>
        <w:t>49E</w:t>
      </w:r>
      <w:r>
        <w:rPr>
          <w:snapToGrid w:val="0"/>
        </w:rPr>
        <w:t>.</w:t>
      </w:r>
      <w:r>
        <w:rPr>
          <w:snapToGrid w:val="0"/>
        </w:rPr>
        <w:tab/>
        <w:t>Ski ropes</w:t>
      </w:r>
      <w:bookmarkEnd w:id="122"/>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23" w:name="_Toc153547811"/>
      <w:r>
        <w:rPr>
          <w:rStyle w:val="CharSectno"/>
        </w:rPr>
        <w:t>49F</w:t>
      </w:r>
      <w:r>
        <w:rPr>
          <w:snapToGrid w:val="0"/>
        </w:rPr>
        <w:t>.</w:t>
      </w:r>
      <w:r>
        <w:rPr>
          <w:snapToGrid w:val="0"/>
        </w:rPr>
        <w:tab/>
        <w:t>Towing trick water skiers</w:t>
      </w:r>
      <w:bookmarkEnd w:id="123"/>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24" w:name="_Toc153547812"/>
      <w:r>
        <w:rPr>
          <w:rStyle w:val="CharSectno"/>
        </w:rPr>
        <w:lastRenderedPageBreak/>
        <w:t>49G</w:t>
      </w:r>
      <w:r>
        <w:rPr>
          <w:snapToGrid w:val="0"/>
        </w:rPr>
        <w:t>.</w:t>
      </w:r>
      <w:r>
        <w:rPr>
          <w:snapToGrid w:val="0"/>
        </w:rPr>
        <w:tab/>
        <w:t>Towing skiers near landing or take</w:t>
      </w:r>
      <w:r>
        <w:rPr>
          <w:snapToGrid w:val="0"/>
        </w:rPr>
        <w:noBreakHyphen/>
        <w:t>off areas</w:t>
      </w:r>
      <w:bookmarkEnd w:id="124"/>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25" w:name="_Toc153547813"/>
      <w:r>
        <w:rPr>
          <w:rStyle w:val="CharSectno"/>
        </w:rPr>
        <w:t>49H</w:t>
      </w:r>
      <w:r>
        <w:rPr>
          <w:snapToGrid w:val="0"/>
        </w:rPr>
        <w:t>.</w:t>
      </w:r>
      <w:r>
        <w:rPr>
          <w:snapToGrid w:val="0"/>
        </w:rPr>
        <w:tab/>
        <w:t>Ski line to be retrieved</w:t>
      </w:r>
      <w:bookmarkEnd w:id="125"/>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26" w:name="_Toc153547814"/>
      <w:r>
        <w:rPr>
          <w:rStyle w:val="CharSectno"/>
        </w:rPr>
        <w:t>49I</w:t>
      </w:r>
      <w:r>
        <w:rPr>
          <w:snapToGrid w:val="0"/>
        </w:rPr>
        <w:t>.</w:t>
      </w:r>
      <w:r>
        <w:rPr>
          <w:snapToGrid w:val="0"/>
        </w:rPr>
        <w:tab/>
        <w:t>Driver of speed boat not to approach shore where skier has landed</w:t>
      </w:r>
      <w:bookmarkEnd w:id="126"/>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27" w:name="_Toc153547815"/>
      <w:r>
        <w:rPr>
          <w:rStyle w:val="CharSectno"/>
        </w:rPr>
        <w:t>49J</w:t>
      </w:r>
      <w:r>
        <w:rPr>
          <w:snapToGrid w:val="0"/>
        </w:rPr>
        <w:t>.</w:t>
      </w:r>
      <w:r>
        <w:rPr>
          <w:snapToGrid w:val="0"/>
        </w:rPr>
        <w:tab/>
        <w:t>Sitting on gunwale or back of driver’s seat prohibited</w:t>
      </w:r>
      <w:bookmarkEnd w:id="127"/>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28" w:name="_Toc153547816"/>
      <w:r>
        <w:rPr>
          <w:rStyle w:val="CharSectno"/>
        </w:rPr>
        <w:lastRenderedPageBreak/>
        <w:t>49K</w:t>
      </w:r>
      <w:r>
        <w:rPr>
          <w:snapToGrid w:val="0"/>
        </w:rPr>
        <w:t>.</w:t>
      </w:r>
      <w:r>
        <w:rPr>
          <w:snapToGrid w:val="0"/>
        </w:rPr>
        <w:tab/>
        <w:t>Water skis to be retrieved immediately</w:t>
      </w:r>
      <w:bookmarkEnd w:id="128"/>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29" w:name="_Toc153547817"/>
      <w:r>
        <w:rPr>
          <w:rStyle w:val="CharSectno"/>
        </w:rPr>
        <w:t>49M</w:t>
      </w:r>
      <w:r>
        <w:rPr>
          <w:snapToGrid w:val="0"/>
        </w:rPr>
        <w:t>.</w:t>
      </w:r>
      <w:r>
        <w:rPr>
          <w:snapToGrid w:val="0"/>
        </w:rPr>
        <w:tab/>
      </w:r>
      <w:r>
        <w:t>Restrictions on slalom ski</w:t>
      </w:r>
      <w:r>
        <w:noBreakHyphen/>
        <w:t>ing or ski</w:t>
      </w:r>
      <w:r>
        <w:noBreakHyphen/>
        <w:t>jumping</w:t>
      </w:r>
      <w:bookmarkEnd w:id="129"/>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of a size and buoyancy appropriate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lastRenderedPageBreak/>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SL 2023/135 r. 20.] </w:t>
      </w:r>
    </w:p>
    <w:p>
      <w:pPr>
        <w:pStyle w:val="Heading5"/>
        <w:rPr>
          <w:snapToGrid w:val="0"/>
        </w:rPr>
      </w:pPr>
      <w:bookmarkStart w:id="130" w:name="_Toc153547818"/>
      <w:r>
        <w:rPr>
          <w:rStyle w:val="CharSectno"/>
        </w:rPr>
        <w:t>50</w:t>
      </w:r>
      <w:r>
        <w:rPr>
          <w:snapToGrid w:val="0"/>
        </w:rPr>
        <w:t>.</w:t>
      </w:r>
      <w:r>
        <w:rPr>
          <w:snapToGrid w:val="0"/>
        </w:rPr>
        <w:tab/>
        <w:t>Towing of water skier prohibited at certain times</w:t>
      </w:r>
      <w:bookmarkEnd w:id="130"/>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w:t>
      </w:r>
      <w:r>
        <w:t>8 am</w:t>
      </w:r>
      <w:r>
        <w:rPr>
          <w:snapToGrid w:val="0"/>
        </w:rPr>
        <w:t xml:space="preserve"> and after </w:t>
      </w:r>
      <w:r>
        <w:t xml:space="preserve">sunset </w:t>
      </w:r>
      <w:r>
        <w:rPr>
          <w:snapToGrid w:val="0"/>
        </w:rPr>
        <w:t>in the waters of the Swan River; or</w:t>
      </w:r>
    </w:p>
    <w:p>
      <w:pPr>
        <w:pStyle w:val="Indenta"/>
        <w:rPr>
          <w:snapToGrid w:val="0"/>
        </w:rPr>
      </w:pPr>
      <w:r>
        <w:rPr>
          <w:snapToGrid w:val="0"/>
        </w:rPr>
        <w:tab/>
        <w:t>(b)</w:t>
      </w:r>
      <w:r>
        <w:rPr>
          <w:snapToGrid w:val="0"/>
        </w:rPr>
        <w:tab/>
        <w:t xml:space="preserve">before </w:t>
      </w:r>
      <w:r>
        <w:t>9 am</w:t>
      </w:r>
      <w:r>
        <w:rPr>
          <w:snapToGrid w:val="0"/>
        </w:rPr>
        <w:t xml:space="preserve"> and after </w:t>
      </w:r>
      <w:r>
        <w:t xml:space="preserve">sunset </w:t>
      </w:r>
      <w:r>
        <w:rPr>
          <w:snapToGrid w:val="0"/>
        </w:rPr>
        <w:t>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SL 2023/135 r. 21.] </w:t>
      </w:r>
    </w:p>
    <w:p>
      <w:pPr>
        <w:pStyle w:val="Heading5"/>
        <w:spacing w:before="260"/>
        <w:rPr>
          <w:snapToGrid w:val="0"/>
        </w:rPr>
      </w:pPr>
      <w:bookmarkStart w:id="131" w:name="_Toc153547819"/>
      <w:r>
        <w:rPr>
          <w:rStyle w:val="CharSectno"/>
        </w:rPr>
        <w:t>50A</w:t>
      </w:r>
      <w:r>
        <w:rPr>
          <w:snapToGrid w:val="0"/>
        </w:rPr>
        <w:t>.</w:t>
      </w:r>
      <w:r>
        <w:rPr>
          <w:snapToGrid w:val="0"/>
        </w:rPr>
        <w:tab/>
      </w:r>
      <w:r>
        <w:t>Restrictions on freestyle driving, surfing and wave jumping on personal watercraft</w:t>
      </w:r>
      <w:bookmarkEnd w:id="131"/>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lastRenderedPageBreak/>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3"/>
      </w:pPr>
      <w:bookmarkStart w:id="132" w:name="_Toc153527472"/>
      <w:bookmarkStart w:id="133" w:name="_Toc153530433"/>
      <w:bookmarkStart w:id="134" w:name="_Toc153547820"/>
      <w:r>
        <w:rPr>
          <w:rStyle w:val="CharDivNo"/>
        </w:rPr>
        <w:lastRenderedPageBreak/>
        <w:t>Division 4</w:t>
      </w:r>
      <w:r>
        <w:t> — </w:t>
      </w:r>
      <w:r>
        <w:rPr>
          <w:rStyle w:val="CharDivText"/>
        </w:rPr>
        <w:t>Lifejackets</w:t>
      </w:r>
      <w:bookmarkEnd w:id="132"/>
      <w:bookmarkEnd w:id="133"/>
      <w:bookmarkEnd w:id="134"/>
    </w:p>
    <w:p>
      <w:pPr>
        <w:pStyle w:val="Footnoteheading"/>
        <w:keepNext/>
      </w:pPr>
      <w:r>
        <w:tab/>
        <w:t>[Heading inserted: SL 2023/135 r. 22.]</w:t>
      </w:r>
    </w:p>
    <w:p>
      <w:pPr>
        <w:pStyle w:val="Heading5"/>
      </w:pPr>
      <w:bookmarkStart w:id="135" w:name="_Toc153547821"/>
      <w:r>
        <w:rPr>
          <w:rStyle w:val="CharSectno"/>
        </w:rPr>
        <w:t>50B</w:t>
      </w:r>
      <w:r>
        <w:t>.</w:t>
      </w:r>
      <w:r>
        <w:tab/>
        <w:t>Lifejackets to be worn on vessels</w:t>
      </w:r>
      <w:bookmarkEnd w:id="135"/>
    </w:p>
    <w:p>
      <w:pPr>
        <w:pStyle w:val="Subsection"/>
        <w:keepNext/>
      </w:pPr>
      <w:r>
        <w:tab/>
        <w:t>(1)</w:t>
      </w:r>
      <w:r>
        <w:tab/>
        <w:t>In this regulation — </w:t>
      </w:r>
    </w:p>
    <w:p>
      <w:pPr>
        <w:pStyle w:val="Defstart"/>
      </w:pPr>
      <w:r>
        <w:tab/>
      </w:r>
      <w:r>
        <w:rPr>
          <w:rStyle w:val="CharDefText"/>
        </w:rPr>
        <w:t>open area</w:t>
      </w:r>
      <w:r>
        <w:t>, in relation to a vessel, means all areas of the vessel that are not wholly enclosed by a rigid structure.</w:t>
      </w:r>
    </w:p>
    <w:p>
      <w:pPr>
        <w:pStyle w:val="Subsection"/>
      </w:pPr>
      <w:r>
        <w:tab/>
        <w:t>(2)</w:t>
      </w:r>
      <w:r>
        <w:tab/>
        <w:t>If a vessel that is not a personal watercraft is being navigated outside protected waters and more than 400 m from any shore, each person on the vessel who has reached 12 months of age but who is not yet 12 years of age must, when on an open area of the vessel, wear an appropriate lifejacket.</w:t>
      </w:r>
    </w:p>
    <w:p>
      <w:pPr>
        <w:pStyle w:val="Subsection"/>
      </w:pPr>
      <w:r>
        <w:tab/>
        <w:t>(3)</w:t>
      </w:r>
      <w:r>
        <w:tab/>
        <w:t>If a vessel that is less than 4.8 m in length but that is not a personal watercraft is being navigated outside protected waters and more than 400 m from any shore, each person on the vessel who has reached 12 months of age must wear an appropriate lifejacket.</w:t>
      </w:r>
    </w:p>
    <w:p>
      <w:pPr>
        <w:pStyle w:val="Subsection"/>
      </w:pPr>
      <w:r>
        <w:tab/>
        <w:t>(4)</w:t>
      </w:r>
      <w:r>
        <w:tab/>
        <w:t>If a vessel is a personal watercraft that is being navigated in navigable waters, each person on the vessel who has reached 12 months of age must wear an appropriate lifejacket.</w:t>
      </w:r>
    </w:p>
    <w:p>
      <w:pPr>
        <w:pStyle w:val="Subsection"/>
      </w:pPr>
      <w:r>
        <w:tab/>
        <w:t>(5)</w:t>
      </w:r>
      <w:r>
        <w:tab/>
        <w:t>If a person who has reached 12 years of age is required to wear an appropriate lifejacket under subregulation (3) or (4) and the person is wearing a lifejacket, that person must produce the lifejacket to an officer of the department on demand.</w:t>
      </w:r>
    </w:p>
    <w:p>
      <w:pPr>
        <w:pStyle w:val="Subsection"/>
      </w:pPr>
      <w:r>
        <w:tab/>
        <w:t>(6)</w:t>
      </w:r>
      <w:r>
        <w:tab/>
        <w:t>The master or person in charge of a vessel must ensure that each person who is required to wear an appropriate lifejacket under subregulation (2), (3) or (4) wears an appropriate lifejacket.</w:t>
      </w:r>
    </w:p>
    <w:p>
      <w:pPr>
        <w:pStyle w:val="Subsection"/>
      </w:pPr>
      <w:r>
        <w:tab/>
        <w:t>(7)</w:t>
      </w:r>
      <w:r>
        <w:tab/>
        <w:t xml:space="preserve">If a person on the vessel who is not yet 12 years of age is required to wear an appropriate lifejacket under subregulation (2), (3) or (4) and the person is wearing a lifejacket, the master or person in charge of the vessel must </w:t>
      </w:r>
      <w:r>
        <w:lastRenderedPageBreak/>
        <w:t>produce the lifejacket to an officer of the department on demand.</w:t>
      </w:r>
    </w:p>
    <w:p>
      <w:pPr>
        <w:pStyle w:val="Subsection"/>
      </w:pPr>
      <w:r>
        <w:tab/>
        <w:t>(8)</w:t>
      </w:r>
      <w:r>
        <w:tab/>
        <w:t>A person who has reached 12 years of age who contravenes subregulation (3), (4) or (5) commits an offence.</w:t>
      </w:r>
    </w:p>
    <w:p>
      <w:pPr>
        <w:pStyle w:val="Subsection"/>
      </w:pPr>
      <w:r>
        <w:tab/>
        <w:t>(9)</w:t>
      </w:r>
      <w:r>
        <w:tab/>
        <w:t>A master or person in charge of a vessel who contravenes subregulation (6) or (7) commits an offence.</w:t>
      </w:r>
    </w:p>
    <w:p>
      <w:pPr>
        <w:pStyle w:val="Footnotesection"/>
      </w:pPr>
      <w:r>
        <w:tab/>
        <w:t>[Regulation 50B inserted: SL 2023/135 r. 23.]</w:t>
      </w:r>
    </w:p>
    <w:p>
      <w:pPr>
        <w:pStyle w:val="Heading3"/>
      </w:pPr>
      <w:bookmarkStart w:id="136" w:name="_Toc153527474"/>
      <w:bookmarkStart w:id="137" w:name="_Toc153530435"/>
      <w:bookmarkStart w:id="138" w:name="_Toc153547822"/>
      <w:r>
        <w:rPr>
          <w:rStyle w:val="CharDivNo"/>
        </w:rPr>
        <w:t>Division 5</w:t>
      </w:r>
      <w:r>
        <w:t> — </w:t>
      </w:r>
      <w:r>
        <w:rPr>
          <w:rStyle w:val="CharDivText"/>
        </w:rPr>
        <w:t>Sailboard riding</w:t>
      </w:r>
      <w:bookmarkEnd w:id="136"/>
      <w:bookmarkEnd w:id="137"/>
      <w:bookmarkEnd w:id="138"/>
    </w:p>
    <w:p>
      <w:pPr>
        <w:pStyle w:val="Footnoteheading"/>
      </w:pPr>
      <w:r>
        <w:tab/>
        <w:t>[Heading inserted: SL 2023/135 r. 24.]</w:t>
      </w:r>
    </w:p>
    <w:p>
      <w:pPr>
        <w:pStyle w:val="Heading5"/>
      </w:pPr>
      <w:bookmarkStart w:id="139" w:name="_Toc153547823"/>
      <w:r>
        <w:rPr>
          <w:rStyle w:val="CharSectno"/>
        </w:rPr>
        <w:t>50C</w:t>
      </w:r>
      <w:r>
        <w:t>.</w:t>
      </w:r>
      <w:r>
        <w:tab/>
        <w:t>Restrictions on sailboard riding</w:t>
      </w:r>
      <w:bookmarkEnd w:id="139"/>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Heading3"/>
      </w:pPr>
      <w:bookmarkStart w:id="140" w:name="_Toc153527476"/>
      <w:bookmarkStart w:id="141" w:name="_Toc153530437"/>
      <w:bookmarkStart w:id="142" w:name="_Toc153547824"/>
      <w:r>
        <w:rPr>
          <w:rStyle w:val="CharDivNo"/>
        </w:rPr>
        <w:lastRenderedPageBreak/>
        <w:t>Division 6</w:t>
      </w:r>
      <w:r>
        <w:t> — </w:t>
      </w:r>
      <w:r>
        <w:rPr>
          <w:rStyle w:val="CharDivText"/>
        </w:rPr>
        <w:t>Motor boats</w:t>
      </w:r>
      <w:bookmarkEnd w:id="140"/>
      <w:bookmarkEnd w:id="141"/>
      <w:bookmarkEnd w:id="142"/>
    </w:p>
    <w:p>
      <w:pPr>
        <w:pStyle w:val="Footnoteheading"/>
        <w:keepNext/>
      </w:pPr>
      <w:r>
        <w:tab/>
        <w:t>[Heading inserted: SL 2023/135 r. 25.]</w:t>
      </w:r>
    </w:p>
    <w:p>
      <w:pPr>
        <w:pStyle w:val="Ednotesection"/>
        <w:keepNext/>
      </w:pPr>
      <w:r>
        <w:t>[</w:t>
      </w:r>
      <w:r>
        <w:rPr>
          <w:b/>
        </w:rPr>
        <w:t>50D.</w:t>
      </w:r>
      <w:r>
        <w:rPr>
          <w:b/>
        </w:rPr>
        <w:tab/>
      </w:r>
      <w:r>
        <w:t>Deleted: Gazette 19 Dec 1962 p. 4017.]</w:t>
      </w:r>
    </w:p>
    <w:p>
      <w:pPr>
        <w:pStyle w:val="Heading5"/>
        <w:rPr>
          <w:snapToGrid w:val="0"/>
        </w:rPr>
      </w:pPr>
      <w:bookmarkStart w:id="143" w:name="_Toc153547825"/>
      <w:r>
        <w:rPr>
          <w:rStyle w:val="CharSectno"/>
        </w:rPr>
        <w:t>51</w:t>
      </w:r>
      <w:r>
        <w:rPr>
          <w:snapToGrid w:val="0"/>
        </w:rPr>
        <w:t>.</w:t>
      </w:r>
      <w:r>
        <w:rPr>
          <w:snapToGrid w:val="0"/>
        </w:rPr>
        <w:tab/>
        <w:t>Silencers on motor boats</w:t>
      </w:r>
      <w:bookmarkEnd w:id="143"/>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44" w:name="_Toc153547826"/>
      <w:r>
        <w:rPr>
          <w:rStyle w:val="CharSectno"/>
        </w:rPr>
        <w:t>51A</w:t>
      </w:r>
      <w:r>
        <w:rPr>
          <w:snapToGrid w:val="0"/>
        </w:rPr>
        <w:t>.</w:t>
      </w:r>
      <w:r>
        <w:rPr>
          <w:snapToGrid w:val="0"/>
        </w:rPr>
        <w:tab/>
        <w:t>Motor boats not to emit smoke or vapour</w:t>
      </w:r>
      <w:bookmarkEnd w:id="144"/>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Heading3"/>
      </w:pPr>
      <w:bookmarkStart w:id="145" w:name="_Toc153527479"/>
      <w:bookmarkStart w:id="146" w:name="_Toc153530440"/>
      <w:bookmarkStart w:id="147" w:name="_Toc153547827"/>
      <w:r>
        <w:rPr>
          <w:rStyle w:val="CharDivNo"/>
        </w:rPr>
        <w:t>Division 7</w:t>
      </w:r>
      <w:r>
        <w:t> — </w:t>
      </w:r>
      <w:r>
        <w:rPr>
          <w:rStyle w:val="CharDivText"/>
        </w:rPr>
        <w:t>Aquatic sport events</w:t>
      </w:r>
      <w:bookmarkEnd w:id="145"/>
      <w:bookmarkEnd w:id="146"/>
      <w:bookmarkEnd w:id="147"/>
    </w:p>
    <w:p>
      <w:pPr>
        <w:pStyle w:val="Footnoteheading"/>
      </w:pPr>
      <w:r>
        <w:tab/>
        <w:t>[Heading inserted: SL 2023/135 r. 26.]</w:t>
      </w:r>
    </w:p>
    <w:p>
      <w:pPr>
        <w:pStyle w:val="Ednotesection"/>
      </w:pPr>
      <w:r>
        <w:t>[</w:t>
      </w:r>
      <w:r>
        <w:rPr>
          <w:b/>
        </w:rPr>
        <w:t>51B.</w:t>
      </w:r>
      <w:r>
        <w:tab/>
        <w:t xml:space="preserve">Deleted: Gazette 7 Sep 1979 p. 2735.] </w:t>
      </w:r>
    </w:p>
    <w:p>
      <w:pPr>
        <w:pStyle w:val="Heading5"/>
        <w:spacing w:before="180"/>
        <w:rPr>
          <w:snapToGrid w:val="0"/>
        </w:rPr>
      </w:pPr>
      <w:bookmarkStart w:id="148" w:name="_Toc153547828"/>
      <w:r>
        <w:rPr>
          <w:rStyle w:val="CharSectno"/>
        </w:rPr>
        <w:t>51C</w:t>
      </w:r>
      <w:r>
        <w:rPr>
          <w:snapToGrid w:val="0"/>
        </w:rPr>
        <w:t>.</w:t>
      </w:r>
      <w:r>
        <w:rPr>
          <w:snapToGrid w:val="0"/>
        </w:rPr>
        <w:tab/>
        <w:t>Organized races, displays, regattas and aquatic sports</w:t>
      </w:r>
      <w:bookmarkEnd w:id="148"/>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3"/>
      </w:pPr>
      <w:bookmarkStart w:id="149" w:name="_Toc153527481"/>
      <w:bookmarkStart w:id="150" w:name="_Toc153530442"/>
      <w:bookmarkStart w:id="151" w:name="_Toc153547829"/>
      <w:r>
        <w:rPr>
          <w:rStyle w:val="CharDivNo"/>
        </w:rPr>
        <w:lastRenderedPageBreak/>
        <w:t>Division 8</w:t>
      </w:r>
      <w:r>
        <w:t> — </w:t>
      </w:r>
      <w:r>
        <w:rPr>
          <w:rStyle w:val="CharDivText"/>
        </w:rPr>
        <w:t>Equipment and safety</w:t>
      </w:r>
      <w:bookmarkEnd w:id="149"/>
      <w:bookmarkEnd w:id="150"/>
      <w:bookmarkEnd w:id="151"/>
    </w:p>
    <w:p>
      <w:pPr>
        <w:pStyle w:val="Footnoteheading"/>
        <w:keepNext/>
      </w:pPr>
      <w:r>
        <w:tab/>
        <w:t>[Heading inserted: SL 2023/135 r. 27.]</w:t>
      </w:r>
    </w:p>
    <w:p>
      <w:pPr>
        <w:pStyle w:val="Ednotesection"/>
        <w:keepNext/>
        <w:ind w:left="890" w:hanging="890"/>
      </w:pPr>
      <w:r>
        <w:t>[</w:t>
      </w:r>
      <w:r>
        <w:rPr>
          <w:b/>
        </w:rPr>
        <w:t>51D, 52.</w:t>
      </w:r>
      <w:r>
        <w:tab/>
        <w:t>Deleted: SL 2023/135 r. 28.]</w:t>
      </w:r>
    </w:p>
    <w:p>
      <w:pPr>
        <w:pStyle w:val="Heading5"/>
      </w:pPr>
      <w:bookmarkStart w:id="152" w:name="_Toc153547830"/>
      <w:r>
        <w:rPr>
          <w:rStyle w:val="CharSectno"/>
        </w:rPr>
        <w:t>52A</w:t>
      </w:r>
      <w:r>
        <w:t>.</w:t>
      </w:r>
      <w:r>
        <w:tab/>
        <w:t>Vessels being navigated to be equipped with lifejackets</w:t>
      </w:r>
      <w:bookmarkEnd w:id="152"/>
    </w:p>
    <w:p>
      <w:pPr>
        <w:pStyle w:val="Subsection"/>
      </w:pPr>
      <w:r>
        <w:tab/>
        <w:t>(1)</w:t>
      </w:r>
      <w:r>
        <w:tab/>
        <w:t>This regulation does not apply to a personal watercraft.</w:t>
      </w:r>
    </w:p>
    <w:p>
      <w:pPr>
        <w:pStyle w:val="Subsection"/>
      </w:pPr>
      <w:r>
        <w:tab/>
        <w:t>(2)</w:t>
      </w:r>
      <w:r>
        <w:tab/>
        <w:t>The owner of a registrable vessel must ensure that the vessel, while being navigated, is equipped with at least 1 appropriate lifejacket for each person on board who has reached 12 months of age.</w:t>
      </w:r>
    </w:p>
    <w:p>
      <w:pPr>
        <w:pStyle w:val="Subsection"/>
      </w:pPr>
      <w:r>
        <w:tab/>
        <w:t>(3)</w:t>
      </w:r>
      <w:r>
        <w:tab/>
        <w:t>The owner of a non</w:t>
      </w:r>
      <w:r>
        <w:noBreakHyphen/>
        <w:t>registrable vessel must ensure that the vessel, while being navigated outside protected waters and more than 400 m from any shore, is equipped with at least 1 appropriate lifejacket for each person on board who has reached 12 months of age.</w:t>
      </w:r>
    </w:p>
    <w:p>
      <w:pPr>
        <w:pStyle w:val="Subsection"/>
      </w:pPr>
      <w:r>
        <w:tab/>
        <w:t>(4)</w:t>
      </w:r>
      <w:r>
        <w:tab/>
        <w:t>For the purposes of determining the number of lifejackets a vessel is equipped with under subregulation (2) or (3), a lifejacket being worn by a person on board the vessel is taken to be a lifejacket that the vessel is equipped with.</w:t>
      </w:r>
    </w:p>
    <w:p>
      <w:pPr>
        <w:pStyle w:val="Subsection"/>
        <w:rPr>
          <w:rStyle w:val="DraftersNotes"/>
          <w:b w:val="0"/>
          <w:i w:val="0"/>
        </w:rPr>
      </w:pPr>
      <w:r>
        <w:tab/>
        <w:t>(5)</w:t>
      </w:r>
      <w:r>
        <w:tab/>
        <w:t>An owner who contravenes this regulation commits an offence.</w:t>
      </w:r>
    </w:p>
    <w:p>
      <w:pPr>
        <w:pStyle w:val="Footnotesection"/>
      </w:pPr>
      <w:r>
        <w:tab/>
        <w:t>[Regulation 52A inserted: SL 2023/135 r. 28.]</w:t>
      </w:r>
    </w:p>
    <w:p>
      <w:pPr>
        <w:pStyle w:val="Heading5"/>
        <w:rPr>
          <w:snapToGrid w:val="0"/>
        </w:rPr>
      </w:pPr>
      <w:bookmarkStart w:id="153" w:name="_Toc153547831"/>
      <w:r>
        <w:rPr>
          <w:rStyle w:val="CharSectno"/>
        </w:rPr>
        <w:t>52B</w:t>
      </w:r>
      <w:r>
        <w:rPr>
          <w:snapToGrid w:val="0"/>
        </w:rPr>
        <w:t>.</w:t>
      </w:r>
      <w:r>
        <w:rPr>
          <w:snapToGrid w:val="0"/>
        </w:rPr>
        <w:tab/>
        <w:t>Vessels to be equipped with certain distress signals</w:t>
      </w:r>
      <w:bookmarkEnd w:id="153"/>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pPr>
      <w:r>
        <w:lastRenderedPageBreak/>
        <w:tab/>
        <w:t>(1)</w:t>
      </w:r>
      <w:r>
        <w:tab/>
        <w:t xml:space="preserve">The owner of a vessel must ensure that the vessel, while being navigated outside protected waters and more than 400 m from any shore, is equipped with the following distress signals — </w:t>
      </w:r>
    </w:p>
    <w:p>
      <w:pPr>
        <w:pStyle w:val="Indenta"/>
      </w:pPr>
      <w:r>
        <w:tab/>
        <w:t>(a)</w:t>
      </w:r>
      <w:r>
        <w:tab/>
        <w:t>not fewer than —</w:t>
      </w:r>
    </w:p>
    <w:p>
      <w:pPr>
        <w:pStyle w:val="Indenti"/>
      </w:pPr>
      <w:r>
        <w:tab/>
        <w:t>(i)</w:t>
      </w:r>
      <w:r>
        <w:tab/>
        <w:t>2 red hand held flares; and</w:t>
      </w:r>
    </w:p>
    <w:p>
      <w:pPr>
        <w:pStyle w:val="Indenti"/>
      </w:pPr>
      <w:r>
        <w:tab/>
        <w:t>(ii)</w:t>
      </w:r>
      <w:r>
        <w:tab/>
        <w:t>2 orange hand held flares;</w:t>
      </w:r>
    </w:p>
    <w:p>
      <w:pPr>
        <w:pStyle w:val="Indenta"/>
      </w:pPr>
      <w:r>
        <w:tab/>
      </w:r>
      <w:r>
        <w:tab/>
        <w:t>or</w:t>
      </w:r>
    </w:p>
    <w:p>
      <w:pPr>
        <w:pStyle w:val="Indenta"/>
      </w:pPr>
      <w:r>
        <w:tab/>
        <w:t>(b)</w:t>
      </w:r>
      <w:r>
        <w:tab/>
        <w:t xml:space="preserve">an approved electronic visual distress signal if — </w:t>
      </w:r>
    </w:p>
    <w:p>
      <w:pPr>
        <w:pStyle w:val="Indenti"/>
      </w:pPr>
      <w:r>
        <w:tab/>
        <w:t>(i)</w:t>
      </w:r>
      <w:r>
        <w:tab/>
        <w:t>the vessel is also equipped with an Emergency Position</w:t>
      </w:r>
      <w:r>
        <w:noBreakHyphen/>
        <w:t>Indicating Radio Beacon that is GNSS</w:t>
      </w:r>
      <w:r>
        <w:noBreakHyphen/>
        <w:t>equipped; or</w:t>
      </w:r>
    </w:p>
    <w:p>
      <w:pPr>
        <w:pStyle w:val="Indenti"/>
      </w:pPr>
      <w:r>
        <w:tab/>
        <w:t>(ii)</w:t>
      </w:r>
      <w:r>
        <w:tab/>
        <w:t>a personal locator beacon that is GNSS</w:t>
      </w:r>
      <w:r>
        <w:noBreakHyphen/>
        <w:t>equipped is attached to a person on board the vessel;</w:t>
      </w:r>
    </w:p>
    <w:p>
      <w:pPr>
        <w:pStyle w:val="Indenta"/>
      </w:pPr>
      <w:r>
        <w:tab/>
      </w:r>
      <w:r>
        <w:tab/>
        <w:t>or</w:t>
      </w:r>
    </w:p>
    <w:p>
      <w:pPr>
        <w:pStyle w:val="Indenta"/>
      </w:pPr>
      <w:r>
        <w:tab/>
        <w:t>(c)</w:t>
      </w:r>
      <w:r>
        <w:tab/>
        <w:t xml:space="preserve">before 1 September 2026, not fewer than — </w:t>
      </w:r>
    </w:p>
    <w:p>
      <w:pPr>
        <w:pStyle w:val="Indenti"/>
      </w:pPr>
      <w:r>
        <w:tab/>
        <w:t>(i)</w:t>
      </w:r>
      <w:r>
        <w:tab/>
        <w:t>2 orange hand held flares; and</w:t>
      </w:r>
    </w:p>
    <w:p>
      <w:pPr>
        <w:pStyle w:val="Indenti"/>
      </w:pPr>
      <w:r>
        <w:tab/>
        <w:t>(ii)</w:t>
      </w:r>
      <w:r>
        <w:tab/>
        <w:t>2 parachute distress rockets.</w:t>
      </w:r>
    </w:p>
    <w:p>
      <w:pPr>
        <w:pStyle w:val="Ednotesubsection"/>
        <w:tabs>
          <w:tab w:val="clear" w:pos="879"/>
          <w:tab w:val="left" w:pos="969"/>
        </w:tabs>
      </w:pPr>
      <w:r>
        <w:tab/>
        <w:t>[(1a), (2)</w:t>
      </w:r>
      <w:r>
        <w:tab/>
        <w:t>deleted]</w:t>
      </w:r>
    </w:p>
    <w:p>
      <w:pPr>
        <w:pStyle w:val="Subsection"/>
        <w:keepNext/>
      </w:pPr>
      <w:r>
        <w:tab/>
        <w:t>(2AA)</w:t>
      </w:r>
      <w:r>
        <w:tab/>
        <w:t>The distress signals required by subregulation (1)(a) and (c)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Ednotesubsection"/>
      </w:pPr>
      <w:r>
        <w:tab/>
        <w:t>[(2A)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keepLines w:val="0"/>
      </w:pPr>
      <w:r>
        <w:tab/>
        <w:t>[Regulation 52B inserted: Gazette 22 Aug 1975 p. 3044; amended: Gazette 11 May 1990 p. 2283; 31 Dec 1993 p. 6913</w:t>
      </w:r>
      <w:r>
        <w:noBreakHyphen/>
        <w:t xml:space="preserve">14; 24 Apr 1998 p. 2164; 24 Oct 2008 p. 4670; </w:t>
      </w:r>
      <w:r>
        <w:lastRenderedPageBreak/>
        <w:t>11 Dec 2009 p. 5059; 13 Dec 2013 p. 6177; 25 Jul 2014 p. 2584; 3 Mar 2017 p. 1489; SL 2023/135 r. 29.]</w:t>
      </w:r>
    </w:p>
    <w:p>
      <w:pPr>
        <w:pStyle w:val="Heading5"/>
        <w:rPr>
          <w:snapToGrid w:val="0"/>
        </w:rPr>
      </w:pPr>
      <w:bookmarkStart w:id="154" w:name="_Toc153547832"/>
      <w:r>
        <w:rPr>
          <w:rStyle w:val="CharSectno"/>
        </w:rPr>
        <w:t>52BAA</w:t>
      </w:r>
      <w:r>
        <w:rPr>
          <w:snapToGrid w:val="0"/>
        </w:rPr>
        <w:t>.</w:t>
      </w:r>
      <w:r>
        <w:rPr>
          <w:snapToGrid w:val="0"/>
        </w:rPr>
        <w:tab/>
        <w:t>Certain vessels to be equipped with marine transceiver</w:t>
      </w:r>
      <w:bookmarkEnd w:id="154"/>
      <w:r>
        <w:rPr>
          <w:snapToGrid w:val="0"/>
        </w:rPr>
        <w:t xml:space="preserve"> </w:t>
      </w:r>
    </w:p>
    <w:p>
      <w:pPr>
        <w:pStyle w:val="Subsection"/>
      </w:pPr>
      <w:r>
        <w:tab/>
        <w:t>(1)</w:t>
      </w:r>
      <w:r>
        <w:tab/>
        <w:t xml:space="preserve">The owner of a registrable vessel that proceeds more than 4 nautical miles from any shore must ensure that the vessel is equipped with a marine transceiver. </w:t>
      </w:r>
    </w:p>
    <w:p>
      <w:pPr>
        <w:pStyle w:val="Subsection"/>
        <w:keepLines/>
        <w:rPr>
          <w:snapToGrid w:val="0"/>
        </w:rPr>
      </w:pPr>
      <w:r>
        <w:rPr>
          <w:snapToGrid w:val="0"/>
        </w:rPr>
        <w:tab/>
        <w:t>(2)</w:t>
      </w:r>
      <w:r>
        <w:rPr>
          <w:snapToGrid w:val="0"/>
        </w:rPr>
        <w:tab/>
        <w:t xml:space="preserve">Whilst the vessel is </w:t>
      </w:r>
      <w:r>
        <w:t xml:space="preserve">underway the marine </w:t>
      </w:r>
      <w:r>
        <w:rPr>
          <w:snapToGrid w:val="0"/>
        </w:rPr>
        <w:t>transceiver referred to in subregulation (1) must, when not used for other transmission, remain switched on and tuned to the emergency distress calling frequency or the working frequency of the shore station with which the vessel is logged on.</w:t>
      </w:r>
    </w:p>
    <w:p>
      <w:pPr>
        <w:pStyle w:val="Ednotesubsection"/>
      </w:pPr>
      <w:r>
        <w:tab/>
        <w:t>[(3A)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SL 2023/135 r. 30.] </w:t>
      </w:r>
    </w:p>
    <w:p>
      <w:pPr>
        <w:pStyle w:val="Heading5"/>
      </w:pPr>
      <w:bookmarkStart w:id="155" w:name="_Toc153547833"/>
      <w:r>
        <w:rPr>
          <w:rStyle w:val="CharSectno"/>
        </w:rPr>
        <w:t>52BAB</w:t>
      </w:r>
      <w:r>
        <w:t>.</w:t>
      </w:r>
      <w:r>
        <w:tab/>
        <w:t>Certain vessels to carry locator beacons</w:t>
      </w:r>
      <w:bookmarkEnd w:id="155"/>
    </w:p>
    <w:p>
      <w:pPr>
        <w:pStyle w:val="Subsection"/>
      </w:pPr>
      <w:r>
        <w:tab/>
      </w:r>
      <w:r>
        <w:tab/>
        <w:t xml:space="preserve">The owner of a vessel that is outside protected waters and more than 400 m from any shore must ensure that — </w:t>
      </w:r>
    </w:p>
    <w:p>
      <w:pPr>
        <w:pStyle w:val="Indenta"/>
      </w:pPr>
      <w:r>
        <w:tab/>
        <w:t>(a)</w:t>
      </w:r>
      <w:r>
        <w:tab/>
        <w:t>the vessel is equipped with an Emergency Position</w:t>
      </w:r>
      <w:r>
        <w:noBreakHyphen/>
        <w:t>Indicating Radio Beacon; or</w:t>
      </w:r>
    </w:p>
    <w:p>
      <w:pPr>
        <w:pStyle w:val="Indenta"/>
      </w:pPr>
      <w:r>
        <w:tab/>
        <w:t>(b)</w:t>
      </w:r>
      <w:r>
        <w:tab/>
        <w:t>a personal locator beacon is attached to a person on board the vessel.</w:t>
      </w:r>
    </w:p>
    <w:p>
      <w:pPr>
        <w:pStyle w:val="Footnotesection"/>
      </w:pPr>
      <w:r>
        <w:tab/>
        <w:t>[Regulation 52BAB inserted: SL 2023/135 r. 31.]</w:t>
      </w:r>
    </w:p>
    <w:p>
      <w:pPr>
        <w:pStyle w:val="Heading5"/>
      </w:pPr>
      <w:bookmarkStart w:id="156" w:name="_Toc153547834"/>
      <w:r>
        <w:rPr>
          <w:rStyle w:val="CharSectno"/>
        </w:rPr>
        <w:lastRenderedPageBreak/>
        <w:t>52BAC</w:t>
      </w:r>
      <w:r>
        <w:t>.</w:t>
      </w:r>
      <w:r>
        <w:tab/>
        <w:t>Sailboard riders to carry lifejackets, distress signals and emergency beacons</w:t>
      </w:r>
      <w:bookmarkEnd w:id="156"/>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lastRenderedPageBreak/>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lastRenderedPageBreak/>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57" w:name="_Toc153547835"/>
      <w:r>
        <w:rPr>
          <w:rStyle w:val="CharSectno"/>
        </w:rPr>
        <w:t>52BAD</w:t>
      </w:r>
      <w:r>
        <w:t>.</w:t>
      </w:r>
      <w:r>
        <w:tab/>
        <w:t>Owners to ensure recreational paddle craft are equipped with lifejackets, distress signals and emergency beacons</w:t>
      </w:r>
      <w:bookmarkEnd w:id="157"/>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lastRenderedPageBreak/>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and</w:t>
      </w:r>
    </w:p>
    <w:p>
      <w:pPr>
        <w:pStyle w:val="Indenta"/>
      </w:pPr>
      <w:r>
        <w:tab/>
        <w:t>(c)</w:t>
      </w:r>
      <w:r>
        <w:tab/>
        <w:t>not fewer than 2 parachute distress rockets; and</w:t>
      </w:r>
    </w:p>
    <w:p>
      <w:pPr>
        <w:pStyle w:val="Indenta"/>
        <w:keepNext/>
      </w:pPr>
      <w:r>
        <w:lastRenderedPageBreak/>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SL 2023/135 r. 32.] </w:t>
      </w:r>
    </w:p>
    <w:p>
      <w:pPr>
        <w:pStyle w:val="Heading5"/>
        <w:rPr>
          <w:snapToGrid w:val="0"/>
        </w:rPr>
      </w:pPr>
      <w:bookmarkStart w:id="158" w:name="_Toc153547836"/>
      <w:r>
        <w:rPr>
          <w:rStyle w:val="CharSectno"/>
        </w:rPr>
        <w:lastRenderedPageBreak/>
        <w:t>52BA</w:t>
      </w:r>
      <w:r>
        <w:rPr>
          <w:snapToGrid w:val="0"/>
        </w:rPr>
        <w:t>.</w:t>
      </w:r>
      <w:r>
        <w:rPr>
          <w:snapToGrid w:val="0"/>
        </w:rPr>
        <w:tab/>
        <w:t>Equipment to be maintained in serviceable condition and readily accessible</w:t>
      </w:r>
      <w:bookmarkEnd w:id="158"/>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 xml:space="preserve">All equipment required to be carried on board any vessel pursuant to regulations 52A, 52B, 52BAA, </w:t>
      </w:r>
      <w:r>
        <w:t>52BAB</w:t>
      </w:r>
      <w:r>
        <w:rPr>
          <w:snapToGrid w:val="0"/>
        </w:rPr>
        <w:t xml:space="preserve"> and 52G shall be produced to an officer of the department on demand.</w:t>
      </w:r>
    </w:p>
    <w:p>
      <w:pPr>
        <w:pStyle w:val="Footnotesection"/>
      </w:pPr>
      <w:r>
        <w:tab/>
        <w:t xml:space="preserve">[Regulation 52BA inserted: Gazette 17 Sep 1976 p. 3464; amended: Gazette 31 Dec 1993 p. 6915; SL 2023/135 r. 33.] </w:t>
      </w:r>
    </w:p>
    <w:p>
      <w:pPr>
        <w:pStyle w:val="Heading5"/>
      </w:pPr>
      <w:bookmarkStart w:id="159" w:name="_Toc153547837"/>
      <w:r>
        <w:rPr>
          <w:rStyle w:val="CharSectno"/>
        </w:rPr>
        <w:t>52BB</w:t>
      </w:r>
      <w:r>
        <w:t>.</w:t>
      </w:r>
      <w:r>
        <w:tab/>
        <w:t>Lifejacket worn on personal watercraft to be maintained in serviceable condition</w:t>
      </w:r>
      <w:bookmarkEnd w:id="159"/>
      <w:r>
        <w:t xml:space="preserve"> </w:t>
      </w:r>
    </w:p>
    <w:p>
      <w:pPr>
        <w:pStyle w:val="Subsection"/>
      </w:pPr>
      <w:r>
        <w:tab/>
      </w:r>
      <w:r>
        <w:tab/>
        <w:t>A lifejacket that is required to be worn under regulation 50B(4) must be maintained in a serviceable condition.</w:t>
      </w:r>
    </w:p>
    <w:p>
      <w:pPr>
        <w:pStyle w:val="Footnotesection"/>
      </w:pPr>
      <w:r>
        <w:tab/>
        <w:t xml:space="preserve">[Regulation 52BB inserted: SL 2023/135 r. 34.] </w:t>
      </w:r>
    </w:p>
    <w:p>
      <w:pPr>
        <w:pStyle w:val="Ednotesection"/>
        <w:ind w:left="890" w:hanging="890"/>
      </w:pPr>
      <w:r>
        <w:t>[</w:t>
      </w:r>
      <w:r>
        <w:rPr>
          <w:b/>
        </w:rPr>
        <w:t>52C.</w:t>
      </w:r>
      <w:r>
        <w:tab/>
        <w:t>Deleted: SL 2023/135 r. 35.]</w:t>
      </w:r>
    </w:p>
    <w:p>
      <w:pPr>
        <w:pStyle w:val="Heading5"/>
        <w:rPr>
          <w:snapToGrid w:val="0"/>
        </w:rPr>
      </w:pPr>
      <w:bookmarkStart w:id="160" w:name="_Toc153547838"/>
      <w:r>
        <w:rPr>
          <w:rStyle w:val="CharSectno"/>
        </w:rPr>
        <w:t>52CA</w:t>
      </w:r>
      <w:r>
        <w:rPr>
          <w:snapToGrid w:val="0"/>
        </w:rPr>
        <w:t>.</w:t>
      </w:r>
      <w:r>
        <w:rPr>
          <w:snapToGrid w:val="0"/>
        </w:rPr>
        <w:tab/>
      </w:r>
      <w:r>
        <w:t>Chief executive officer may grant exemption from compliance with r. 52A, 52B, 52BAC and 52BAD</w:t>
      </w:r>
      <w:bookmarkEnd w:id="160"/>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lastRenderedPageBreak/>
        <w:tab/>
        <w:t>(1)</w:t>
      </w:r>
      <w:r>
        <w:rPr>
          <w:snapToGrid w:val="0"/>
        </w:rPr>
        <w:tab/>
        <w:t>A provision of regulations </w:t>
      </w:r>
      <w:r>
        <w:t>52A and 52B</w:t>
      </w:r>
      <w:r>
        <w:rPr>
          <w:snapToGrid w:val="0"/>
        </w:rPr>
        <w:t xml:space="preserve">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and 52B.</w:t>
      </w:r>
    </w:p>
    <w:p>
      <w:pPr>
        <w:pStyle w:val="Subsection"/>
      </w:pPr>
      <w:r>
        <w:tab/>
        <w:t>(2B)</w:t>
      </w:r>
      <w:r>
        <w:tab/>
        <w:t>Subregulation (1) has effect in relation to a recreational paddle craft as if that subregulation referred to a provision of regulation 52BAD instead of referring to a provision of regulations 52A and 52B.</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lastRenderedPageBreak/>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SL 2023/135 r. 36.]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61" w:name="_Toc153547839"/>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61"/>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62" w:name="_Toc153547840"/>
      <w:r>
        <w:rPr>
          <w:rStyle w:val="CharSectno"/>
        </w:rPr>
        <w:t>52E</w:t>
      </w:r>
      <w:r>
        <w:rPr>
          <w:snapToGrid w:val="0"/>
        </w:rPr>
        <w:t>.</w:t>
      </w:r>
      <w:r>
        <w:rPr>
          <w:snapToGrid w:val="0"/>
        </w:rPr>
        <w:tab/>
        <w:t>Storage and use of fuel in motor boats</w:t>
      </w:r>
      <w:bookmarkEnd w:id="162"/>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lastRenderedPageBreak/>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63" w:name="_Toc153547841"/>
      <w:r>
        <w:rPr>
          <w:rStyle w:val="CharSectno"/>
        </w:rPr>
        <w:t>52F</w:t>
      </w:r>
      <w:r>
        <w:rPr>
          <w:snapToGrid w:val="0"/>
        </w:rPr>
        <w:t>.</w:t>
      </w:r>
      <w:r>
        <w:rPr>
          <w:snapToGrid w:val="0"/>
        </w:rPr>
        <w:tab/>
        <w:t>Ventilation of engine compartment</w:t>
      </w:r>
      <w:bookmarkEnd w:id="163"/>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64" w:name="_Toc153547842"/>
      <w:r>
        <w:rPr>
          <w:rStyle w:val="CharSectno"/>
        </w:rPr>
        <w:t>52G</w:t>
      </w:r>
      <w:r>
        <w:rPr>
          <w:snapToGrid w:val="0"/>
        </w:rPr>
        <w:t>.</w:t>
      </w:r>
      <w:r>
        <w:rPr>
          <w:snapToGrid w:val="0"/>
        </w:rPr>
        <w:tab/>
        <w:t>Navigation lights</w:t>
      </w:r>
      <w:bookmarkEnd w:id="16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65" w:name="_Toc153547843"/>
      <w:r>
        <w:rPr>
          <w:rStyle w:val="CharSectno"/>
        </w:rPr>
        <w:t>52H</w:t>
      </w:r>
      <w:r>
        <w:rPr>
          <w:snapToGrid w:val="0"/>
        </w:rPr>
        <w:t>.</w:t>
      </w:r>
      <w:r>
        <w:rPr>
          <w:snapToGrid w:val="0"/>
        </w:rPr>
        <w:tab/>
        <w:t>Reporting accidents and fires</w:t>
      </w:r>
      <w:bookmarkEnd w:id="165"/>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lastRenderedPageBreak/>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3"/>
      </w:pPr>
      <w:bookmarkStart w:id="166" w:name="_Toc153527496"/>
      <w:bookmarkStart w:id="167" w:name="_Toc153530457"/>
      <w:bookmarkStart w:id="168" w:name="_Toc153547844"/>
      <w:r>
        <w:rPr>
          <w:rStyle w:val="CharDivNo"/>
        </w:rPr>
        <w:t>Division 9</w:t>
      </w:r>
      <w:r>
        <w:t> — </w:t>
      </w:r>
      <w:r>
        <w:rPr>
          <w:rStyle w:val="CharDivText"/>
        </w:rPr>
        <w:t>Offences and penalties</w:t>
      </w:r>
      <w:bookmarkEnd w:id="166"/>
      <w:bookmarkEnd w:id="167"/>
      <w:bookmarkEnd w:id="168"/>
    </w:p>
    <w:p>
      <w:pPr>
        <w:pStyle w:val="Footnoteheading"/>
      </w:pPr>
      <w:r>
        <w:tab/>
        <w:t>[Heading inserted: SL 2023/135 r. 37.]</w:t>
      </w:r>
    </w:p>
    <w:p>
      <w:pPr>
        <w:pStyle w:val="Heading5"/>
        <w:spacing w:before="260"/>
        <w:rPr>
          <w:snapToGrid w:val="0"/>
        </w:rPr>
      </w:pPr>
      <w:bookmarkStart w:id="169" w:name="_Toc153547845"/>
      <w:r>
        <w:rPr>
          <w:rStyle w:val="CharSectno"/>
        </w:rPr>
        <w:t>53</w:t>
      </w:r>
      <w:r>
        <w:rPr>
          <w:snapToGrid w:val="0"/>
        </w:rPr>
        <w:t>.</w:t>
      </w:r>
      <w:r>
        <w:rPr>
          <w:snapToGrid w:val="0"/>
        </w:rPr>
        <w:tab/>
        <w:t>Offences and penalties</w:t>
      </w:r>
      <w:bookmarkEnd w:id="169"/>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lastRenderedPageBreak/>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170" w:name="_Toc153527498"/>
      <w:bookmarkStart w:id="171" w:name="_Toc153530459"/>
      <w:bookmarkStart w:id="172" w:name="_Toc153547846"/>
      <w:r>
        <w:rPr>
          <w:rStyle w:val="CharPartNo"/>
        </w:rPr>
        <w:lastRenderedPageBreak/>
        <w:t>Part VIII</w:t>
      </w:r>
      <w:r>
        <w:rPr>
          <w:rStyle w:val="CharDivNo"/>
        </w:rPr>
        <w:t> </w:t>
      </w:r>
      <w:r>
        <w:t>—</w:t>
      </w:r>
      <w:r>
        <w:rPr>
          <w:rStyle w:val="CharDivText"/>
        </w:rPr>
        <w:t> </w:t>
      </w:r>
      <w:r>
        <w:rPr>
          <w:rStyle w:val="CharPartText"/>
        </w:rPr>
        <w:t>Miscellaneous</w:t>
      </w:r>
      <w:bookmarkEnd w:id="170"/>
      <w:bookmarkEnd w:id="171"/>
      <w:bookmarkEnd w:id="172"/>
    </w:p>
    <w:p>
      <w:pPr>
        <w:pStyle w:val="Footnoteheading"/>
      </w:pPr>
      <w:r>
        <w:tab/>
        <w:t>[Heading inserted: Gazette 25 Jul 2014 p. 2591.]</w:t>
      </w:r>
    </w:p>
    <w:p>
      <w:pPr>
        <w:pStyle w:val="Heading5"/>
        <w:rPr>
          <w:snapToGrid w:val="0"/>
        </w:rPr>
      </w:pPr>
      <w:bookmarkStart w:id="173" w:name="_Toc153547847"/>
      <w:r>
        <w:rPr>
          <w:rStyle w:val="CharSectno"/>
        </w:rPr>
        <w:t>68</w:t>
      </w:r>
      <w:r>
        <w:rPr>
          <w:snapToGrid w:val="0"/>
        </w:rPr>
        <w:t>.</w:t>
      </w:r>
      <w:r>
        <w:rPr>
          <w:snapToGrid w:val="0"/>
        </w:rPr>
        <w:tab/>
        <w:t>Duty of owner or person navigating vessel</w:t>
      </w:r>
      <w:bookmarkEnd w:id="17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Heading5"/>
      </w:pPr>
      <w:bookmarkStart w:id="174" w:name="_Toc153525155"/>
      <w:bookmarkStart w:id="175" w:name="_Toc153525365"/>
      <w:bookmarkStart w:id="176" w:name="_Toc153547848"/>
      <w:r>
        <w:rPr>
          <w:rStyle w:val="CharSectno"/>
        </w:rPr>
        <w:t>69</w:t>
      </w:r>
      <w:r>
        <w:t>.</w:t>
      </w:r>
      <w:r>
        <w:tab/>
        <w:t>Form of warrant</w:t>
      </w:r>
      <w:bookmarkEnd w:id="174"/>
      <w:bookmarkEnd w:id="175"/>
      <w:bookmarkEnd w:id="176"/>
    </w:p>
    <w:p>
      <w:pPr>
        <w:pStyle w:val="Subsection"/>
      </w:pPr>
      <w:r>
        <w:tab/>
      </w:r>
      <w:r>
        <w:tab/>
        <w:t xml:space="preserve">For the purposes of the </w:t>
      </w:r>
      <w:r>
        <w:rPr>
          <w:i/>
          <w:iCs/>
        </w:rPr>
        <w:t>Western Australian Marine Act 1982</w:t>
      </w:r>
      <w:r>
        <w:t xml:space="preserve"> section 26(5) a warrant must be in the form of Schedule 1 Form 4.</w:t>
      </w:r>
    </w:p>
    <w:p>
      <w:pPr>
        <w:pStyle w:val="Footnotesection"/>
      </w:pPr>
      <w:r>
        <w:tab/>
        <w:t>[Regulation 69 inserted: SL 2023/204 r. 4.]</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77" w:name="_Toc153527500"/>
      <w:bookmarkStart w:id="178" w:name="_Toc153530462"/>
      <w:bookmarkStart w:id="179" w:name="_Toc153547849"/>
      <w:r>
        <w:rPr>
          <w:rStyle w:val="CharSchNo"/>
        </w:rPr>
        <w:lastRenderedPageBreak/>
        <w:t>Schedule 1</w:t>
      </w:r>
      <w:bookmarkEnd w:id="177"/>
      <w:bookmarkEnd w:id="178"/>
      <w:bookmarkEnd w:id="179"/>
    </w:p>
    <w:p>
      <w:pPr>
        <w:pStyle w:val="yShoulderClause"/>
      </w:pPr>
      <w:r>
        <w:rPr>
          <w:szCs w:val="18"/>
        </w:rPr>
        <w:t>[r. 19G and 69]</w:t>
      </w:r>
    </w:p>
    <w:p>
      <w:pPr>
        <w:pStyle w:val="yFootnoteheading"/>
      </w:pPr>
      <w:r>
        <w:tab/>
        <w:t>[Heading inserted: SL 2021/161 r. 5; amended: SL 2023/204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lastRenderedPageBreak/>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lastRenderedPageBreak/>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TableNAmBoldCentered"/>
      </w:pPr>
      <w:r>
        <w:rPr>
          <w:rStyle w:val="CharSClsNo"/>
        </w:rPr>
        <w:lastRenderedPageBreak/>
        <w:t>Form 4</w:t>
      </w:r>
    </w:p>
    <w:p>
      <w:pPr>
        <w:pStyle w:val="yTableNAmBoldCentered"/>
        <w:pageBreakBefore w:val="0"/>
      </w:pPr>
      <w:r>
        <w:t>ENTRY WARRANT</w:t>
      </w:r>
    </w:p>
    <w:tbl>
      <w:tblPr>
        <w:tblW w:w="6913" w:type="dxa"/>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90"/>
        <w:gridCol w:w="202"/>
        <w:gridCol w:w="284"/>
        <w:gridCol w:w="1843"/>
        <w:gridCol w:w="708"/>
        <w:gridCol w:w="1385"/>
      </w:tblGrid>
      <w:tr>
        <w:tc>
          <w:tcPr>
            <w:tcW w:w="6913" w:type="dxa"/>
            <w:gridSpan w:val="7"/>
            <w:tcBorders>
              <w:bottom w:val="nil"/>
            </w:tcBorders>
            <w:noWrap/>
            <w:vAlign w:val="center"/>
          </w:tcPr>
          <w:p>
            <w:pPr>
              <w:pStyle w:val="yTableNAmBoldNotBold"/>
            </w:pPr>
            <w:r>
              <w:t>Western Australian Marine Act 1982</w:t>
            </w:r>
          </w:p>
          <w:p>
            <w:pPr>
              <w:pStyle w:val="yTableNAmBoldNotBold"/>
              <w:rPr>
                <w:b/>
                <w:bCs/>
                <w:i w:val="0"/>
                <w:iCs w:val="0"/>
              </w:rPr>
            </w:pPr>
            <w:r>
              <w:rPr>
                <w:b/>
                <w:bCs/>
                <w:i w:val="0"/>
                <w:iCs w:val="0"/>
              </w:rPr>
              <w:t>Entry warrant</w:t>
            </w:r>
          </w:p>
        </w:tc>
      </w:tr>
      <w:tr>
        <w:tc>
          <w:tcPr>
            <w:tcW w:w="1701" w:type="dxa"/>
            <w:noWrap/>
          </w:tcPr>
          <w:p>
            <w:pPr>
              <w:pStyle w:val="yTableNAmBold"/>
            </w:pPr>
            <w:r>
              <w:t>To</w:t>
            </w:r>
          </w:p>
        </w:tc>
        <w:tc>
          <w:tcPr>
            <w:tcW w:w="5212" w:type="dxa"/>
            <w:gridSpan w:val="6"/>
            <w:shd w:val="clear" w:color="auto" w:fill="auto"/>
            <w:noWrap/>
          </w:tcPr>
          <w:p>
            <w:pPr>
              <w:pStyle w:val="yTableNAm"/>
            </w:pPr>
            <w:r>
              <w:t>The applicant.</w:t>
            </w:r>
          </w:p>
        </w:tc>
      </w:tr>
      <w:tr>
        <w:tc>
          <w:tcPr>
            <w:tcW w:w="1701" w:type="dxa"/>
            <w:tcBorders>
              <w:bottom w:val="single" w:sz="4" w:space="0" w:color="auto"/>
            </w:tcBorders>
            <w:noWrap/>
          </w:tcPr>
          <w:p>
            <w:pPr>
              <w:pStyle w:val="yTableNAmBold"/>
            </w:pPr>
            <w:r>
              <w:t>Application</w:t>
            </w:r>
          </w:p>
        </w:tc>
        <w:tc>
          <w:tcPr>
            <w:tcW w:w="5212" w:type="dxa"/>
            <w:gridSpan w:val="6"/>
            <w:tcBorders>
              <w:bottom w:val="single" w:sz="4" w:space="0" w:color="auto"/>
            </w:tcBorders>
            <w:noWrap/>
          </w:tcPr>
          <w:p>
            <w:pPr>
              <w:pStyle w:val="yTableNAm"/>
            </w:pPr>
            <w:r>
              <w:t xml:space="preserve">The applicant has applied under the </w:t>
            </w:r>
            <w:r>
              <w:rPr>
                <w:i/>
                <w:iCs/>
              </w:rPr>
              <w:t>Western Australian Marine Act 1982</w:t>
            </w:r>
            <w:r>
              <w:t xml:space="preserve"> s. 26 to me, a magistrate, for an entry warrant.</w:t>
            </w:r>
          </w:p>
        </w:tc>
      </w:tr>
      <w:tr>
        <w:trPr>
          <w:trHeight w:val="467"/>
        </w:trPr>
        <w:tc>
          <w:tcPr>
            <w:tcW w:w="1701" w:type="dxa"/>
            <w:tcBorders>
              <w:bottom w:val="single" w:sz="4" w:space="0" w:color="auto"/>
            </w:tcBorders>
            <w:noWrap/>
          </w:tcPr>
          <w:p>
            <w:pPr>
              <w:pStyle w:val="yTableNAmBold"/>
            </w:pPr>
            <w:r>
              <w:t>Official details of applicant</w:t>
            </w:r>
          </w:p>
        </w:tc>
        <w:tc>
          <w:tcPr>
            <w:tcW w:w="1276" w:type="dxa"/>
            <w:gridSpan w:val="3"/>
            <w:tcBorders>
              <w:bottom w:val="single" w:sz="4" w:space="0" w:color="auto"/>
              <w:right w:val="nil"/>
            </w:tcBorders>
            <w:noWrap/>
          </w:tcPr>
          <w:p>
            <w:pPr>
              <w:pStyle w:val="yTableNAm"/>
            </w:pPr>
          </w:p>
        </w:tc>
        <w:tc>
          <w:tcPr>
            <w:tcW w:w="3936" w:type="dxa"/>
            <w:gridSpan w:val="3"/>
            <w:tcBorders>
              <w:left w:val="nil"/>
              <w:bottom w:val="single" w:sz="4" w:space="0" w:color="auto"/>
            </w:tcBorders>
            <w:noWrap/>
          </w:tcPr>
          <w:p>
            <w:pPr>
              <w:pStyle w:val="yTableNAm"/>
            </w:pPr>
          </w:p>
        </w:tc>
      </w:tr>
      <w:tr>
        <w:trPr>
          <w:trHeight w:val="221"/>
        </w:trPr>
        <w:tc>
          <w:tcPr>
            <w:tcW w:w="1701" w:type="dxa"/>
            <w:noWrap/>
          </w:tcPr>
          <w:p>
            <w:pPr>
              <w:pStyle w:val="yTableNAmBold"/>
            </w:pPr>
            <w:r>
              <w:t>Suspected contravention(s)</w:t>
            </w:r>
          </w:p>
        </w:tc>
        <w:tc>
          <w:tcPr>
            <w:tcW w:w="1276" w:type="dxa"/>
            <w:gridSpan w:val="3"/>
            <w:noWrap/>
          </w:tcPr>
          <w:p>
            <w:pPr>
              <w:pStyle w:val="yTableNAm"/>
            </w:pPr>
            <w:r>
              <w:t>Provision(s)</w:t>
            </w:r>
          </w:p>
        </w:tc>
        <w:tc>
          <w:tcPr>
            <w:tcW w:w="3936" w:type="dxa"/>
            <w:gridSpan w:val="3"/>
            <w:noWrap/>
          </w:tcPr>
          <w:p>
            <w:pPr>
              <w:pStyle w:val="yTableNAm"/>
            </w:pPr>
          </w:p>
        </w:tc>
      </w:tr>
      <w:tr>
        <w:tc>
          <w:tcPr>
            <w:tcW w:w="1701" w:type="dxa"/>
            <w:noWrap/>
          </w:tcPr>
          <w:p>
            <w:pPr>
              <w:pStyle w:val="yTableNAmBold"/>
            </w:pPr>
            <w:r>
              <w:t>Warrant</w:t>
            </w:r>
          </w:p>
        </w:tc>
        <w:tc>
          <w:tcPr>
            <w:tcW w:w="5212" w:type="dxa"/>
            <w:gridSpan w:val="6"/>
            <w:noWrap/>
          </w:tcPr>
          <w:p>
            <w:pPr>
              <w:pStyle w:val="yTableNAm"/>
            </w:pPr>
            <w:r>
              <w:t xml:space="preserve">This warrant, issued under the </w:t>
            </w:r>
            <w:r>
              <w:rPr>
                <w:i/>
                <w:iCs/>
              </w:rPr>
              <w:t>Western Australian Marine Act 1982</w:t>
            </w:r>
            <w:r>
              <w:t xml:space="preserve"> section 26, authorises you to enter the premises described below for the purposes of Part 2 of that Act and exercise the powers in Part 2 of that Act in relation to the premises.</w:t>
            </w:r>
          </w:p>
          <w:p>
            <w:pPr>
              <w:pStyle w:val="yTableNAm"/>
            </w:pPr>
            <w:r>
              <w:t xml:space="preserve">The kind of evidential material that may be searched for under this warrant is — </w:t>
            </w:r>
          </w:p>
          <w:p>
            <w:pPr>
              <w:pStyle w:val="yTableNAm"/>
            </w:pPr>
          </w:p>
          <w:p>
            <w:pPr>
              <w:pStyle w:val="yTableNAm"/>
            </w:pPr>
            <w:r>
              <w:t xml:space="preserve">Entry is authorised under this warrant during the following hours — </w:t>
            </w:r>
          </w:p>
          <w:p>
            <w:pPr>
              <w:pStyle w:val="yTableNAm"/>
            </w:pPr>
          </w:p>
        </w:tc>
      </w:tr>
      <w:tr>
        <w:trPr>
          <w:trHeight w:val="530"/>
        </w:trPr>
        <w:tc>
          <w:tcPr>
            <w:tcW w:w="1701" w:type="dxa"/>
            <w:noWrap/>
          </w:tcPr>
          <w:p>
            <w:pPr>
              <w:pStyle w:val="yTableNAmBold"/>
              <w:rPr>
                <w:vertAlign w:val="superscript"/>
              </w:rPr>
            </w:pPr>
            <w:r>
              <w:t>Premises to be entered</w:t>
            </w:r>
          </w:p>
        </w:tc>
        <w:tc>
          <w:tcPr>
            <w:tcW w:w="5212" w:type="dxa"/>
            <w:gridSpan w:val="6"/>
            <w:noWrap/>
          </w:tcPr>
          <w:p>
            <w:pPr>
              <w:pStyle w:val="yTableNAm"/>
            </w:pPr>
          </w:p>
        </w:tc>
      </w:tr>
      <w:tr>
        <w:tc>
          <w:tcPr>
            <w:tcW w:w="1701" w:type="dxa"/>
            <w:tcBorders>
              <w:bottom w:val="single" w:sz="4" w:space="0" w:color="auto"/>
            </w:tcBorders>
            <w:noWrap/>
          </w:tcPr>
          <w:p>
            <w:pPr>
              <w:pStyle w:val="yTableNAmBold"/>
            </w:pPr>
            <w:r>
              <w:t>When warrant ceases to be in force</w:t>
            </w:r>
          </w:p>
        </w:tc>
        <w:tc>
          <w:tcPr>
            <w:tcW w:w="5212" w:type="dxa"/>
            <w:gridSpan w:val="6"/>
            <w:tcBorders>
              <w:bottom w:val="single" w:sz="4" w:space="0" w:color="auto"/>
            </w:tcBorders>
            <w:noWrap/>
          </w:tcPr>
          <w:p>
            <w:pPr>
              <w:pStyle w:val="yTableNAm"/>
            </w:pPr>
            <w:r>
              <w:t xml:space="preserve">This warrant ceases to be in force on the following day — </w:t>
            </w:r>
          </w:p>
        </w:tc>
      </w:tr>
      <w:tr>
        <w:trPr>
          <w:trHeight w:val="222"/>
        </w:trPr>
        <w:tc>
          <w:tcPr>
            <w:tcW w:w="1701" w:type="dxa"/>
            <w:vMerge w:val="restart"/>
            <w:tcBorders>
              <w:bottom w:val="single" w:sz="4" w:space="0" w:color="auto"/>
            </w:tcBorders>
            <w:noWrap/>
          </w:tcPr>
          <w:p>
            <w:pPr>
              <w:pStyle w:val="yTableNAmBold"/>
            </w:pPr>
            <w:r>
              <w:t>Issuing details</w:t>
            </w:r>
          </w:p>
        </w:tc>
        <w:tc>
          <w:tcPr>
            <w:tcW w:w="1276" w:type="dxa"/>
            <w:gridSpan w:val="3"/>
            <w:tcBorders>
              <w:bottom w:val="single" w:sz="4" w:space="0" w:color="auto"/>
            </w:tcBorders>
            <w:noWrap/>
          </w:tcPr>
          <w:p>
            <w:pPr>
              <w:pStyle w:val="yTableNAm"/>
            </w:pPr>
            <w:r>
              <w:t>Name of magistrate</w:t>
            </w:r>
          </w:p>
        </w:tc>
        <w:tc>
          <w:tcPr>
            <w:tcW w:w="3936" w:type="dxa"/>
            <w:gridSpan w:val="3"/>
            <w:tcBorders>
              <w:bottom w:val="single" w:sz="4" w:space="0" w:color="auto"/>
            </w:tcBorders>
            <w:noWrap/>
          </w:tcPr>
          <w:p>
            <w:pPr>
              <w:pStyle w:val="yTableNAm"/>
            </w:pPr>
          </w:p>
        </w:tc>
      </w:tr>
      <w:tr>
        <w:trPr>
          <w:trHeight w:val="221"/>
        </w:trPr>
        <w:tc>
          <w:tcPr>
            <w:tcW w:w="1701" w:type="dxa"/>
            <w:vMerge/>
            <w:tcBorders>
              <w:bottom w:val="single" w:sz="4" w:space="0" w:color="auto"/>
            </w:tcBorders>
            <w:noWrap/>
          </w:tcPr>
          <w:p>
            <w:pPr>
              <w:pStyle w:val="zyTableNAmBold"/>
            </w:pPr>
          </w:p>
        </w:tc>
        <w:tc>
          <w:tcPr>
            <w:tcW w:w="1276" w:type="dxa"/>
            <w:gridSpan w:val="3"/>
            <w:tcBorders>
              <w:bottom w:val="single" w:sz="4" w:space="0" w:color="auto"/>
            </w:tcBorders>
            <w:noWrap/>
          </w:tcPr>
          <w:p>
            <w:pPr>
              <w:pStyle w:val="yTableNAm"/>
            </w:pPr>
            <w:r>
              <w:t>Date</w:t>
            </w:r>
          </w:p>
        </w:tc>
        <w:tc>
          <w:tcPr>
            <w:tcW w:w="1843" w:type="dxa"/>
            <w:tcBorders>
              <w:bottom w:val="single" w:sz="4" w:space="0" w:color="auto"/>
            </w:tcBorders>
            <w:noWrap/>
          </w:tcPr>
          <w:p>
            <w:pPr>
              <w:pStyle w:val="yTableNAm"/>
            </w:pPr>
          </w:p>
        </w:tc>
        <w:tc>
          <w:tcPr>
            <w:tcW w:w="708" w:type="dxa"/>
            <w:tcBorders>
              <w:bottom w:val="single" w:sz="4" w:space="0" w:color="auto"/>
            </w:tcBorders>
            <w:noWrap/>
          </w:tcPr>
          <w:p>
            <w:pPr>
              <w:pStyle w:val="yTableNAm"/>
            </w:pPr>
            <w:r>
              <w:t>Time</w:t>
            </w:r>
          </w:p>
        </w:tc>
        <w:tc>
          <w:tcPr>
            <w:tcW w:w="1385" w:type="dxa"/>
            <w:tcBorders>
              <w:bottom w:val="single" w:sz="4" w:space="0" w:color="auto"/>
            </w:tcBorders>
            <w:noWrap/>
          </w:tcPr>
          <w:p>
            <w:pPr>
              <w:pStyle w:val="yTableNAm"/>
            </w:pPr>
          </w:p>
        </w:tc>
      </w:tr>
      <w:tr>
        <w:tc>
          <w:tcPr>
            <w:tcW w:w="1701" w:type="dxa"/>
            <w:tcBorders>
              <w:top w:val="single" w:sz="4" w:space="0" w:color="auto"/>
              <w:bottom w:val="single" w:sz="12" w:space="0" w:color="auto"/>
            </w:tcBorders>
            <w:noWrap/>
          </w:tcPr>
          <w:p>
            <w:pPr>
              <w:pStyle w:val="yTableNAmBold"/>
            </w:pPr>
            <w:r>
              <w:lastRenderedPageBreak/>
              <w:t>Magistrate’s signature</w:t>
            </w:r>
          </w:p>
        </w:tc>
        <w:tc>
          <w:tcPr>
            <w:tcW w:w="5212" w:type="dxa"/>
            <w:gridSpan w:val="6"/>
            <w:tcBorders>
              <w:top w:val="single" w:sz="4" w:space="0" w:color="auto"/>
              <w:bottom w:val="single" w:sz="12" w:space="0" w:color="auto"/>
            </w:tcBorders>
            <w:noWrap/>
          </w:tcPr>
          <w:p>
            <w:pPr>
              <w:pStyle w:val="yTableNAm"/>
            </w:pPr>
            <w:r>
              <w:t>Issued by me on the above date and at the above time.</w:t>
            </w:r>
          </w:p>
          <w:p>
            <w:pPr>
              <w:pStyle w:val="yTableNAm"/>
            </w:pPr>
          </w:p>
          <w:p>
            <w:pPr>
              <w:pStyle w:val="yTableNAm"/>
            </w:pPr>
            <w:r>
              <w:t>Magistrate</w:t>
            </w:r>
          </w:p>
        </w:tc>
      </w:tr>
      <w:tr>
        <w:trPr>
          <w:trHeight w:val="292"/>
        </w:trPr>
        <w:tc>
          <w:tcPr>
            <w:tcW w:w="1701" w:type="dxa"/>
            <w:vMerge w:val="restart"/>
            <w:noWrap/>
          </w:tcPr>
          <w:p>
            <w:pPr>
              <w:pStyle w:val="yTableNAmBold"/>
            </w:pPr>
            <w:r>
              <w:t>Execution details</w:t>
            </w:r>
          </w:p>
        </w:tc>
        <w:tc>
          <w:tcPr>
            <w:tcW w:w="790" w:type="dxa"/>
            <w:tcBorders>
              <w:bottom w:val="single" w:sz="4" w:space="0" w:color="auto"/>
            </w:tcBorders>
            <w:noWrap/>
          </w:tcPr>
          <w:p>
            <w:pPr>
              <w:pStyle w:val="yTableNAm"/>
            </w:pPr>
            <w:r>
              <w:t>Start</w:t>
            </w:r>
          </w:p>
        </w:tc>
        <w:tc>
          <w:tcPr>
            <w:tcW w:w="4422" w:type="dxa"/>
            <w:gridSpan w:val="5"/>
            <w:tcBorders>
              <w:bottom w:val="single" w:sz="4" w:space="0" w:color="auto"/>
            </w:tcBorders>
            <w:noWrap/>
          </w:tcPr>
          <w:p>
            <w:pPr>
              <w:pStyle w:val="yTableNAm"/>
              <w:tabs>
                <w:tab w:val="clear" w:pos="567"/>
                <w:tab w:val="left" w:pos="2351"/>
              </w:tabs>
            </w:pPr>
            <w:r>
              <w:t>Date:</w:t>
            </w:r>
            <w:r>
              <w:tab/>
              <w:t>Time:</w:t>
            </w:r>
          </w:p>
        </w:tc>
      </w:tr>
      <w:tr>
        <w:trPr>
          <w:trHeight w:val="210"/>
        </w:trPr>
        <w:tc>
          <w:tcPr>
            <w:tcW w:w="1701" w:type="dxa"/>
            <w:vMerge/>
            <w:noWrap/>
          </w:tcPr>
          <w:p>
            <w:pPr>
              <w:pStyle w:val="yTableNAmBold"/>
            </w:pPr>
          </w:p>
        </w:tc>
        <w:tc>
          <w:tcPr>
            <w:tcW w:w="790" w:type="dxa"/>
            <w:tcBorders>
              <w:bottom w:val="single" w:sz="4" w:space="0" w:color="auto"/>
            </w:tcBorders>
            <w:noWrap/>
          </w:tcPr>
          <w:p>
            <w:pPr>
              <w:pStyle w:val="yTableNAm"/>
            </w:pPr>
            <w:r>
              <w:t>End</w:t>
            </w:r>
          </w:p>
        </w:tc>
        <w:tc>
          <w:tcPr>
            <w:tcW w:w="4422" w:type="dxa"/>
            <w:gridSpan w:val="5"/>
            <w:tcBorders>
              <w:bottom w:val="single" w:sz="4" w:space="0" w:color="auto"/>
            </w:tcBorders>
          </w:tcPr>
          <w:p>
            <w:pPr>
              <w:pStyle w:val="yTableNAm"/>
              <w:tabs>
                <w:tab w:val="clear" w:pos="567"/>
                <w:tab w:val="left" w:pos="2351"/>
              </w:tabs>
            </w:pPr>
            <w:r>
              <w:t>Date:</w:t>
            </w:r>
            <w:r>
              <w:tab/>
              <w:t>Time:</w:t>
            </w:r>
          </w:p>
        </w:tc>
      </w:tr>
      <w:tr>
        <w:trPr>
          <w:trHeight w:val="210"/>
        </w:trPr>
        <w:tc>
          <w:tcPr>
            <w:tcW w:w="1701" w:type="dxa"/>
            <w:vMerge/>
            <w:tcBorders>
              <w:bottom w:val="single" w:sz="4" w:space="0" w:color="auto"/>
            </w:tcBorders>
            <w:noWrap/>
          </w:tcPr>
          <w:p>
            <w:pPr>
              <w:pStyle w:val="yTableNAmBold"/>
            </w:pPr>
          </w:p>
        </w:tc>
        <w:tc>
          <w:tcPr>
            <w:tcW w:w="5212" w:type="dxa"/>
            <w:gridSpan w:val="6"/>
            <w:tcBorders>
              <w:bottom w:val="single" w:sz="4" w:space="0" w:color="auto"/>
            </w:tcBorders>
            <w:noWrap/>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Bold"/>
            </w:pPr>
            <w:r>
              <w:t>Official details of inspector who executed this warrant</w:t>
            </w:r>
          </w:p>
        </w:tc>
        <w:tc>
          <w:tcPr>
            <w:tcW w:w="992" w:type="dxa"/>
            <w:gridSpan w:val="2"/>
            <w:tcBorders>
              <w:bottom w:val="single" w:sz="4" w:space="0" w:color="auto"/>
              <w:right w:val="nil"/>
            </w:tcBorders>
            <w:noWrap/>
          </w:tcPr>
          <w:p>
            <w:pPr>
              <w:pStyle w:val="yTableNAm"/>
            </w:pPr>
          </w:p>
        </w:tc>
        <w:tc>
          <w:tcPr>
            <w:tcW w:w="4220" w:type="dxa"/>
            <w:gridSpan w:val="4"/>
            <w:tcBorders>
              <w:left w:val="nil"/>
              <w:bottom w:val="single" w:sz="4" w:space="0" w:color="auto"/>
            </w:tcBorders>
            <w:noWrap/>
          </w:tcPr>
          <w:p>
            <w:pPr>
              <w:pStyle w:val="yTableNAm"/>
            </w:pPr>
          </w:p>
        </w:tc>
      </w:tr>
    </w:tbl>
    <w:p>
      <w:pPr>
        <w:pStyle w:val="yFootnotesection"/>
      </w:pPr>
      <w:r>
        <w:tab/>
        <w:t>[Form 4 inserted: SL 2023/204 r. 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81" w:name="_Toc153527501"/>
      <w:bookmarkStart w:id="182" w:name="_Toc153530463"/>
      <w:bookmarkStart w:id="183" w:name="_Toc153547850"/>
      <w:r>
        <w:lastRenderedPageBreak/>
        <w:t>Notes</w:t>
      </w:r>
      <w:bookmarkEnd w:id="181"/>
      <w:bookmarkEnd w:id="182"/>
      <w:bookmarkEnd w:id="183"/>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p>
    <w:p>
      <w:pPr>
        <w:pStyle w:val="nHeading3"/>
      </w:pPr>
      <w:bookmarkStart w:id="184" w:name="_Toc153547851"/>
      <w:r>
        <w:t>Compilation table</w:t>
      </w:r>
      <w:bookmarkEnd w:id="18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lastRenderedPageBreak/>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pPr>
            <w:r>
              <w:rPr>
                <w:i/>
              </w:rPr>
              <w:t>Navigable Waters Amendment Regulations 2022</w:t>
            </w:r>
          </w:p>
        </w:tc>
        <w:tc>
          <w:tcPr>
            <w:tcW w:w="1276" w:type="dxa"/>
            <w:tcBorders>
              <w:top w:val="nil"/>
              <w:bottom w:val="single" w:sz="4" w:space="0" w:color="auto"/>
            </w:tcBorders>
            <w:shd w:val="clear" w:color="auto" w:fill="auto"/>
          </w:tcPr>
          <w:p>
            <w:pPr>
              <w:pStyle w:val="nTable"/>
              <w:spacing w:after="40"/>
            </w:pPr>
            <w:r>
              <w:t>SL 2022/137 29 Jul 2022</w:t>
            </w:r>
          </w:p>
        </w:tc>
        <w:tc>
          <w:tcPr>
            <w:tcW w:w="2693" w:type="dxa"/>
            <w:tcBorders>
              <w:top w:val="nil"/>
              <w:bottom w:val="single" w:sz="4" w:space="0" w:color="auto"/>
            </w:tcBorders>
            <w:shd w:val="clear" w:color="auto" w:fill="auto"/>
          </w:tcPr>
          <w:p>
            <w:pPr>
              <w:pStyle w:val="nTable"/>
              <w:spacing w:after="40"/>
            </w:pPr>
            <w:r>
              <w:t>r. 1 and 2: 29 Jul 2022 (see r. 2(a));</w:t>
            </w:r>
            <w:r>
              <w:br/>
              <w:t>Regulations other than r. 1 and 2: 30 Jul 2022 (see r. 2(b))</w:t>
            </w:r>
          </w:p>
        </w:tc>
      </w:tr>
      <w:tr>
        <w:tblPrEx>
          <w:tblBorders>
            <w:top w:val="none" w:sz="0" w:space="0" w:color="auto"/>
            <w:bottom w:val="none" w:sz="0" w:space="0" w:color="auto"/>
            <w:insideH w:val="none" w:sz="0" w:space="0" w:color="auto"/>
          </w:tblBorders>
        </w:tblPrEx>
        <w:trPr>
          <w:cantSplit/>
        </w:trPr>
        <w:tc>
          <w:tcPr>
            <w:tcW w:w="3118" w:type="dxa"/>
            <w:tcBorders>
              <w:top w:val="single" w:sz="4" w:space="0" w:color="auto"/>
            </w:tcBorders>
            <w:shd w:val="clear" w:color="auto" w:fill="auto"/>
          </w:tcPr>
          <w:p>
            <w:pPr>
              <w:pStyle w:val="nTable"/>
              <w:spacing w:after="40"/>
              <w:rPr>
                <w:i/>
              </w:rPr>
            </w:pPr>
            <w:r>
              <w:rPr>
                <w:i/>
              </w:rPr>
              <w:lastRenderedPageBreak/>
              <w:t>Transport Regulations Amendment (Fees and Charges) Regulations 2023</w:t>
            </w:r>
            <w:r>
              <w:t xml:space="preserve"> Pt. 4</w:t>
            </w:r>
          </w:p>
        </w:tc>
        <w:tc>
          <w:tcPr>
            <w:tcW w:w="1276" w:type="dxa"/>
            <w:tcBorders>
              <w:top w:val="single" w:sz="4" w:space="0" w:color="auto"/>
            </w:tcBorders>
            <w:shd w:val="clear" w:color="auto" w:fill="auto"/>
          </w:tcPr>
          <w:p>
            <w:pPr>
              <w:pStyle w:val="nTable"/>
              <w:spacing w:after="40"/>
            </w:pPr>
            <w:r>
              <w:t>SL 2023/45 19 May 2023</w:t>
            </w:r>
          </w:p>
        </w:tc>
        <w:tc>
          <w:tcPr>
            <w:tcW w:w="2693" w:type="dxa"/>
            <w:tcBorders>
              <w:top w:val="single" w:sz="4" w:space="0" w:color="auto"/>
            </w:tcBorders>
            <w:shd w:val="clear" w:color="auto" w:fill="auto"/>
          </w:tcPr>
          <w:p>
            <w:pPr>
              <w:pStyle w:val="nTable"/>
              <w:spacing w:after="40"/>
            </w:pPr>
            <w:r>
              <w:t>1 Jul 2023 (see r. 2(c))</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(Marine Safety Equipment) Regulations 2023</w:t>
            </w:r>
            <w:r>
              <w:t xml:space="preserve"> Pt. 2</w:t>
            </w:r>
          </w:p>
        </w:tc>
        <w:tc>
          <w:tcPr>
            <w:tcW w:w="1276" w:type="dxa"/>
            <w:tcBorders>
              <w:top w:val="nil"/>
              <w:bottom w:val="nil"/>
            </w:tcBorders>
            <w:shd w:val="clear" w:color="auto" w:fill="auto"/>
          </w:tcPr>
          <w:p>
            <w:pPr>
              <w:pStyle w:val="nTable"/>
              <w:spacing w:after="40"/>
            </w:pPr>
            <w:r>
              <w:t>SL 2023/135 9 Aug 2023</w:t>
            </w:r>
          </w:p>
        </w:tc>
        <w:tc>
          <w:tcPr>
            <w:tcW w:w="2693" w:type="dxa"/>
            <w:tcBorders>
              <w:top w:val="nil"/>
              <w:bottom w:val="nil"/>
            </w:tcBorders>
            <w:shd w:val="clear" w:color="auto" w:fill="auto"/>
          </w:tcPr>
          <w:p>
            <w:pPr>
              <w:pStyle w:val="nTable"/>
              <w:spacing w:after="40"/>
            </w:pPr>
            <w:r>
              <w:t>1 Sep 2023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Navigable Waters Amendment Regulations 2023</w:t>
            </w:r>
          </w:p>
        </w:tc>
        <w:tc>
          <w:tcPr>
            <w:tcW w:w="1276" w:type="dxa"/>
            <w:tcBorders>
              <w:top w:val="nil"/>
              <w:bottom w:val="single" w:sz="4" w:space="0" w:color="auto"/>
            </w:tcBorders>
            <w:shd w:val="clear" w:color="auto" w:fill="auto"/>
          </w:tcPr>
          <w:p>
            <w:pPr>
              <w:pStyle w:val="nTable"/>
              <w:spacing w:after="40"/>
            </w:pPr>
            <w:r>
              <w:t>SL 2023/204 20 Dec 2023</w:t>
            </w:r>
          </w:p>
        </w:tc>
        <w:tc>
          <w:tcPr>
            <w:tcW w:w="2693" w:type="dxa"/>
            <w:tcBorders>
              <w:top w:val="nil"/>
              <w:bottom w:val="single" w:sz="4" w:space="0" w:color="auto"/>
            </w:tcBorders>
            <w:shd w:val="clear" w:color="auto" w:fill="auto"/>
          </w:tcPr>
          <w:p>
            <w:pPr>
              <w:pStyle w:val="nTable"/>
              <w:spacing w:after="40"/>
            </w:pPr>
            <w:r>
              <w:t>r. 1and 2: 20 Dec 2023 (see r. 2(a));</w:t>
            </w:r>
            <w:r>
              <w:br/>
              <w:t>Regulations other than r. 1 and 2: 21 Dec 2023 (see r. 2(b))</w:t>
            </w:r>
          </w:p>
        </w:tc>
      </w:tr>
    </w:tbl>
    <w:p>
      <w:pPr>
        <w:pStyle w:val="nHeading3"/>
      </w:pPr>
      <w:bookmarkStart w:id="185" w:name="_Toc153547852"/>
      <w:r>
        <w:t>Other notes</w:t>
      </w:r>
      <w:bookmarkEnd w:id="185"/>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87" w:name="_Toc153527504"/>
      <w:bookmarkStart w:id="188" w:name="_Toc153530466"/>
      <w:bookmarkStart w:id="189" w:name="_Toc153547853"/>
      <w:r>
        <w:rPr>
          <w:sz w:val="28"/>
        </w:rPr>
        <w:lastRenderedPageBreak/>
        <w:t>Defined terms</w:t>
      </w:r>
      <w:bookmarkEnd w:id="187"/>
      <w:bookmarkEnd w:id="188"/>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46(2)</w:t>
      </w:r>
    </w:p>
    <w:p>
      <w:pPr>
        <w:pStyle w:val="DefinedTerms"/>
      </w:pPr>
      <w:r>
        <w:t>appropriate signal</w:t>
      </w:r>
      <w:r>
        <w:tab/>
        <w:t>19E(4)</w:t>
      </w:r>
    </w:p>
    <w:p>
      <w:pPr>
        <w:pStyle w:val="DefinedTerms"/>
      </w:pPr>
      <w:r>
        <w:t>approved electronic visual distress signal</w:t>
      </w:r>
      <w:r>
        <w:tab/>
        <w:t>46(2)</w:t>
      </w:r>
    </w:p>
    <w:p>
      <w:pPr>
        <w:pStyle w:val="DefinedTerms"/>
      </w:pPr>
      <w:r>
        <w:t>AS</w:t>
      </w:r>
      <w:r>
        <w:tab/>
        <w:t>46(2)</w:t>
      </w:r>
    </w:p>
    <w:p>
      <w:pPr>
        <w:pStyle w:val="DefinedTerms"/>
      </w:pPr>
      <w:r>
        <w:t>AS/NZS</w:t>
      </w:r>
      <w:r>
        <w:tab/>
        <w:t>46(2)</w:t>
      </w:r>
    </w:p>
    <w:p>
      <w:pPr>
        <w:pStyle w:val="DefinedTerms"/>
      </w:pPr>
      <w:r>
        <w:t>Australian Communications and Media Authority</w:t>
      </w:r>
      <w:r>
        <w:tab/>
        <w:t>46(2)</w:t>
      </w:r>
    </w:p>
    <w:p>
      <w:pPr>
        <w:pStyle w:val="DefinedTerms"/>
      </w:pPr>
      <w:r>
        <w:t>authorised person</w:t>
      </w:r>
      <w:r>
        <w:tab/>
        <w:t>2</w:t>
      </w:r>
    </w:p>
    <w:p>
      <w:pPr>
        <w:pStyle w:val="DefinedTerms"/>
      </w:pPr>
      <w:r>
        <w:t>CEO</w:t>
      </w:r>
      <w:r>
        <w:tab/>
        <w:t>47(1)</w:t>
      </w:r>
    </w:p>
    <w:p>
      <w:pPr>
        <w:pStyle w:val="DefinedTerms"/>
      </w:pPr>
      <w:r>
        <w:t>commencement day</w:t>
      </w:r>
      <w:r>
        <w:tab/>
        <w:t>45AD(1)</w:t>
      </w:r>
    </w:p>
    <w:p>
      <w:pPr>
        <w:pStyle w:val="DefinedTerms"/>
      </w:pPr>
      <w:r>
        <w:t>department</w:t>
      </w:r>
      <w:r>
        <w:tab/>
        <w:t>2</w:t>
      </w:r>
    </w:p>
    <w:p>
      <w:pPr>
        <w:pStyle w:val="DefinedTerms"/>
      </w:pPr>
      <w:r>
        <w:t>diving</w:t>
      </w:r>
      <w:r>
        <w:tab/>
        <w:t>2</w:t>
      </w:r>
    </w:p>
    <w:p>
      <w:pPr>
        <w:pStyle w:val="DefinedTerms"/>
      </w:pPr>
      <w:r>
        <w:t>Emergency Position-Indicating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former Regulations</w:t>
      </w:r>
      <w:r>
        <w:tab/>
        <w:t>45AD(1)</w:t>
      </w:r>
    </w:p>
    <w:p>
      <w:pPr>
        <w:pStyle w:val="DefinedTerms"/>
      </w:pPr>
      <w:r>
        <w:t>freestyle driving</w:t>
      </w:r>
      <w:r>
        <w:tab/>
        <w:t>50A(4)</w:t>
      </w:r>
    </w:p>
    <w:p>
      <w:pPr>
        <w:pStyle w:val="DefinedTerms"/>
      </w:pPr>
      <w:r>
        <w:t>GNSS-equipped</w:t>
      </w:r>
      <w:r>
        <w:tab/>
        <w:t>46(2)</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length</w:t>
      </w:r>
      <w:r>
        <w:tab/>
        <w:t>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marine transceiver</w:t>
      </w:r>
      <w:r>
        <w:tab/>
        <w:t>46(1)</w:t>
      </w:r>
    </w:p>
    <w:p>
      <w:pPr>
        <w:pStyle w:val="DefinedTerms"/>
      </w:pPr>
      <w:r>
        <w:t>motor boat</w:t>
      </w:r>
      <w:r>
        <w:tab/>
        <w:t>2</w:t>
      </w:r>
    </w:p>
    <w:p>
      <w:pPr>
        <w:pStyle w:val="DefinedTerms"/>
      </w:pPr>
      <w:r>
        <w:t>navigable waters</w:t>
      </w:r>
      <w:r>
        <w:tab/>
        <w:t>2</w:t>
      </w:r>
    </w:p>
    <w:p>
      <w:pPr>
        <w:pStyle w:val="DefinedTerms"/>
      </w:pPr>
      <w:r>
        <w:t>non-registrable vessel</w:t>
      </w:r>
      <w:r>
        <w:tab/>
        <w:t>2</w:t>
      </w:r>
    </w:p>
    <w:p>
      <w:pPr>
        <w:pStyle w:val="DefinedTerms"/>
      </w:pPr>
      <w:r>
        <w:t xml:space="preserve">officer of the department </w:t>
      </w:r>
      <w:r>
        <w:tab/>
        <w:t>2</w:t>
      </w:r>
    </w:p>
    <w:p>
      <w:pPr>
        <w:pStyle w:val="DefinedTerms"/>
      </w:pPr>
      <w:r>
        <w:t>open area</w:t>
      </w:r>
      <w:r>
        <w:tab/>
        <w:t>50B(1)</w:t>
      </w:r>
    </w:p>
    <w:p>
      <w:pPr>
        <w:pStyle w:val="DefinedTerms"/>
      </w:pPr>
      <w:r>
        <w:t>owner</w:t>
      </w:r>
      <w:r>
        <w:tab/>
        <w:t>2, 45A(2), 46(1), 52BAD(1)</w:t>
      </w:r>
    </w:p>
    <w:p>
      <w:pPr>
        <w:pStyle w:val="DefinedTerms"/>
      </w:pPr>
      <w:r>
        <w:lastRenderedPageBreak/>
        <w:t>para-sailing</w:t>
      </w:r>
      <w:r>
        <w:tab/>
        <w:t>46(2)</w:t>
      </w:r>
    </w:p>
    <w:p>
      <w:pPr>
        <w:pStyle w:val="DefinedTerms"/>
      </w:pPr>
      <w:r>
        <w:t>personal locator beacon</w:t>
      </w:r>
      <w:r>
        <w:tab/>
        <w:t>46(2)</w:t>
      </w:r>
    </w:p>
    <w:p>
      <w:pPr>
        <w:pStyle w:val="DefinedTerms"/>
      </w:pPr>
      <w:r>
        <w:t>personal watercraft</w:t>
      </w:r>
      <w:r>
        <w:tab/>
        <w:t>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ski-ing</w:t>
      </w:r>
      <w:r>
        <w:tab/>
        <w:t>46(2)</w:t>
      </w:r>
    </w:p>
    <w:p>
      <w:pPr>
        <w:pStyle w:val="DefinedTerms"/>
      </w:pPr>
      <w:r>
        <w:t>vessel</w:t>
      </w:r>
      <w:r>
        <w:tab/>
        <w:t>18A(1), 21</w:t>
      </w:r>
    </w:p>
    <w:p>
      <w:pPr>
        <w:pStyle w:val="DefinedTerms"/>
      </w:pPr>
      <w:r>
        <w:t>water skier</w:t>
      </w:r>
      <w:r>
        <w:tab/>
        <w:t>46(2)</w:t>
      </w:r>
    </w:p>
    <w:p>
      <w:pPr>
        <w:pStyle w:val="DefinedTerms"/>
      </w:pPr>
      <w:r>
        <w:t>water ski-ing</w:t>
      </w:r>
      <w:r>
        <w:tab/>
        <w:t>46(2)</w:t>
      </w:r>
    </w:p>
    <w:p>
      <w:pPr>
        <w:pStyle w:val="DefinedTerms"/>
      </w:pPr>
      <w:r>
        <w:t>wave jumping</w:t>
      </w:r>
      <w:r>
        <w:tab/>
        <w:t>50A(4)</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16-aa0-00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16-aa0-00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16-aa0-00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16-aa0-00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16-aa0-00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16-aa0-00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80" w:name="Schedule"/>
    <w:bookmarkEnd w:id="1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0" w:name="DefinedTerms"/>
    <w:bookmarkEnd w:id="19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1" w:name="Coversheet"/>
    <w:bookmarkEnd w:id="1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00542"/>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 w:name="WAFER_2023062911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045_GUID" w:val="996a6ff0-67c2-420e-8658-84fcfe45b240"/>
    <w:docVar w:name="WAFER_20230807152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152651_GUID" w:val="f3cf226e-4f8c-4ce8-9c83-8af43200605e"/>
    <w:docVar w:name="WAFER_202312151004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00457_GUID" w:val="fda11f50-5a42-4dfd-b628-8b6588c161f1"/>
    <w:docVar w:name="WAFER_202312151005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15100542_GUID" w:val="ba1ba931-845d-4799-88ce-d400801d61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yTableNAm"/>
    <w:rPr>
      <w:b/>
    </w:rPr>
  </w:style>
  <w:style w:type="paragraph" w:customStyle="1" w:styleId="zyMiscellaneousHeadingBold">
    <w:name w:val="zyMiscellaneous Heading + Bold"/>
    <w:basedOn w:val="yMiscellaneousHeading"/>
    <w:rPr>
      <w:b/>
      <w:bCs/>
    </w:rPr>
  </w:style>
  <w:style w:type="character" w:customStyle="1" w:styleId="FooterChar">
    <w:name w:val="Footer Char"/>
    <w:basedOn w:val="DefaultParagraphFont"/>
    <w:link w:val="Footer"/>
    <w:rPr>
      <w:rFonts w:ascii="Arial" w:hAnsi="Arial"/>
      <w:sz w:val="24"/>
    </w:rPr>
  </w:style>
  <w:style w:type="paragraph" w:customStyle="1" w:styleId="yTableNAmBoldCentered">
    <w:name w:val="yTableNAm + Bold + Centered"/>
    <w:basedOn w:val="zyTableNAmBold"/>
    <w:pPr>
      <w:pageBreakBefore/>
      <w:jc w:val="center"/>
    </w:pPr>
    <w:rPr>
      <w:bCs/>
    </w:rPr>
  </w:style>
  <w:style w:type="paragraph" w:customStyle="1" w:styleId="yTableNAmBoldNotBold">
    <w:name w:val="yTableNAm + Bold + Not Bold"/>
    <w:aliases w:val="Italic"/>
    <w:basedOn w:val="zyTableNAmBold"/>
    <w:pPr>
      <w:jc w:val="center"/>
    </w:pPr>
    <w:rPr>
      <w:b w:val="0"/>
      <w:i/>
      <w:iCs/>
    </w:rPr>
  </w:style>
  <w:style w:type="paragraph" w:customStyle="1" w:styleId="yTableNAmBold">
    <w:name w:val="yTableNAm + Bold"/>
    <w:basedOn w:val="zyTableNAmBol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9A33-E4FB-479F-BE65-68AC09BE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27231</Words>
  <Characters>128263</Characters>
  <Application>Microsoft Office Word</Application>
  <DocSecurity>0</DocSecurity>
  <Lines>3886</Lines>
  <Paragraphs>2286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1958 - 16-aa0-00</dc:title>
  <dc:subject/>
  <dc:creator/>
  <cp:keywords/>
  <dc:description/>
  <cp:lastModifiedBy>Master Repository Process</cp:lastModifiedBy>
  <cp:revision>4</cp:revision>
  <cp:lastPrinted>2018-12-03T07:06:00Z</cp:lastPrinted>
  <dcterms:created xsi:type="dcterms:W3CDTF">2023-12-19T06:55:00Z</dcterms:created>
  <dcterms:modified xsi:type="dcterms:W3CDTF">2023-12-19T06:55:00Z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21 Dec 2023</vt:lpwstr>
  </property>
  <property fmtid="{D5CDD505-2E9C-101B-9397-08002B2CF9AE}" pid="8" name="Suffix">
    <vt:lpwstr>16-aa0-00</vt:lpwstr>
  </property>
  <property fmtid="{D5CDD505-2E9C-101B-9397-08002B2CF9AE}" pid="9" name="Official">
    <vt:lpwstr/>
  </property>
  <property fmtid="{D5CDD505-2E9C-101B-9397-08002B2CF9AE}" pid="10" name="CommencementDate">
    <vt:lpwstr>20231221</vt:lpwstr>
  </property>
  <property fmtid="{D5CDD505-2E9C-101B-9397-08002B2CF9AE}" pid="11" name="CommencementYear">
    <vt:lpwstr>2023</vt:lpwstr>
  </property>
</Properties>
</file>