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District Court Amendment Rules (No. 2)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Amendment Rules (No. 2)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_Toc157006873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_Toc157006874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Rules amended</w:t>
      </w:r>
      <w:r>
        <w:tab/>
      </w:r>
      <w:r>
        <w:fldChar w:fldCharType="begin"/>
      </w:r>
      <w:r>
        <w:instrText xml:space="preserve"> PAGEREF _Toc157006875 \h </w:instrText>
      </w:r>
      <w:r>
        <w:fldChar w:fldCharType="separate"/>
      </w:r>
      <w:r>
        <w:t>1</w:t>
      </w:r>
      <w:r>
        <w:fldChar w:fldCharType="end"/>
      </w:r>
    </w:p>
    <w:p>
      <w:pPr>
        <w:pStyle w:val="TOC8"/>
        <w:rPr>
          <w:rFonts w:asciiTheme="minorHAnsi" w:eastAsiaTheme="minorEastAsia" w:hAnsiTheme="minorHAnsi" w:cstheme="minorBidi"/>
          <w:szCs w:val="22"/>
        </w:rPr>
      </w:pPr>
      <w:r>
        <w:t>4.</w:t>
      </w:r>
      <w:r>
        <w:tab/>
        <w:t>Rule 48AD amended</w:t>
      </w:r>
      <w:r>
        <w:tab/>
      </w:r>
      <w:r>
        <w:fldChar w:fldCharType="begin"/>
      </w:r>
      <w:r>
        <w:instrText xml:space="preserve"> PAGEREF _Toc157006876 \h </w:instrText>
      </w:r>
      <w:r>
        <w:fldChar w:fldCharType="separate"/>
      </w:r>
      <w:r>
        <w:t>1</w:t>
      </w:r>
      <w:r>
        <w:fldChar w:fldCharType="end"/>
      </w:r>
    </w:p>
    <w:p>
      <w:pPr>
        <w:pStyle w:val="TOC8"/>
        <w:rPr>
          <w:rFonts w:asciiTheme="minorHAnsi" w:eastAsiaTheme="minorEastAsia" w:hAnsiTheme="minorHAnsi" w:cstheme="minorBidi"/>
          <w:szCs w:val="22"/>
        </w:rPr>
      </w:pPr>
      <w:r>
        <w:t>5.</w:t>
      </w:r>
      <w:r>
        <w:tab/>
        <w:t>Schedule 1 Form 4C amended</w:t>
      </w:r>
      <w:r>
        <w:tab/>
      </w:r>
      <w:r>
        <w:fldChar w:fldCharType="begin"/>
      </w:r>
      <w:r>
        <w:instrText xml:space="preserve"> PAGEREF _Toc157006877 \h </w:instrText>
      </w:r>
      <w:r>
        <w:fldChar w:fldCharType="separate"/>
      </w:r>
      <w:r>
        <w:t>1</w:t>
      </w:r>
      <w:r>
        <w:fldChar w:fldCharType="end"/>
      </w:r>
    </w:p>
    <w:p>
      <w:pPr>
        <w:pStyle w:val="TOC8"/>
        <w:rPr>
          <w:rFonts w:asciiTheme="minorHAnsi" w:eastAsiaTheme="minorEastAsia" w:hAnsiTheme="minorHAnsi" w:cstheme="minorBidi"/>
          <w:szCs w:val="22"/>
        </w:rPr>
      </w:pPr>
      <w:r>
        <w:t>6.</w:t>
      </w:r>
      <w:r>
        <w:tab/>
        <w:t>Schedule 1 Form 4D amended</w:t>
      </w:r>
      <w:r>
        <w:tab/>
      </w:r>
      <w:r>
        <w:fldChar w:fldCharType="begin"/>
      </w:r>
      <w:r>
        <w:instrText xml:space="preserve"> PAGEREF _Toc157006878 \h </w:instrText>
      </w:r>
      <w:r>
        <w:fldChar w:fldCharType="separate"/>
      </w:r>
      <w:r>
        <w:t>1</w:t>
      </w:r>
      <w:r>
        <w:fldChar w:fldCharType="end"/>
      </w:r>
    </w:p>
    <w:p>
      <w:pPr>
        <w:pStyle w:val="TOC8"/>
        <w:rPr>
          <w:rFonts w:asciiTheme="minorHAnsi" w:eastAsiaTheme="minorEastAsia" w:hAnsiTheme="minorHAnsi" w:cstheme="minorBidi"/>
          <w:szCs w:val="22"/>
        </w:rPr>
      </w:pPr>
      <w:r>
        <w:t>7.</w:t>
      </w:r>
      <w:r>
        <w:tab/>
        <w:t>Schedule 1 Form 4E amended</w:t>
      </w:r>
      <w:r>
        <w:tab/>
      </w:r>
      <w:r>
        <w:fldChar w:fldCharType="begin"/>
      </w:r>
      <w:r>
        <w:instrText xml:space="preserve"> PAGEREF _Toc157006879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District Court of Western Australia Act 1969</w:t>
      </w:r>
    </w:p>
    <w:p>
      <w:pPr>
        <w:pStyle w:val="NameofActReg"/>
      </w:pPr>
      <w:r>
        <w:t>District Court Amendment Rules (No. 2) 2024</w:t>
      </w:r>
    </w:p>
    <w:p>
      <w:pPr>
        <w:pStyle w:val="MadeBy"/>
      </w:pPr>
      <w:r>
        <w:t>Made by the judges of the District Court.</w:t>
      </w:r>
    </w:p>
    <w:p>
      <w:pPr>
        <w:pStyle w:val="Heading5"/>
      </w:pPr>
      <w:bookmarkStart w:id="2" w:name="_Toc157006523"/>
      <w:bookmarkStart w:id="3" w:name="_Toc157006873"/>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rules</w:t>
      </w:r>
      <w:r>
        <w:t xml:space="preserve"> are the </w:t>
      </w:r>
      <w:r>
        <w:rPr>
          <w:i/>
        </w:rPr>
        <w:t>District Court Amendment Rules (No. 2) 2024</w:t>
      </w:r>
      <w:r>
        <w:t>.</w:t>
      </w:r>
    </w:p>
    <w:p>
      <w:pPr>
        <w:pStyle w:val="Heading5"/>
        <w:rPr>
          <w:spacing w:val="-2"/>
        </w:rPr>
      </w:pPr>
      <w:bookmarkStart w:id="5" w:name="_Toc157006524"/>
      <w:bookmarkStart w:id="6" w:name="_Toc15700687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on the WA legislation website;</w:t>
      </w:r>
    </w:p>
    <w:p>
      <w:pPr>
        <w:pStyle w:val="Indenta"/>
      </w:pPr>
      <w:r>
        <w:tab/>
        <w:t>(b)</w:t>
      </w:r>
      <w:r>
        <w:tab/>
        <w:t xml:space="preserve">the rest of the </w:t>
      </w:r>
      <w:r>
        <w:rPr>
          <w:spacing w:val="-2"/>
        </w:rPr>
        <w:t>rules</w:t>
      </w:r>
      <w:r>
        <w:t> — on the day after that day.</w:t>
      </w:r>
    </w:p>
    <w:p>
      <w:pPr>
        <w:pStyle w:val="Heading5"/>
        <w:rPr>
          <w:snapToGrid w:val="0"/>
        </w:rPr>
      </w:pPr>
      <w:bookmarkStart w:id="7" w:name="_Toc157006525"/>
      <w:bookmarkStart w:id="8" w:name="_Toc157006875"/>
      <w:r>
        <w:rPr>
          <w:rStyle w:val="CharSectno"/>
        </w:rPr>
        <w:t>3</w:t>
      </w:r>
      <w:r>
        <w:rPr>
          <w:snapToGrid w:val="0"/>
        </w:rPr>
        <w:t>.</w:t>
      </w:r>
      <w:r>
        <w:rPr>
          <w:snapToGrid w:val="0"/>
        </w:rPr>
        <w:tab/>
        <w:t>Rules amended</w:t>
      </w:r>
      <w:bookmarkEnd w:id="7"/>
      <w:bookmarkEnd w:id="8"/>
    </w:p>
    <w:p>
      <w:pPr>
        <w:pStyle w:val="Subsection"/>
      </w:pPr>
      <w:r>
        <w:tab/>
      </w:r>
      <w:r>
        <w:tab/>
        <w:t xml:space="preserve">These </w:t>
      </w:r>
      <w:r>
        <w:rPr>
          <w:spacing w:val="-2"/>
        </w:rPr>
        <w:t>rules amend</w:t>
      </w:r>
      <w:r>
        <w:t xml:space="preserve"> the </w:t>
      </w:r>
      <w:r>
        <w:rPr>
          <w:i/>
        </w:rPr>
        <w:t>District Court Rules 2005</w:t>
      </w:r>
      <w:r>
        <w:t>.</w:t>
      </w:r>
    </w:p>
    <w:p>
      <w:pPr>
        <w:pStyle w:val="Heading5"/>
      </w:pPr>
      <w:bookmarkStart w:id="9" w:name="_Toc157006526"/>
      <w:bookmarkStart w:id="10" w:name="_Toc157006876"/>
      <w:r>
        <w:rPr>
          <w:rStyle w:val="CharSectno"/>
        </w:rPr>
        <w:t>4</w:t>
      </w:r>
      <w:r>
        <w:t>.</w:t>
      </w:r>
      <w:r>
        <w:tab/>
        <w:t>Rule 48AD amended</w:t>
      </w:r>
      <w:bookmarkEnd w:id="9"/>
      <w:bookmarkEnd w:id="10"/>
    </w:p>
    <w:p>
      <w:pPr>
        <w:pStyle w:val="Subsection"/>
        <w:keepNext/>
      </w:pPr>
      <w:r>
        <w:tab/>
        <w:t>(1)</w:t>
      </w:r>
      <w:r>
        <w:tab/>
        <w:t>After rule 48AD(1) insert:</w:t>
      </w:r>
    </w:p>
    <w:p>
      <w:pPr>
        <w:pStyle w:val="BlankOpen"/>
      </w:pPr>
    </w:p>
    <w:p>
      <w:pPr>
        <w:pStyle w:val="zSubsection"/>
      </w:pPr>
      <w:r>
        <w:tab/>
        <w:t>(1A)</w:t>
      </w:r>
      <w:r>
        <w:tab/>
        <w:t>A person cannot comply with the RSC Order 36B rule 6(4) by attending to produce a copy of an electronic version of a document, or delivering or sending an electronic version of a document to the Registry, on a USB device or other physical medium unless the Court orders or directs otherwise.</w:t>
      </w:r>
    </w:p>
    <w:p>
      <w:pPr>
        <w:pStyle w:val="BlankClose"/>
      </w:pPr>
    </w:p>
    <w:p>
      <w:pPr>
        <w:pStyle w:val="Subsection"/>
        <w:keepNext/>
      </w:pPr>
      <w:r>
        <w:lastRenderedPageBreak/>
        <w:tab/>
        <w:t>(2)</w:t>
      </w:r>
      <w:r>
        <w:tab/>
        <w:t>In rule 48AD(2) after “comply with” insert:</w:t>
      </w:r>
    </w:p>
    <w:p>
      <w:pPr>
        <w:pStyle w:val="BlankOpen"/>
      </w:pPr>
    </w:p>
    <w:p>
      <w:pPr>
        <w:pStyle w:val="Subsection"/>
      </w:pPr>
      <w:r>
        <w:tab/>
      </w:r>
      <w:r>
        <w:tab/>
        <w:t>the</w:t>
      </w:r>
    </w:p>
    <w:p>
      <w:pPr>
        <w:pStyle w:val="BlankClose"/>
      </w:pPr>
    </w:p>
    <w:p>
      <w:pPr>
        <w:pStyle w:val="Subsection"/>
      </w:pPr>
      <w:r>
        <w:tab/>
        <w:t>(3)</w:t>
      </w:r>
      <w:r>
        <w:tab/>
        <w:t>Delete rule 48AD(3) and insert:</w:t>
      </w:r>
    </w:p>
    <w:p>
      <w:pPr>
        <w:pStyle w:val="BlankOpen"/>
      </w:pPr>
    </w:p>
    <w:p>
      <w:pPr>
        <w:pStyle w:val="zSubsection"/>
      </w:pPr>
      <w:r>
        <w:tab/>
        <w:t>(3)</w:t>
      </w:r>
      <w:r>
        <w:tab/>
        <w:t xml:space="preserve">An electronic version of a document must be in an electronic format — </w:t>
      </w:r>
    </w:p>
    <w:p>
      <w:pPr>
        <w:pStyle w:val="zIndenta"/>
      </w:pPr>
      <w:r>
        <w:tab/>
        <w:t>(a)</w:t>
      </w:r>
      <w:r>
        <w:tab/>
        <w:t>set out in a practice direction made by the Court for the purposes of this subrule; or</w:t>
      </w:r>
    </w:p>
    <w:p>
      <w:pPr>
        <w:pStyle w:val="zIndenta"/>
      </w:pPr>
      <w:r>
        <w:tab/>
        <w:t>(b)</w:t>
      </w:r>
      <w:r>
        <w:tab/>
        <w:t>as otherwise directed by the Court.</w:t>
      </w:r>
    </w:p>
    <w:p>
      <w:pPr>
        <w:pStyle w:val="BlankClose"/>
      </w:pPr>
    </w:p>
    <w:p>
      <w:pPr>
        <w:pStyle w:val="Heading5"/>
      </w:pPr>
      <w:bookmarkStart w:id="11" w:name="_Toc157006527"/>
      <w:bookmarkStart w:id="12" w:name="_Toc157006877"/>
      <w:r>
        <w:rPr>
          <w:rStyle w:val="CharSectno"/>
        </w:rPr>
        <w:t>5</w:t>
      </w:r>
      <w:r>
        <w:t>.</w:t>
      </w:r>
      <w:r>
        <w:tab/>
        <w:t>Schedule 1 Form 4C amended</w:t>
      </w:r>
      <w:bookmarkEnd w:id="11"/>
      <w:bookmarkEnd w:id="12"/>
    </w:p>
    <w:p>
      <w:pPr>
        <w:pStyle w:val="Subsection"/>
      </w:pPr>
      <w:r>
        <w:tab/>
      </w:r>
      <w:r>
        <w:tab/>
        <w:t>In Schedule 1 Form 4C after “</w:t>
      </w:r>
      <w:r>
        <w:rPr>
          <w:sz w:val="22"/>
          <w:szCs w:val="18"/>
        </w:rPr>
        <w:t>PERTH WA 6000</w:t>
      </w:r>
      <w:r>
        <w:t>” insert:</w:t>
      </w:r>
    </w:p>
    <w:p>
      <w:pPr>
        <w:pStyle w:val="BlankOpen"/>
      </w:pP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5648"/>
      </w:tblGrid>
      <w:tr>
        <w:tc>
          <w:tcPr>
            <w:tcW w:w="1440" w:type="dxa"/>
            <w:tcBorders>
              <w:top w:val="nil"/>
              <w:bottom w:val="single" w:sz="4" w:space="0" w:color="auto"/>
            </w:tcBorders>
          </w:tcPr>
          <w:p>
            <w:pPr>
              <w:pStyle w:val="zyTableNAm"/>
            </w:pPr>
          </w:p>
        </w:tc>
        <w:tc>
          <w:tcPr>
            <w:tcW w:w="5648" w:type="dxa"/>
            <w:tcBorders>
              <w:top w:val="nil"/>
              <w:bottom w:val="single" w:sz="4" w:space="0" w:color="auto"/>
            </w:tcBorders>
          </w:tcPr>
          <w:p>
            <w:pPr>
              <w:pStyle w:val="zyTableNAm"/>
            </w:pPr>
            <w:r>
              <w:t>OR</w:t>
            </w:r>
          </w:p>
        </w:tc>
      </w:tr>
      <w:tr>
        <w:trPr>
          <w:cantSplit/>
          <w:trHeight w:val="336"/>
        </w:trPr>
        <w:tc>
          <w:tcPr>
            <w:tcW w:w="1440" w:type="dxa"/>
            <w:tcBorders>
              <w:top w:val="single" w:sz="4" w:space="0" w:color="auto"/>
              <w:bottom w:val="single" w:sz="4" w:space="0" w:color="auto"/>
            </w:tcBorders>
          </w:tcPr>
          <w:p>
            <w:pPr>
              <w:pStyle w:val="zyTableNAm"/>
            </w:pPr>
          </w:p>
        </w:tc>
        <w:tc>
          <w:tcPr>
            <w:tcW w:w="5648" w:type="dxa"/>
            <w:tcBorders>
              <w:top w:val="single" w:sz="4" w:space="0" w:color="auto"/>
              <w:bottom w:val="single" w:sz="4" w:space="0" w:color="auto"/>
            </w:tcBorders>
          </w:tcPr>
          <w:p>
            <w:pPr>
              <w:pStyle w:val="zyTableNAm"/>
              <w:ind w:left="567" w:hanging="567"/>
            </w:pPr>
            <w:r>
              <w:t>(c)</w:t>
            </w:r>
            <w:r>
              <w:tab/>
              <w:t>by delivering or sending this subpoena (or a copy of it), the completed declaration (Form 4D or Form 4E as applicable) and the documents or things specified in the Schedule below to the Registry using the ECMS, so that they are received not less than 2 clear days before the date of production.</w:t>
            </w:r>
          </w:p>
        </w:tc>
      </w:tr>
    </w:tbl>
    <w:p>
      <w:pPr>
        <w:pStyle w:val="BlankClose"/>
      </w:pPr>
    </w:p>
    <w:p>
      <w:pPr>
        <w:pStyle w:val="Heading5"/>
      </w:pPr>
      <w:bookmarkStart w:id="13" w:name="_Toc157006528"/>
      <w:bookmarkStart w:id="14" w:name="_Toc157006878"/>
      <w:r>
        <w:rPr>
          <w:rStyle w:val="CharSectno"/>
        </w:rPr>
        <w:t>6</w:t>
      </w:r>
      <w:r>
        <w:t>.</w:t>
      </w:r>
      <w:r>
        <w:tab/>
        <w:t>Schedule 1 Form 4D amended</w:t>
      </w:r>
      <w:bookmarkEnd w:id="13"/>
      <w:bookmarkEnd w:id="14"/>
    </w:p>
    <w:p>
      <w:pPr>
        <w:pStyle w:val="Subsection"/>
        <w:keepNext/>
      </w:pPr>
      <w:r>
        <w:tab/>
        <w:t>(1)</w:t>
      </w:r>
      <w:r>
        <w:tab/>
        <w:t>In Schedule 1 Form 4D delete “</w:t>
      </w:r>
      <w:r>
        <w:rPr>
          <w:b/>
          <w:sz w:val="22"/>
          <w:szCs w:val="18"/>
        </w:rPr>
        <w:t>Production of subpoena or copy of it and documents or things by delivery or post</w:t>
      </w:r>
      <w:r>
        <w:rPr>
          <w:bCs/>
        </w:rPr>
        <w:t>”</w:t>
      </w:r>
      <w:r>
        <w:t xml:space="preserve"> and insert:</w:t>
      </w:r>
    </w:p>
    <w:p>
      <w:pPr>
        <w:pStyle w:val="BlankOpen"/>
      </w:pPr>
    </w:p>
    <w:p>
      <w:pPr>
        <w:pStyle w:val="Subsection"/>
        <w:rPr>
          <w:sz w:val="22"/>
          <w:szCs w:val="18"/>
        </w:rPr>
      </w:pPr>
      <w:r>
        <w:tab/>
      </w:r>
      <w:r>
        <w:tab/>
      </w:r>
      <w:r>
        <w:rPr>
          <w:b/>
          <w:bCs/>
          <w:sz w:val="22"/>
          <w:szCs w:val="18"/>
        </w:rPr>
        <w:t>Compliance with subpoena</w:t>
      </w:r>
    </w:p>
    <w:p>
      <w:pPr>
        <w:pStyle w:val="BlankClose"/>
      </w:pPr>
    </w:p>
    <w:p>
      <w:pPr>
        <w:pStyle w:val="Subsection"/>
        <w:keepNext/>
      </w:pPr>
      <w:r>
        <w:lastRenderedPageBreak/>
        <w:tab/>
        <w:t>(2)</w:t>
      </w:r>
      <w:r>
        <w:tab/>
        <w:t>In Schedule 1 Form 4D item 7 delete the passage that begins with “</w:t>
      </w:r>
      <w:r>
        <w:rPr>
          <w:sz w:val="22"/>
          <w:szCs w:val="18"/>
        </w:rPr>
        <w:t>subpoena by</w:t>
      </w:r>
      <w:r>
        <w:t>” and ends with “</w:t>
      </w:r>
      <w:r>
        <w:rPr>
          <w:sz w:val="22"/>
          <w:szCs w:val="18"/>
        </w:rPr>
        <w:t>time.</w:t>
      </w:r>
      <w:r>
        <w:t>” and insert:</w:t>
      </w:r>
    </w:p>
    <w:p>
      <w:pPr>
        <w:pStyle w:val="BlankOpen"/>
      </w:pPr>
    </w:p>
    <w:p>
      <w:pPr>
        <w:pStyle w:val="zyTableNAm"/>
      </w:pPr>
      <w:r>
        <w:tab/>
      </w:r>
      <w:r>
        <w:tab/>
        <w:t xml:space="preserve">subpoena by — </w:t>
      </w:r>
    </w:p>
    <w:p>
      <w:pPr>
        <w:pStyle w:val="zyTableNAm"/>
        <w:tabs>
          <w:tab w:val="clear" w:pos="567"/>
          <w:tab w:val="left" w:pos="1134"/>
        </w:tabs>
        <w:ind w:left="1843" w:hanging="1140"/>
      </w:pPr>
      <w:r>
        <w:tab/>
        <w:t>(a)</w:t>
      </w:r>
      <w:r>
        <w:tab/>
        <w:t>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 or</w:t>
      </w:r>
    </w:p>
    <w:p>
      <w:pPr>
        <w:pStyle w:val="zyTableNAm"/>
        <w:tabs>
          <w:tab w:val="clear" w:pos="567"/>
          <w:tab w:val="left" w:pos="1134"/>
        </w:tabs>
        <w:ind w:left="1843" w:hanging="1140"/>
      </w:pPr>
      <w:r>
        <w:tab/>
        <w:t>(b)</w:t>
      </w:r>
      <w:r>
        <w:tab/>
        <w:t>delivering or sending the subpoena or a copy of it and the documents or things to the registry using the ECMS, so that they are received not less than 2 clear days before the date specified in the subpoena for attendance and production or, if you receive notice of a later date or time from the issuing party, before that later date or time.</w:t>
      </w:r>
    </w:p>
    <w:p>
      <w:pPr>
        <w:pStyle w:val="BlankClose"/>
      </w:pPr>
    </w:p>
    <w:p>
      <w:pPr>
        <w:pStyle w:val="Subsection"/>
      </w:pPr>
      <w:r>
        <w:tab/>
        <w:t>(3)</w:t>
      </w:r>
      <w:r>
        <w:tab/>
        <w:t>Delete Schedule 1 Form 4D item 9 and insert:</w:t>
      </w:r>
    </w:p>
    <w:p>
      <w:pPr>
        <w:pStyle w:val="BlankOpen"/>
      </w:pPr>
    </w:p>
    <w:p>
      <w:pPr>
        <w:pStyle w:val="zyTableNAm"/>
        <w:tabs>
          <w:tab w:val="clear" w:pos="567"/>
          <w:tab w:val="left" w:pos="1134"/>
        </w:tabs>
        <w:ind w:left="1843" w:hanging="1140"/>
      </w:pPr>
      <w:r>
        <w:t>9.</w:t>
      </w:r>
      <w:r>
        <w:tab/>
        <w:t>The copy of a document may be a photocopy.</w:t>
      </w:r>
    </w:p>
    <w:p>
      <w:pPr>
        <w:pStyle w:val="zyTableNAm"/>
        <w:tabs>
          <w:tab w:val="clear" w:pos="567"/>
          <w:tab w:val="left" w:pos="1134"/>
        </w:tabs>
        <w:ind w:left="1134" w:hanging="431"/>
      </w:pPr>
      <w:r>
        <w:t>9A.</w:t>
      </w:r>
      <w:r>
        <w:tab/>
        <w:t xml:space="preserve">The electronic version of a copy of a document may be produced — </w:t>
      </w:r>
    </w:p>
    <w:p>
      <w:pPr>
        <w:pStyle w:val="zyTableNAm"/>
        <w:tabs>
          <w:tab w:val="clear" w:pos="567"/>
          <w:tab w:val="left" w:pos="1134"/>
        </w:tabs>
        <w:ind w:left="1843" w:hanging="1140"/>
      </w:pPr>
      <w:r>
        <w:tab/>
        <w:t>(a)</w:t>
      </w:r>
      <w:r>
        <w:tab/>
        <w:t xml:space="preserve">if the Court orders or directs that the copy may be produced on a USB device or other physical medium — </w:t>
      </w:r>
    </w:p>
    <w:p>
      <w:pPr>
        <w:pStyle w:val="zyTableNAm"/>
        <w:tabs>
          <w:tab w:val="clear" w:pos="567"/>
          <w:tab w:val="left" w:pos="1276"/>
          <w:tab w:val="left" w:pos="1843"/>
        </w:tabs>
        <w:ind w:left="2268" w:hanging="1565"/>
      </w:pPr>
      <w:r>
        <w:tab/>
      </w:r>
      <w:r>
        <w:tab/>
        <w:t>(i)</w:t>
      </w:r>
      <w:r>
        <w:tab/>
        <w:t>on that medium; and</w:t>
      </w:r>
    </w:p>
    <w:p>
      <w:pPr>
        <w:pStyle w:val="zyTableNAm"/>
        <w:tabs>
          <w:tab w:val="clear" w:pos="567"/>
          <w:tab w:val="left" w:pos="1276"/>
          <w:tab w:val="left" w:pos="1843"/>
        </w:tabs>
        <w:ind w:left="2268" w:hanging="1565"/>
      </w:pPr>
      <w:r>
        <w:tab/>
      </w:r>
      <w:r>
        <w:tab/>
        <w:t>(ii)</w:t>
      </w:r>
      <w:r>
        <w:tab/>
        <w:t xml:space="preserve">in a format set out in a practice direction made by the Court for the purposes of the </w:t>
      </w:r>
      <w:r>
        <w:rPr>
          <w:i/>
          <w:iCs/>
        </w:rPr>
        <w:t>District Court Rules 2005</w:t>
      </w:r>
      <w:r>
        <w:t xml:space="preserve"> rule 48AD(3) or as otherwise directed by the Court;</w:t>
      </w:r>
    </w:p>
    <w:p>
      <w:pPr>
        <w:pStyle w:val="zyTableNAm"/>
        <w:tabs>
          <w:tab w:val="clear" w:pos="567"/>
          <w:tab w:val="left" w:pos="1134"/>
        </w:tabs>
        <w:ind w:left="1843" w:hanging="1140"/>
      </w:pPr>
      <w:r>
        <w:tab/>
      </w:r>
      <w:r>
        <w:tab/>
        <w:t>or</w:t>
      </w:r>
    </w:p>
    <w:p>
      <w:pPr>
        <w:pStyle w:val="zyTableNAm"/>
        <w:tabs>
          <w:tab w:val="clear" w:pos="567"/>
          <w:tab w:val="left" w:pos="1134"/>
        </w:tabs>
        <w:ind w:left="1843" w:hanging="1140"/>
      </w:pPr>
      <w:r>
        <w:tab/>
        <w:t>(b)</w:t>
      </w:r>
      <w:r>
        <w:tab/>
        <w:t xml:space="preserve">if the copy is produced by delivering or sending it to the registry using the ECMS — in a format set out in a practice direction made by the Court for the purposes of the </w:t>
      </w:r>
      <w:r>
        <w:rPr>
          <w:i/>
          <w:iCs/>
        </w:rPr>
        <w:t xml:space="preserve">District </w:t>
      </w:r>
      <w:r>
        <w:rPr>
          <w:i/>
          <w:iCs/>
        </w:rPr>
        <w:lastRenderedPageBreak/>
        <w:t>Court Rules 2005</w:t>
      </w:r>
      <w:r>
        <w:t xml:space="preserve"> rule 48AD(3) or as otherwise directed by the Court.</w:t>
      </w:r>
    </w:p>
    <w:p>
      <w:pPr>
        <w:pStyle w:val="BlankClose"/>
      </w:pPr>
    </w:p>
    <w:p>
      <w:pPr>
        <w:pStyle w:val="Heading5"/>
      </w:pPr>
      <w:bookmarkStart w:id="15" w:name="_Toc157006529"/>
      <w:bookmarkStart w:id="16" w:name="_Toc157006879"/>
      <w:r>
        <w:rPr>
          <w:rStyle w:val="CharSectno"/>
        </w:rPr>
        <w:t>7</w:t>
      </w:r>
      <w:r>
        <w:t>.</w:t>
      </w:r>
      <w:r>
        <w:tab/>
        <w:t>Schedule 1 Form 4E amended</w:t>
      </w:r>
      <w:bookmarkEnd w:id="15"/>
      <w:bookmarkEnd w:id="16"/>
    </w:p>
    <w:p>
      <w:pPr>
        <w:pStyle w:val="Subsection"/>
      </w:pPr>
      <w:r>
        <w:tab/>
        <w:t>(1)</w:t>
      </w:r>
      <w:r>
        <w:tab/>
        <w:t>In Schedule 1 Form 4E delete “</w:t>
      </w:r>
      <w:r>
        <w:rPr>
          <w:b/>
          <w:sz w:val="22"/>
          <w:szCs w:val="18"/>
        </w:rPr>
        <w:t>Production of subpoena or copy of it and documents or things by delivery or post</w:t>
      </w:r>
      <w:r>
        <w:t>” and insert:</w:t>
      </w:r>
    </w:p>
    <w:p>
      <w:pPr>
        <w:pStyle w:val="BlankOpen"/>
      </w:pPr>
    </w:p>
    <w:p>
      <w:pPr>
        <w:pStyle w:val="Subsection"/>
        <w:rPr>
          <w:sz w:val="22"/>
          <w:szCs w:val="18"/>
        </w:rPr>
      </w:pPr>
      <w:r>
        <w:tab/>
      </w:r>
      <w:r>
        <w:tab/>
      </w:r>
      <w:r>
        <w:rPr>
          <w:b/>
          <w:bCs/>
          <w:sz w:val="22"/>
          <w:szCs w:val="18"/>
        </w:rPr>
        <w:t>Compliance with subpoena</w:t>
      </w:r>
    </w:p>
    <w:p>
      <w:pPr>
        <w:pStyle w:val="BlankClose"/>
      </w:pPr>
    </w:p>
    <w:p>
      <w:pPr>
        <w:pStyle w:val="Subsection"/>
      </w:pPr>
      <w:r>
        <w:tab/>
        <w:t>(2)</w:t>
      </w:r>
      <w:r>
        <w:tab/>
        <w:t>In Schedule 1 Form 4E item 7 delete the passage that begins with “</w:t>
      </w:r>
      <w:r>
        <w:rPr>
          <w:sz w:val="22"/>
          <w:szCs w:val="18"/>
        </w:rPr>
        <w:t>subpoena by</w:t>
      </w:r>
      <w:r>
        <w:t>” and ends with “</w:t>
      </w:r>
      <w:r>
        <w:rPr>
          <w:sz w:val="22"/>
          <w:szCs w:val="18"/>
        </w:rPr>
        <w:t>time.</w:t>
      </w:r>
      <w:r>
        <w:t>” and insert:</w:t>
      </w:r>
    </w:p>
    <w:p>
      <w:pPr>
        <w:pStyle w:val="BlankOpen"/>
      </w:pPr>
    </w:p>
    <w:p>
      <w:pPr>
        <w:pStyle w:val="zyTableNAm"/>
      </w:pPr>
      <w:r>
        <w:tab/>
      </w:r>
      <w:r>
        <w:tab/>
        <w:t xml:space="preserve">subpoena by — </w:t>
      </w:r>
    </w:p>
    <w:p>
      <w:pPr>
        <w:pStyle w:val="zyTableNAm"/>
        <w:tabs>
          <w:tab w:val="clear" w:pos="567"/>
          <w:tab w:val="left" w:pos="1134"/>
        </w:tabs>
        <w:ind w:left="1843" w:hanging="1140"/>
      </w:pPr>
      <w:r>
        <w:tab/>
        <w:t>(a)</w:t>
      </w:r>
      <w:r>
        <w:tab/>
        <w:t>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 or</w:t>
      </w:r>
    </w:p>
    <w:p>
      <w:pPr>
        <w:pStyle w:val="zyTableNAm"/>
        <w:keepNext/>
        <w:tabs>
          <w:tab w:val="clear" w:pos="567"/>
          <w:tab w:val="left" w:pos="1134"/>
        </w:tabs>
        <w:ind w:left="1843" w:hanging="1140"/>
      </w:pPr>
      <w:r>
        <w:tab/>
        <w:t>(b)</w:t>
      </w:r>
      <w:r>
        <w:tab/>
        <w:t>delivering or sending the subpoena or a copy of it and the documents or things to the registry using the ECMS, so that they are received not less than 2 clear days before the date specified in the subpoena for attendance and production or, if you receive notice of a later date or time from the issuing party, before that later date or time.</w:t>
      </w:r>
    </w:p>
    <w:p>
      <w:pPr>
        <w:pStyle w:val="BlankClose"/>
      </w:pPr>
    </w:p>
    <w:p>
      <w:pPr>
        <w:pStyle w:val="Subsection"/>
      </w:pPr>
      <w:r>
        <w:tab/>
        <w:t>(3)</w:t>
      </w:r>
      <w:r>
        <w:tab/>
        <w:t>Delete Schedule 1 Form 4E item 9 and insert:</w:t>
      </w:r>
    </w:p>
    <w:p>
      <w:pPr>
        <w:pStyle w:val="BlankOpen"/>
      </w:pPr>
    </w:p>
    <w:p>
      <w:pPr>
        <w:pStyle w:val="zyTableNAm"/>
        <w:tabs>
          <w:tab w:val="clear" w:pos="567"/>
          <w:tab w:val="left" w:pos="1134"/>
        </w:tabs>
        <w:ind w:left="1843" w:hanging="1140"/>
      </w:pPr>
      <w:r>
        <w:t>9.</w:t>
      </w:r>
      <w:r>
        <w:tab/>
        <w:t>The copy of a document may be a photocopy.</w:t>
      </w:r>
    </w:p>
    <w:p>
      <w:pPr>
        <w:pStyle w:val="zyTableNAm"/>
        <w:keepNext/>
        <w:tabs>
          <w:tab w:val="clear" w:pos="567"/>
          <w:tab w:val="left" w:pos="1134"/>
        </w:tabs>
        <w:ind w:left="1134" w:hanging="431"/>
      </w:pPr>
      <w:r>
        <w:lastRenderedPageBreak/>
        <w:t>9A.</w:t>
      </w:r>
      <w:r>
        <w:tab/>
        <w:t xml:space="preserve">The electronic version of a copy of a document may be produced — </w:t>
      </w:r>
    </w:p>
    <w:p>
      <w:pPr>
        <w:pStyle w:val="zyTableNAm"/>
        <w:tabs>
          <w:tab w:val="clear" w:pos="567"/>
          <w:tab w:val="left" w:pos="1134"/>
        </w:tabs>
        <w:ind w:left="1843" w:hanging="1140"/>
      </w:pPr>
      <w:r>
        <w:tab/>
        <w:t>(a)</w:t>
      </w:r>
      <w:r>
        <w:tab/>
        <w:t xml:space="preserve">if the Court orders or directs that the copy may be produced on a USB device or other physical medium — </w:t>
      </w:r>
    </w:p>
    <w:p>
      <w:pPr>
        <w:pStyle w:val="zyTableNAm"/>
        <w:tabs>
          <w:tab w:val="clear" w:pos="567"/>
          <w:tab w:val="left" w:pos="1276"/>
          <w:tab w:val="left" w:pos="1843"/>
        </w:tabs>
        <w:ind w:left="2268" w:hanging="1565"/>
      </w:pPr>
      <w:r>
        <w:tab/>
      </w:r>
      <w:r>
        <w:tab/>
        <w:t>(i)</w:t>
      </w:r>
      <w:r>
        <w:tab/>
        <w:t>on that medium; and</w:t>
      </w:r>
    </w:p>
    <w:p>
      <w:pPr>
        <w:pStyle w:val="zyTableNAm"/>
        <w:tabs>
          <w:tab w:val="clear" w:pos="567"/>
          <w:tab w:val="left" w:pos="1276"/>
          <w:tab w:val="left" w:pos="1843"/>
        </w:tabs>
        <w:ind w:left="2268" w:hanging="1565"/>
      </w:pPr>
      <w:r>
        <w:tab/>
      </w:r>
      <w:r>
        <w:tab/>
        <w:t>(ii)</w:t>
      </w:r>
      <w:r>
        <w:tab/>
        <w:t xml:space="preserve">in a format set out in a practice direction made by the Court for the purposes of the </w:t>
      </w:r>
      <w:r>
        <w:rPr>
          <w:i/>
          <w:iCs/>
        </w:rPr>
        <w:t>District Court Rules 2005</w:t>
      </w:r>
      <w:r>
        <w:t xml:space="preserve"> rule 48AD(3) or as otherwise directed by the Court;</w:t>
      </w:r>
    </w:p>
    <w:p>
      <w:pPr>
        <w:pStyle w:val="zyTableNAm"/>
        <w:tabs>
          <w:tab w:val="clear" w:pos="567"/>
          <w:tab w:val="left" w:pos="1134"/>
        </w:tabs>
        <w:ind w:left="1843" w:hanging="1140"/>
      </w:pPr>
      <w:r>
        <w:tab/>
      </w:r>
      <w:r>
        <w:tab/>
        <w:t>or</w:t>
      </w:r>
    </w:p>
    <w:p>
      <w:pPr>
        <w:pStyle w:val="zyTableNAm"/>
        <w:tabs>
          <w:tab w:val="clear" w:pos="567"/>
          <w:tab w:val="left" w:pos="1134"/>
        </w:tabs>
        <w:ind w:left="1843" w:hanging="1140"/>
      </w:pPr>
      <w:r>
        <w:tab/>
        <w:t>(b)</w:t>
      </w:r>
      <w:r>
        <w:tab/>
        <w:t xml:space="preserve">if the copy is produced by delivering or sending it to the registry using the ECMS — in a format set out in a practice direction made by the Court for the purposes of the </w:t>
      </w:r>
      <w:r>
        <w:rPr>
          <w:i/>
          <w:iCs/>
        </w:rPr>
        <w:t>District Court Rules 2005</w:t>
      </w:r>
      <w:r>
        <w:t xml:space="preserve"> rule 48AD(3) or as otherwise directed by the Court.</w:t>
      </w:r>
    </w:p>
    <w:p>
      <w:pPr>
        <w:pStyle w:val="BlankClose"/>
      </w:pPr>
    </w:p>
    <w:p>
      <w:pPr>
        <w:pStyle w:val="ByCommand"/>
        <w:keepNext/>
      </w:pPr>
      <w:r>
        <w:t>Date: 24 January 2024</w:t>
      </w:r>
    </w:p>
    <w:p>
      <w:pPr>
        <w:pStyle w:val="ByCommand"/>
        <w:keepNext/>
        <w:spacing w:before="120"/>
      </w:pPr>
      <w:r>
        <w:t>Her Honour Judge JULIE ANNE WAGER</w:t>
      </w:r>
    </w:p>
    <w:p>
      <w:pPr>
        <w:pStyle w:val="ByCommand"/>
        <w:spacing w:before="0"/>
      </w:pPr>
      <w:r>
        <w:t>Chief Judge of the District Court</w:t>
      </w:r>
    </w:p>
    <w:p>
      <w:pPr>
        <w:pStyle w:val="ByCommand"/>
        <w:spacing w:before="0"/>
      </w:pPr>
      <w:r>
        <w:t>District Court of Western Australia</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2024/6</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25 Jan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25 Jan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25 Jan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2024/6</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25 Jan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25 Jan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25 Jan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7" w:name="Coversheet"/>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Amendment Rules (No. 2)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Amendment Rules (No. 2)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Amendment Rules (No. 2)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District Court Amendment Rules (No. 2)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24163446"/>
    <w:docVar w:name="WAFER_20150206084300" w:val="b265764f-9cc9-4051-b597-28966bcc0033"/>
    <w:docVar w:name="WAFER_20150206084300_GUID" w:val="UsedStyles"/>
    <w:docVar w:name="WAFER_20151016170500" w:val="65b8bf31-20ff-4e33-a7f5-3e8a982d38e1"/>
    <w:docVar w:name="WAFER_20151016170500_GUID" w:val="UpdateStyles"/>
    <w:docVar w:name="WAFER_20151016171156" w:val="6c2db7ef-daac-4b3e-9dc6-438f5d0ef0de"/>
    <w:docVar w:name="WAFER_20151016171156_GUID" w:val="UpdateStyles,UsedStyles"/>
    <w:docVar w:name="WAFER_20151016171216" w:val="94d94bff-48d8-4137-a72c-5fd727eea17c"/>
    <w:docVar w:name="WAFER_20151016171216_GUID" w:val="UpdateStyles,UsedStyles"/>
    <w:docVar w:name="WAFER_20151019113755" w:val="2391df09-cb41-4aa3-adeb-85763481adf4"/>
    <w:docVar w:name="WAFER_20151019113755_GUID" w:val="UpdateStyles"/>
    <w:docVar w:name="WAFER_20151102150240" w:val="b5d22a23-aebe-4a72-ade9-c7eb5fe3ff91"/>
    <w:docVar w:name="WAFER_20151102150240_GUID" w:val="UpdateStyles"/>
    <w:docVar w:name="WAFER_20190125160029" w:val="5f5bd124-b00b-412a-a7b5-01fcf0a689e4"/>
    <w:docVar w:name="WAFER_20190125160029_GUID" w:val="UpdateStyles"/>
    <w:docVar w:name="WAFER_20190213151332" w:val="ba422db1-9a36-4369-9917-270567d09a43"/>
    <w:docVar w:name="WAFER_20190213151332_GUID" w:val="UpdateStyles"/>
    <w:docVar w:name="WAFER_20190214104147" w:val="462c59b5-9a0c-4a8b-a415-d2eeb9a467c9"/>
    <w:docVar w:name="WAFER_20190214104147_GUID" w:val="UpdateStyles"/>
    <w:docVar w:name="WAFER_20190227114746" w:val="b6cf0004-89c3-4ce4-92f2-c7ba61597248"/>
    <w:docVar w:name="WAFER_20190227114746_GUID" w:val="UpdateStyles.ProcessFixes,UpdateStyles.ProcessFixes,RemoveIncorrectStyles.ProcessStyles,RemoveIncorrectStyles.ProcessStyles"/>
    <w:docVar w:name="WAFER_20191031134536" w:val="22d86058-aa5d-4625-8196-006bb3c08a21"/>
    <w:docVar w:name="WAFER_20191031134536_GUID"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00207102504" w:val="6a1c105a-3450-41aa-9a46-e934e904a723"/>
    <w:docVar w:name="WAFER_20200207102504_GUID" w:val="6a1c105a-3450-41aa-9a46-e934e904a723"/>
    <w:docVar w:name="WAFER_20230403110444" w:val="6a1c105a-3450-41aa-9a46-e934e904a723"/>
    <w:docVar w:name="WAFER_20230403110444_GUID" w:val="6a1c105a-3450-41aa-9a46-e934e904a723"/>
    <w:docVar w:name="WAFER_202401181552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18155224_GUID" w:val="2ab66e5b-e066-42f0-ae53-c82549b01134"/>
    <w:docVar w:name="WAFER_202401191518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19151841_GUID" w:val="61bb19d7-53e7-421a-9b5b-7f5353adc134"/>
    <w:docVar w:name="WAFER_20240124163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24163446_GUID" w:val="c2de1504-b72a-4cef-8f34-33349d1b59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1D87B5D-32E0-4EC0-8F4F-3F201A6D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Indent">
    <w:name w:val="Indent"/>
    <w:basedOn w:val="zyTableNAm"/>
    <w:rPr>
      <w:b/>
      <w:bCs/>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71BA-CFCD-4E87-B44C-C4F890AC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5091</Characters>
  <Application>Microsoft Office Word</Application>
  <DocSecurity>0</DocSecurity>
  <Lines>181</Lines>
  <Paragraphs>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Amendment Rules (No. 2) 2024 - 00-00-00</dc:title>
  <dc:subject/>
  <dc:creator/>
  <cp:keywords/>
  <dc:description/>
  <cp:lastModifiedBy>Master Repository Process</cp:lastModifiedBy>
  <cp:revision>4</cp:revision>
  <cp:lastPrinted>2024-01-19T02:04:00Z</cp:lastPrinted>
  <dcterms:created xsi:type="dcterms:W3CDTF">2024-01-24T08:51:00Z</dcterms:created>
  <dcterms:modified xsi:type="dcterms:W3CDTF">2024-01-24T08:51:00Z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54671</vt:lpwstr>
  </property>
  <property fmtid="{D5CDD505-2E9C-101B-9397-08002B2CF9AE}" pid="3" name="DocumentType">
    <vt:lpwstr>Reg</vt:lpwstr>
  </property>
  <property fmtid="{D5CDD505-2E9C-101B-9397-08002B2CF9AE}" pid="4" name="AsAtDate">
    <vt:lpwstr>25 Jan 2024</vt:lpwstr>
  </property>
  <property fmtid="{D5CDD505-2E9C-101B-9397-08002B2CF9AE}" pid="5" name="Suffix">
    <vt:lpwstr>00-00-00</vt:lpwstr>
  </property>
  <property fmtid="{D5CDD505-2E9C-101B-9397-08002B2CF9AE}" pid="6" name="Official">
    <vt:lpwstr/>
  </property>
  <property fmtid="{D5CDD505-2E9C-101B-9397-08002B2CF9AE}" pid="7" name="SLAPId">
    <vt:lpwstr>2024/6</vt:lpwstr>
  </property>
  <property fmtid="{D5CDD505-2E9C-101B-9397-08002B2CF9AE}" pid="8" name="PublishDate">
    <vt:lpwstr>25 Jan 2024</vt:lpwstr>
  </property>
  <property fmtid="{D5CDD505-2E9C-101B-9397-08002B2CF9AE}" pid="9" name="CommencementDate">
    <vt:lpwstr>20240125</vt:lpwstr>
  </property>
  <property fmtid="{D5CDD505-2E9C-101B-9397-08002B2CF9AE}" pid="10" name="CommencementAsAt">
    <vt:filetime>2024-01-24T16:00:00Z</vt:filetime>
  </property>
  <property fmtid="{D5CDD505-2E9C-101B-9397-08002B2CF9AE}" pid="11" name="CommencementYear">
    <vt:lpwstr>2024</vt:lpwstr>
  </property>
</Properties>
</file>