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Services Act 2016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(Fees and Charges) Amendment Order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(Fees and Charges) Amendment Order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_Toc157674927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_Toc157674928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Order amended</w:t>
      </w:r>
      <w:r>
        <w:tab/>
      </w:r>
      <w:r>
        <w:fldChar w:fldCharType="begin"/>
      </w:r>
      <w:r>
        <w:instrText xml:space="preserve"> PAGEREF _Toc157674929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_Toc157674930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Services Act 2016</w:t>
      </w:r>
    </w:p>
    <w:p>
      <w:pPr>
        <w:pStyle w:val="NameofActReg"/>
      </w:pPr>
      <w:r>
        <w:t>Health Services (Fees and Charges) Amendment Order 2024</w:t>
      </w:r>
    </w:p>
    <w:p>
      <w:pPr>
        <w:pStyle w:val="MadeBy"/>
      </w:pPr>
      <w:r>
        <w:t>Made by the Minister under section 56 of the Act.</w:t>
      </w:r>
    </w:p>
    <w:p>
      <w:pPr>
        <w:pStyle w:val="Heading5"/>
      </w:pPr>
      <w:bookmarkStart w:id="2" w:name="_Toc157674586"/>
      <w:bookmarkStart w:id="3" w:name="_Toc157674927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Health Services (Fees and Charges) Amendment Order 2024</w:t>
      </w:r>
      <w:r>
        <w:t>.</w:t>
      </w:r>
    </w:p>
    <w:p>
      <w:pPr>
        <w:pStyle w:val="Heading5"/>
        <w:rPr>
          <w:spacing w:val="-2"/>
        </w:rPr>
      </w:pPr>
      <w:bookmarkStart w:id="5" w:name="_Toc157674587"/>
      <w:bookmarkStart w:id="6" w:name="_Toc1576749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order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order</w:t>
      </w:r>
      <w:r>
        <w:t xml:space="preserve"> is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order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57674588"/>
      <w:bookmarkStart w:id="8" w:name="_Toc15767492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Order amended</w:t>
      </w:r>
      <w:bookmarkEnd w:id="7"/>
      <w:bookmarkEnd w:id="8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 xml:space="preserve">This </w:t>
      </w:r>
      <w:r>
        <w:rPr>
          <w:spacing w:val="-2"/>
        </w:rPr>
        <w:t>order amends</w:t>
      </w:r>
      <w:r>
        <w:t xml:space="preserve"> the </w:t>
      </w:r>
      <w:r>
        <w:rPr>
          <w:i/>
        </w:rPr>
        <w:t>Health Services (Fees and Charges) Order 2016</w:t>
      </w:r>
      <w:r>
        <w:t>.</w:t>
      </w:r>
    </w:p>
    <w:p>
      <w:pPr>
        <w:pStyle w:val="Heading5"/>
      </w:pPr>
      <w:bookmarkStart w:id="9" w:name="_Toc157674589"/>
      <w:bookmarkStart w:id="10" w:name="_Toc157674930"/>
      <w:r>
        <w:rPr>
          <w:rStyle w:val="CharSectno"/>
        </w:rPr>
        <w:t>4</w:t>
      </w:r>
      <w:r>
        <w:t>.</w:t>
      </w:r>
      <w:r>
        <w:tab/>
        <w:t>Schedule 1 amended</w:t>
      </w:r>
      <w:bookmarkEnd w:id="9"/>
      <w:bookmarkEnd w:id="10"/>
    </w:p>
    <w:p>
      <w:pPr>
        <w:pStyle w:val="Subsection"/>
        <w:keepNext/>
      </w:pPr>
      <w:r>
        <w:tab/>
        <w:t>(1)</w:t>
      </w:r>
      <w:r>
        <w:tab/>
        <w:t>In Schedule 1 Division 1 item 5:</w:t>
      </w:r>
    </w:p>
    <w:p>
      <w:pPr>
        <w:pStyle w:val="Indenta"/>
      </w:pPr>
      <w:r>
        <w:tab/>
        <w:t>(a)</w:t>
      </w:r>
      <w:r>
        <w:tab/>
        <w:t xml:space="preserve">in paragraph (b)(iii) delete </w:t>
      </w:r>
      <w:r>
        <w:rPr>
          <w:szCs w:val="24"/>
        </w:rPr>
        <w:t>“</w:t>
      </w:r>
      <w:r>
        <w:rPr>
          <w:sz w:val="22"/>
          <w:szCs w:val="22"/>
        </w:rPr>
        <w:t>$7.30</w:t>
      </w:r>
      <w:r>
        <w:t>” and insert:</w:t>
      </w:r>
    </w:p>
    <w:p>
      <w:pPr>
        <w:pStyle w:val="BlankOpen"/>
      </w:pPr>
    </w:p>
    <w:p>
      <w:pPr>
        <w:pStyle w:val="Indenta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$7.70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(c)(i) delete “</w:t>
      </w:r>
      <w:r>
        <w:rPr>
          <w:sz w:val="22"/>
          <w:szCs w:val="22"/>
        </w:rPr>
        <w:t>$30</w:t>
      </w:r>
      <w:r>
        <w:t>” and insert:</w:t>
      </w:r>
    </w:p>
    <w:p>
      <w:pPr>
        <w:pStyle w:val="BlankOpen"/>
      </w:pPr>
    </w:p>
    <w:p>
      <w:pPr>
        <w:pStyle w:val="Indenta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$31.60</w:t>
      </w:r>
    </w:p>
    <w:p>
      <w:pPr>
        <w:pStyle w:val="BlankClose"/>
      </w:pPr>
    </w:p>
    <w:p>
      <w:pPr>
        <w:pStyle w:val="Indenta"/>
      </w:pPr>
      <w:r>
        <w:lastRenderedPageBreak/>
        <w:tab/>
        <w:t>(c)</w:t>
      </w:r>
      <w:r>
        <w:tab/>
        <w:t>in paragraph (c)(ii) and (iii) delete “</w:t>
      </w:r>
      <w:r>
        <w:rPr>
          <w:sz w:val="22"/>
          <w:szCs w:val="22"/>
        </w:rPr>
        <w:t>$24</w:t>
      </w:r>
      <w:r>
        <w:t>” and insert:</w:t>
      </w:r>
    </w:p>
    <w:p>
      <w:pPr>
        <w:pStyle w:val="BlankOpen"/>
      </w:pPr>
    </w:p>
    <w:p>
      <w:pPr>
        <w:pStyle w:val="Indenta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$25.30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Schedule 1 Division 2 item 8:</w:t>
      </w:r>
    </w:p>
    <w:p>
      <w:pPr>
        <w:pStyle w:val="Indenta"/>
      </w:pPr>
      <w:r>
        <w:tab/>
        <w:t>(a)</w:t>
      </w:r>
      <w:r>
        <w:tab/>
        <w:t>in paragraph (a) delete “</w:t>
      </w:r>
      <w:r>
        <w:rPr>
          <w:sz w:val="22"/>
          <w:szCs w:val="22"/>
        </w:rPr>
        <w:t>$30</w:t>
      </w:r>
      <w:r>
        <w:t>” and insert:</w:t>
      </w:r>
    </w:p>
    <w:p>
      <w:pPr>
        <w:pStyle w:val="BlankOpen"/>
      </w:pPr>
    </w:p>
    <w:p>
      <w:pPr>
        <w:pStyle w:val="Indenta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$31.60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paragraphs (b) and (c) delete “</w:t>
      </w:r>
      <w:r>
        <w:rPr>
          <w:sz w:val="22"/>
          <w:szCs w:val="22"/>
        </w:rPr>
        <w:t>$24</w:t>
      </w:r>
      <w:r>
        <w:t>” and insert:</w:t>
      </w:r>
    </w:p>
    <w:p>
      <w:pPr>
        <w:pStyle w:val="BlankOpen"/>
      </w:pPr>
    </w:p>
    <w:p>
      <w:pPr>
        <w:pStyle w:val="Indenta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$25.30</w:t>
      </w:r>
    </w:p>
    <w:p>
      <w:pPr>
        <w:pStyle w:val="BlankClose"/>
      </w:pPr>
    </w:p>
    <w:p>
      <w:pPr>
        <w:pStyle w:val="ByCommand"/>
        <w:rPr>
          <w:rStyle w:val="DraftersNotes"/>
          <w:b w:val="0"/>
          <w:i w:val="0"/>
          <w:sz w:val="24"/>
        </w:rPr>
      </w:pPr>
      <w:r>
        <w:t>A. SANDERSON, Minister for Health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01100900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1100810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110081029_GUID" w:val="2d8c273c-57b4-409e-9a0e-cf1b6743a249"/>
    <w:docVar w:name="WAFER_202401111239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11123907_GUID" w:val="eeac6a0c-2844-4dac-9794-1737770bc4f9"/>
    <w:docVar w:name="WAFER_2024020110090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01100900_GUID" w:val="9949b2c5-b973-4cf9-be70-d071a8818d2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9BE6251-CC33-4B78-BBAC-85071D0C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71BA-CFCD-4E87-B44C-C4F890AC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1479</Characters>
  <Application>Microsoft Office Word</Application>
  <DocSecurity>0</DocSecurity>
  <Lines>87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(Fees and Charges) Amendment Order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2024-02-01T03:04:00Z</dcterms:created>
  <dcterms:modified xsi:type="dcterms:W3CDTF">2024-02-01T03:04:00Z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54659</vt:lpwstr>
  </property>
  <property fmtid="{D5CDD505-2E9C-101B-9397-08002B2CF9AE}" pid="3" name="DocumentType">
    <vt:lpwstr>Reg</vt:lpwstr>
  </property>
  <property fmtid="{D5CDD505-2E9C-101B-9397-08002B2CF9AE}" pid="4" name="SLAPId">
    <vt:lpwstr>2024/7</vt:lpwstr>
  </property>
  <property fmtid="{D5CDD505-2E9C-101B-9397-08002B2CF9AE}" pid="5" name="PublishDate">
    <vt:lpwstr>2 Feb 2024</vt:lpwstr>
  </property>
  <property fmtid="{D5CDD505-2E9C-101B-9397-08002B2CF9AE}" pid="6" name="CommencementDate">
    <vt:lpwstr>20240202</vt:lpwstr>
  </property>
  <property fmtid="{D5CDD505-2E9C-101B-9397-08002B2CF9AE}" pid="7" name="CommencementAsAt">
    <vt:filetime>2024-02-01T16:00:00Z</vt:filetime>
  </property>
  <property fmtid="{D5CDD505-2E9C-101B-9397-08002B2CF9AE}" pid="8" name="CommencementYear">
    <vt:lpwstr>2024</vt:lpwstr>
  </property>
  <property fmtid="{D5CDD505-2E9C-101B-9397-08002B2CF9AE}" pid="9" name="AsAtDate">
    <vt:lpwstr>02 Feb 2024</vt:lpwstr>
  </property>
  <property fmtid="{D5CDD505-2E9C-101B-9397-08002B2CF9AE}" pid="10" name="Suffix">
    <vt:lpwstr>00-00-00</vt:lpwstr>
  </property>
  <property fmtid="{D5CDD505-2E9C-101B-9397-08002B2CF9AE}" pid="11" name="Official">
    <vt:lpwstr/>
  </property>
</Properties>
</file>