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Criminal Procedure Act 2004</w:t>
      </w:r>
      <w:r>
        <w:rPr>
          <w:noProof/>
        </w:rPr>
        <w:br/>
        <w:t>Fines, Penalties and Infringement Notices Enforcement Act 1994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Attorney General Regulations Amendment (Workers Compensation) Regulations (No. 2)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Attorney General Regulations Amendment (Workers Compensation) Regulations (No. 2)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_Toc160615749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_Toc160615750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  <w:iCs/>
        </w:rPr>
        <w:t>Criminal Procedure Regulations 2005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_Toc160615752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1A amended</w:t>
      </w:r>
      <w:r>
        <w:tab/>
      </w:r>
      <w:r>
        <w:fldChar w:fldCharType="begin"/>
      </w:r>
      <w:r>
        <w:instrText xml:space="preserve"> PAGEREF _Toc160615753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  <w:iCs/>
        </w:rPr>
        <w:t>Fines, Penalties and Infringement Notices Enforcement Regulations 1994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_Toc160615755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_Toc160615756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0"/>
        <w:rPr>
          <w:iCs/>
        </w:rPr>
      </w:pPr>
      <w:r>
        <w:lastRenderedPageBreak/>
        <w:t>Criminal Procedure Act 2004</w:t>
      </w:r>
      <w:r>
        <w:br/>
      </w:r>
      <w:r>
        <w:rPr>
          <w:iCs/>
        </w:rPr>
        <w:t>Fines, Penalties and Infringement Notices Enforcement Act 1994</w:t>
      </w:r>
    </w:p>
    <w:p>
      <w:pPr>
        <w:pStyle w:val="NameofActReg"/>
      </w:pPr>
      <w:r>
        <w:t>Attorney General Regulations Amendment (Workers Compensation) Regulations (No. 2) 2024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2" w:name="_Toc160099307"/>
      <w:bookmarkStart w:id="3" w:name="_Toc160099378"/>
      <w:bookmarkStart w:id="4" w:name="_Toc160099632"/>
      <w:bookmarkStart w:id="5" w:name="_Toc16061574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</w:p>
    <w:p>
      <w:pPr>
        <w:pStyle w:val="Heading5"/>
      </w:pPr>
      <w:bookmarkStart w:id="6" w:name="_Toc160099308"/>
      <w:bookmarkStart w:id="7" w:name="_Toc160615749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Attorney General Regulations Amendment (Workers Compensation) Regulations (No. 2) 2024</w:t>
      </w:r>
      <w:r>
        <w:t>.</w:t>
      </w:r>
    </w:p>
    <w:p>
      <w:pPr>
        <w:pStyle w:val="Heading5"/>
        <w:rPr>
          <w:spacing w:val="-2"/>
        </w:rPr>
      </w:pPr>
      <w:bookmarkStart w:id="9" w:name="_Toc160099309"/>
      <w:bookmarkStart w:id="10" w:name="_Toc16061575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11" w:name="_Toc160099310"/>
      <w:bookmarkStart w:id="12" w:name="_Toc160099381"/>
      <w:bookmarkStart w:id="13" w:name="_Toc160099635"/>
      <w:bookmarkStart w:id="14" w:name="_Toc160615751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Criminal Procedure Regulations 2005</w:t>
      </w:r>
      <w:r>
        <w:rPr>
          <w:rStyle w:val="CharPartText"/>
        </w:rPr>
        <w:t xml:space="preserve"> amended</w:t>
      </w:r>
      <w:bookmarkEnd w:id="11"/>
      <w:bookmarkEnd w:id="12"/>
      <w:bookmarkEnd w:id="13"/>
      <w:bookmarkEnd w:id="14"/>
    </w:p>
    <w:p>
      <w:pPr>
        <w:pStyle w:val="Heading5"/>
      </w:pPr>
      <w:bookmarkStart w:id="15" w:name="_Toc160099311"/>
      <w:bookmarkStart w:id="16" w:name="_Toc160615752"/>
      <w:r>
        <w:rPr>
          <w:rStyle w:val="CharSectno"/>
        </w:rPr>
        <w:t>3</w:t>
      </w:r>
      <w:r>
        <w:t>.</w:t>
      </w:r>
      <w:r>
        <w:tab/>
        <w:t>Regulations amended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Criminal Procedure Regulations 2005</w:t>
      </w:r>
      <w:r>
        <w:t>.</w:t>
      </w:r>
    </w:p>
    <w:p>
      <w:pPr>
        <w:pStyle w:val="Heading5"/>
      </w:pPr>
      <w:bookmarkStart w:id="17" w:name="_Toc160099312"/>
      <w:bookmarkStart w:id="18" w:name="_Toc160615753"/>
      <w:r>
        <w:rPr>
          <w:rStyle w:val="CharSectno"/>
        </w:rPr>
        <w:t>4</w:t>
      </w:r>
      <w:r>
        <w:t>.</w:t>
      </w:r>
      <w:r>
        <w:tab/>
        <w:t>Schedule 1A amended</w:t>
      </w:r>
      <w:bookmarkEnd w:id="17"/>
      <w:bookmarkEnd w:id="18"/>
    </w:p>
    <w:p>
      <w:pPr>
        <w:pStyle w:val="Subsection"/>
      </w:pPr>
      <w:r>
        <w:tab/>
      </w:r>
      <w:r>
        <w:tab/>
        <w:t>In Schedule 1A insert in alphabetical order:</w:t>
      </w:r>
    </w:p>
    <w:p>
      <w:pPr>
        <w:pStyle w:val="BlankOpen"/>
      </w:pPr>
    </w:p>
    <w:p>
      <w:pPr>
        <w:pStyle w:val="zyMiscellaneousBodyItalic"/>
        <w:ind w:left="851"/>
      </w:pPr>
      <w:r>
        <w:t>Workers Compensation and Injury Management Act 2023</w:t>
      </w:r>
    </w:p>
    <w:p>
      <w:pPr>
        <w:pStyle w:val="BlankClose"/>
      </w:pPr>
    </w:p>
    <w:p>
      <w:pPr>
        <w:pStyle w:val="Heading2"/>
      </w:pPr>
      <w:bookmarkStart w:id="19" w:name="_Toc160099313"/>
      <w:bookmarkStart w:id="20" w:name="_Toc160099384"/>
      <w:bookmarkStart w:id="21" w:name="_Toc160099638"/>
      <w:bookmarkStart w:id="22" w:name="_Toc160615754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Fines, Penalties and Infringement Notices Enforcement Regulations 1994</w:t>
      </w:r>
      <w:r>
        <w:rPr>
          <w:rStyle w:val="CharPartText"/>
        </w:rPr>
        <w:t xml:space="preserve"> amended</w:t>
      </w:r>
      <w:bookmarkEnd w:id="19"/>
      <w:bookmarkEnd w:id="20"/>
      <w:bookmarkEnd w:id="21"/>
      <w:bookmarkEnd w:id="22"/>
    </w:p>
    <w:p>
      <w:pPr>
        <w:pStyle w:val="Heading5"/>
        <w:rPr>
          <w:snapToGrid w:val="0"/>
        </w:rPr>
      </w:pPr>
      <w:bookmarkStart w:id="23" w:name="_Toc160099314"/>
      <w:bookmarkStart w:id="24" w:name="_Toc160615755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23"/>
      <w:bookmarkEnd w:id="24"/>
    </w:p>
    <w:p>
      <w:pPr>
        <w:pStyle w:val="Subsection"/>
        <w:rPr>
          <w:iCs/>
        </w:rPr>
      </w:pPr>
      <w:r>
        <w:tab/>
      </w:r>
      <w:r>
        <w:tab/>
        <w:t xml:space="preserve">This Part amends the </w:t>
      </w:r>
      <w:r>
        <w:rPr>
          <w:i/>
        </w:rPr>
        <w:t>Fines, Penalties and Infringement Notices Enforcement Regulations 1994</w:t>
      </w:r>
      <w:r>
        <w:rPr>
          <w:iCs/>
        </w:rPr>
        <w:t>.</w:t>
      </w:r>
    </w:p>
    <w:p>
      <w:pPr>
        <w:pStyle w:val="Heading5"/>
      </w:pPr>
      <w:bookmarkStart w:id="25" w:name="_Toc160099315"/>
      <w:bookmarkStart w:id="26" w:name="_Toc160615756"/>
      <w:r>
        <w:rPr>
          <w:rStyle w:val="CharSectno"/>
        </w:rPr>
        <w:t>6</w:t>
      </w:r>
      <w:r>
        <w:t>.</w:t>
      </w:r>
      <w:r>
        <w:tab/>
        <w:t>Schedule 1 amended</w:t>
      </w:r>
      <w:bookmarkEnd w:id="25"/>
      <w:bookmarkEnd w:id="26"/>
    </w:p>
    <w:p>
      <w:pPr>
        <w:pStyle w:val="Subsection"/>
      </w:pPr>
      <w:r>
        <w:tab/>
      </w:r>
      <w:r>
        <w:tab/>
        <w:t>In Schedule 1 insert in alphabetical order:</w:t>
      </w:r>
    </w:p>
    <w:p>
      <w:pPr>
        <w:pStyle w:val="BlankOpen"/>
      </w:pPr>
    </w:p>
    <w:tbl>
      <w:tblPr>
        <w:tblW w:w="6246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001"/>
      </w:tblGrid>
      <w:tr>
        <w:tc>
          <w:tcPr>
            <w:tcW w:w="5245" w:type="dxa"/>
          </w:tcPr>
          <w:p>
            <w:pPr>
              <w:pStyle w:val="zyTableNAm"/>
              <w:rPr>
                <w:i/>
                <w:iCs/>
              </w:rPr>
            </w:pPr>
            <w:r>
              <w:rPr>
                <w:i/>
                <w:iCs/>
              </w:rPr>
              <w:t>Workers Compensation and Injury Management Act 2023</w:t>
            </w:r>
          </w:p>
        </w:tc>
        <w:tc>
          <w:tcPr>
            <w:tcW w:w="1001" w:type="dxa"/>
          </w:tcPr>
          <w:p>
            <w:pPr>
              <w:pStyle w:val="zyTableNAm"/>
            </w:pPr>
          </w:p>
        </w:tc>
      </w:tr>
    </w:tbl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2024/29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07 Mar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Attorney General Regulations Amendment (Workers Compensation)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Attorney General Regulations Amendment (Workers Compensation)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Attorney General Regulations Amendment (Workers Compensation)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Attorney General Regulations Amendment (Workers Compensation)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1&lt;/Current&gt;&lt;Maximum&gt;0&lt;/Maximum&gt;&lt;/AllLaws&gt;"/>
    <w:docVar w:name="WAFER" w:val="20240229114105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2270944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27094427_GUID" w:val="be6bf0fd-ddb8-4c70-9a08-a9a64806d674"/>
    <w:docVar w:name="WAFER_202402291141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29114105_GUID" w:val="a5586d00-532d-4863-a5b5-74b5146ba9d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6428332-5965-4030-89C3-94DC7AEC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customStyle="1" w:styleId="zyMiscellaneousBodyItalic">
    <w:name w:val="zyMiscellaneous Body + Italic"/>
    <w:basedOn w:val="yMiscellaneousBody"/>
    <w:rPr>
      <w:i/>
      <w:iCs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2093</Characters>
  <Application>Microsoft Office Word</Application>
  <DocSecurity>0</DocSecurity>
  <Lines>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General Regulations Amendment (Workers Compensation) Regulations (No. 2)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2024-03-06T04:17:00Z</dcterms:created>
  <dcterms:modified xsi:type="dcterms:W3CDTF">2024-03-06T04:17:00Z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54741</vt:lpwstr>
  </property>
  <property fmtid="{D5CDD505-2E9C-101B-9397-08002B2CF9AE}" pid="3" name="DocumentType">
    <vt:lpwstr>Reg</vt:lpwstr>
  </property>
  <property fmtid="{D5CDD505-2E9C-101B-9397-08002B2CF9AE}" pid="4" name="AsAtDate">
    <vt:lpwstr>07 Mar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CommencementAsAt">
    <vt:filetime>2024-03-06T16:00:00Z</vt:filetime>
  </property>
  <property fmtid="{D5CDD505-2E9C-101B-9397-08002B2CF9AE}" pid="8" name="CommencementYear">
    <vt:lpwstr>2024</vt:lpwstr>
  </property>
  <property fmtid="{D5CDD505-2E9C-101B-9397-08002B2CF9AE}" pid="9" name="SLAPId">
    <vt:lpwstr>2024/29</vt:lpwstr>
  </property>
  <property fmtid="{D5CDD505-2E9C-101B-9397-08002B2CF9AE}" pid="10" name="PublishDate">
    <vt:lpwstr>7 Mar 2024</vt:lpwstr>
  </property>
  <property fmtid="{D5CDD505-2E9C-101B-9397-08002B2CF9AE}" pid="11" name="CommencementDate">
    <vt:lpwstr>20240307</vt:lpwstr>
  </property>
</Properties>
</file>