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Motor Vehicle Dealers (Sales) Amendment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Amendment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_Toc160616644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_Toc160616645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_Toc160616646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2 amended</w:t>
      </w:r>
      <w:r>
        <w:tab/>
      </w:r>
      <w:r>
        <w:fldChar w:fldCharType="begin"/>
      </w:r>
      <w:r>
        <w:instrText xml:space="preserve"> PAGEREF _Toc160616647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5 amended</w:t>
      </w:r>
      <w:r>
        <w:tab/>
      </w:r>
      <w:r>
        <w:fldChar w:fldCharType="begin"/>
      </w:r>
      <w:r>
        <w:instrText xml:space="preserve"> PAGEREF _Toc160616648 \h </w:instrText>
      </w:r>
      <w:r>
        <w:fldChar w:fldCharType="separate"/>
      </w:r>
      <w:r>
        <w:t>1</w:t>
      </w:r>
      <w:r>
        <w:fldChar w:fldCharType="end"/>
      </w:r>
    </w:p>
    <w:p>
      <w:pPr>
        <w:pStyle w:val="TOC8"/>
        <w:rPr>
          <w:rFonts w:asciiTheme="minorHAnsi" w:eastAsiaTheme="minorEastAsia" w:hAnsiTheme="minorHAnsi" w:cstheme="minorBidi"/>
          <w:szCs w:val="22"/>
        </w:rPr>
      </w:pPr>
      <w:r>
        <w:t>6.</w:t>
      </w:r>
      <w:r>
        <w:tab/>
        <w:t>Regulation 7 replaced</w:t>
      </w:r>
      <w:r>
        <w:tab/>
      </w:r>
      <w:r>
        <w:fldChar w:fldCharType="begin"/>
      </w:r>
      <w:r>
        <w:instrText xml:space="preserve"> PAGEREF _Toc160616649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7.</w:t>
      </w:r>
      <w:r>
        <w:rPr>
          <w:noProof/>
        </w:rPr>
        <w:tab/>
        <w:t>Information statement to be given before sale</w:t>
      </w:r>
      <w:r>
        <w:rPr>
          <w:noProof/>
        </w:rPr>
        <w:tab/>
      </w:r>
      <w:r>
        <w:rPr>
          <w:noProof/>
        </w:rPr>
        <w:fldChar w:fldCharType="begin"/>
      </w:r>
      <w:r>
        <w:rPr>
          <w:noProof/>
        </w:rPr>
        <w:instrText xml:space="preserve"> PAGEREF _Toc160616650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Details to be included in copies of notice after sale</w:t>
      </w:r>
      <w:r>
        <w:rPr>
          <w:noProof/>
        </w:rPr>
        <w:tab/>
      </w:r>
      <w:r>
        <w:rPr>
          <w:noProof/>
        </w:rPr>
        <w:fldChar w:fldCharType="begin"/>
      </w:r>
      <w:r>
        <w:rPr>
          <w:noProof/>
        </w:rPr>
        <w:instrText xml:space="preserve"> PAGEREF _Toc160616651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w:t>
      </w:r>
      <w:r>
        <w:tab/>
        <w:t>Schedule 1 Form 4 amended</w:t>
      </w:r>
      <w:r>
        <w:tab/>
      </w:r>
      <w:r>
        <w:fldChar w:fldCharType="begin"/>
      </w:r>
      <w:r>
        <w:instrText xml:space="preserve"> PAGEREF _Toc160616652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Form 4 — Vehicle particulars</w:t>
      </w:r>
    </w:p>
    <w:p>
      <w:pPr>
        <w:pStyle w:val="TOC8"/>
        <w:rPr>
          <w:rFonts w:asciiTheme="minorHAnsi" w:eastAsiaTheme="minorEastAsia" w:hAnsiTheme="minorHAnsi" w:cstheme="minorBidi"/>
          <w:szCs w:val="22"/>
        </w:rPr>
      </w:pPr>
      <w:r>
        <w:t>8.</w:t>
      </w:r>
      <w:r>
        <w:tab/>
        <w:t>Schedule 1 Form 5 amended</w:t>
      </w:r>
      <w:r>
        <w:tab/>
      </w:r>
      <w:r>
        <w:fldChar w:fldCharType="begin"/>
      </w:r>
      <w:r>
        <w:instrText xml:space="preserve"> PAGEREF _Toc160616654 \h </w:instrText>
      </w:r>
      <w:r>
        <w:fldChar w:fldCharType="separate"/>
      </w:r>
      <w:r>
        <w:t>1</w:t>
      </w:r>
      <w:r>
        <w:fldChar w:fldCharType="end"/>
      </w:r>
    </w:p>
    <w:p>
      <w:pPr>
        <w:pStyle w:val="TOC8"/>
        <w:rPr>
          <w:rFonts w:asciiTheme="minorHAnsi" w:eastAsiaTheme="minorEastAsia" w:hAnsiTheme="minorHAnsi" w:cstheme="minorBidi"/>
          <w:szCs w:val="22"/>
        </w:rPr>
      </w:pPr>
      <w:r>
        <w:t>9.</w:t>
      </w:r>
      <w:r>
        <w:tab/>
        <w:t>Schedule 1 Form 5A inserted</w:t>
      </w:r>
      <w:r>
        <w:tab/>
      </w:r>
      <w:r>
        <w:fldChar w:fldCharType="begin"/>
      </w:r>
      <w:r>
        <w:instrText xml:space="preserve"> PAGEREF _Toc160616655 \h </w:instrText>
      </w:r>
      <w:r>
        <w:fldChar w:fldCharType="separate"/>
      </w:r>
      <w:r>
        <w:t>1</w:t>
      </w:r>
      <w:r>
        <w:fldChar w:fldCharType="end"/>
      </w:r>
    </w:p>
    <w:p>
      <w:pPr>
        <w:pStyle w:val="TOC5"/>
        <w:tabs>
          <w:tab w:val="right" w:leader="dot" w:pos="7077"/>
        </w:tabs>
        <w:rPr>
          <w:rFonts w:asciiTheme="minorHAnsi" w:eastAsiaTheme="minorEastAsia" w:hAnsiTheme="minorHAnsi" w:cstheme="minorBidi"/>
          <w:b w:val="0"/>
          <w:sz w:val="22"/>
          <w:szCs w:val="22"/>
        </w:rPr>
      </w:pPr>
      <w:r>
        <w:t>Form 5A — Information statement — statutory warranty</w:t>
      </w:r>
    </w:p>
    <w:p>
      <w:pPr>
        <w:pStyle w:val="TOC8"/>
        <w:rPr>
          <w:rFonts w:asciiTheme="minorHAnsi" w:eastAsiaTheme="minorEastAsia" w:hAnsiTheme="minorHAnsi" w:cstheme="minorBidi"/>
          <w:szCs w:val="22"/>
        </w:rPr>
      </w:pPr>
      <w:r>
        <w:t>10.</w:t>
      </w:r>
      <w:r>
        <w:tab/>
        <w:t>Schedule 1 Form 6 amended</w:t>
      </w:r>
      <w:r>
        <w:tab/>
      </w:r>
      <w:r>
        <w:fldChar w:fldCharType="begin"/>
      </w:r>
      <w:r>
        <w:instrText xml:space="preserve"> PAGEREF _Toc160616657 \h </w:instrText>
      </w:r>
      <w:r>
        <w:fldChar w:fldCharType="separate"/>
      </w:r>
      <w:r>
        <w:t>1</w:t>
      </w:r>
      <w:r>
        <w:fldChar w:fldCharType="end"/>
      </w:r>
    </w:p>
    <w:p>
      <w:pPr>
        <w:pStyle w:val="TOC8"/>
        <w:rPr>
          <w:rFonts w:asciiTheme="minorHAnsi" w:eastAsiaTheme="minorEastAsia" w:hAnsiTheme="minorHAnsi" w:cstheme="minorBidi"/>
          <w:szCs w:val="22"/>
        </w:rPr>
      </w:pPr>
      <w:r>
        <w:t>11.</w:t>
      </w:r>
      <w:r>
        <w:tab/>
        <w:t>Schedule 5 clause 8 amended</w:t>
      </w:r>
      <w:r>
        <w:tab/>
      </w:r>
      <w:r>
        <w:fldChar w:fldCharType="begin"/>
      </w:r>
      <w:r>
        <w:instrText xml:space="preserve"> PAGEREF _Toc160616658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Motor Vehicle Dealers Act 1973</w:t>
      </w:r>
    </w:p>
    <w:p>
      <w:pPr>
        <w:pStyle w:val="NameofActReg"/>
      </w:pPr>
      <w:r>
        <w:t>Motor Vehicle Dealers (Sales) Amendment Regulations 2024</w:t>
      </w:r>
    </w:p>
    <w:p>
      <w:pPr>
        <w:pStyle w:val="MadeBy"/>
      </w:pPr>
      <w:r>
        <w:t>Made by the Governor in Executive Council.</w:t>
      </w:r>
    </w:p>
    <w:p>
      <w:pPr>
        <w:pStyle w:val="Heading5"/>
      </w:pPr>
      <w:bookmarkStart w:id="2" w:name="_Toc160101090"/>
      <w:bookmarkStart w:id="3" w:name="_Toc160616644"/>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Motor Vehicle Dealers (Sales) Amendment Regulations 2024</w:t>
      </w:r>
      <w:r>
        <w:t>.</w:t>
      </w:r>
    </w:p>
    <w:p>
      <w:pPr>
        <w:pStyle w:val="Heading5"/>
        <w:rPr>
          <w:spacing w:val="-2"/>
        </w:rPr>
      </w:pPr>
      <w:bookmarkStart w:id="5" w:name="_Toc160101091"/>
      <w:bookmarkStart w:id="6" w:name="_Toc16061664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 (</w:t>
      </w:r>
      <w:r>
        <w:rPr>
          <w:rStyle w:val="CharDefText"/>
        </w:rPr>
        <w:t>publication day</w:t>
      </w:r>
      <w:r>
        <w:t>);</w:t>
      </w:r>
    </w:p>
    <w:p>
      <w:pPr>
        <w:pStyle w:val="Indenta"/>
      </w:pPr>
      <w:r>
        <w:tab/>
        <w:t>(b)</w:t>
      </w:r>
      <w:r>
        <w:tab/>
        <w:t xml:space="preserve">the rest of the </w:t>
      </w:r>
      <w:r>
        <w:rPr>
          <w:spacing w:val="-2"/>
        </w:rPr>
        <w:t>regulations</w:t>
      </w:r>
      <w:r>
        <w:t> — on the day after the period of 3 months beginning on publication day.</w:t>
      </w:r>
    </w:p>
    <w:p>
      <w:pPr>
        <w:pStyle w:val="Heading5"/>
        <w:rPr>
          <w:snapToGrid w:val="0"/>
        </w:rPr>
      </w:pPr>
      <w:bookmarkStart w:id="7" w:name="_Toc160101092"/>
      <w:bookmarkStart w:id="8" w:name="_Toc160616646"/>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Motor Vehicle Dealers (Sales) Regulations 1974</w:t>
      </w:r>
      <w:r>
        <w:t>.</w:t>
      </w:r>
    </w:p>
    <w:p>
      <w:pPr>
        <w:pStyle w:val="Heading5"/>
      </w:pPr>
      <w:bookmarkStart w:id="9" w:name="_Toc160101093"/>
      <w:bookmarkStart w:id="10" w:name="_Toc160616647"/>
      <w:r>
        <w:rPr>
          <w:rStyle w:val="CharSectno"/>
        </w:rPr>
        <w:t>4</w:t>
      </w:r>
      <w:r>
        <w:t>.</w:t>
      </w:r>
      <w:r>
        <w:tab/>
        <w:t>Regulation 2 amended</w:t>
      </w:r>
      <w:bookmarkEnd w:id="9"/>
      <w:bookmarkEnd w:id="10"/>
    </w:p>
    <w:p>
      <w:pPr>
        <w:pStyle w:val="Subsection"/>
        <w:keepNext/>
      </w:pPr>
      <w:r>
        <w:tab/>
        <w:t>(1)</w:t>
      </w:r>
      <w:r>
        <w:tab/>
        <w:t>In regulation 2 delete “regulations unless the contrary intention appears —” and insert:</w:t>
      </w:r>
    </w:p>
    <w:p>
      <w:pPr>
        <w:pStyle w:val="BlankOpen"/>
      </w:pPr>
    </w:p>
    <w:p>
      <w:pPr>
        <w:pStyle w:val="Subsection"/>
      </w:pPr>
      <w:r>
        <w:tab/>
      </w:r>
      <w:r>
        <w:tab/>
        <w:t xml:space="preserve">regulations — </w:t>
      </w:r>
    </w:p>
    <w:p>
      <w:pPr>
        <w:pStyle w:val="BlankClose"/>
      </w:pPr>
    </w:p>
    <w:p>
      <w:pPr>
        <w:pStyle w:val="Subsection"/>
        <w:keepNext/>
      </w:pPr>
      <w:r>
        <w:lastRenderedPageBreak/>
        <w:tab/>
        <w:t>(2)</w:t>
      </w:r>
      <w:r>
        <w:tab/>
        <w:t>In regulation 2 insert in alphabetical order:</w:t>
      </w:r>
    </w:p>
    <w:p>
      <w:pPr>
        <w:pStyle w:val="BlankOpen"/>
      </w:pPr>
    </w:p>
    <w:p>
      <w:pPr>
        <w:pStyle w:val="zDefstart"/>
      </w:pPr>
      <w:r>
        <w:tab/>
      </w:r>
      <w:r>
        <w:rPr>
          <w:rStyle w:val="CharDefText"/>
        </w:rPr>
        <w:t>corresponding</w:t>
      </w:r>
      <w:r>
        <w:t xml:space="preserve">, in relation to the law of another jurisdiction and a law of this State, has the meaning given in the </w:t>
      </w:r>
      <w:r>
        <w:rPr>
          <w:i/>
        </w:rPr>
        <w:t>Road Traffic (Administration) Act 2008</w:t>
      </w:r>
      <w:r>
        <w:t xml:space="preserve"> section 4;</w:t>
      </w:r>
    </w:p>
    <w:p>
      <w:pPr>
        <w:pStyle w:val="zDefstart"/>
      </w:pPr>
      <w:r>
        <w:tab/>
      </w:r>
      <w:r>
        <w:rPr>
          <w:rStyle w:val="CharDefText"/>
        </w:rPr>
        <w:t>interstate written</w:t>
      </w:r>
      <w:r>
        <w:rPr>
          <w:rStyle w:val="CharDefText"/>
        </w:rPr>
        <w:noBreakHyphen/>
        <w:t>off vehicle register</w:t>
      </w:r>
      <w:r>
        <w:t xml:space="preserve"> means a register (however described) established and maintained under a law of another jurisdiction corresponding to the </w:t>
      </w:r>
      <w:r>
        <w:rPr>
          <w:i/>
        </w:rPr>
        <w:t>Road Traffic (Vehicles) Regulations 2014</w:t>
      </w:r>
      <w:r>
        <w:t xml:space="preserve"> Part 7;</w:t>
      </w:r>
    </w:p>
    <w:p>
      <w:pPr>
        <w:pStyle w:val="zDefstart"/>
      </w:pPr>
      <w:r>
        <w:tab/>
      </w:r>
      <w:r>
        <w:rPr>
          <w:rStyle w:val="CharDefText"/>
        </w:rPr>
        <w:t>jurisdiction</w:t>
      </w:r>
      <w:r>
        <w:t xml:space="preserve"> has the meaning given in the </w:t>
      </w:r>
      <w:r>
        <w:rPr>
          <w:i/>
        </w:rPr>
        <w:t>Road Traffic (Administration) Act 2008</w:t>
      </w:r>
      <w:r>
        <w:t xml:space="preserve"> section 4;</w:t>
      </w:r>
    </w:p>
    <w:p>
      <w:pPr>
        <w:pStyle w:val="zDefstart"/>
      </w:pPr>
      <w:r>
        <w:tab/>
      </w:r>
      <w:r>
        <w:rPr>
          <w:rStyle w:val="CharDefText"/>
        </w:rPr>
        <w:t>registered repairable write</w:t>
      </w:r>
      <w:r>
        <w:rPr>
          <w:rStyle w:val="CharDefText"/>
        </w:rPr>
        <w:noBreakHyphen/>
        <w:t>off</w:t>
      </w:r>
      <w:r>
        <w:t xml:space="preserve"> means a vehicle that is —</w:t>
      </w:r>
    </w:p>
    <w:p>
      <w:pPr>
        <w:pStyle w:val="zDefpara"/>
      </w:pPr>
      <w:r>
        <w:tab/>
        <w:t>(a)</w:t>
      </w:r>
      <w:r>
        <w:tab/>
        <w:t>registered in the Written</w:t>
      </w:r>
      <w:r>
        <w:noBreakHyphen/>
        <w:t>Off Vehicle Register (WA) as a repairable write</w:t>
      </w:r>
      <w:r>
        <w:noBreakHyphen/>
        <w:t>off; or</w:t>
      </w:r>
    </w:p>
    <w:p>
      <w:pPr>
        <w:pStyle w:val="zDefpara"/>
      </w:pPr>
      <w:r>
        <w:tab/>
        <w:t>(b)</w:t>
      </w:r>
      <w:r>
        <w:tab/>
        <w:t>registered in an interstate written</w:t>
      </w:r>
      <w:r>
        <w:noBreakHyphen/>
        <w:t>off vehicle register in a category that substantially corresponds to repairable write</w:t>
      </w:r>
      <w:r>
        <w:noBreakHyphen/>
        <w:t>off;</w:t>
      </w:r>
    </w:p>
    <w:p>
      <w:pPr>
        <w:pStyle w:val="zDefstart"/>
      </w:pPr>
      <w:r>
        <w:tab/>
      </w:r>
      <w:r>
        <w:rPr>
          <w:rStyle w:val="CharDefText"/>
        </w:rPr>
        <w:t>repairable write</w:t>
      </w:r>
      <w:r>
        <w:rPr>
          <w:rStyle w:val="CharDefText"/>
        </w:rPr>
        <w:noBreakHyphen/>
        <w:t>off</w:t>
      </w:r>
      <w:r>
        <w:t xml:space="preserve"> has the meaning given in the </w:t>
      </w:r>
      <w:r>
        <w:rPr>
          <w:i/>
        </w:rPr>
        <w:t xml:space="preserve">Road Traffic (Vehicles) Regulations 2014 </w:t>
      </w:r>
      <w:r>
        <w:t>regulation 151;</w:t>
      </w:r>
    </w:p>
    <w:p>
      <w:pPr>
        <w:pStyle w:val="zDefstart"/>
      </w:pPr>
      <w:r>
        <w:tab/>
      </w:r>
      <w:r>
        <w:rPr>
          <w:rStyle w:val="CharDefText"/>
        </w:rPr>
        <w:t>VIN</w:t>
      </w:r>
      <w:r>
        <w:t xml:space="preserve">, in relation to a vehicle, means the vehicle identification number that is required under the </w:t>
      </w:r>
      <w:r>
        <w:rPr>
          <w:i/>
        </w:rPr>
        <w:t xml:space="preserve">Road Traffic (Vehicles) Regulations 2014 </w:t>
      </w:r>
      <w:r>
        <w:t>regulation 274(4) for the vehicle;</w:t>
      </w:r>
    </w:p>
    <w:p>
      <w:pPr>
        <w:pStyle w:val="zDefstart"/>
      </w:pPr>
      <w:r>
        <w:tab/>
      </w:r>
      <w:r>
        <w:rPr>
          <w:rStyle w:val="CharDefText"/>
        </w:rPr>
        <w:t>Written</w:t>
      </w:r>
      <w:r>
        <w:rPr>
          <w:rStyle w:val="CharDefText"/>
        </w:rPr>
        <w:noBreakHyphen/>
        <w:t>Off Vehicle Register (WA)</w:t>
      </w:r>
      <w:r>
        <w:t xml:space="preserve"> means the Written</w:t>
      </w:r>
      <w:r>
        <w:noBreakHyphen/>
        <w:t xml:space="preserve">Off Vehicle Register established and maintained under the </w:t>
      </w:r>
      <w:r>
        <w:rPr>
          <w:i/>
        </w:rPr>
        <w:t>Road Traffic (Vehicles) Regulations 2014</w:t>
      </w:r>
      <w:r>
        <w:t xml:space="preserve"> regulation 156(1).</w:t>
      </w:r>
    </w:p>
    <w:p>
      <w:pPr>
        <w:pStyle w:val="BlankClose"/>
      </w:pPr>
    </w:p>
    <w:p>
      <w:pPr>
        <w:pStyle w:val="Subsection"/>
        <w:keepNext/>
      </w:pPr>
      <w:r>
        <w:lastRenderedPageBreak/>
        <w:tab/>
        <w:t>(3)</w:t>
      </w:r>
      <w:r>
        <w:tab/>
        <w:t xml:space="preserve">In regulation 2 in the definition of </w:t>
      </w:r>
      <w:r>
        <w:rPr>
          <w:b/>
          <w:bCs/>
          <w:i/>
          <w:iCs/>
        </w:rPr>
        <w:t>section</w:t>
      </w:r>
      <w:r>
        <w:t xml:space="preserve"> delete “Act.” and insert:</w:t>
      </w:r>
    </w:p>
    <w:p>
      <w:pPr>
        <w:pStyle w:val="BlankOpen"/>
      </w:pPr>
    </w:p>
    <w:p>
      <w:pPr>
        <w:pStyle w:val="Subsection"/>
      </w:pPr>
      <w:r>
        <w:tab/>
      </w:r>
      <w:r>
        <w:tab/>
        <w:t>Act;</w:t>
      </w:r>
    </w:p>
    <w:p>
      <w:pPr>
        <w:pStyle w:val="BlankClose"/>
      </w:pPr>
    </w:p>
    <w:p>
      <w:pPr>
        <w:pStyle w:val="SectAltNote"/>
      </w:pPr>
      <w:r>
        <w:tab/>
        <w:t>Note: The heading to amended regulation 2 is to read:</w:t>
      </w:r>
    </w:p>
    <w:p>
      <w:pPr>
        <w:pStyle w:val="SectAltHeading"/>
      </w:pPr>
      <w:r>
        <w:tab/>
      </w:r>
      <w:r>
        <w:tab/>
        <w:t>Terms used</w:t>
      </w:r>
    </w:p>
    <w:p>
      <w:pPr>
        <w:pStyle w:val="Heading5"/>
      </w:pPr>
      <w:bookmarkStart w:id="11" w:name="_Toc160101094"/>
      <w:bookmarkStart w:id="12" w:name="_Toc160616648"/>
      <w:r>
        <w:rPr>
          <w:rStyle w:val="CharSectno"/>
        </w:rPr>
        <w:t>5</w:t>
      </w:r>
      <w:r>
        <w:t>.</w:t>
      </w:r>
      <w:r>
        <w:tab/>
        <w:t>Regulation 5 amended</w:t>
      </w:r>
      <w:bookmarkEnd w:id="11"/>
      <w:bookmarkEnd w:id="12"/>
    </w:p>
    <w:p>
      <w:pPr>
        <w:pStyle w:val="Subsection"/>
      </w:pPr>
      <w:r>
        <w:tab/>
        <w:t>(1)</w:t>
      </w:r>
      <w:r>
        <w:tab/>
        <w:t>Before regulation 5(1) insert:</w:t>
      </w:r>
    </w:p>
    <w:p>
      <w:pPr>
        <w:pStyle w:val="BlankOpen"/>
      </w:pPr>
    </w:p>
    <w:p>
      <w:pPr>
        <w:pStyle w:val="zSubsection"/>
      </w:pPr>
      <w:r>
        <w:tab/>
        <w:t>(1A)</w:t>
      </w:r>
      <w:r>
        <w:tab/>
        <w:t>For the purposes of section 33(1), the notice must be —</w:t>
      </w:r>
    </w:p>
    <w:p>
      <w:pPr>
        <w:pStyle w:val="zIndenta"/>
      </w:pPr>
      <w:r>
        <w:tab/>
        <w:t>(a)</w:t>
      </w:r>
      <w:r>
        <w:tab/>
        <w:t>in the form of Form 4; and</w:t>
      </w:r>
    </w:p>
    <w:p>
      <w:pPr>
        <w:pStyle w:val="zIndenta"/>
      </w:pPr>
      <w:r>
        <w:tab/>
        <w:t>(b)</w:t>
      </w:r>
      <w:r>
        <w:tab/>
        <w:t>printed, typed or written in a clear and legible manner.</w:t>
      </w:r>
    </w:p>
    <w:p>
      <w:pPr>
        <w:pStyle w:val="BlankClose"/>
      </w:pPr>
    </w:p>
    <w:p>
      <w:pPr>
        <w:pStyle w:val="Subsection"/>
      </w:pPr>
      <w:r>
        <w:tab/>
        <w:t>(2)</w:t>
      </w:r>
      <w:r>
        <w:tab/>
        <w:t>In regulation 5(1):</w:t>
      </w:r>
    </w:p>
    <w:p>
      <w:pPr>
        <w:pStyle w:val="Indenta"/>
      </w:pPr>
      <w:r>
        <w:tab/>
        <w:t>(a)</w:t>
      </w:r>
      <w:r>
        <w:tab/>
        <w:t>delete “section 33(1) of the Act the form of the notice containing the required particulars shall also set out —” and insert:</w:t>
      </w:r>
    </w:p>
    <w:p>
      <w:pPr>
        <w:pStyle w:val="BlankOpen"/>
      </w:pPr>
    </w:p>
    <w:p>
      <w:pPr>
        <w:pStyle w:val="Indenta"/>
      </w:pPr>
      <w:r>
        <w:tab/>
      </w:r>
      <w:r>
        <w:tab/>
        <w:t xml:space="preserve">section 33(3)(g), the other particulars are — </w:t>
      </w:r>
    </w:p>
    <w:p>
      <w:pPr>
        <w:pStyle w:val="BlankClose"/>
      </w:pPr>
    </w:p>
    <w:p>
      <w:pPr>
        <w:pStyle w:val="Indenta"/>
      </w:pPr>
      <w:r>
        <w:tab/>
        <w:t>(b)</w:t>
      </w:r>
      <w:r>
        <w:tab/>
        <w:t>in paragraph (b) delete “of a type or class” and insert:</w:t>
      </w:r>
    </w:p>
    <w:p>
      <w:pPr>
        <w:pStyle w:val="BlankOpen"/>
      </w:pPr>
    </w:p>
    <w:p>
      <w:pPr>
        <w:pStyle w:val="Indenta"/>
      </w:pPr>
      <w:r>
        <w:tab/>
      </w:r>
      <w:r>
        <w:tab/>
        <w:t>one</w:t>
      </w:r>
    </w:p>
    <w:p>
      <w:pPr>
        <w:pStyle w:val="BlankClose"/>
      </w:pPr>
    </w:p>
    <w:p>
      <w:pPr>
        <w:pStyle w:val="Indenta"/>
      </w:pPr>
      <w:r>
        <w:tab/>
        <w:t>(c)</w:t>
      </w:r>
      <w:r>
        <w:tab/>
        <w:t>in paragraph (b) delete “section 34A of the Act apply.” and insert:</w:t>
      </w:r>
    </w:p>
    <w:p>
      <w:pPr>
        <w:pStyle w:val="BlankOpen"/>
      </w:pPr>
    </w:p>
    <w:p>
      <w:pPr>
        <w:pStyle w:val="Indenta"/>
      </w:pPr>
      <w:r>
        <w:tab/>
      </w:r>
      <w:r>
        <w:tab/>
        <w:t>section 34 will apply; and</w:t>
      </w:r>
    </w:p>
    <w:p>
      <w:pPr>
        <w:pStyle w:val="BlankClose"/>
      </w:pPr>
    </w:p>
    <w:p>
      <w:pPr>
        <w:pStyle w:val="Indenta"/>
        <w:keepNext/>
      </w:pPr>
      <w:r>
        <w:lastRenderedPageBreak/>
        <w:tab/>
        <w:t>(d)</w:t>
      </w:r>
      <w:r>
        <w:tab/>
        <w:t>after paragraph (b) insert:</w:t>
      </w:r>
    </w:p>
    <w:p>
      <w:pPr>
        <w:pStyle w:val="BlankOpen"/>
      </w:pPr>
    </w:p>
    <w:p>
      <w:pPr>
        <w:pStyle w:val="zIndenta"/>
      </w:pPr>
      <w:r>
        <w:tab/>
        <w:t>(c)</w:t>
      </w:r>
      <w:r>
        <w:tab/>
        <w:t>whether the vehicle is a registered repairable write</w:t>
      </w:r>
      <w:r>
        <w:noBreakHyphen/>
        <w:t>off; and</w:t>
      </w:r>
    </w:p>
    <w:p>
      <w:pPr>
        <w:pStyle w:val="zIndenta"/>
      </w:pPr>
      <w:r>
        <w:tab/>
        <w:t>(d)</w:t>
      </w:r>
      <w:r>
        <w:tab/>
        <w:t>the VIN of the vehicle; and</w:t>
      </w:r>
    </w:p>
    <w:p>
      <w:pPr>
        <w:pStyle w:val="zIndenta"/>
      </w:pPr>
      <w:r>
        <w:tab/>
        <w:t>(e)</w:t>
      </w:r>
      <w:r>
        <w:tab/>
        <w:t>the engine number (if any) of the vehicle; and</w:t>
      </w:r>
    </w:p>
    <w:p>
      <w:pPr>
        <w:pStyle w:val="zIndenta"/>
      </w:pPr>
      <w:r>
        <w:tab/>
        <w:t>(f)</w:t>
      </w:r>
      <w:r>
        <w:tab/>
        <w:t xml:space="preserve">if a vehicle licence has been granted in respect of the vehicle under the </w:t>
      </w:r>
      <w:r>
        <w:rPr>
          <w:i/>
          <w:iCs/>
        </w:rPr>
        <w:t>Road Traffic (Vehicles) Act 2012</w:t>
      </w:r>
      <w:r>
        <w:t xml:space="preserve"> and is current, the date on which that vehicle licence expires; and</w:t>
      </w:r>
    </w:p>
    <w:p>
      <w:pPr>
        <w:pStyle w:val="zIndenta"/>
      </w:pPr>
      <w:r>
        <w:tab/>
        <w:t>(g)</w:t>
      </w:r>
      <w:r>
        <w:tab/>
        <w:t>the register reference number or stock number assigned to the vehicle by the dealer.</w:t>
      </w:r>
    </w:p>
    <w:p>
      <w:pPr>
        <w:pStyle w:val="BlankClose"/>
      </w:pPr>
    </w:p>
    <w:p>
      <w:pPr>
        <w:pStyle w:val="Subsection"/>
      </w:pPr>
      <w:r>
        <w:tab/>
        <w:t>(3)</w:t>
      </w:r>
      <w:r>
        <w:tab/>
        <w:t>Delete regulation 5(2).</w:t>
      </w:r>
    </w:p>
    <w:p>
      <w:pPr>
        <w:pStyle w:val="Subsection"/>
      </w:pPr>
      <w:r>
        <w:tab/>
        <w:t>(4)</w:t>
      </w:r>
      <w:r>
        <w:tab/>
        <w:t>In regulation 5 delete the Table.</w:t>
      </w:r>
    </w:p>
    <w:p>
      <w:pPr>
        <w:pStyle w:val="Heading5"/>
      </w:pPr>
      <w:bookmarkStart w:id="13" w:name="_Toc160101095"/>
      <w:bookmarkStart w:id="14" w:name="_Toc160616649"/>
      <w:r>
        <w:rPr>
          <w:rStyle w:val="CharSectno"/>
        </w:rPr>
        <w:t>6</w:t>
      </w:r>
      <w:r>
        <w:t>.</w:t>
      </w:r>
      <w:r>
        <w:tab/>
        <w:t>Regulation 7 replaced</w:t>
      </w:r>
      <w:bookmarkEnd w:id="13"/>
      <w:bookmarkEnd w:id="14"/>
    </w:p>
    <w:p>
      <w:pPr>
        <w:pStyle w:val="Subsection"/>
      </w:pPr>
      <w:r>
        <w:tab/>
      </w:r>
      <w:r>
        <w:tab/>
        <w:t>Delete regulation 7 and insert:</w:t>
      </w:r>
    </w:p>
    <w:p>
      <w:pPr>
        <w:pStyle w:val="BlankOpen"/>
      </w:pPr>
    </w:p>
    <w:p>
      <w:pPr>
        <w:pStyle w:val="zHeading5"/>
      </w:pPr>
      <w:bookmarkStart w:id="15" w:name="_Toc160101096"/>
      <w:bookmarkStart w:id="16" w:name="_Toc160616650"/>
      <w:r>
        <w:t>7.</w:t>
      </w:r>
      <w:r>
        <w:tab/>
        <w:t>Information statement to be given before sale</w:t>
      </w:r>
      <w:bookmarkEnd w:id="15"/>
      <w:bookmarkEnd w:id="16"/>
    </w:p>
    <w:p>
      <w:pPr>
        <w:pStyle w:val="zSubsection"/>
      </w:pPr>
      <w:r>
        <w:tab/>
        <w:t>(1)</w:t>
      </w:r>
      <w:r>
        <w:tab/>
        <w:t>Before a dealer sells a vehicle to which the obligations imposed by section 34 will apply, the dealer must ensure that the purchaser is given an information statement that —</w:t>
      </w:r>
    </w:p>
    <w:p>
      <w:pPr>
        <w:pStyle w:val="zIndenta"/>
      </w:pPr>
      <w:r>
        <w:tab/>
        <w:t>(a)</w:t>
      </w:r>
      <w:r>
        <w:tab/>
        <w:t>is in the form of Form 5A; and</w:t>
      </w:r>
    </w:p>
    <w:p>
      <w:pPr>
        <w:pStyle w:val="zIndenta"/>
      </w:pPr>
      <w:r>
        <w:tab/>
        <w:t>(b)</w:t>
      </w:r>
      <w:r>
        <w:tab/>
        <w:t>includes whichever of the following is applicable —</w:t>
      </w:r>
    </w:p>
    <w:p>
      <w:pPr>
        <w:pStyle w:val="zIndenti"/>
      </w:pPr>
      <w:r>
        <w:tab/>
        <w:t>(i)</w:t>
      </w:r>
      <w:r>
        <w:tab/>
        <w:t>if the vehicle is not a motor cycle — the illustration in Form 5A entitled “The Used Car Warranty”;</w:t>
      </w:r>
    </w:p>
    <w:p>
      <w:pPr>
        <w:pStyle w:val="zIndenti"/>
      </w:pPr>
      <w:r>
        <w:lastRenderedPageBreak/>
        <w:tab/>
        <w:t>(ii)</w:t>
      </w:r>
      <w:r>
        <w:tab/>
        <w:t>if the vehicle is a motor cycle — the illustration in Form 5A entitled “The Used Bike Warranty”.</w:t>
      </w:r>
    </w:p>
    <w:p>
      <w:pPr>
        <w:pStyle w:val="zSubsection"/>
      </w:pPr>
      <w:r>
        <w:tab/>
        <w:t>(2)</w:t>
      </w:r>
      <w:r>
        <w:tab/>
        <w:t>Before a dealer sells a vehicle to which the obligations imposed by section 34 will not apply, the dealer must ensure that the purchaser is given an information statement in the form of Form 6.</w:t>
      </w:r>
    </w:p>
    <w:p>
      <w:pPr>
        <w:pStyle w:val="zHeading5"/>
      </w:pPr>
      <w:bookmarkStart w:id="17" w:name="_Toc160101097"/>
      <w:bookmarkStart w:id="18" w:name="_Toc160616651"/>
      <w:r>
        <w:t>8.</w:t>
      </w:r>
      <w:r>
        <w:tab/>
        <w:t>Details to be included in copies of notice after sale</w:t>
      </w:r>
      <w:bookmarkEnd w:id="17"/>
      <w:bookmarkEnd w:id="18"/>
    </w:p>
    <w:p>
      <w:pPr>
        <w:pStyle w:val="zSubsection"/>
      </w:pPr>
      <w:r>
        <w:tab/>
      </w:r>
      <w:r>
        <w:tab/>
        <w:t>If a dealer sells a vehicle, the dealer must ensure that each copy of the notice required under section 33(7) includes —</w:t>
      </w:r>
    </w:p>
    <w:p>
      <w:pPr>
        <w:pStyle w:val="zIndenta"/>
      </w:pPr>
      <w:r>
        <w:tab/>
        <w:t>(a)</w:t>
      </w:r>
      <w:r>
        <w:tab/>
        <w:t>the date of the sale; and</w:t>
      </w:r>
    </w:p>
    <w:p>
      <w:pPr>
        <w:pStyle w:val="zIndenta"/>
      </w:pPr>
      <w:r>
        <w:tab/>
        <w:t>(b)</w:t>
      </w:r>
      <w:r>
        <w:tab/>
        <w:t>if the vehicle is equipped with an odometer — the reading on the odometer at the time of the sale.</w:t>
      </w:r>
    </w:p>
    <w:p>
      <w:pPr>
        <w:pStyle w:val="BlankClose"/>
      </w:pPr>
    </w:p>
    <w:p>
      <w:pPr>
        <w:pStyle w:val="Heading5"/>
      </w:pPr>
      <w:bookmarkStart w:id="19" w:name="_Toc160101098"/>
      <w:bookmarkStart w:id="20" w:name="_Toc160616652"/>
      <w:r>
        <w:rPr>
          <w:rStyle w:val="CharSectno"/>
        </w:rPr>
        <w:t>7</w:t>
      </w:r>
      <w:r>
        <w:t>.</w:t>
      </w:r>
      <w:r>
        <w:tab/>
        <w:t>Schedule 1 Form 4 amended</w:t>
      </w:r>
      <w:bookmarkEnd w:id="19"/>
      <w:bookmarkEnd w:id="20"/>
    </w:p>
    <w:p>
      <w:pPr>
        <w:pStyle w:val="Subsection"/>
      </w:pPr>
      <w:r>
        <w:tab/>
        <w:t>(1)</w:t>
      </w:r>
      <w:r>
        <w:tab/>
        <w:t>Delete the heading to Schedule 1 Form 4 and the reference after it and insert:</w:t>
      </w:r>
    </w:p>
    <w:p>
      <w:pPr>
        <w:pStyle w:val="BlankOpen"/>
      </w:pPr>
    </w:p>
    <w:p>
      <w:pPr>
        <w:pStyle w:val="zyHeading3"/>
      </w:pPr>
      <w:bookmarkStart w:id="21" w:name="_Toc160101099"/>
      <w:bookmarkStart w:id="22" w:name="_Toc160101193"/>
      <w:bookmarkStart w:id="23" w:name="_Toc160101316"/>
      <w:bookmarkStart w:id="24" w:name="_Toc160616653"/>
      <w:r>
        <w:t>Form 4 — Vehicle particulars</w:t>
      </w:r>
      <w:bookmarkEnd w:id="21"/>
      <w:bookmarkEnd w:id="22"/>
      <w:bookmarkEnd w:id="23"/>
      <w:bookmarkEnd w:id="24"/>
    </w:p>
    <w:p>
      <w:pPr>
        <w:pStyle w:val="zyShoulderClause"/>
      </w:pPr>
      <w:r>
        <w:t>[r. 5]</w:t>
      </w:r>
    </w:p>
    <w:p>
      <w:pPr>
        <w:pStyle w:val="BlankClose"/>
      </w:pPr>
    </w:p>
    <w:p>
      <w:pPr>
        <w:pStyle w:val="Subsection"/>
        <w:keepNext/>
      </w:pPr>
      <w:r>
        <w:tab/>
        <w:t>(2)</w:t>
      </w:r>
      <w:r>
        <w:tab/>
        <w:t>In Schedule 1 Form 4:</w:t>
      </w:r>
    </w:p>
    <w:p>
      <w:pPr>
        <w:pStyle w:val="Indenta"/>
        <w:keepNext/>
      </w:pPr>
      <w:r>
        <w:tab/>
        <w:t>(a)</w:t>
      </w:r>
      <w:r>
        <w:tab/>
        <w:t>delete “</w:t>
      </w:r>
      <w:r>
        <w:rPr>
          <w:sz w:val="22"/>
          <w:szCs w:val="18"/>
        </w:rPr>
        <w:t>regulation 7</w:t>
      </w:r>
      <w:r>
        <w:t>” and insert:</w:t>
      </w:r>
    </w:p>
    <w:p>
      <w:pPr>
        <w:pStyle w:val="BlankOpen"/>
      </w:pPr>
    </w:p>
    <w:p>
      <w:pPr>
        <w:pStyle w:val="Indenta"/>
      </w:pPr>
      <w:r>
        <w:tab/>
      </w:r>
      <w:r>
        <w:tab/>
      </w:r>
      <w:r>
        <w:rPr>
          <w:sz w:val="22"/>
          <w:szCs w:val="18"/>
        </w:rPr>
        <w:t>regulation 5</w:t>
      </w:r>
    </w:p>
    <w:p>
      <w:pPr>
        <w:pStyle w:val="BlankClose"/>
      </w:pPr>
    </w:p>
    <w:p>
      <w:pPr>
        <w:pStyle w:val="Indenta"/>
      </w:pPr>
      <w:r>
        <w:tab/>
        <w:t>(b)</w:t>
      </w:r>
      <w:r>
        <w:tab/>
        <w:t>delete “</w:t>
      </w:r>
      <w:r>
        <w:rPr>
          <w:b/>
          <w:bCs/>
          <w:sz w:val="22"/>
          <w:szCs w:val="18"/>
        </w:rPr>
        <w:t>AND WARRANTY</w:t>
      </w:r>
      <w:r>
        <w:t>”;</w:t>
      </w:r>
    </w:p>
    <w:p>
      <w:pPr>
        <w:pStyle w:val="Indenta"/>
        <w:keepNext/>
      </w:pPr>
      <w:r>
        <w:lastRenderedPageBreak/>
        <w:tab/>
        <w:t>(c)</w:t>
      </w:r>
      <w:r>
        <w:tab/>
        <w:t>delete “</w:t>
      </w:r>
      <w:r>
        <w:rPr>
          <w:sz w:val="18"/>
          <w:szCs w:val="18"/>
        </w:rPr>
        <w:t>Kilometres/Miles</w:t>
      </w:r>
      <w:r>
        <w:t>” and insert:</w:t>
      </w:r>
    </w:p>
    <w:p>
      <w:pPr>
        <w:pStyle w:val="BlankOpen"/>
      </w:pPr>
    </w:p>
    <w:p>
      <w:pPr>
        <w:pStyle w:val="Indenta"/>
        <w:rPr>
          <w:sz w:val="18"/>
          <w:szCs w:val="18"/>
        </w:rPr>
      </w:pPr>
      <w:r>
        <w:tab/>
      </w:r>
      <w:r>
        <w:tab/>
      </w:r>
      <w:r>
        <w:rPr>
          <w:sz w:val="18"/>
          <w:szCs w:val="18"/>
        </w:rPr>
        <w:t>kms/miles</w:t>
      </w:r>
    </w:p>
    <w:p>
      <w:pPr>
        <w:pStyle w:val="BlankClose"/>
      </w:pPr>
    </w:p>
    <w:p>
      <w:pPr>
        <w:pStyle w:val="Indenta"/>
        <w:keepNext/>
      </w:pPr>
      <w:r>
        <w:tab/>
        <w:t>(d)</w:t>
      </w:r>
      <w:r>
        <w:tab/>
        <w:t>delete “</w:t>
      </w:r>
      <w:r>
        <w:rPr>
          <w:sz w:val="18"/>
          <w:szCs w:val="14"/>
        </w:rPr>
        <w:t>V.I.N./Chassis No.</w:t>
      </w:r>
      <w:r>
        <w:t>” and insert:</w:t>
      </w:r>
    </w:p>
    <w:p>
      <w:pPr>
        <w:pStyle w:val="BlankOpen"/>
      </w:pPr>
    </w:p>
    <w:p>
      <w:pPr>
        <w:pStyle w:val="Indenta"/>
        <w:keepNext/>
        <w:rPr>
          <w:sz w:val="18"/>
          <w:szCs w:val="18"/>
        </w:rPr>
      </w:pPr>
      <w:r>
        <w:tab/>
      </w:r>
      <w:r>
        <w:tab/>
      </w:r>
      <w:r>
        <w:rPr>
          <w:sz w:val="18"/>
          <w:szCs w:val="18"/>
        </w:rPr>
        <w:t>VIN</w:t>
      </w:r>
    </w:p>
    <w:p>
      <w:pPr>
        <w:pStyle w:val="BlankClose"/>
      </w:pPr>
    </w:p>
    <w:p>
      <w:pPr>
        <w:pStyle w:val="Indenta"/>
        <w:keepNext/>
      </w:pPr>
      <w:r>
        <w:tab/>
        <w:t>(e)</w:t>
      </w:r>
      <w:r>
        <w:tab/>
        <w:t>delete “</w:t>
      </w:r>
      <w:r>
        <w:rPr>
          <w:sz w:val="18"/>
          <w:szCs w:val="14"/>
        </w:rPr>
        <w:t>Registration</w:t>
      </w:r>
      <w:r>
        <w:t>” and insert:</w:t>
      </w:r>
    </w:p>
    <w:p>
      <w:pPr>
        <w:pStyle w:val="BlankOpen"/>
      </w:pPr>
    </w:p>
    <w:p>
      <w:pPr>
        <w:pStyle w:val="Indenta"/>
      </w:pPr>
      <w:r>
        <w:tab/>
      </w:r>
      <w:r>
        <w:tab/>
      </w:r>
      <w:r>
        <w:rPr>
          <w:sz w:val="18"/>
          <w:szCs w:val="14"/>
        </w:rPr>
        <w:t>Vehicle licence</w:t>
      </w:r>
    </w:p>
    <w:p>
      <w:pPr>
        <w:pStyle w:val="BlankClose"/>
      </w:pPr>
    </w:p>
    <w:p>
      <w:pPr>
        <w:pStyle w:val="Indenta"/>
      </w:pPr>
      <w:r>
        <w:tab/>
        <w:t>(f)</w:t>
      </w:r>
      <w:r>
        <w:tab/>
        <w:t>before “</w:t>
      </w:r>
      <w:r>
        <w:rPr>
          <w:sz w:val="20"/>
          <w:szCs w:val="16"/>
        </w:rPr>
        <w:t>Date of sale</w:t>
      </w:r>
      <w:r>
        <w:t>” insert:</w:t>
      </w:r>
    </w:p>
    <w:p>
      <w:pPr>
        <w:pStyle w:val="BlankOpen"/>
      </w:pP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Pr>
          <w:p>
            <w:pPr>
              <w:pStyle w:val="zyTableNAm9pt"/>
            </w:pPr>
            <w:r>
              <w:t xml:space="preserve">Vehicle will be covered by the statutory warranty under section 34 of the </w:t>
            </w:r>
            <w:r>
              <w:rPr>
                <w:i/>
              </w:rPr>
              <w:t>Motor Vehicle Dealers Act 1973</w:t>
            </w:r>
            <w:r>
              <w:t>..........................................................................................YES </w:t>
            </w:r>
            <w:r>
              <w:sym w:font="Wingdings" w:char="F06F"/>
            </w:r>
            <w:r>
              <w:t> NO </w:t>
            </w:r>
            <w:r>
              <w:sym w:font="Wingdings" w:char="F06F"/>
            </w:r>
          </w:p>
          <w:p>
            <w:pPr>
              <w:pStyle w:val="zyTableNAm9pt"/>
              <w:rPr>
                <w:rStyle w:val="DraftersNotes"/>
                <w:b w:val="0"/>
                <w:i w:val="0"/>
                <w:sz w:val="18"/>
              </w:rPr>
            </w:pPr>
            <w:r>
              <w:t>Vehicle is a registered repairable write</w:t>
            </w:r>
            <w:r>
              <w:noBreakHyphen/>
              <w:t>off..................................................YES </w:t>
            </w:r>
            <w:r>
              <w:sym w:font="Wingdings" w:char="F06F"/>
            </w:r>
            <w:r>
              <w:t> NO </w:t>
            </w:r>
            <w:r>
              <w:sym w:font="Wingdings" w:char="F06F"/>
            </w:r>
          </w:p>
        </w:tc>
      </w:tr>
    </w:tbl>
    <w:p>
      <w:pPr>
        <w:pStyle w:val="BlankClose"/>
      </w:pPr>
    </w:p>
    <w:p>
      <w:pPr>
        <w:pStyle w:val="Indenta"/>
      </w:pPr>
      <w:r>
        <w:tab/>
        <w:t>(g)</w:t>
      </w:r>
      <w:r>
        <w:tab/>
        <w:t>delete the passage that begins with “</w:t>
      </w:r>
      <w:r>
        <w:rPr>
          <w:b/>
          <w:bCs/>
          <w:sz w:val="18"/>
          <w:szCs w:val="14"/>
        </w:rPr>
        <w:t>STATUTORY WARRANTY</w:t>
      </w:r>
      <w:r>
        <w:t>” and continues to the end of the Form.</w:t>
      </w:r>
    </w:p>
    <w:p>
      <w:pPr>
        <w:pStyle w:val="Heading5"/>
      </w:pPr>
      <w:bookmarkStart w:id="25" w:name="_Toc160101100"/>
      <w:bookmarkStart w:id="26" w:name="_Toc160616654"/>
      <w:r>
        <w:rPr>
          <w:rStyle w:val="CharSectno"/>
        </w:rPr>
        <w:t>8</w:t>
      </w:r>
      <w:r>
        <w:t>.</w:t>
      </w:r>
      <w:r>
        <w:tab/>
        <w:t>Schedule 1 Form 5 amended</w:t>
      </w:r>
      <w:bookmarkEnd w:id="25"/>
      <w:bookmarkEnd w:id="26"/>
    </w:p>
    <w:p>
      <w:pPr>
        <w:pStyle w:val="Subsection"/>
        <w:keepNext/>
      </w:pPr>
      <w:r>
        <w:tab/>
      </w:r>
      <w:r>
        <w:tab/>
        <w:t>In Schedule 1 Form 5:</w:t>
      </w:r>
    </w:p>
    <w:p>
      <w:pPr>
        <w:pStyle w:val="Indenta"/>
        <w:keepNext/>
      </w:pPr>
      <w:r>
        <w:tab/>
        <w:t>(a)</w:t>
      </w:r>
      <w:r>
        <w:tab/>
        <w:t>delete “</w:t>
      </w:r>
      <w:r>
        <w:rPr>
          <w:sz w:val="20"/>
          <w:szCs w:val="16"/>
        </w:rPr>
        <w:t>V.I.N./Chassis No.</w:t>
      </w:r>
      <w:r>
        <w:t>” and insert:</w:t>
      </w:r>
    </w:p>
    <w:p>
      <w:pPr>
        <w:pStyle w:val="BlankOpen"/>
      </w:pPr>
    </w:p>
    <w:p>
      <w:pPr>
        <w:pStyle w:val="Indenta"/>
        <w:keepNext/>
        <w:rPr>
          <w:sz w:val="18"/>
          <w:szCs w:val="18"/>
        </w:rPr>
      </w:pPr>
      <w:r>
        <w:tab/>
      </w:r>
      <w:r>
        <w:tab/>
      </w:r>
      <w:r>
        <w:rPr>
          <w:sz w:val="20"/>
        </w:rPr>
        <w:t>VIN</w:t>
      </w:r>
    </w:p>
    <w:p>
      <w:pPr>
        <w:pStyle w:val="BlankClose"/>
      </w:pPr>
    </w:p>
    <w:p>
      <w:pPr>
        <w:pStyle w:val="Indenta"/>
      </w:pPr>
      <w:r>
        <w:tab/>
        <w:t>(b)</w:t>
      </w:r>
      <w:r>
        <w:tab/>
        <w:t>delete “</w:t>
      </w:r>
      <w:r>
        <w:rPr>
          <w:sz w:val="20"/>
        </w:rPr>
        <w:t>kilometres/miles</w:t>
      </w:r>
      <w:r>
        <w:t>” and insert:</w:t>
      </w:r>
    </w:p>
    <w:p>
      <w:pPr>
        <w:pStyle w:val="BlankOpen"/>
      </w:pPr>
    </w:p>
    <w:p>
      <w:pPr>
        <w:pStyle w:val="Indenta"/>
        <w:rPr>
          <w:sz w:val="20"/>
        </w:rPr>
      </w:pPr>
      <w:r>
        <w:tab/>
      </w:r>
      <w:r>
        <w:tab/>
      </w:r>
      <w:r>
        <w:rPr>
          <w:sz w:val="20"/>
        </w:rPr>
        <w:t>kms/miles</w:t>
      </w:r>
    </w:p>
    <w:p>
      <w:pPr>
        <w:pStyle w:val="BlankClose"/>
      </w:pPr>
    </w:p>
    <w:p>
      <w:pPr>
        <w:pStyle w:val="Indenta"/>
        <w:keepNext/>
      </w:pPr>
      <w:r>
        <w:lastRenderedPageBreak/>
        <w:tab/>
        <w:t>(c)</w:t>
      </w:r>
      <w:r>
        <w:tab/>
        <w:t>delete “</w:t>
      </w:r>
      <w:r>
        <w:rPr>
          <w:i/>
          <w:iCs/>
          <w:sz w:val="18"/>
          <w:szCs w:val="18"/>
        </w:rPr>
        <w:t>Internet:      www.dmirs.wa.gov.au</w:t>
      </w:r>
      <w:r>
        <w:t>” and insert:</w:t>
      </w:r>
    </w:p>
    <w:p>
      <w:pPr>
        <w:pStyle w:val="BlankOpen"/>
      </w:pPr>
    </w:p>
    <w:p>
      <w:pPr>
        <w:pStyle w:val="Indenta"/>
        <w:rPr>
          <w:i/>
          <w:iCs/>
          <w:sz w:val="18"/>
          <w:szCs w:val="18"/>
        </w:rPr>
      </w:pPr>
      <w:r>
        <w:tab/>
      </w:r>
      <w:r>
        <w:tab/>
      </w:r>
      <w:r>
        <w:rPr>
          <w:i/>
          <w:iCs/>
          <w:sz w:val="18"/>
          <w:szCs w:val="18"/>
        </w:rPr>
        <w:t>Internet: www.demirs.wa.gov.au</w:t>
      </w:r>
    </w:p>
    <w:p>
      <w:pPr>
        <w:pStyle w:val="BlankClose"/>
      </w:pPr>
    </w:p>
    <w:p>
      <w:pPr>
        <w:pStyle w:val="Heading5"/>
      </w:pPr>
      <w:bookmarkStart w:id="27" w:name="_Toc160101101"/>
      <w:bookmarkStart w:id="28" w:name="_Toc160616655"/>
      <w:r>
        <w:rPr>
          <w:rStyle w:val="CharSectno"/>
        </w:rPr>
        <w:t>9</w:t>
      </w:r>
      <w:r>
        <w:t>.</w:t>
      </w:r>
      <w:r>
        <w:tab/>
        <w:t>Schedule 1 Form 5A inserted</w:t>
      </w:r>
      <w:bookmarkEnd w:id="27"/>
      <w:bookmarkEnd w:id="28"/>
    </w:p>
    <w:p>
      <w:pPr>
        <w:pStyle w:val="Subsection"/>
        <w:keepNext/>
      </w:pPr>
      <w:r>
        <w:tab/>
      </w:r>
      <w:r>
        <w:tab/>
        <w:t>After Schedule 1 Form 5 insert:</w:t>
      </w:r>
    </w:p>
    <w:p>
      <w:pPr>
        <w:pStyle w:val="BlankOpen"/>
      </w:pPr>
    </w:p>
    <w:p>
      <w:pPr>
        <w:pStyle w:val="zyHeading3"/>
      </w:pPr>
      <w:bookmarkStart w:id="29" w:name="_Toc160101102"/>
      <w:bookmarkStart w:id="30" w:name="_Toc160101196"/>
      <w:bookmarkStart w:id="31" w:name="_Toc160101319"/>
      <w:bookmarkStart w:id="32" w:name="_Toc160616656"/>
      <w:r>
        <w:t>Form 5A — Information statement — statutory warranty</w:t>
      </w:r>
      <w:bookmarkEnd w:id="29"/>
      <w:bookmarkEnd w:id="30"/>
      <w:bookmarkEnd w:id="31"/>
      <w:bookmarkEnd w:id="32"/>
    </w:p>
    <w:p>
      <w:pPr>
        <w:pStyle w:val="zyShoulderClause"/>
      </w:pPr>
      <w:r>
        <w:t>[r. 7]</w:t>
      </w:r>
    </w:p>
    <w:tbl>
      <w:tblPr>
        <w:tblW w:w="652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trHeight w:val="189"/>
        </w:trPr>
        <w:tc>
          <w:tcPr>
            <w:tcW w:w="6521" w:type="dxa"/>
            <w:tcBorders>
              <w:top w:val="nil"/>
              <w:left w:val="nil"/>
              <w:bottom w:val="nil"/>
              <w:right w:val="nil"/>
            </w:tcBorders>
            <w:noWrap/>
          </w:tcPr>
          <w:p>
            <w:pPr>
              <w:pStyle w:val="zyTableNAm"/>
              <w:jc w:val="center"/>
            </w:pPr>
            <w:r>
              <w:rPr>
                <w:snapToGrid w:val="0"/>
              </w:rPr>
              <w:t>WESTERN</w:t>
            </w:r>
            <w:r>
              <w:t xml:space="preserve"> AUSTRALIA</w:t>
            </w:r>
          </w:p>
          <w:p>
            <w:pPr>
              <w:pStyle w:val="zyTableNAm"/>
              <w:jc w:val="center"/>
              <w:rPr>
                <w:iCs/>
              </w:rPr>
            </w:pPr>
            <w:r>
              <w:rPr>
                <w:i/>
              </w:rPr>
              <w:t xml:space="preserve">Motor Vehicle Dealers Act 1973 </w:t>
            </w:r>
            <w:r>
              <w:t>section 56</w:t>
            </w:r>
          </w:p>
          <w:p>
            <w:pPr>
              <w:pStyle w:val="zyTableNAm"/>
              <w:jc w:val="center"/>
              <w:rPr>
                <w:rStyle w:val="DraftersNotes"/>
              </w:rPr>
            </w:pPr>
            <w:r>
              <w:rPr>
                <w:i/>
              </w:rPr>
              <w:t xml:space="preserve">Motor Vehicle </w:t>
            </w:r>
            <w:r>
              <w:rPr>
                <w:i/>
                <w:snapToGrid w:val="0"/>
              </w:rPr>
              <w:t>Dealers</w:t>
            </w:r>
            <w:r>
              <w:rPr>
                <w:i/>
              </w:rPr>
              <w:t xml:space="preserve"> (Sales) Regulations 1974</w:t>
            </w:r>
            <w:r>
              <w:t xml:space="preserve"> regulation 7</w:t>
            </w:r>
          </w:p>
        </w:tc>
      </w:tr>
      <w:tr>
        <w:tblPrEx>
          <w:tblBorders>
            <w:top w:val="none" w:sz="0" w:space="0" w:color="auto"/>
            <w:left w:val="none" w:sz="0" w:space="0" w:color="auto"/>
            <w:bottom w:val="none" w:sz="0" w:space="0" w:color="auto"/>
            <w:right w:val="none" w:sz="0" w:space="0" w:color="auto"/>
            <w:insideH w:val="none" w:sz="0" w:space="0" w:color="auto"/>
          </w:tblBorders>
        </w:tblPrEx>
        <w:trPr>
          <w:trHeight w:val="189"/>
        </w:trPr>
        <w:tc>
          <w:tcPr>
            <w:tcW w:w="6521" w:type="dxa"/>
            <w:noWrap/>
          </w:tcPr>
          <w:p>
            <w:pPr>
              <w:pStyle w:val="zyTableNAm"/>
              <w:jc w:val="center"/>
              <w:rPr>
                <w:b/>
                <w:bCs/>
                <w:snapToGrid w:val="0"/>
                <w:sz w:val="18"/>
                <w:szCs w:val="16"/>
              </w:rPr>
            </w:pPr>
            <w:r>
              <w:rPr>
                <w:b/>
                <w:bCs/>
                <w:snapToGrid w:val="0"/>
                <w:sz w:val="18"/>
                <w:szCs w:val="16"/>
              </w:rPr>
              <w:t>STATUTORY WARRANTY</w:t>
            </w:r>
          </w:p>
          <w:p>
            <w:pPr>
              <w:pStyle w:val="zyTableNAm"/>
              <w:rPr>
                <w:snapToGrid w:val="0"/>
                <w:sz w:val="18"/>
                <w:szCs w:val="16"/>
              </w:rPr>
            </w:pPr>
            <w:r>
              <w:rPr>
                <w:snapToGrid w:val="0"/>
                <w:sz w:val="18"/>
                <w:szCs w:val="16"/>
              </w:rPr>
              <w:t xml:space="preserve">A motor vehicle is covered by the terms of a statutory warranty under the </w:t>
            </w:r>
            <w:r>
              <w:rPr>
                <w:i/>
                <w:snapToGrid w:val="0"/>
                <w:sz w:val="18"/>
                <w:szCs w:val="16"/>
              </w:rPr>
              <w:t>Motor Vehicle Dealers Act 1973</w:t>
            </w:r>
            <w:r>
              <w:rPr>
                <w:snapToGrid w:val="0"/>
                <w:sz w:val="18"/>
                <w:szCs w:val="16"/>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zyTableNAm"/>
              <w:ind w:left="567" w:hanging="567"/>
              <w:rPr>
                <w:sz w:val="18"/>
                <w:szCs w:val="16"/>
              </w:rPr>
            </w:pPr>
            <w:r>
              <w:rPr>
                <w:spacing w:val="-2"/>
                <w:sz w:val="18"/>
                <w:szCs w:val="16"/>
              </w:rPr>
              <w:t>•</w:t>
            </w:r>
            <w:r>
              <w:rPr>
                <w:spacing w:val="-2"/>
                <w:sz w:val="18"/>
                <w:szCs w:val="16"/>
              </w:rPr>
              <w:tab/>
            </w:r>
            <w:r>
              <w:rPr>
                <w:snapToGrid w:val="0"/>
                <w:sz w:val="18"/>
                <w:szCs w:val="16"/>
              </w:rPr>
              <w:t>not more than 10 years old and has travelled not more than 150 000 km at the time of sale — the warranty is for 3 months or 5 000 km, whichever happens first; or</w:t>
            </w:r>
          </w:p>
          <w:p>
            <w:pPr>
              <w:pStyle w:val="zyTableNAm"/>
              <w:ind w:left="567" w:hanging="567"/>
              <w:rPr>
                <w:rStyle w:val="DraftersNotes"/>
                <w:sz w:val="18"/>
                <w:szCs w:val="16"/>
              </w:rPr>
            </w:pPr>
            <w:r>
              <w:rPr>
                <w:spacing w:val="-2"/>
                <w:sz w:val="18"/>
                <w:szCs w:val="16"/>
              </w:rPr>
              <w:t>•</w:t>
            </w:r>
            <w:r>
              <w:rPr>
                <w:spacing w:val="-2"/>
                <w:sz w:val="18"/>
                <w:szCs w:val="16"/>
              </w:rPr>
              <w:tab/>
            </w:r>
            <w:r>
              <w:rPr>
                <w:snapToGrid w:val="0"/>
                <w:sz w:val="18"/>
                <w:szCs w:val="16"/>
              </w:rPr>
              <w:t>more than 10 years but not more than</w:t>
            </w:r>
            <w:r>
              <w:rPr>
                <w:spacing w:val="-2"/>
                <w:sz w:val="18"/>
                <w:szCs w:val="16"/>
              </w:rPr>
              <w:t xml:space="preserve"> </w:t>
            </w:r>
            <w:r>
              <w:rPr>
                <w:snapToGrid w:val="0"/>
                <w:sz w:val="18"/>
                <w:szCs w:val="16"/>
              </w:rPr>
              <w:t>12 years old or has travelled more than 150 000 km but not more than 180 000 km at the time of sale — the warranty is for 1 month or 1 500 km, whichever happens first.</w:t>
            </w:r>
          </w:p>
        </w:tc>
      </w:tr>
      <w:tr>
        <w:tblPrEx>
          <w:tblBorders>
            <w:top w:val="none" w:sz="0" w:space="0" w:color="auto"/>
            <w:left w:val="none" w:sz="0" w:space="0" w:color="auto"/>
            <w:bottom w:val="none" w:sz="0" w:space="0" w:color="auto"/>
            <w:right w:val="none" w:sz="0" w:space="0" w:color="auto"/>
            <w:insideH w:val="none" w:sz="0" w:space="0" w:color="auto"/>
          </w:tblBorders>
        </w:tblPrEx>
        <w:trPr>
          <w:trHeight w:val="189"/>
        </w:trPr>
        <w:tc>
          <w:tcPr>
            <w:tcW w:w="6521" w:type="dxa"/>
            <w:noWrap/>
          </w:tcPr>
          <w:p>
            <w:pPr>
              <w:pStyle w:val="zyTableNAm"/>
              <w:rPr>
                <w:b/>
                <w:i/>
                <w:snapToGrid w:val="0"/>
                <w:sz w:val="18"/>
                <w:szCs w:val="16"/>
              </w:rPr>
            </w:pPr>
            <w:r>
              <w:rPr>
                <w:snapToGrid w:val="0"/>
                <w:sz w:val="18"/>
                <w:szCs w:val="16"/>
              </w:rPr>
              <w:t>A motor cycle is covered by the terms of a statutory warranty if the cash price (inc. GST) paid is $3 500 or more and the motor cycle is not more than 8 years old and has travelled not more than 80 000 km. The warranty is for 3 months or 5 000 km, whichever happens first.</w:t>
            </w:r>
          </w:p>
        </w:tc>
      </w:tr>
      <w:tr>
        <w:tblPrEx>
          <w:tblBorders>
            <w:top w:val="none" w:sz="0" w:space="0" w:color="auto"/>
            <w:left w:val="none" w:sz="0" w:space="0" w:color="auto"/>
            <w:bottom w:val="none" w:sz="0" w:space="0" w:color="auto"/>
            <w:right w:val="none" w:sz="0" w:space="0" w:color="auto"/>
            <w:insideH w:val="none" w:sz="0" w:space="0" w:color="auto"/>
          </w:tblBorders>
        </w:tblPrEx>
        <w:trPr>
          <w:trHeight w:val="189"/>
        </w:trPr>
        <w:tc>
          <w:tcPr>
            <w:tcW w:w="6521" w:type="dxa"/>
            <w:noWrap/>
          </w:tcPr>
          <w:p>
            <w:pPr>
              <w:pStyle w:val="zyTableNAm"/>
              <w:rPr>
                <w:snapToGrid w:val="0"/>
                <w:sz w:val="18"/>
                <w:szCs w:val="16"/>
              </w:rPr>
            </w:pPr>
            <w:r>
              <w:rPr>
                <w:snapToGrid w:val="0"/>
                <w:sz w:val="18"/>
                <w:szCs w:val="16"/>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Height w:val="189"/>
        </w:trPr>
        <w:tc>
          <w:tcPr>
            <w:tcW w:w="6521" w:type="dxa"/>
            <w:noWrap/>
          </w:tcPr>
          <w:p>
            <w:pPr>
              <w:pStyle w:val="zyTableNAm"/>
              <w:jc w:val="center"/>
              <w:rPr>
                <w:b/>
                <w:bCs/>
                <w:sz w:val="18"/>
                <w:szCs w:val="16"/>
              </w:rPr>
            </w:pPr>
            <w:r>
              <w:rPr>
                <w:b/>
                <w:bCs/>
                <w:sz w:val="18"/>
                <w:szCs w:val="16"/>
              </w:rPr>
              <w:lastRenderedPageBreak/>
              <w:t xml:space="preserve">WARRANTY AGAINST DEFECTS </w:t>
            </w:r>
            <w:r>
              <w:rPr>
                <w:b/>
                <w:bCs/>
                <w:snapToGrid w:val="0"/>
                <w:sz w:val="18"/>
                <w:szCs w:val="16"/>
              </w:rPr>
              <w:t>UNDER</w:t>
            </w:r>
            <w:r>
              <w:rPr>
                <w:b/>
                <w:bCs/>
                <w:sz w:val="18"/>
                <w:szCs w:val="16"/>
              </w:rPr>
              <w:t xml:space="preserve"> AUSTRALIAN CONSUMER LAW</w:t>
            </w:r>
          </w:p>
          <w:p>
            <w:pPr>
              <w:pStyle w:val="zyTableNAm"/>
              <w:rPr>
                <w:sz w:val="18"/>
                <w:szCs w:val="16"/>
              </w:rPr>
            </w:pPr>
            <w:r>
              <w:rPr>
                <w:sz w:val="18"/>
                <w:szCs w:val="16"/>
              </w:rPr>
              <w:t>A motor vehicle is also covered by the Australian Consumer Law, which requires a warranty against defects that includes the following text: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Height w:val="189"/>
        </w:trPr>
        <w:tc>
          <w:tcPr>
            <w:tcW w:w="6521" w:type="dxa"/>
            <w:noWrap/>
          </w:tcPr>
          <w:p>
            <w:pPr>
              <w:pStyle w:val="zyTableNAm"/>
              <w:jc w:val="center"/>
              <w:rPr>
                <w:b/>
                <w:bCs/>
                <w:sz w:val="18"/>
                <w:szCs w:val="16"/>
              </w:rPr>
            </w:pPr>
            <w:r>
              <w:rPr>
                <w:b/>
                <w:bCs/>
                <w:sz w:val="18"/>
                <w:szCs w:val="16"/>
              </w:rPr>
              <w:t xml:space="preserve">MORE </w:t>
            </w:r>
            <w:r>
              <w:rPr>
                <w:b/>
                <w:bCs/>
                <w:snapToGrid w:val="0"/>
                <w:sz w:val="18"/>
                <w:szCs w:val="16"/>
              </w:rPr>
              <w:t>INFORMATION</w:t>
            </w:r>
          </w:p>
          <w:p>
            <w:pPr>
              <w:pStyle w:val="zyTableNAm"/>
              <w:rPr>
                <w:sz w:val="18"/>
                <w:szCs w:val="16"/>
              </w:rPr>
            </w:pPr>
            <w:r>
              <w:rPr>
                <w:snapToGrid w:val="0"/>
                <w:sz w:val="18"/>
                <w:szCs w:val="16"/>
              </w:rPr>
              <w:t>If you have any questions or require further information about warranties, contact the Consumer Protection Call Centre on 1300 304 054 (Mon to Fri). TTY 13 36 77 (hearing impaired). 13 14 </w:t>
            </w:r>
            <w:r>
              <w:rPr>
                <w:sz w:val="18"/>
                <w:szCs w:val="16"/>
              </w:rPr>
              <w:t>50</w:t>
            </w:r>
            <w:r>
              <w:rPr>
                <w:snapToGrid w:val="0"/>
                <w:sz w:val="18"/>
                <w:szCs w:val="16"/>
              </w:rPr>
              <w:t xml:space="preserve"> (interpreter service).</w:t>
            </w:r>
          </w:p>
          <w:p>
            <w:pPr>
              <w:pStyle w:val="zyTableNAm"/>
              <w:jc w:val="center"/>
              <w:rPr>
                <w:i/>
                <w:iCs/>
                <w:sz w:val="18"/>
                <w:szCs w:val="16"/>
              </w:rPr>
            </w:pPr>
            <w:r>
              <w:rPr>
                <w:i/>
                <w:iCs/>
                <w:sz w:val="18"/>
                <w:szCs w:val="16"/>
              </w:rPr>
              <w:t>Internet: www.demirs.wa.gov.au</w:t>
            </w:r>
          </w:p>
        </w:tc>
      </w:tr>
      <w:tr>
        <w:tblPrEx>
          <w:tblBorders>
            <w:top w:val="none" w:sz="0" w:space="0" w:color="auto"/>
            <w:left w:val="none" w:sz="0" w:space="0" w:color="auto"/>
            <w:bottom w:val="none" w:sz="0" w:space="0" w:color="auto"/>
            <w:right w:val="none" w:sz="0" w:space="0" w:color="auto"/>
            <w:insideH w:val="none" w:sz="0" w:space="0" w:color="auto"/>
          </w:tblBorders>
        </w:tblPrEx>
        <w:trPr>
          <w:trHeight w:val="189"/>
        </w:trPr>
        <w:tc>
          <w:tcPr>
            <w:tcW w:w="6521" w:type="dxa"/>
            <w:noWrap/>
          </w:tcPr>
          <w:p>
            <w:pPr>
              <w:pStyle w:val="zyTableNAm"/>
              <w:jc w:val="center"/>
              <w:rPr>
                <w:b/>
                <w:bCs/>
                <w:snapToGrid w:val="0"/>
                <w:sz w:val="20"/>
                <w:szCs w:val="18"/>
              </w:rPr>
            </w:pPr>
            <w:r>
              <w:rPr>
                <w:b/>
                <w:bCs/>
                <w:snapToGrid w:val="0"/>
                <w:sz w:val="20"/>
                <w:szCs w:val="18"/>
              </w:rPr>
              <w:t>ALWAYS CONTACT THE DEALER FIRST TO DISCUSS WARRANTY REPAIRS</w:t>
            </w:r>
          </w:p>
          <w:p>
            <w:pPr>
              <w:pStyle w:val="zyTableNAm"/>
              <w:jc w:val="center"/>
              <w:rPr>
                <w:rStyle w:val="DraftersNotes"/>
              </w:rPr>
            </w:pPr>
            <w:r>
              <w:rPr>
                <w:snapToGrid w:val="0"/>
                <w:sz w:val="20"/>
                <w:szCs w:val="18"/>
              </w:rPr>
              <w:t>Please see reverse for a “Quick Guide to Warranty Items”</w:t>
            </w:r>
          </w:p>
        </w:tc>
      </w:tr>
      <w:tr>
        <w:tblPrEx>
          <w:tblBorders>
            <w:top w:val="none" w:sz="0" w:space="0" w:color="auto"/>
            <w:left w:val="none" w:sz="0" w:space="0" w:color="auto"/>
            <w:bottom w:val="none" w:sz="0" w:space="0" w:color="auto"/>
            <w:right w:val="none" w:sz="0" w:space="0" w:color="auto"/>
            <w:insideH w:val="none" w:sz="0" w:space="0" w:color="auto"/>
          </w:tblBorders>
        </w:tblPrEx>
        <w:trPr>
          <w:trHeight w:val="189"/>
        </w:trPr>
        <w:tc>
          <w:tcPr>
            <w:tcW w:w="6521" w:type="dxa"/>
            <w:noWrap/>
          </w:tcPr>
          <w:p>
            <w:pPr>
              <w:pStyle w:val="zyTableNAm"/>
              <w:jc w:val="center"/>
              <w:rPr>
                <w:i/>
                <w:iCs/>
                <w:snapToGrid w:val="0"/>
                <w:sz w:val="18"/>
                <w:szCs w:val="16"/>
              </w:rPr>
            </w:pPr>
            <w:r>
              <w:rPr>
                <w:i/>
                <w:iCs/>
                <w:snapToGrid w:val="0"/>
                <w:sz w:val="18"/>
                <w:szCs w:val="16"/>
              </w:rPr>
              <w:t>(reverse — for cars)</w:t>
            </w:r>
          </w:p>
          <w:p>
            <w:pPr>
              <w:pStyle w:val="zyTableNAm"/>
              <w:jc w:val="center"/>
              <w:rPr>
                <w:b/>
                <w:snapToGrid w:val="0"/>
              </w:rPr>
            </w:pPr>
            <w:r>
              <w:rPr>
                <w:noProof/>
              </w:rPr>
              <w:drawing>
                <wp:inline distT="0" distB="0" distL="0" distR="0">
                  <wp:extent cx="4130040" cy="2687955"/>
                  <wp:effectExtent l="0" t="0" r="3810" b="0"/>
                  <wp:docPr id="3" name="Picture 3"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blPrEx>
          <w:tblBorders>
            <w:top w:val="none" w:sz="0" w:space="0" w:color="auto"/>
            <w:left w:val="none" w:sz="0" w:space="0" w:color="auto"/>
            <w:bottom w:val="none" w:sz="0" w:space="0" w:color="auto"/>
            <w:right w:val="none" w:sz="0" w:space="0" w:color="auto"/>
            <w:insideH w:val="none" w:sz="0" w:space="0" w:color="auto"/>
          </w:tblBorders>
        </w:tblPrEx>
        <w:trPr>
          <w:trHeight w:val="189"/>
        </w:trPr>
        <w:tc>
          <w:tcPr>
            <w:tcW w:w="6521" w:type="dxa"/>
            <w:noWrap/>
          </w:tcPr>
          <w:p>
            <w:pPr>
              <w:pStyle w:val="zyTableNAm"/>
              <w:keepNext/>
              <w:jc w:val="center"/>
              <w:rPr>
                <w:i/>
                <w:iCs/>
                <w:snapToGrid w:val="0"/>
                <w:sz w:val="18"/>
                <w:szCs w:val="16"/>
              </w:rPr>
            </w:pPr>
            <w:r>
              <w:rPr>
                <w:i/>
                <w:iCs/>
                <w:snapToGrid w:val="0"/>
                <w:sz w:val="18"/>
                <w:szCs w:val="16"/>
              </w:rPr>
              <w:lastRenderedPageBreak/>
              <w:t>(reverse — for bikes)</w:t>
            </w:r>
          </w:p>
          <w:p>
            <w:pPr>
              <w:pStyle w:val="zyTableNAm"/>
              <w:keepNext/>
              <w:jc w:val="center"/>
            </w:pPr>
            <w:r>
              <w:rPr>
                <w:noProof/>
              </w:rPr>
              <w:drawing>
                <wp:inline distT="0" distB="0" distL="0" distR="0">
                  <wp:extent cx="3424555" cy="2552700"/>
                  <wp:effectExtent l="0" t="0" r="4445" b="0"/>
                  <wp:docPr id="4" name="Picture 4"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BlankClose"/>
      </w:pPr>
    </w:p>
    <w:p>
      <w:pPr>
        <w:pStyle w:val="Heading5"/>
      </w:pPr>
      <w:bookmarkStart w:id="33" w:name="_Toc160101103"/>
      <w:bookmarkStart w:id="34" w:name="_Toc160616657"/>
      <w:r>
        <w:rPr>
          <w:rStyle w:val="CharSectno"/>
        </w:rPr>
        <w:t>10</w:t>
      </w:r>
      <w:r>
        <w:t>.</w:t>
      </w:r>
      <w:r>
        <w:tab/>
        <w:t>Schedule 1 Form 6 amended</w:t>
      </w:r>
      <w:bookmarkEnd w:id="33"/>
      <w:bookmarkEnd w:id="34"/>
    </w:p>
    <w:p>
      <w:pPr>
        <w:pStyle w:val="Subsection"/>
      </w:pPr>
      <w:r>
        <w:tab/>
        <w:t>(1)</w:t>
      </w:r>
      <w:r>
        <w:tab/>
        <w:t>In the heading to Schedule 1 Form 6 delete “</w:t>
      </w:r>
      <w:r>
        <w:rPr>
          <w:b/>
          <w:bCs/>
        </w:rPr>
        <w:t>Vehicle particulars — no</w:t>
      </w:r>
      <w:r>
        <w:t>” and insert:</w:t>
      </w:r>
    </w:p>
    <w:p>
      <w:pPr>
        <w:pStyle w:val="BlankOpen"/>
      </w:pPr>
    </w:p>
    <w:p>
      <w:pPr>
        <w:pStyle w:val="Subsection"/>
        <w:rPr>
          <w:b/>
          <w:bCs/>
        </w:rPr>
      </w:pPr>
      <w:r>
        <w:tab/>
      </w:r>
      <w:r>
        <w:tab/>
      </w:r>
      <w:r>
        <w:rPr>
          <w:b/>
          <w:bCs/>
        </w:rPr>
        <w:t>Information statement — no statutory</w:t>
      </w:r>
    </w:p>
    <w:p>
      <w:pPr>
        <w:pStyle w:val="BlankClose"/>
      </w:pPr>
    </w:p>
    <w:p>
      <w:pPr>
        <w:pStyle w:val="Subsection"/>
      </w:pPr>
      <w:r>
        <w:tab/>
        <w:t>(2)</w:t>
      </w:r>
      <w:r>
        <w:tab/>
        <w:t>In Schedule 1 Form 6:</w:t>
      </w:r>
    </w:p>
    <w:p>
      <w:pPr>
        <w:pStyle w:val="Indenta"/>
      </w:pPr>
      <w:r>
        <w:tab/>
        <w:t>(a)</w:t>
      </w:r>
      <w:r>
        <w:tab/>
        <w:t>delete “</w:t>
      </w:r>
      <w:r>
        <w:rPr>
          <w:sz w:val="22"/>
          <w:szCs w:val="18"/>
        </w:rPr>
        <w:t>section 33</w:t>
      </w:r>
      <w:r>
        <w:t>” and insert:</w:t>
      </w:r>
    </w:p>
    <w:p>
      <w:pPr>
        <w:pStyle w:val="BlankOpen"/>
      </w:pPr>
    </w:p>
    <w:p>
      <w:pPr>
        <w:pStyle w:val="Indenta"/>
      </w:pPr>
      <w:r>
        <w:tab/>
      </w:r>
      <w:r>
        <w:tab/>
      </w:r>
      <w:r>
        <w:rPr>
          <w:sz w:val="22"/>
          <w:szCs w:val="18"/>
        </w:rPr>
        <w:t>section 56</w:t>
      </w:r>
    </w:p>
    <w:p>
      <w:pPr>
        <w:pStyle w:val="BlankClose"/>
      </w:pPr>
    </w:p>
    <w:p>
      <w:pPr>
        <w:pStyle w:val="Indenta"/>
      </w:pPr>
      <w:r>
        <w:tab/>
        <w:t>(b)</w:t>
      </w:r>
      <w:r>
        <w:tab/>
        <w:t>delete the passage that begins with “</w:t>
      </w:r>
      <w:r>
        <w:rPr>
          <w:b/>
          <w:bCs/>
          <w:sz w:val="22"/>
          <w:szCs w:val="18"/>
        </w:rPr>
        <w:t>VEHICLE PARTICULARS — NO WARRANTY</w:t>
      </w:r>
      <w:r>
        <w:t>” and ends with “</w:t>
      </w:r>
      <w:r>
        <w:rPr>
          <w:i/>
          <w:iCs/>
          <w:sz w:val="16"/>
          <w:szCs w:val="12"/>
        </w:rPr>
        <w:t>(reverse)</w:t>
      </w:r>
      <w:r>
        <w:t>”;</w:t>
      </w:r>
    </w:p>
    <w:p>
      <w:pPr>
        <w:pStyle w:val="Indenta"/>
        <w:keepNext/>
      </w:pPr>
      <w:r>
        <w:lastRenderedPageBreak/>
        <w:tab/>
        <w:t>(c)</w:t>
      </w:r>
      <w:r>
        <w:tab/>
        <w:t>delete “</w:t>
      </w:r>
      <w:r>
        <w:rPr>
          <w:sz w:val="18"/>
          <w:szCs w:val="14"/>
        </w:rPr>
        <w:t>Part III Division 4</w:t>
      </w:r>
      <w:r>
        <w:t>” and insert:</w:t>
      </w:r>
    </w:p>
    <w:p>
      <w:pPr>
        <w:pStyle w:val="BlankOpen"/>
      </w:pPr>
    </w:p>
    <w:p>
      <w:pPr>
        <w:pStyle w:val="Indenta"/>
        <w:keepNext/>
      </w:pPr>
      <w:r>
        <w:tab/>
      </w:r>
      <w:r>
        <w:tab/>
      </w:r>
      <w:r>
        <w:rPr>
          <w:sz w:val="18"/>
          <w:szCs w:val="14"/>
        </w:rPr>
        <w:t>section 34</w:t>
      </w:r>
    </w:p>
    <w:p>
      <w:pPr>
        <w:pStyle w:val="BlankClose"/>
      </w:pPr>
    </w:p>
    <w:p>
      <w:pPr>
        <w:pStyle w:val="Indenta"/>
      </w:pPr>
      <w:r>
        <w:tab/>
        <w:t>(d)</w:t>
      </w:r>
      <w:r>
        <w:tab/>
        <w:t>delete “</w:t>
      </w:r>
      <w:r>
        <w:rPr>
          <w:i/>
          <w:snapToGrid w:val="0"/>
          <w:sz w:val="18"/>
          <w:szCs w:val="18"/>
        </w:rPr>
        <w:t xml:space="preserve">Internet:      </w:t>
      </w:r>
      <w:r>
        <w:rPr>
          <w:i/>
          <w:snapToGrid w:val="0"/>
          <w:sz w:val="18"/>
          <w:szCs w:val="18"/>
          <w:u w:val="single"/>
        </w:rPr>
        <w:t>www.dmirs.wa.gov.au</w:t>
      </w:r>
      <w:r>
        <w:t>” and insert:</w:t>
      </w:r>
    </w:p>
    <w:p>
      <w:pPr>
        <w:pStyle w:val="BlankOpen"/>
      </w:pPr>
    </w:p>
    <w:p>
      <w:pPr>
        <w:pStyle w:val="Indenta"/>
        <w:rPr>
          <w:i/>
          <w:iCs/>
          <w:sz w:val="18"/>
          <w:szCs w:val="18"/>
        </w:rPr>
      </w:pPr>
      <w:r>
        <w:tab/>
      </w:r>
      <w:r>
        <w:tab/>
      </w:r>
      <w:r>
        <w:rPr>
          <w:i/>
          <w:iCs/>
          <w:sz w:val="18"/>
          <w:szCs w:val="18"/>
        </w:rPr>
        <w:t>Internet: www.demirs.wa.gov.au</w:t>
      </w:r>
    </w:p>
    <w:p>
      <w:pPr>
        <w:pStyle w:val="BlankClose"/>
      </w:pPr>
    </w:p>
    <w:p>
      <w:pPr>
        <w:pStyle w:val="Heading5"/>
      </w:pPr>
      <w:bookmarkStart w:id="35" w:name="_Toc160101104"/>
      <w:bookmarkStart w:id="36" w:name="_Toc160616658"/>
      <w:r>
        <w:rPr>
          <w:rStyle w:val="CharSectno"/>
        </w:rPr>
        <w:t>11</w:t>
      </w:r>
      <w:r>
        <w:t>.</w:t>
      </w:r>
      <w:r>
        <w:tab/>
        <w:t>Schedule 5 clause 8 amended</w:t>
      </w:r>
      <w:bookmarkEnd w:id="35"/>
      <w:bookmarkEnd w:id="36"/>
    </w:p>
    <w:p>
      <w:pPr>
        <w:pStyle w:val="Subsection"/>
      </w:pPr>
      <w:r>
        <w:tab/>
        <w:t>(1)</w:t>
      </w:r>
      <w:r>
        <w:tab/>
        <w:t>In Schedule 5 clause 8.2 delete “</w:t>
      </w:r>
      <w:r>
        <w:rPr>
          <w:rFonts w:ascii="Arial" w:hAnsi="Arial" w:cs="Arial"/>
          <w:sz w:val="20"/>
        </w:rPr>
        <w:t>liquidated</w:t>
      </w:r>
      <w:r>
        <w:t>”.</w:t>
      </w:r>
    </w:p>
    <w:p>
      <w:pPr>
        <w:pStyle w:val="Subsection"/>
      </w:pPr>
      <w:r>
        <w:tab/>
        <w:t>(2)</w:t>
      </w:r>
      <w:r>
        <w:tab/>
        <w:t>Delete Schedule 5 clause 8.3 and insert:</w:t>
      </w:r>
    </w:p>
    <w:p>
      <w:pPr>
        <w:pStyle w:val="BlankOpen"/>
      </w:pPr>
    </w:p>
    <w:p>
      <w:pPr>
        <w:pStyle w:val="zyMiscellaneousBodyArial"/>
        <w:tabs>
          <w:tab w:val="left" w:pos="284"/>
        </w:tabs>
        <w:ind w:left="851" w:hanging="851"/>
      </w:pPr>
      <w:r>
        <w:tab/>
        <w:t>8.3</w:t>
      </w:r>
      <w:r>
        <w:tab/>
        <w:t xml:space="preserve">Any amount sought by </w:t>
      </w:r>
      <w:r>
        <w:rPr>
          <w:szCs w:val="18"/>
        </w:rPr>
        <w:t>the</w:t>
      </w:r>
      <w:r>
        <w:t xml:space="preserve"> Dealer under Clause 8.2 must be a genuine estimate of the Dealer’s loss arising from the Purchaser’s breach of the obligations imposed on the Purchaser by this Contract.</w:t>
      </w:r>
    </w:p>
    <w:p>
      <w:pPr>
        <w:pStyle w:val="zyMiscellaneousBodyArial"/>
        <w:tabs>
          <w:tab w:val="left" w:pos="284"/>
        </w:tabs>
        <w:ind w:left="851" w:hanging="851"/>
      </w:pPr>
      <w:r>
        <w:rPr>
          <w:szCs w:val="18"/>
        </w:rPr>
        <w:tab/>
      </w:r>
      <w:r>
        <w:t>8.4</w:t>
      </w:r>
      <w:r>
        <w:tab/>
        <w:t>Any deposit paid by the Purchaser may be used by the Dealer to meet the pre</w:t>
      </w:r>
      <w:r>
        <w:noBreakHyphen/>
        <w:t>estimated damages payable by the Purchaser. Any surplus will be refunded to the Purchaser.</w:t>
      </w:r>
    </w:p>
    <w:p>
      <w:pPr>
        <w:pStyle w:val="BlankClose"/>
      </w:pPr>
    </w:p>
    <w:p>
      <w:pPr>
        <w:pStyle w:val="ByCommand"/>
        <w:sectPr>
          <w:headerReference w:type="even" r:id="rId23"/>
          <w:headerReference w:type="default" r:id="rId24"/>
          <w:pgSz w:w="11907" w:h="16840" w:code="9"/>
          <w:pgMar w:top="2376" w:right="2405" w:bottom="3542" w:left="2405" w:header="706" w:footer="3544" w:gutter="0"/>
          <w:pgNumType w:start="1"/>
          <w:cols w:space="720"/>
          <w:noEndnote/>
          <w:titlePg/>
          <w:docGrid w:linePitch="326"/>
        </w:sectPr>
      </w:pPr>
      <w:r>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05BBC5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1DE4FB33" w14:textId="54B843CB" w:rsidR="00670F72" w:rsidRDefault="00670F7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11457F">
                        <w:rPr>
                          <w:sz w:val="16"/>
                        </w:rPr>
                        <w:t>2024</w:t>
                      </w:r>
                      <w:r>
                        <w:rPr>
                          <w:sz w:val="16"/>
                        </w:rPr>
                        <w:fldChar w:fldCharType="end"/>
                      </w:r>
                      <w:r>
                        <w:rPr>
                          <w:sz w:val="16"/>
                        </w:rPr>
                        <w:t>.</w:t>
                      </w:r>
                    </w:p>
                    <w:p w14:paraId="7485A126" w14:textId="77777777" w:rsidR="00670F72" w:rsidRDefault="00670F7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58435E6" w14:textId="27255222" w:rsidR="00670F72" w:rsidRDefault="00670F7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11457F">
                        <w:rPr>
                          <w:sz w:val="16"/>
                        </w:rPr>
                        <w:t>2024</w:t>
                      </w:r>
                      <w:r>
                        <w:rPr>
                          <w:sz w:val="16"/>
                        </w:rPr>
                        <w:fldChar w:fldCharType="end"/>
                      </w:r>
                      <w:r>
                        <w:rPr>
                          <w:sz w:val="16"/>
                        </w:rPr>
                        <w:t>.</w:t>
                      </w:r>
                    </w:p>
                    <w:p w14:paraId="7C14A592" w14:textId="77777777" w:rsidR="00670F72" w:rsidRDefault="00670F7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2024/33</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2024/33</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Amendment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Amendment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Amendment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Amendment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4"/>
  </w:num>
  <w:num w:numId="4">
    <w:abstractNumId w:val="18"/>
  </w:num>
  <w:num w:numId="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2912105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08290931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29093109_GUID" w:val="0006fcdb-9b22-465f-9ff4-d932906ec5e7"/>
    <w:docVar w:name="WAFER_202310200926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ChangeTrackAuthors.ChangeAuthor"/>
    <w:docVar w:name="WAFER_20231020092632_GUID" w:val="69fda20a-2c14-46c8-bf5a-4033bab21dfa"/>
    <w:docVar w:name="WAFER_202401121108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12110815_GUID" w:val="cf3117df-52e1-4225-9771-70a2c2a33073"/>
    <w:docVar w:name="WAFER_202401180942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18094229_GUID" w:val="6120d52e-43df-420b-bd90-bbc8b3fda423"/>
    <w:docVar w:name="WAFER_20240229121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29121056_GUID" w:val="0f55091e-f506-4329-a4d1-4f8c1dc479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77FC44EC-9C11-4F50-8989-FA668EEF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9pt">
    <w:name w:val="zyTableNAm + 9 pt"/>
    <w:basedOn w:val="yTableNAm"/>
    <w:rPr>
      <w:sz w:val="18"/>
      <w:szCs w:val="16"/>
    </w:rPr>
  </w:style>
  <w:style w:type="paragraph" w:customStyle="1" w:styleId="zyMiscellaneousBodyArial">
    <w:name w:val="zyMiscellaneous Body + Arial"/>
    <w:aliases w:val="10 pt"/>
    <w:basedOn w:val="yMiscellaneousBody"/>
    <w:rPr>
      <w:rFonts w:ascii="Arial" w:hAnsi="Arial" w:cs="Arial"/>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3E47-EAA0-4A05-B4A7-EA8EC1EF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1765</Words>
  <Characters>8917</Characters>
  <Application>Microsoft Office Word</Application>
  <DocSecurity>0</DocSecurity>
  <Lines>330</Lines>
  <Paragraphs>194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Amendment Regulations 2024 - 00-00-00</dc:title>
  <dc:subject/>
  <dc:creator/>
  <cp:keywords/>
  <dc:description/>
  <cp:lastModifiedBy>Master Repository Process</cp:lastModifiedBy>
  <cp:revision>4</cp:revision>
  <cp:lastPrinted>2024-01-12T02:21:00Z</cp:lastPrinted>
  <dcterms:created xsi:type="dcterms:W3CDTF">2024-03-06T04:18:00Z</dcterms:created>
  <dcterms:modified xsi:type="dcterms:W3CDTF">2024-03-06T04:18:00Z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54402</vt:lpwstr>
  </property>
  <property fmtid="{D5CDD505-2E9C-101B-9397-08002B2CF9AE}" pid="3" name="DocumentType">
    <vt:lpwstr>Reg</vt:lpwstr>
  </property>
  <property fmtid="{D5CDD505-2E9C-101B-9397-08002B2CF9AE}" pid="4" name="AsAtDate">
    <vt:lpwstr>07 Mar 2024</vt:lpwstr>
  </property>
  <property fmtid="{D5CDD505-2E9C-101B-9397-08002B2CF9AE}" pid="5" name="Suffix">
    <vt:lpwstr>00-00-00</vt:lpwstr>
  </property>
  <property fmtid="{D5CDD505-2E9C-101B-9397-08002B2CF9AE}" pid="6" name="Official">
    <vt:lpwstr/>
  </property>
  <property fmtid="{D5CDD505-2E9C-101B-9397-08002B2CF9AE}" pid="7" name="SLAPId">
    <vt:lpwstr>2024/33</vt:lpwstr>
  </property>
  <property fmtid="{D5CDD505-2E9C-101B-9397-08002B2CF9AE}" pid="8" name="PublishDate">
    <vt:lpwstr>7 Mar 2024</vt:lpwstr>
  </property>
  <property fmtid="{D5CDD505-2E9C-101B-9397-08002B2CF9AE}" pid="9" name="CommencementDate">
    <vt:lpwstr>20240307</vt:lpwstr>
  </property>
  <property fmtid="{D5CDD505-2E9C-101B-9397-08002B2CF9AE}" pid="10" name="CommencementAsAt">
    <vt:filetime>2024-03-06T16:00:00Z</vt:filetime>
  </property>
  <property fmtid="{D5CDD505-2E9C-101B-9397-08002B2CF9AE}" pid="11" name="CommencementYear">
    <vt:lpwstr>2024</vt:lpwstr>
  </property>
</Properties>
</file>