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Operators (Powers)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_Toc160785703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_Toc160785704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_Toc160785705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_Toc160785706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_Toc160785707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energy operators</w:t>
      </w:r>
      <w:r>
        <w:tab/>
      </w:r>
      <w:r>
        <w:fldChar w:fldCharType="begin"/>
      </w:r>
      <w:r>
        <w:instrText xml:space="preserve"> PAGEREF _Toc160785708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_Toc160785709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_Toc160785710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_Toc160785711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_Toc160785712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_Toc160785713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_Toc160785714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_Toc160785715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_Toc160785716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_Toc160785717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_Toc160785718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_Toc160785719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_Toc160785720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_Toc160785721 \h </w:instrText>
      </w:r>
      <w:r>
        <w:fldChar w:fldCharType="separate"/>
      </w:r>
      <w:r>
        <w:t>1</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_Toc160785722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_Toc160785723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_Toc160785724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_Toc160785725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Duty and powers, as to vegetation causing interference</w:t>
      </w:r>
      <w:r>
        <w:tab/>
      </w:r>
      <w:r>
        <w:fldChar w:fldCharType="begin"/>
      </w:r>
      <w:r>
        <w:instrText xml:space="preserve"> PAGEREF _Toc160785726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_Toc160785727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_Toc160785728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_Toc160785729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_Toc160785730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_Toc160785731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_Toc160785732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_Toc160785733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_Toc160785734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_Toc160785735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_Toc160785736 \h </w:instrText>
      </w:r>
      <w:r>
        <w:fldChar w:fldCharType="separate"/>
      </w:r>
      <w:r>
        <w:t>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_Toc160785737 \h </w:instrText>
      </w:r>
      <w:r>
        <w:fldChar w:fldCharType="separate"/>
      </w:r>
      <w:r>
        <w:t>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_Toc160785738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_Toc160785739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_Toc160785740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_Toc160785741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_Toc160785742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_Toc160785743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_Toc160785744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_Toc160785745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_Toc160785746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_Toc160785747 \h </w:instrText>
      </w:r>
      <w:r>
        <w:fldChar w:fldCharType="separate"/>
      </w:r>
      <w:r>
        <w:t>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_Toc160785748 \h </w:instrText>
      </w:r>
      <w:r>
        <w:fldChar w:fldCharType="separate"/>
      </w:r>
      <w:r>
        <w:t>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_Toc160785749 \h </w:instrText>
      </w:r>
      <w:r>
        <w:fldChar w:fldCharType="separate"/>
      </w:r>
      <w:r>
        <w:t>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_Toc160785750 \h </w:instrText>
      </w:r>
      <w:r>
        <w:fldChar w:fldCharType="separate"/>
      </w:r>
      <w:r>
        <w:t>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_Toc160785751 \h </w:instrText>
      </w:r>
      <w:r>
        <w:fldChar w:fldCharType="separate"/>
      </w:r>
      <w:r>
        <w:t>1</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_Toc160785752 \h </w:instrText>
      </w:r>
      <w:r>
        <w:fldChar w:fldCharType="separate"/>
      </w:r>
      <w:r>
        <w:t>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r>
      <w:r>
        <w:t>Liability of bodies corporate</w:t>
      </w:r>
      <w:r>
        <w:tab/>
      </w:r>
      <w:r>
        <w:fldChar w:fldCharType="begin"/>
      </w:r>
      <w:r>
        <w:instrText xml:space="preserve"> PAGEREF _Toc160785753 \h </w:instrText>
      </w:r>
      <w:r>
        <w:fldChar w:fldCharType="separate"/>
      </w:r>
      <w:r>
        <w:t>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_Toc160785754 \h </w:instrText>
      </w:r>
      <w:r>
        <w:fldChar w:fldCharType="separate"/>
      </w:r>
      <w:r>
        <w:t>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_Toc160785755 \h </w:instrText>
      </w:r>
      <w:r>
        <w:fldChar w:fldCharType="separate"/>
      </w:r>
      <w:r>
        <w:t>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_Toc160785756 \h </w:instrText>
      </w:r>
      <w:r>
        <w:fldChar w:fldCharType="separate"/>
      </w:r>
      <w:r>
        <w:t>1</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_Toc160785757 \h </w:instrText>
      </w:r>
      <w:r>
        <w:fldChar w:fldCharType="separate"/>
      </w:r>
      <w:r>
        <w:t>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_Toc160785758 \h </w:instrText>
      </w:r>
      <w:r>
        <w:fldChar w:fldCharType="separate"/>
      </w:r>
      <w:r>
        <w:t>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_Toc160785759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124</w:t>
      </w:r>
      <w:r>
        <w:rPr>
          <w:snapToGrid w:val="0"/>
        </w:rPr>
        <w:t>.</w:t>
      </w:r>
      <w:r>
        <w:rPr>
          <w:snapToGrid w:val="0"/>
        </w:rPr>
        <w:tab/>
        <w:t>By</w:t>
      </w:r>
      <w:r>
        <w:rPr>
          <w:snapToGrid w:val="0"/>
        </w:rPr>
        <w:noBreakHyphen/>
        <w:t>laws</w:t>
      </w:r>
      <w:r>
        <w:tab/>
      </w:r>
      <w:r>
        <w:fldChar w:fldCharType="begin"/>
      </w:r>
      <w:r>
        <w:instrText xml:space="preserve"> PAGEREF _Toc160785760 \h </w:instrText>
      </w:r>
      <w:r>
        <w:fldChar w:fldCharType="separate"/>
      </w:r>
      <w:r>
        <w:t>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_Toc160785761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_Toc160785763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_Toc160785764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_Toc160785765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2" w:name="_Toc16078570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w:t>
      </w:r>
    </w:p>
    <w:p>
      <w:pPr>
        <w:pStyle w:val="Footnotesection"/>
        <w:ind w:left="890" w:hanging="890"/>
      </w:pPr>
      <w:r>
        <w:tab/>
        <w:t>[Section 1 amended: No. 89 of 1994 s. 5; No. 58 of 1999 s. 78.]</w:t>
      </w:r>
    </w:p>
    <w:p>
      <w:pPr>
        <w:pStyle w:val="Heading5"/>
        <w:rPr>
          <w:snapToGrid w:val="0"/>
        </w:rPr>
      </w:pPr>
      <w:bookmarkStart w:id="3" w:name="_Toc16078570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4" w:name="_Toc160785705"/>
      <w:r>
        <w:rPr>
          <w:rStyle w:val="CharSectno"/>
        </w:rPr>
        <w:t>4</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lastRenderedPageBreak/>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lastRenderedPageBreak/>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1</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lastRenderedPageBreak/>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lastRenderedPageBreak/>
        <w:tab/>
      </w:r>
      <w:r>
        <w:rPr>
          <w:rStyle w:val="CharDefText"/>
        </w:rPr>
        <w:t>works</w:t>
      </w:r>
      <w:r>
        <w:t xml:space="preserve"> includes any works, excavation, construction, or thing used or intended to be used for the purposes of a supply system or undertaking.</w:t>
      </w:r>
    </w:p>
    <w:p>
      <w:pPr>
        <w:pStyle w:val="Subsection"/>
        <w:spacing w:before="100"/>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spacing w:before="100"/>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5" w:name="_Toc160785706"/>
      <w:r>
        <w:rPr>
          <w:rStyle w:val="CharSectno"/>
        </w:rPr>
        <w:t>5</w:t>
      </w:r>
      <w:r>
        <w:rPr>
          <w:snapToGrid w:val="0"/>
        </w:rPr>
        <w:t>.</w:t>
      </w:r>
      <w:r>
        <w:rPr>
          <w:snapToGrid w:val="0"/>
        </w:rPr>
        <w:tab/>
        <w:t>Application of this Act to other Acts, the law generally, and to certain Agreements</w:t>
      </w:r>
      <w:bookmarkEnd w:id="5"/>
    </w:p>
    <w:p>
      <w:pPr>
        <w:pStyle w:val="Subsection"/>
        <w:spacing w:before="10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lastRenderedPageBreak/>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0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rPr>
          <w:snapToGrid w:val="0"/>
        </w:rPr>
      </w:pPr>
      <w:bookmarkStart w:id="6" w:name="_Toc160785707"/>
      <w:r>
        <w:rPr>
          <w:rStyle w:val="CharSectno"/>
        </w:rPr>
        <w:lastRenderedPageBreak/>
        <w:t>6</w:t>
      </w:r>
      <w:r>
        <w:rPr>
          <w:snapToGrid w:val="0"/>
        </w:rPr>
        <w:t>.</w:t>
      </w:r>
      <w:r>
        <w:rPr>
          <w:snapToGrid w:val="0"/>
        </w:rPr>
        <w:tab/>
        <w:t>Application of this Act to the Crown, government departments, and local governments</w:t>
      </w:r>
      <w:bookmarkEnd w:id="6"/>
    </w:p>
    <w:p>
      <w:pPr>
        <w:pStyle w:val="Subsection"/>
        <w:keepNext/>
        <w:spacing w:before="100"/>
        <w:rPr>
          <w:snapToGrid w:val="0"/>
        </w:rPr>
      </w:pPr>
      <w:r>
        <w:rPr>
          <w:snapToGrid w:val="0"/>
        </w:rPr>
        <w:tab/>
        <w:t>(1)</w:t>
      </w:r>
      <w:r>
        <w:rPr>
          <w:snapToGrid w:val="0"/>
        </w:rPr>
        <w:tab/>
        <w:t>This Act binds the Crown —</w:t>
      </w:r>
    </w:p>
    <w:p>
      <w:pPr>
        <w:pStyle w:val="Indenta"/>
        <w:keepNext/>
        <w:rPr>
          <w:snapToGrid w:val="0"/>
        </w:rPr>
      </w:pPr>
      <w:r>
        <w:rPr>
          <w:snapToGrid w:val="0"/>
        </w:rPr>
        <w:tab/>
        <w:t>(a)</w:t>
      </w:r>
      <w:r>
        <w:rPr>
          <w:snapToGrid w:val="0"/>
        </w:rPr>
        <w:tab/>
        <w:t>to the extent that the Crown is a consumer; and</w:t>
      </w:r>
    </w:p>
    <w:p>
      <w:pPr>
        <w:pStyle w:val="Indenta"/>
        <w:keepNext/>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00"/>
        <w:rPr>
          <w:snapToGrid w:val="0"/>
        </w:rPr>
      </w:pPr>
      <w:r>
        <w:rPr>
          <w:snapToGrid w:val="0"/>
        </w:rPr>
        <w:tab/>
      </w:r>
      <w:r>
        <w:rPr>
          <w:snapToGrid w:val="0"/>
        </w:rPr>
        <w:tab/>
        <w:t>but not otherwise.</w:t>
      </w:r>
    </w:p>
    <w:p>
      <w:pPr>
        <w:pStyle w:val="Subsection"/>
        <w:spacing w:before="10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0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spacing w:before="100"/>
        <w:rPr>
          <w:snapToGrid w:val="0"/>
        </w:rPr>
      </w:pPr>
      <w:r>
        <w:rPr>
          <w:snapToGrid w:val="0"/>
        </w:rPr>
        <w:tab/>
        <w:t>(3)</w:t>
      </w:r>
      <w:r>
        <w:rPr>
          <w:snapToGrid w:val="0"/>
        </w:rPr>
        <w:tab/>
        <w:t xml:space="preserve">The Governor may finally and conclusively determine any question, difference or dispute arising or about to arise in relation to a provision of this Act between an energy operator and any government department or local government with </w:t>
      </w:r>
      <w:r>
        <w:rPr>
          <w:snapToGrid w:val="0"/>
        </w:rPr>
        <w:lastRenderedPageBreak/>
        <w:t>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7" w:name="_Toc160785708"/>
      <w:r>
        <w:rPr>
          <w:rStyle w:val="CharSectno"/>
        </w:rPr>
        <w:t>28</w:t>
      </w:r>
      <w:r>
        <w:rPr>
          <w:snapToGrid w:val="0"/>
        </w:rPr>
        <w:t>.</w:t>
      </w:r>
      <w:r>
        <w:rPr>
          <w:snapToGrid w:val="0"/>
        </w:rPr>
        <w:tab/>
        <w:t>Powers of energy operators</w:t>
      </w:r>
      <w:bookmarkEnd w:id="7"/>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lastRenderedPageBreak/>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8" w:name="_Toc160785709"/>
      <w:r>
        <w:rPr>
          <w:rStyle w:val="CharSectno"/>
        </w:rPr>
        <w:t>36</w:t>
      </w:r>
      <w:r>
        <w:rPr>
          <w:snapToGrid w:val="0"/>
        </w:rPr>
        <w:t>.</w:t>
      </w:r>
      <w:r>
        <w:rPr>
          <w:snapToGrid w:val="0"/>
        </w:rPr>
        <w:tab/>
        <w:t>Estates and interests in land</w:t>
      </w:r>
      <w:bookmarkEnd w:id="8"/>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9" w:name="_Toc160785710"/>
      <w:r>
        <w:rPr>
          <w:rStyle w:val="CharSectno"/>
        </w:rPr>
        <w:t>37</w:t>
      </w:r>
      <w:r>
        <w:rPr>
          <w:snapToGrid w:val="0"/>
        </w:rPr>
        <w:t>.</w:t>
      </w:r>
      <w:r>
        <w:rPr>
          <w:snapToGrid w:val="0"/>
        </w:rPr>
        <w:tab/>
        <w:t>Partial interests in land</w:t>
      </w:r>
      <w:bookmarkEnd w:id="9"/>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xml:space="preserve">, an energy operator seeks to acquire an estate or interest in or relating to any land that is less than is held by the person from whom the acquisition is sought, the energy operator may, subject to section 45(12), acquire such lesser estate or </w:t>
      </w:r>
      <w:r>
        <w:rPr>
          <w:snapToGrid w:val="0"/>
        </w:rPr>
        <w:lastRenderedPageBreak/>
        <w:t>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0" w:name="_Toc160785711"/>
      <w:r>
        <w:rPr>
          <w:rStyle w:val="CharSectno"/>
        </w:rPr>
        <w:t>38</w:t>
      </w:r>
      <w:r>
        <w:rPr>
          <w:snapToGrid w:val="0"/>
        </w:rPr>
        <w:t>.</w:t>
      </w:r>
      <w:r>
        <w:rPr>
          <w:snapToGrid w:val="0"/>
        </w:rPr>
        <w:tab/>
        <w:t>Conveyancing by abbreviated description</w:t>
      </w:r>
      <w:bookmarkEnd w:id="10"/>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xml:space="preserve">, make provision for the use of a standard series of forms describing the more frequently occurring particular kinds of estate or interest </w:t>
      </w:r>
      <w:r>
        <w:rPr>
          <w:snapToGrid w:val="0"/>
        </w:rPr>
        <w:lastRenderedPageBreak/>
        <w:t>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spacing w:before="100"/>
        <w:rPr>
          <w:snapToGrid w:val="0"/>
        </w:rPr>
      </w:pPr>
      <w:r>
        <w:rPr>
          <w:snapToGrid w:val="0"/>
        </w:rPr>
        <w:tab/>
      </w:r>
      <w:r>
        <w:rPr>
          <w:snapToGrid w:val="0"/>
        </w:rPr>
        <w:tab/>
        <w:t>by reference to the appropriate prescribed standard form.</w:t>
      </w:r>
    </w:p>
    <w:p>
      <w:pPr>
        <w:pStyle w:val="Subsection"/>
        <w:spacing w:before="100"/>
        <w:rPr>
          <w:snapToGrid w:val="0"/>
        </w:rPr>
      </w:pPr>
      <w:r>
        <w:rPr>
          <w:snapToGrid w:val="0"/>
        </w:rPr>
        <w:tab/>
        <w:t>(2)</w:t>
      </w:r>
      <w:r>
        <w:rPr>
          <w:snapToGrid w:val="0"/>
        </w:rPr>
        <w:tab/>
      </w:r>
      <w:r>
        <w:rPr>
          <w:snapToGrid w:val="0"/>
          <w:spacing w:val="-4"/>
        </w:rPr>
        <w:t xml:space="preserve">For the </w:t>
      </w:r>
      <w:r>
        <w:rPr>
          <w:snapToGrid w:val="0"/>
        </w:rPr>
        <w:t>purposes</w:t>
      </w:r>
      <w:r>
        <w:rPr>
          <w:snapToGrid w:val="0"/>
          <w:spacing w:val="-4"/>
        </w:rPr>
        <w:t xml:space="preserve">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spacing w:before="100"/>
      </w:pPr>
      <w:r>
        <w:tab/>
        <w:t>[(3)</w:t>
      </w:r>
      <w:r>
        <w:tab/>
        <w:t>deleted]</w:t>
      </w:r>
    </w:p>
    <w:p>
      <w:pPr>
        <w:pStyle w:val="Subsection"/>
        <w:spacing w:before="80"/>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spacing w:before="80"/>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keepLines w:val="0"/>
        <w:ind w:left="890" w:hanging="890"/>
      </w:pPr>
      <w:r>
        <w:lastRenderedPageBreak/>
        <w:tab/>
        <w:t>[Section 38 amended: No. 89 of 1994 s. 39 and 41; No. 31 of 1997 s. 26(3)-(6); No. 58 of 1999 s. 83(1) and (3); No. 33 of 2004 s. 40.]</w:t>
      </w:r>
    </w:p>
    <w:p>
      <w:pPr>
        <w:pStyle w:val="Heading5"/>
        <w:rPr>
          <w:snapToGrid w:val="0"/>
        </w:rPr>
      </w:pPr>
      <w:bookmarkStart w:id="11" w:name="_Toc160785712"/>
      <w:r>
        <w:rPr>
          <w:rStyle w:val="CharSectno"/>
        </w:rPr>
        <w:t>39</w:t>
      </w:r>
      <w:r>
        <w:rPr>
          <w:snapToGrid w:val="0"/>
        </w:rPr>
        <w:t>.</w:t>
      </w:r>
      <w:r>
        <w:rPr>
          <w:snapToGrid w:val="0"/>
        </w:rPr>
        <w:tab/>
        <w:t>Agreements incidental to land matters</w:t>
      </w:r>
      <w:bookmarkEnd w:id="11"/>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 xml:space="preserve">Where a lease, licence or other interest or right granted in relation to land under subsection (2) is stated in that grant as </w:t>
      </w:r>
      <w:r>
        <w:rPr>
          <w:snapToGrid w:val="0"/>
        </w:rPr>
        <w:lastRenderedPageBreak/>
        <w:t>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12" w:name="_Toc160785713"/>
      <w:r>
        <w:rPr>
          <w:rStyle w:val="CharSectno"/>
        </w:rPr>
        <w:t>40</w:t>
      </w:r>
      <w:r>
        <w:rPr>
          <w:snapToGrid w:val="0"/>
        </w:rPr>
        <w:t>.</w:t>
      </w:r>
      <w:r>
        <w:rPr>
          <w:snapToGrid w:val="0"/>
        </w:rPr>
        <w:tab/>
        <w:t>Power to dispose of land</w:t>
      </w:r>
      <w:bookmarkEnd w:id="12"/>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w:t>
      </w:r>
      <w:r>
        <w:rPr>
          <w:snapToGrid w:val="0"/>
        </w:rPr>
        <w:lastRenderedPageBreak/>
        <w:t xml:space="preserve">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13" w:name="_Toc160785714"/>
      <w:r>
        <w:rPr>
          <w:rStyle w:val="CharSectno"/>
        </w:rPr>
        <w:t>41</w:t>
      </w:r>
      <w:r>
        <w:rPr>
          <w:snapToGrid w:val="0"/>
        </w:rPr>
        <w:t>.</w:t>
      </w:r>
      <w:r>
        <w:rPr>
          <w:snapToGrid w:val="0"/>
        </w:rPr>
        <w:tab/>
        <w:t>Planning approvals</w:t>
      </w:r>
      <w:bookmarkEnd w:id="13"/>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14" w:name="_Toc160785715"/>
      <w:r>
        <w:rPr>
          <w:rStyle w:val="CharSectno"/>
        </w:rPr>
        <w:t>42</w:t>
      </w:r>
      <w:r>
        <w:rPr>
          <w:snapToGrid w:val="0"/>
        </w:rPr>
        <w:t>.</w:t>
      </w:r>
      <w:r>
        <w:rPr>
          <w:snapToGrid w:val="0"/>
        </w:rPr>
        <w:tab/>
        <w:t>Energy operator to have certain rights to water</w:t>
      </w:r>
      <w:bookmarkEnd w:id="14"/>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lastRenderedPageBreak/>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15" w:name="_Toc160785716"/>
      <w:r>
        <w:rPr>
          <w:rStyle w:val="CharSectno"/>
        </w:rPr>
        <w:t>43</w:t>
      </w:r>
      <w:r>
        <w:rPr>
          <w:snapToGrid w:val="0"/>
        </w:rPr>
        <w:t>.</w:t>
      </w:r>
      <w:r>
        <w:rPr>
          <w:snapToGrid w:val="0"/>
        </w:rPr>
        <w:tab/>
        <w:t>Property in works</w:t>
      </w:r>
      <w:bookmarkEnd w:id="15"/>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 xml:space="preserve">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w:t>
      </w:r>
      <w:r>
        <w:rPr>
          <w:snapToGrid w:val="0"/>
        </w:rPr>
        <w:lastRenderedPageBreak/>
        <w:t>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16" w:name="_Toc160785717"/>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16"/>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 xml:space="preserve">No claim lies against an energy operator by reason of any loss of enjoyment or amenity value, or by reason of any change in </w:t>
      </w:r>
      <w:r>
        <w:rPr>
          <w:snapToGrid w:val="0"/>
        </w:rPr>
        <w:lastRenderedPageBreak/>
        <w:t>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 and</w:t>
      </w:r>
    </w:p>
    <w:p>
      <w:pPr>
        <w:pStyle w:val="Indenta"/>
        <w:rPr>
          <w:snapToGrid w:val="0"/>
        </w:rPr>
      </w:pPr>
      <w:r>
        <w:rPr>
          <w:snapToGrid w:val="0"/>
        </w:rPr>
        <w:tab/>
        <w:t>(b)</w:t>
      </w:r>
      <w:r>
        <w:rPr>
          <w:snapToGrid w:val="0"/>
        </w:rPr>
        <w:tab/>
        <w:t>all electricity transmission works operating at 200 000 volts or above; and</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pPr>
      <w:r>
        <w:tab/>
        <w:t>(4A)</w:t>
      </w:r>
      <w:r>
        <w:tab/>
        <w:t xml:space="preserve">In subsection (4)(a) — </w:t>
      </w:r>
    </w:p>
    <w:p>
      <w:pPr>
        <w:pStyle w:val="Defstart"/>
      </w:pPr>
      <w:r>
        <w:lastRenderedPageBreak/>
        <w:tab/>
      </w:r>
      <w:r>
        <w:rPr>
          <w:rStyle w:val="CharDefText"/>
        </w:rPr>
        <w:t>generating works</w:t>
      </w:r>
      <w:r>
        <w:t xml:space="preserve"> does not include a stand</w:t>
      </w:r>
      <w:r>
        <w:noBreakHyphen/>
        <w:t xml:space="preserve">alone power system (as defined in the </w:t>
      </w:r>
      <w:r>
        <w:rPr>
          <w:i/>
        </w:rPr>
        <w:t>Electricity Industry Act 2004</w:t>
      </w:r>
      <w:r>
        <w:t xml:space="preserve"> section 3(1)) being constructed, installed, operated or maintained in accordance with the regulations and Code made under Part 8 of that Act.</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lastRenderedPageBreak/>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lastRenderedPageBreak/>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lastRenderedPageBreak/>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 No. 9 of 2020 s. 31(2).]</w:t>
      </w:r>
    </w:p>
    <w:p>
      <w:pPr>
        <w:pStyle w:val="Heading5"/>
        <w:rPr>
          <w:snapToGrid w:val="0"/>
        </w:rPr>
      </w:pPr>
      <w:bookmarkStart w:id="17" w:name="_Toc160785718"/>
      <w:r>
        <w:rPr>
          <w:rStyle w:val="CharSectno"/>
        </w:rPr>
        <w:t>46</w:t>
      </w:r>
      <w:r>
        <w:rPr>
          <w:snapToGrid w:val="0"/>
        </w:rPr>
        <w:t>.</w:t>
      </w:r>
      <w:r>
        <w:rPr>
          <w:snapToGrid w:val="0"/>
        </w:rPr>
        <w:tab/>
        <w:t>The power of entry, generally</w:t>
      </w:r>
      <w:bookmarkEnd w:id="17"/>
    </w:p>
    <w:p>
      <w:pPr>
        <w:pStyle w:val="Subsection"/>
        <w:spacing w:before="120"/>
        <w:rPr>
          <w:snapToGrid w:val="0"/>
        </w:rPr>
      </w:pPr>
      <w:r>
        <w:rPr>
          <w:snapToGrid w:val="0"/>
        </w:rPr>
        <w:tab/>
        <w:t>(1)</w:t>
      </w:r>
      <w:r>
        <w:rPr>
          <w:snapToGrid w:val="0"/>
        </w:rPr>
        <w:tab/>
        <w:t xml:space="preserve">In this section, a reference to </w:t>
      </w:r>
      <w:r>
        <w:t xml:space="preserve">a </w:t>
      </w:r>
      <w:r>
        <w:rPr>
          <w:rStyle w:val="CharDefText"/>
        </w:rPr>
        <w:t>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lastRenderedPageBreak/>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 or</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 xml:space="preserve">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w:t>
      </w:r>
      <w:r>
        <w:rPr>
          <w:snapToGrid w:val="0"/>
        </w:rPr>
        <w:lastRenderedPageBreak/>
        <w:t>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w:t>
      </w:r>
      <w:r>
        <w:rPr>
          <w:snapToGrid w:val="0"/>
        </w:rPr>
        <w:lastRenderedPageBreak/>
        <w:t xml:space="preserve">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 xml:space="preserve">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w:t>
      </w:r>
      <w:r>
        <w:rPr>
          <w:snapToGrid w:val="0"/>
        </w:rPr>
        <w:lastRenderedPageBreak/>
        <w:t>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18" w:name="_Toc160785719"/>
      <w:r>
        <w:rPr>
          <w:rStyle w:val="CharSectno"/>
        </w:rPr>
        <w:t>47</w:t>
      </w:r>
      <w:r>
        <w:rPr>
          <w:snapToGrid w:val="0"/>
        </w:rPr>
        <w:t>.</w:t>
      </w:r>
      <w:r>
        <w:rPr>
          <w:snapToGrid w:val="0"/>
        </w:rPr>
        <w:tab/>
        <w:t>Service of notice by post on owner or occupier</w:t>
      </w:r>
      <w:bookmarkEnd w:id="18"/>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19" w:name="_Toc160785720"/>
      <w:r>
        <w:rPr>
          <w:rStyle w:val="CharSectno"/>
        </w:rPr>
        <w:t>48</w:t>
      </w:r>
      <w:r>
        <w:rPr>
          <w:snapToGrid w:val="0"/>
        </w:rPr>
        <w:t>.</w:t>
      </w:r>
      <w:r>
        <w:rPr>
          <w:snapToGrid w:val="0"/>
        </w:rPr>
        <w:tab/>
        <w:t>Rights as to entry on lands etc. in emergency</w:t>
      </w:r>
      <w:bookmarkEnd w:id="19"/>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lastRenderedPageBreak/>
        <w:tab/>
        <w:t>(a)</w:t>
      </w:r>
      <w:r>
        <w:rPr>
          <w:snapToGrid w:val="0"/>
        </w:rPr>
        <w:tab/>
        <w:t>actual or apprehended danger to any person or property; or</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 or</w:t>
      </w:r>
    </w:p>
    <w:p>
      <w:pPr>
        <w:pStyle w:val="Indenta"/>
        <w:rPr>
          <w:snapToGrid w:val="0"/>
        </w:rPr>
      </w:pPr>
      <w:r>
        <w:rPr>
          <w:snapToGrid w:val="0"/>
        </w:rPr>
        <w:tab/>
        <w:t>(c)</w:t>
      </w:r>
      <w:r>
        <w:rPr>
          <w:snapToGrid w:val="0"/>
        </w:rPr>
        <w:tab/>
        <w:t>an urgent necessity to restore or provide a supply of energy to any place or person; or</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 xml:space="preserve">An energy operator or other person authorised pursuant to this section shall, as soon as may be, as regards any land, premises </w:t>
      </w:r>
      <w:r>
        <w:rPr>
          <w:snapToGrid w:val="0"/>
        </w:rPr>
        <w:lastRenderedPageBreak/>
        <w:t>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20" w:name="_Toc160785721"/>
      <w:r>
        <w:rPr>
          <w:rStyle w:val="CharSectno"/>
        </w:rPr>
        <w:t>49</w:t>
      </w:r>
      <w:r>
        <w:rPr>
          <w:snapToGrid w:val="0"/>
        </w:rPr>
        <w:t>.</w:t>
      </w:r>
      <w:r>
        <w:rPr>
          <w:snapToGrid w:val="0"/>
        </w:rPr>
        <w:tab/>
        <w:t>General powers relating to works</w:t>
      </w:r>
      <w:bookmarkEnd w:id="20"/>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 xml:space="preserve">to enter upon any land which may be required to be used for the purposes of the energy operator and there make surveys, clear lines of sight, take levels, make or set up beacons, trenches or other marks, sink bores, take soil or other samples and do any other acts or things </w:t>
      </w:r>
      <w:r>
        <w:lastRenderedPageBreak/>
        <w:t>whatsoever necessary for the investigation or demarcation of such lands; and</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 and</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r>
        <w:t xml:space="preserve"> and</w:t>
      </w:r>
    </w:p>
    <w:p>
      <w:pPr>
        <w:pStyle w:val="Indenti"/>
        <w:keepLines/>
        <w:rPr>
          <w:snapToGrid w:val="0"/>
        </w:rPr>
      </w:pPr>
      <w:r>
        <w:rPr>
          <w:snapToGrid w:val="0"/>
        </w:rPr>
        <w:tab/>
        <w:t>(ii)</w:t>
      </w:r>
      <w:r>
        <w:rPr>
          <w:snapToGrid w:val="0"/>
        </w:rPr>
        <w:tab/>
        <w:t>utilise water;</w:t>
      </w:r>
      <w:r>
        <w:t xml:space="preserve"> and</w:t>
      </w:r>
    </w:p>
    <w:p>
      <w:pPr>
        <w:pStyle w:val="Indenti"/>
        <w:keepNext/>
        <w:rPr>
          <w:snapToGrid w:val="0"/>
        </w:rPr>
      </w:pPr>
      <w:r>
        <w:rPr>
          <w:snapToGrid w:val="0"/>
        </w:rPr>
        <w:tab/>
        <w:t>(iii)</w:t>
      </w:r>
      <w:r>
        <w:rPr>
          <w:snapToGrid w:val="0"/>
        </w:rPr>
        <w:tab/>
        <w:t>make or alter watercourses drainage, means of access and transit;</w:t>
      </w:r>
      <w:r>
        <w:t xml:space="preserve"> and</w:t>
      </w:r>
    </w:p>
    <w:p>
      <w:pPr>
        <w:pStyle w:val="Indenti"/>
        <w:keepNext/>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w:t>
      </w:r>
      <w:r>
        <w:rPr>
          <w:snapToGrid w:val="0"/>
        </w:rPr>
        <w:lastRenderedPageBreak/>
        <w:t>removed but may, if so required by the energy operator, be affixed to the new structure);</w:t>
      </w:r>
      <w:r>
        <w:t xml:space="preserve"> and</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21" w:name="_Toc160785722"/>
      <w:r>
        <w:rPr>
          <w:rStyle w:val="CharSectno"/>
          <w:spacing w:val="-4"/>
        </w:rPr>
        <w:t>50</w:t>
      </w:r>
      <w:r>
        <w:rPr>
          <w:snapToGrid w:val="0"/>
        </w:rPr>
        <w:t>.</w:t>
      </w:r>
      <w:r>
        <w:rPr>
          <w:snapToGrid w:val="0"/>
        </w:rPr>
        <w:tab/>
        <w:t>Restrictions on the exercise of the general powers</w:t>
      </w:r>
      <w:bookmarkEnd w:id="21"/>
    </w:p>
    <w:p>
      <w:pPr>
        <w:pStyle w:val="Subsection"/>
        <w:spacing w:before="100"/>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r>
        <w:t xml:space="preserve"> and</w:t>
      </w:r>
    </w:p>
    <w:p>
      <w:pPr>
        <w:pStyle w:val="Indenta"/>
        <w:rPr>
          <w:snapToGrid w:val="0"/>
        </w:rPr>
      </w:pPr>
      <w:r>
        <w:rPr>
          <w:snapToGrid w:val="0"/>
        </w:rPr>
        <w:tab/>
        <w:t>(b)</w:t>
      </w:r>
      <w:r>
        <w:rPr>
          <w:snapToGrid w:val="0"/>
        </w:rPr>
        <w:tab/>
        <w:t xml:space="preserve">any works or installations fixed or crossing above the surface of any land, or of any navigable waters, are at a sufficient height or are otherwise so dealt with as to ensure that a source of danger is not likely to be </w:t>
      </w:r>
      <w:r>
        <w:rPr>
          <w:snapToGrid w:val="0"/>
        </w:rPr>
        <w:lastRenderedPageBreak/>
        <w:t>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0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22" w:name="_Toc160785723"/>
      <w:r>
        <w:rPr>
          <w:rStyle w:val="CharSectno"/>
        </w:rPr>
        <w:t>51</w:t>
      </w:r>
      <w:r>
        <w:rPr>
          <w:snapToGrid w:val="0"/>
        </w:rPr>
        <w:t>.</w:t>
      </w:r>
      <w:r>
        <w:rPr>
          <w:snapToGrid w:val="0"/>
        </w:rPr>
        <w:tab/>
        <w:t>Alteration to works in streets</w:t>
      </w:r>
      <w:bookmarkEnd w:id="22"/>
    </w:p>
    <w:p>
      <w:pPr>
        <w:pStyle w:val="Subsection"/>
        <w:spacing w:before="100"/>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23" w:name="_Toc160785724"/>
      <w:r>
        <w:rPr>
          <w:rStyle w:val="CharSectno"/>
        </w:rPr>
        <w:t>52</w:t>
      </w:r>
      <w:r>
        <w:rPr>
          <w:snapToGrid w:val="0"/>
        </w:rPr>
        <w:t>.</w:t>
      </w:r>
      <w:r>
        <w:rPr>
          <w:snapToGrid w:val="0"/>
        </w:rPr>
        <w:tab/>
        <w:t>Street levels and widths</w:t>
      </w:r>
      <w:bookmarkEnd w:id="23"/>
    </w:p>
    <w:p>
      <w:pPr>
        <w:pStyle w:val="Subsection"/>
        <w:rPr>
          <w:snapToGrid w:val="0"/>
        </w:rPr>
      </w:pPr>
      <w:r>
        <w:rPr>
          <w:snapToGrid w:val="0"/>
        </w:rPr>
        <w:tab/>
        <w:t>(1)</w:t>
      </w:r>
      <w:r>
        <w:rPr>
          <w:snapToGrid w:val="0"/>
        </w:rPr>
        <w:tab/>
        <w:t xml:space="preserve">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w:t>
      </w:r>
      <w:r>
        <w:rPr>
          <w:snapToGrid w:val="0"/>
        </w:rPr>
        <w:lastRenderedPageBreak/>
        <w:t>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24" w:name="_Toc160785725"/>
      <w:r>
        <w:rPr>
          <w:rStyle w:val="CharSectno"/>
        </w:rPr>
        <w:t>53</w:t>
      </w:r>
      <w:r>
        <w:rPr>
          <w:snapToGrid w:val="0"/>
        </w:rPr>
        <w:t>.</w:t>
      </w:r>
      <w:r>
        <w:rPr>
          <w:snapToGrid w:val="0"/>
        </w:rPr>
        <w:tab/>
        <w:t>Streets broken up to be reinstated without delay</w:t>
      </w:r>
      <w:bookmarkEnd w:id="24"/>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 xml:space="preserve">An energy operator shall indemnify and keep indemnified any local or other authority from and against all actions, claims, proceedings, loss, damage, costs, or expenses for which that authority may be liable arising from or relating to any acts or </w:t>
      </w:r>
      <w:r>
        <w:rPr>
          <w:snapToGrid w:val="0"/>
        </w:rPr>
        <w:lastRenderedPageBreak/>
        <w:t>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25" w:name="_Toc160785726"/>
      <w:r>
        <w:rPr>
          <w:rStyle w:val="CharSectno"/>
        </w:rPr>
        <w:t>54</w:t>
      </w:r>
      <w:r>
        <w:rPr>
          <w:snapToGrid w:val="0"/>
        </w:rPr>
        <w:t>.</w:t>
      </w:r>
      <w:r>
        <w:rPr>
          <w:snapToGrid w:val="0"/>
        </w:rPr>
        <w:tab/>
        <w:t>Duty and powers, as to vegetation causing interference</w:t>
      </w:r>
      <w:bookmarkEnd w:id="25"/>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lastRenderedPageBreak/>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26" w:name="_Toc160785727"/>
      <w:r>
        <w:rPr>
          <w:rStyle w:val="CharSectno"/>
        </w:rPr>
        <w:t>57</w:t>
      </w:r>
      <w:r>
        <w:rPr>
          <w:snapToGrid w:val="0"/>
        </w:rPr>
        <w:t>.</w:t>
      </w:r>
      <w:r>
        <w:rPr>
          <w:snapToGrid w:val="0"/>
        </w:rPr>
        <w:tab/>
        <w:t>Distribution system emergencies</w:t>
      </w:r>
      <w:bookmarkEnd w:id="26"/>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 xml:space="preserve">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 </w:t>
      </w:r>
      <w:r>
        <w:t>and</w:t>
      </w:r>
    </w:p>
    <w:p>
      <w:pPr>
        <w:pStyle w:val="Defpara"/>
      </w:pPr>
      <w:r>
        <w:tab/>
        <w:t>(b)</w:t>
      </w:r>
      <w:r>
        <w:tab/>
        <w:t>by reason of which —</w:t>
      </w:r>
    </w:p>
    <w:p>
      <w:pPr>
        <w:pStyle w:val="Defsubpara"/>
      </w:pPr>
      <w:r>
        <w:tab/>
        <w:t>(i)</w:t>
      </w:r>
      <w:r>
        <w:tab/>
        <w:t>any life or property is or may be endangered; or</w:t>
      </w:r>
    </w:p>
    <w:p>
      <w:pPr>
        <w:pStyle w:val="Defsubpara"/>
      </w:pPr>
      <w:r>
        <w:lastRenderedPageBreak/>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keepNext/>
        <w:rPr>
          <w:snapToGrid w:val="0"/>
        </w:rPr>
      </w:pPr>
      <w:r>
        <w:rPr>
          <w:snapToGrid w:val="0"/>
        </w:rPr>
        <w:tab/>
        <w:t>(3)</w:t>
      </w:r>
      <w:r>
        <w:rPr>
          <w:snapToGrid w:val="0"/>
        </w:rPr>
        <w:tab/>
        <w:t>When a system emergency exists —</w:t>
      </w:r>
    </w:p>
    <w:p>
      <w:pPr>
        <w:pStyle w:val="Indenta"/>
        <w:keepNext/>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 xml:space="preserve">the distribution of the kind of energy affected and the control, regulation, imposition of restrictions upon, curtailment, interruption, prohibition, or termination, of the supply or use of the kind of energy affected, to or by any person or class of </w:t>
      </w:r>
      <w:r>
        <w:rPr>
          <w:snapToGrid w:val="0"/>
        </w:rPr>
        <w:lastRenderedPageBreak/>
        <w:t>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Defpara"/>
      </w:pPr>
      <w:r>
        <w:tab/>
      </w:r>
      <w:r>
        <w:tab/>
        <w:t>and</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lastRenderedPageBreak/>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lastRenderedPageBreak/>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lastRenderedPageBreak/>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27" w:name="_Toc160785728"/>
      <w:r>
        <w:rPr>
          <w:rStyle w:val="CharSectno"/>
        </w:rPr>
        <w:t>58</w:t>
      </w:r>
      <w:r>
        <w:rPr>
          <w:snapToGrid w:val="0"/>
        </w:rPr>
        <w:t>.</w:t>
      </w:r>
      <w:r>
        <w:rPr>
          <w:snapToGrid w:val="0"/>
        </w:rPr>
        <w:tab/>
        <w:t>Energy operator may not be bound to supply</w:t>
      </w:r>
      <w:bookmarkEnd w:id="27"/>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 xml:space="preserve">Notwithstanding that an energy operator may be expressly charged with a particular duty to effect or continue any supply of energy, or to effect, maintain or continue any such supply having particular characteristics, qualities or specifications, or is </w:t>
      </w:r>
      <w:r>
        <w:rPr>
          <w:snapToGrid w:val="0"/>
        </w:rPr>
        <w:lastRenderedPageBreak/>
        <w:t>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 or</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 or</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 or</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lastRenderedPageBreak/>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lastRenderedPageBreak/>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28" w:name="_Toc160785729"/>
      <w:r>
        <w:rPr>
          <w:rStyle w:val="CharSectno"/>
        </w:rPr>
        <w:t>59</w:t>
      </w:r>
      <w:r>
        <w:rPr>
          <w:snapToGrid w:val="0"/>
        </w:rPr>
        <w:t>.</w:t>
      </w:r>
      <w:r>
        <w:rPr>
          <w:snapToGrid w:val="0"/>
        </w:rPr>
        <w:tab/>
        <w:t>Energy operator may supply, with or without contract</w:t>
      </w:r>
      <w:bookmarkEnd w:id="28"/>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29" w:name="_Toc160785730"/>
      <w:r>
        <w:rPr>
          <w:rStyle w:val="CharSectno"/>
        </w:rPr>
        <w:t>60</w:t>
      </w:r>
      <w:r>
        <w:rPr>
          <w:snapToGrid w:val="0"/>
        </w:rPr>
        <w:t>.</w:t>
      </w:r>
      <w:r>
        <w:rPr>
          <w:snapToGrid w:val="0"/>
        </w:rPr>
        <w:tab/>
        <w:t>Repudiation of existing contracts, and unwritten contracts</w:t>
      </w:r>
      <w:bookmarkEnd w:id="29"/>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lastRenderedPageBreak/>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rPr>
          <w:snapToGrid w:val="0"/>
        </w:rPr>
      </w:pPr>
      <w:bookmarkStart w:id="30" w:name="_Toc160785731"/>
      <w:r>
        <w:rPr>
          <w:rStyle w:val="CharSectno"/>
        </w:rPr>
        <w:t>61</w:t>
      </w:r>
      <w:r>
        <w:rPr>
          <w:snapToGrid w:val="0"/>
        </w:rPr>
        <w:t>.</w:t>
      </w:r>
      <w:r>
        <w:rPr>
          <w:snapToGrid w:val="0"/>
        </w:rPr>
        <w:tab/>
        <w:t>Agreements to supply beyond normal range</w:t>
      </w:r>
      <w:bookmarkEnd w:id="30"/>
    </w:p>
    <w:p>
      <w:pPr>
        <w:pStyle w:val="Subsection"/>
        <w:rPr>
          <w:snapToGrid w:val="0"/>
        </w:rPr>
      </w:pPr>
      <w:r>
        <w:rPr>
          <w:snapToGrid w:val="0"/>
        </w:rPr>
        <w:tab/>
        <w:t>(1)</w:t>
      </w:r>
      <w:r>
        <w:rPr>
          <w:snapToGrid w:val="0"/>
        </w:rPr>
        <w:tab/>
        <w:t xml:space="preserve">Where the owner or occupier of land makes application in writing to an energy operator to supply energy to a place on that land and the place is beyond the normal point from which the energy operator is prepared to supply energy in the performance </w:t>
      </w:r>
      <w:r>
        <w:rPr>
          <w:snapToGrid w:val="0"/>
        </w:rPr>
        <w:lastRenderedPageBreak/>
        <w:t>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lastRenderedPageBreak/>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2</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lastRenderedPageBreak/>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lastRenderedPageBreak/>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31" w:name="_Toc160785732"/>
      <w:r>
        <w:rPr>
          <w:rStyle w:val="CharSectno"/>
        </w:rPr>
        <w:t>62</w:t>
      </w:r>
      <w:r>
        <w:rPr>
          <w:snapToGrid w:val="0"/>
        </w:rPr>
        <w:t>.</w:t>
      </w:r>
      <w:r>
        <w:rPr>
          <w:snapToGrid w:val="0"/>
        </w:rPr>
        <w:tab/>
        <w:t>Charges for supply, conditions of supply, and termination of supply</w:t>
      </w:r>
      <w:bookmarkEnd w:id="31"/>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 xml:space="preserve">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w:t>
      </w:r>
      <w:r>
        <w:rPr>
          <w:snapToGrid w:val="0"/>
        </w:rPr>
        <w:lastRenderedPageBreak/>
        <w:t>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 xml:space="preserve">Any application for, or agreement relating to, an optional or special tariff is not transferable, and if the supply is terminated, otherwise than in respect of a failure to pay charges due, that </w:t>
      </w:r>
      <w:r>
        <w:rPr>
          <w:snapToGrid w:val="0"/>
        </w:rPr>
        <w:lastRenderedPageBreak/>
        <w:t>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keepNext/>
        <w:rPr>
          <w:snapToGrid w:val="0"/>
        </w:rPr>
      </w:pPr>
      <w:r>
        <w:rPr>
          <w:snapToGrid w:val="0"/>
        </w:rPr>
        <w:lastRenderedPageBreak/>
        <w:tab/>
        <w:t>(10)</w:t>
      </w:r>
      <w:r>
        <w:rPr>
          <w:snapToGrid w:val="0"/>
        </w:rPr>
        <w:tab/>
        <w:t>For the purpose of —</w:t>
      </w:r>
    </w:p>
    <w:p>
      <w:pPr>
        <w:pStyle w:val="Indenta"/>
        <w:keepNext/>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 and</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lastRenderedPageBreak/>
        <w:tab/>
        <w:t>(12)</w:t>
      </w:r>
      <w:r>
        <w:rPr>
          <w:snapToGrid w:val="0"/>
        </w:rPr>
        <w:tab/>
        <w:t>Where —</w:t>
      </w:r>
    </w:p>
    <w:p>
      <w:pPr>
        <w:pStyle w:val="Indenta"/>
        <w:keepNext/>
        <w:keepLines/>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keepNext/>
        <w:keepLines/>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 xml:space="preserve">Where in relation to any consumer there is on any premises service apparatus or other apparatus the property of an energy operator and to the possession of which the energy operator is entitled, and the supply effected to or on behalf of that consumer </w:t>
      </w:r>
      <w:r>
        <w:rPr>
          <w:snapToGrid w:val="0"/>
        </w:rPr>
        <w:lastRenderedPageBreak/>
        <w:t>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32" w:name="_Toc160785733"/>
      <w:r>
        <w:rPr>
          <w:rStyle w:val="CharSectno"/>
        </w:rPr>
        <w:t>63</w:t>
      </w:r>
      <w:r>
        <w:rPr>
          <w:snapToGrid w:val="0"/>
        </w:rPr>
        <w:t>.</w:t>
      </w:r>
      <w:r>
        <w:rPr>
          <w:snapToGrid w:val="0"/>
        </w:rPr>
        <w:tab/>
        <w:t>Apportioned accounts</w:t>
      </w:r>
      <w:bookmarkEnd w:id="32"/>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33" w:name="_Toc160785734"/>
      <w:r>
        <w:rPr>
          <w:rStyle w:val="CharSectno"/>
        </w:rPr>
        <w:t>64</w:t>
      </w:r>
      <w:r>
        <w:rPr>
          <w:snapToGrid w:val="0"/>
        </w:rPr>
        <w:t>.</w:t>
      </w:r>
      <w:r>
        <w:rPr>
          <w:snapToGrid w:val="0"/>
        </w:rPr>
        <w:tab/>
        <w:t>Meters</w:t>
      </w:r>
      <w:bookmarkEnd w:id="33"/>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lastRenderedPageBreak/>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34" w:name="_Toc160785735"/>
      <w:r>
        <w:rPr>
          <w:rStyle w:val="CharSectno"/>
        </w:rPr>
        <w:t>65</w:t>
      </w:r>
      <w:r>
        <w:rPr>
          <w:snapToGrid w:val="0"/>
        </w:rPr>
        <w:t>.</w:t>
      </w:r>
      <w:r>
        <w:rPr>
          <w:snapToGrid w:val="0"/>
        </w:rPr>
        <w:tab/>
        <w:t>Metered accounts</w:t>
      </w:r>
      <w:bookmarkEnd w:id="34"/>
    </w:p>
    <w:p>
      <w:pPr>
        <w:pStyle w:val="Subsection"/>
        <w:rPr>
          <w:snapToGrid w:val="0"/>
        </w:rPr>
      </w:pPr>
      <w:r>
        <w:rPr>
          <w:snapToGrid w:val="0"/>
        </w:rPr>
        <w:tab/>
        <w:t>(1)</w:t>
      </w:r>
      <w:r>
        <w:rPr>
          <w:snapToGrid w:val="0"/>
        </w:rPr>
        <w:tab/>
        <w:t xml:space="preserve">Except where pursuant to section 66 the meter is deemed not to be in proper order, the reading ascertained by an energy operator </w:t>
      </w:r>
      <w:r>
        <w:rPr>
          <w:snapToGrid w:val="0"/>
        </w:rPr>
        <w:lastRenderedPageBreak/>
        <w:t>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lastRenderedPageBreak/>
        <w:tab/>
        <w:t>(c)</w:t>
      </w:r>
      <w:r>
        <w:rPr>
          <w:snapToGrid w:val="0"/>
        </w:rPr>
        <w:tab/>
        <w:t>the extent recorded by measure in relation thereto for the immediately preceding accounting period, regard being had to any known variation in demand; or</w:t>
      </w:r>
    </w:p>
    <w:p>
      <w:pPr>
        <w:pStyle w:val="Indenta"/>
        <w:keepNext/>
        <w:rPr>
          <w:snapToGrid w:val="0"/>
        </w:rPr>
      </w:pPr>
      <w:r>
        <w:rPr>
          <w:snapToGrid w:val="0"/>
        </w:rPr>
        <w:tab/>
        <w:t>(d)</w:t>
      </w:r>
      <w:r>
        <w:rPr>
          <w:snapToGrid w:val="0"/>
        </w:rPr>
        <w:tab/>
        <w:t>if no such method is appropriate, such other basis as the energy operator determines,</w:t>
      </w:r>
    </w:p>
    <w:p>
      <w:pPr>
        <w:pStyle w:val="Subsection"/>
        <w:keepNext/>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lastRenderedPageBreak/>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keepNext/>
        <w:rPr>
          <w:snapToGrid w:val="0"/>
        </w:rPr>
      </w:pPr>
      <w:r>
        <w:rPr>
          <w:snapToGrid w:val="0"/>
        </w:rPr>
        <w:lastRenderedPageBreak/>
        <w:tab/>
        <w:t>(b)</w:t>
      </w:r>
      <w:r>
        <w:rPr>
          <w:snapToGrid w:val="0"/>
        </w:rPr>
        <w:tab/>
        <w:t>the period covered by an account submitted upon the basis of an assessment in respect of that period of time,</w:t>
      </w:r>
    </w:p>
    <w:p>
      <w:pPr>
        <w:pStyle w:val="Subsection"/>
        <w:keepNext/>
        <w:rPr>
          <w:snapToGrid w:val="0"/>
        </w:rPr>
      </w:pPr>
      <w:r>
        <w:rPr>
          <w:snapToGrid w:val="0"/>
        </w:rPr>
        <w:tab/>
      </w:r>
      <w:r>
        <w:rPr>
          <w:snapToGrid w:val="0"/>
        </w:rPr>
        <w:tab/>
        <w:t>whichever may result in the lower charge.</w:t>
      </w:r>
    </w:p>
    <w:p>
      <w:pPr>
        <w:pStyle w:val="Footnotesection"/>
        <w:keepNext/>
      </w:pPr>
      <w:r>
        <w:tab/>
        <w:t>[Section 65 amended: No. 89 of 1994 s. 39 and 41; No. 58 of 1999 s. 83(1) and (3); No. 53 of 2003 s. 115(1) and (2).]</w:t>
      </w:r>
    </w:p>
    <w:p>
      <w:pPr>
        <w:pStyle w:val="Heading5"/>
        <w:rPr>
          <w:snapToGrid w:val="0"/>
        </w:rPr>
      </w:pPr>
      <w:bookmarkStart w:id="35" w:name="_Toc160785736"/>
      <w:r>
        <w:rPr>
          <w:rStyle w:val="CharSectno"/>
        </w:rPr>
        <w:t>66</w:t>
      </w:r>
      <w:r>
        <w:rPr>
          <w:snapToGrid w:val="0"/>
        </w:rPr>
        <w:t>.</w:t>
      </w:r>
      <w:r>
        <w:rPr>
          <w:snapToGrid w:val="0"/>
        </w:rPr>
        <w:tab/>
        <w:t>Meter tests</w:t>
      </w:r>
      <w:bookmarkEnd w:id="35"/>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 xml:space="preserve">on the basis of a comparison of the performance of the meter under consideration with test calibration </w:t>
      </w:r>
      <w:r>
        <w:rPr>
          <w:snapToGrid w:val="0"/>
        </w:rPr>
        <w:lastRenderedPageBreak/>
        <w:t>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36" w:name="_Toc160785737"/>
      <w:r>
        <w:rPr>
          <w:rStyle w:val="CharSectno"/>
        </w:rPr>
        <w:t>67</w:t>
      </w:r>
      <w:r>
        <w:rPr>
          <w:snapToGrid w:val="0"/>
        </w:rPr>
        <w:t>.</w:t>
      </w:r>
      <w:r>
        <w:rPr>
          <w:snapToGrid w:val="0"/>
        </w:rPr>
        <w:tab/>
        <w:t>Circumventing meters</w:t>
      </w:r>
      <w:bookmarkEnd w:id="36"/>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 or</w:t>
      </w:r>
    </w:p>
    <w:p>
      <w:pPr>
        <w:pStyle w:val="Indenta"/>
        <w:rPr>
          <w:snapToGrid w:val="0"/>
        </w:rPr>
      </w:pPr>
      <w:r>
        <w:rPr>
          <w:snapToGrid w:val="0"/>
        </w:rPr>
        <w:tab/>
        <w:t>(b)</w:t>
      </w:r>
      <w:r>
        <w:rPr>
          <w:snapToGrid w:val="0"/>
        </w:rPr>
        <w:tab/>
        <w:t>prevents that meter from operating or registering; or</w:t>
      </w:r>
    </w:p>
    <w:p>
      <w:pPr>
        <w:pStyle w:val="Indenta"/>
        <w:rPr>
          <w:snapToGrid w:val="0"/>
        </w:rPr>
      </w:pPr>
      <w:r>
        <w:rPr>
          <w:snapToGrid w:val="0"/>
        </w:rPr>
        <w:tab/>
        <w:t>(c)</w:t>
      </w:r>
      <w:r>
        <w:rPr>
          <w:snapToGrid w:val="0"/>
        </w:rPr>
        <w:tab/>
        <w:t>by any means causes that meter to operate or register otherwise than in proper order; or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lastRenderedPageBreak/>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37" w:name="_Toc160785738"/>
      <w:r>
        <w:rPr>
          <w:rStyle w:val="CharSectno"/>
        </w:rPr>
        <w:lastRenderedPageBreak/>
        <w:t>67A</w:t>
      </w:r>
      <w:r>
        <w:rPr>
          <w:snapToGrid w:val="0"/>
        </w:rPr>
        <w:t>.</w:t>
      </w:r>
      <w:r>
        <w:rPr>
          <w:snapToGrid w:val="0"/>
        </w:rPr>
        <w:tab/>
        <w:t>Liability for charges, and damage to apparatus</w:t>
      </w:r>
      <w:bookmarkEnd w:id="37"/>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38" w:name="_Toc160785739"/>
      <w:r>
        <w:rPr>
          <w:rStyle w:val="CharSectno"/>
        </w:rPr>
        <w:t>68</w:t>
      </w:r>
      <w:r>
        <w:rPr>
          <w:snapToGrid w:val="0"/>
        </w:rPr>
        <w:t>.</w:t>
      </w:r>
      <w:r>
        <w:rPr>
          <w:snapToGrid w:val="0"/>
        </w:rPr>
        <w:tab/>
        <w:t>Inspectors</w:t>
      </w:r>
      <w:bookmarkEnd w:id="38"/>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 xml:space="preserve">Production of a certificate in the prescribed form is prima facie evidence in any Court of the appointment of the inspector to whom that certificate relates and of his authority as such an </w:t>
      </w:r>
      <w:r>
        <w:rPr>
          <w:snapToGrid w:val="0"/>
        </w:rPr>
        <w:lastRenderedPageBreak/>
        <w:t>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 and</w:t>
      </w:r>
    </w:p>
    <w:p>
      <w:pPr>
        <w:pStyle w:val="Indenta"/>
        <w:rPr>
          <w:snapToGrid w:val="0"/>
        </w:rPr>
      </w:pPr>
      <w:r>
        <w:rPr>
          <w:snapToGrid w:val="0"/>
        </w:rPr>
        <w:tab/>
        <w:t>(b)</w:t>
      </w:r>
      <w:r>
        <w:rPr>
          <w:snapToGrid w:val="0"/>
        </w:rPr>
        <w:tab/>
        <w:t xml:space="preserve">if the inspector has reasonable cause to believe that a consumer is attempting to circumvent or prevent the due </w:t>
      </w:r>
      <w:r>
        <w:rPr>
          <w:snapToGrid w:val="0"/>
        </w:rPr>
        <w:lastRenderedPageBreak/>
        <w:t>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39" w:name="_Toc160785740"/>
      <w:r>
        <w:rPr>
          <w:rStyle w:val="CharSectno"/>
        </w:rPr>
        <w:t>69</w:t>
      </w:r>
      <w:r>
        <w:rPr>
          <w:snapToGrid w:val="0"/>
        </w:rPr>
        <w:t>.</w:t>
      </w:r>
      <w:r>
        <w:rPr>
          <w:snapToGrid w:val="0"/>
        </w:rPr>
        <w:tab/>
        <w:t>Incriminating statements</w:t>
      </w:r>
      <w:bookmarkEnd w:id="39"/>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40" w:name="_Toc160785741"/>
      <w:r>
        <w:rPr>
          <w:rStyle w:val="CharSectno"/>
        </w:rPr>
        <w:lastRenderedPageBreak/>
        <w:t>74</w:t>
      </w:r>
      <w:r>
        <w:rPr>
          <w:snapToGrid w:val="0"/>
        </w:rPr>
        <w:t>.</w:t>
      </w:r>
      <w:r>
        <w:rPr>
          <w:snapToGrid w:val="0"/>
        </w:rPr>
        <w:tab/>
        <w:t>Malicious damage</w:t>
      </w:r>
      <w:bookmarkEnd w:id="40"/>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41" w:name="_Toc160785742"/>
      <w:r>
        <w:rPr>
          <w:rStyle w:val="CharSectno"/>
        </w:rPr>
        <w:t>75</w:t>
      </w:r>
      <w:r>
        <w:rPr>
          <w:snapToGrid w:val="0"/>
        </w:rPr>
        <w:t>.</w:t>
      </w:r>
      <w:r>
        <w:rPr>
          <w:snapToGrid w:val="0"/>
        </w:rPr>
        <w:tab/>
        <w:t>Unlawful damage generally</w:t>
      </w:r>
      <w:bookmarkEnd w:id="41"/>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 or</w:t>
      </w:r>
    </w:p>
    <w:p>
      <w:pPr>
        <w:pStyle w:val="Indenta"/>
        <w:spacing w:before="60"/>
        <w:rPr>
          <w:snapToGrid w:val="0"/>
        </w:rPr>
      </w:pPr>
      <w:r>
        <w:rPr>
          <w:snapToGrid w:val="0"/>
        </w:rPr>
        <w:tab/>
        <w:t>(b)</w:t>
      </w:r>
      <w:r>
        <w:rPr>
          <w:snapToGrid w:val="0"/>
        </w:rPr>
        <w:tab/>
        <w:t xml:space="preserve">damages or extinguishes any light provided, or takes down, alters or interferes with any bar, chain, fence, hoarding or other thing erected or placed for guarding against any accident on or for the protection of any </w:t>
      </w:r>
      <w:r>
        <w:rPr>
          <w:snapToGrid w:val="0"/>
        </w:rPr>
        <w:lastRenderedPageBreak/>
        <w:t>undertaking, works or thing the property of or under the control or management of an energy operator; or</w:t>
      </w:r>
    </w:p>
    <w:p>
      <w:pPr>
        <w:pStyle w:val="Indenta"/>
        <w:spacing w:before="60"/>
        <w:rPr>
          <w:snapToGrid w:val="0"/>
        </w:rPr>
      </w:pPr>
      <w:r>
        <w:rPr>
          <w:snapToGrid w:val="0"/>
        </w:rPr>
        <w:tab/>
        <w:t>(c)</w:t>
      </w:r>
      <w:r>
        <w:rPr>
          <w:snapToGrid w:val="0"/>
        </w:rPr>
        <w:tab/>
        <w:t>interrupts, impedes or obstructs the transmission, distribution or supply of energy by an energy operator; 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keepNext/>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keepNext/>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 xml:space="preserve">Any person who without authority, or without having given to an energy operator the notice (if any) required by or under this </w:t>
      </w:r>
      <w:r>
        <w:rPr>
          <w:snapToGrid w:val="0"/>
        </w:rPr>
        <w:lastRenderedPageBreak/>
        <w:t>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42" w:name="_Toc160785743"/>
      <w:r>
        <w:rPr>
          <w:rStyle w:val="CharSectno"/>
        </w:rPr>
        <w:t>76</w:t>
      </w:r>
      <w:r>
        <w:rPr>
          <w:snapToGrid w:val="0"/>
        </w:rPr>
        <w:t>.</w:t>
      </w:r>
      <w:r>
        <w:rPr>
          <w:snapToGrid w:val="0"/>
        </w:rPr>
        <w:tab/>
        <w:t>Unlawful entry</w:t>
      </w:r>
      <w:bookmarkEnd w:id="42"/>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43" w:name="_Toc160785744"/>
      <w:r>
        <w:rPr>
          <w:rStyle w:val="CharSectno"/>
        </w:rPr>
        <w:t>77</w:t>
      </w:r>
      <w:r>
        <w:rPr>
          <w:snapToGrid w:val="0"/>
        </w:rPr>
        <w:t>.</w:t>
      </w:r>
      <w:r>
        <w:rPr>
          <w:snapToGrid w:val="0"/>
        </w:rPr>
        <w:tab/>
        <w:t>Restraint of persons</w:t>
      </w:r>
      <w:bookmarkEnd w:id="43"/>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44" w:name="_Toc160785745"/>
      <w:r>
        <w:rPr>
          <w:rStyle w:val="CharSectno"/>
        </w:rPr>
        <w:lastRenderedPageBreak/>
        <w:t>78</w:t>
      </w:r>
      <w:r>
        <w:rPr>
          <w:snapToGrid w:val="0"/>
        </w:rPr>
        <w:t>.</w:t>
      </w:r>
      <w:r>
        <w:rPr>
          <w:snapToGrid w:val="0"/>
        </w:rPr>
        <w:tab/>
        <w:t>Persons may be apprehended</w:t>
      </w:r>
      <w:bookmarkEnd w:id="44"/>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45" w:name="_Toc160785746"/>
      <w:r>
        <w:rPr>
          <w:rStyle w:val="CharSectno"/>
        </w:rPr>
        <w:t>79</w:t>
      </w:r>
      <w:r>
        <w:rPr>
          <w:snapToGrid w:val="0"/>
        </w:rPr>
        <w:t>.</w:t>
      </w:r>
      <w:r>
        <w:rPr>
          <w:snapToGrid w:val="0"/>
        </w:rPr>
        <w:tab/>
        <w:t>Obstruction of officers etc.</w:t>
      </w:r>
      <w:bookmarkEnd w:id="45"/>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46" w:name="_Toc160785747"/>
      <w:r>
        <w:rPr>
          <w:rStyle w:val="CharSectno"/>
        </w:rPr>
        <w:lastRenderedPageBreak/>
        <w:t>80</w:t>
      </w:r>
      <w:r>
        <w:rPr>
          <w:snapToGrid w:val="0"/>
        </w:rPr>
        <w:t>.</w:t>
      </w:r>
      <w:r>
        <w:rPr>
          <w:snapToGrid w:val="0"/>
        </w:rPr>
        <w:tab/>
        <w:t>Offences generally</w:t>
      </w:r>
      <w:bookmarkEnd w:id="46"/>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47" w:name="_Toc160785748"/>
      <w:r>
        <w:rPr>
          <w:rStyle w:val="CharSectno"/>
        </w:rPr>
        <w:t>81</w:t>
      </w:r>
      <w:r>
        <w:rPr>
          <w:snapToGrid w:val="0"/>
        </w:rPr>
        <w:t>.</w:t>
      </w:r>
      <w:r>
        <w:rPr>
          <w:snapToGrid w:val="0"/>
        </w:rPr>
        <w:tab/>
        <w:t>General penalty</w:t>
      </w:r>
      <w:bookmarkEnd w:id="47"/>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48" w:name="_Toc160785749"/>
      <w:r>
        <w:rPr>
          <w:rStyle w:val="CharSectno"/>
        </w:rPr>
        <w:t>82</w:t>
      </w:r>
      <w:r>
        <w:rPr>
          <w:snapToGrid w:val="0"/>
        </w:rPr>
        <w:t>.</w:t>
      </w:r>
      <w:r>
        <w:rPr>
          <w:snapToGrid w:val="0"/>
        </w:rPr>
        <w:tab/>
        <w:t>Recovery of moneys</w:t>
      </w:r>
      <w:bookmarkEnd w:id="48"/>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lastRenderedPageBreak/>
        <w:tab/>
        <w:t>[Section 82 amended: No. 59 of 2004 s. 141.]</w:t>
      </w:r>
    </w:p>
    <w:p>
      <w:pPr>
        <w:pStyle w:val="Heading5"/>
        <w:rPr>
          <w:snapToGrid w:val="0"/>
        </w:rPr>
      </w:pPr>
      <w:bookmarkStart w:id="49" w:name="_Toc160785750"/>
      <w:r>
        <w:rPr>
          <w:rStyle w:val="CharSectno"/>
        </w:rPr>
        <w:t>83</w:t>
      </w:r>
      <w:r>
        <w:rPr>
          <w:snapToGrid w:val="0"/>
        </w:rPr>
        <w:t>.</w:t>
      </w:r>
      <w:r>
        <w:rPr>
          <w:snapToGrid w:val="0"/>
        </w:rPr>
        <w:tab/>
        <w:t>Prosecution expenses</w:t>
      </w:r>
      <w:bookmarkEnd w:id="4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50" w:name="_Toc160785751"/>
      <w:r>
        <w:rPr>
          <w:rStyle w:val="CharSectno"/>
        </w:rPr>
        <w:t>84</w:t>
      </w:r>
      <w:r>
        <w:rPr>
          <w:snapToGrid w:val="0"/>
        </w:rPr>
        <w:t>.</w:t>
      </w:r>
      <w:r>
        <w:rPr>
          <w:snapToGrid w:val="0"/>
        </w:rPr>
        <w:tab/>
        <w:t>Power to institute and conduct proceedings</w:t>
      </w:r>
      <w:bookmarkEnd w:id="50"/>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keepNext/>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51" w:name="_Toc160785752"/>
      <w:r>
        <w:rPr>
          <w:rStyle w:val="CharSectno"/>
        </w:rPr>
        <w:t>85</w:t>
      </w:r>
      <w:r>
        <w:t>.</w:t>
      </w:r>
      <w:r>
        <w:tab/>
        <w:t>Limitation period for offences</w:t>
      </w:r>
      <w:bookmarkEnd w:id="51"/>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lastRenderedPageBreak/>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52" w:name="_Toc160785753"/>
      <w:r>
        <w:rPr>
          <w:rStyle w:val="CharSectno"/>
        </w:rPr>
        <w:t>86</w:t>
      </w:r>
      <w:r>
        <w:rPr>
          <w:snapToGrid w:val="0"/>
        </w:rPr>
        <w:t>.</w:t>
      </w:r>
      <w:r>
        <w:rPr>
          <w:snapToGrid w:val="0"/>
        </w:rPr>
        <w:tab/>
      </w:r>
      <w:r>
        <w:t>Liability of bodies corporate</w:t>
      </w:r>
      <w:bookmarkEnd w:id="52"/>
    </w:p>
    <w:p>
      <w:pPr>
        <w:pStyle w:val="Ednotesubsection"/>
      </w:pPr>
      <w:r>
        <w:tab/>
        <w:t>[(1)-(2a)</w:t>
      </w:r>
      <w:r>
        <w:tab/>
        <w:t>deleted]</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 No. 9 of 2023 s. 59.]</w:t>
      </w:r>
    </w:p>
    <w:p>
      <w:pPr>
        <w:pStyle w:val="Heading5"/>
        <w:rPr>
          <w:snapToGrid w:val="0"/>
        </w:rPr>
      </w:pPr>
      <w:bookmarkStart w:id="53" w:name="_Toc160785754"/>
      <w:r>
        <w:rPr>
          <w:rStyle w:val="CharSectno"/>
        </w:rPr>
        <w:t>87</w:t>
      </w:r>
      <w:r>
        <w:rPr>
          <w:snapToGrid w:val="0"/>
        </w:rPr>
        <w:t>.</w:t>
      </w:r>
      <w:r>
        <w:rPr>
          <w:snapToGrid w:val="0"/>
        </w:rPr>
        <w:tab/>
        <w:t>Proof of certain matters</w:t>
      </w:r>
      <w:bookmarkEnd w:id="53"/>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lastRenderedPageBreak/>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 or</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 xml:space="preserve">that the minutes were confirmed, and that the signature purporting to be that of the person authorised to sign the </w:t>
      </w:r>
      <w:r>
        <w:rPr>
          <w:snapToGrid w:val="0"/>
        </w:rPr>
        <w:lastRenderedPageBreak/>
        <w:t>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54" w:name="_Toc160785755"/>
      <w:r>
        <w:rPr>
          <w:rStyle w:val="CharSectno"/>
        </w:rPr>
        <w:t>88</w:t>
      </w:r>
      <w:r>
        <w:rPr>
          <w:snapToGrid w:val="0"/>
        </w:rPr>
        <w:t>.</w:t>
      </w:r>
      <w:r>
        <w:rPr>
          <w:snapToGrid w:val="0"/>
        </w:rPr>
        <w:tab/>
        <w:t>Evidence of documents issued by an energy operator</w:t>
      </w:r>
      <w:bookmarkEnd w:id="54"/>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keepLines/>
        <w:rPr>
          <w:snapToGrid w:val="0"/>
        </w:rPr>
      </w:pPr>
      <w:r>
        <w:rPr>
          <w:snapToGrid w:val="0"/>
        </w:rPr>
        <w:lastRenderedPageBreak/>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55" w:name="_Toc160785756"/>
      <w:r>
        <w:rPr>
          <w:rStyle w:val="CharSectno"/>
        </w:rPr>
        <w:t>120</w:t>
      </w:r>
      <w:r>
        <w:rPr>
          <w:snapToGrid w:val="0"/>
        </w:rPr>
        <w:t>.</w:t>
      </w:r>
      <w:r>
        <w:rPr>
          <w:snapToGrid w:val="0"/>
        </w:rPr>
        <w:tab/>
        <w:t>Energy operator to make good damage, and may be liable to pay compensation</w:t>
      </w:r>
      <w:bookmarkEnd w:id="55"/>
    </w:p>
    <w:p>
      <w:pPr>
        <w:pStyle w:val="Subsection"/>
        <w:rPr>
          <w:snapToGrid w:val="0"/>
        </w:rPr>
      </w:pPr>
      <w:r>
        <w:rPr>
          <w:snapToGrid w:val="0"/>
        </w:rPr>
        <w:tab/>
      </w:r>
      <w:r>
        <w:rPr>
          <w:snapToGrid w:val="0"/>
        </w:rPr>
        <w:tab/>
        <w:t xml:space="preserve">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w:t>
      </w:r>
      <w:r>
        <w:rPr>
          <w:snapToGrid w:val="0"/>
        </w:rPr>
        <w:lastRenderedPageBreak/>
        <w:t>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56" w:name="_Toc160785757"/>
      <w:r>
        <w:rPr>
          <w:rStyle w:val="CharSectno"/>
        </w:rPr>
        <w:t>121</w:t>
      </w:r>
      <w:r>
        <w:rPr>
          <w:snapToGrid w:val="0"/>
        </w:rPr>
        <w:t>.</w:t>
      </w:r>
      <w:r>
        <w:rPr>
          <w:snapToGrid w:val="0"/>
        </w:rPr>
        <w:tab/>
        <w:t>Actions for damages, generally</w:t>
      </w:r>
      <w:bookmarkEnd w:id="56"/>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57" w:name="_Toc160785758"/>
      <w:r>
        <w:rPr>
          <w:rStyle w:val="CharSectno"/>
        </w:rPr>
        <w:t>122</w:t>
      </w:r>
      <w:r>
        <w:rPr>
          <w:snapToGrid w:val="0"/>
        </w:rPr>
        <w:t>.</w:t>
      </w:r>
      <w:r>
        <w:rPr>
          <w:snapToGrid w:val="0"/>
        </w:rPr>
        <w:tab/>
        <w:t>Protection</w:t>
      </w:r>
      <w:bookmarkEnd w:id="57"/>
    </w:p>
    <w:p>
      <w:pPr>
        <w:pStyle w:val="Subsection"/>
        <w:rPr>
          <w:snapToGrid w:val="0"/>
        </w:rPr>
      </w:pPr>
      <w:r>
        <w:rPr>
          <w:snapToGrid w:val="0"/>
        </w:rPr>
        <w:tab/>
      </w:r>
      <w:r>
        <w:rPr>
          <w:snapToGrid w:val="0"/>
        </w:rPr>
        <w:tab/>
        <w:t xml:space="preserve">A person is not personally liable for any act done or omission made by that person in good faith and in the course of the </w:t>
      </w:r>
      <w:r>
        <w:rPr>
          <w:snapToGrid w:val="0"/>
        </w:rPr>
        <w:lastRenderedPageBreak/>
        <w:t>exercise or performance or purported exercise or performance of a power or duty which he had reasonable and probable cause to believe was conferred or imposed by this Act.</w:t>
      </w:r>
    </w:p>
    <w:p>
      <w:pPr>
        <w:pStyle w:val="Footnotesection"/>
        <w:keepLines w:val="0"/>
      </w:pPr>
      <w:r>
        <w:tab/>
        <w:t>[Section 122 inserted: No. 89 of 1994 s. 37.]</w:t>
      </w:r>
    </w:p>
    <w:p>
      <w:pPr>
        <w:pStyle w:val="Heading5"/>
        <w:rPr>
          <w:snapToGrid w:val="0"/>
        </w:rPr>
      </w:pPr>
      <w:bookmarkStart w:id="58" w:name="_Toc160785759"/>
      <w:r>
        <w:rPr>
          <w:rStyle w:val="CharSectno"/>
        </w:rPr>
        <w:t>123</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59" w:name="_Toc160785760"/>
      <w:r>
        <w:rPr>
          <w:rStyle w:val="CharSectno"/>
        </w:rPr>
        <w:t>124</w:t>
      </w:r>
      <w:r>
        <w:rPr>
          <w:snapToGrid w:val="0"/>
        </w:rPr>
        <w:t>.</w:t>
      </w:r>
      <w:r>
        <w:rPr>
          <w:snapToGrid w:val="0"/>
        </w:rPr>
        <w:tab/>
        <w:t>By</w:t>
      </w:r>
      <w:r>
        <w:rPr>
          <w:snapToGrid w:val="0"/>
        </w:rPr>
        <w:noBreakHyphen/>
        <w:t>laws</w:t>
      </w:r>
      <w:bookmarkEnd w:id="59"/>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 xml:space="preserve">laws for the more effectual </w:t>
      </w:r>
      <w:r>
        <w:rPr>
          <w:snapToGrid w:val="0"/>
        </w:rPr>
        <w:lastRenderedPageBreak/>
        <w:t>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r>
        <w:t xml:space="preserve"> and</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r>
        <w:t xml:space="preserve"> and</w:t>
      </w:r>
    </w:p>
    <w:p>
      <w:pPr>
        <w:pStyle w:val="Indenta"/>
        <w:rPr>
          <w:snapToGrid w:val="0"/>
        </w:rPr>
      </w:pPr>
      <w:r>
        <w:rPr>
          <w:snapToGrid w:val="0"/>
        </w:rPr>
        <w:tab/>
        <w:t>(c)</w:t>
      </w:r>
      <w:r>
        <w:rPr>
          <w:snapToGrid w:val="0"/>
        </w:rPr>
        <w:tab/>
        <w:t xml:space="preserve">as to the establishment, conditions, and termination of the supply of energy; </w:t>
      </w:r>
      <w:r>
        <w:t>and</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lastRenderedPageBreak/>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lastRenderedPageBreak/>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 and</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 and</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 and</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 and</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 and</w:t>
      </w:r>
    </w:p>
    <w:p>
      <w:pPr>
        <w:pStyle w:val="Indenta"/>
        <w:rPr>
          <w:snapToGrid w:val="0"/>
        </w:rPr>
      </w:pPr>
      <w:r>
        <w:rPr>
          <w:snapToGrid w:val="0"/>
        </w:rPr>
        <w:tab/>
        <w:t>(o)</w:t>
      </w:r>
      <w:r>
        <w:rPr>
          <w:snapToGrid w:val="0"/>
        </w:rPr>
        <w:tab/>
        <w:t xml:space="preserve">the measures that may be taken in relation to supply systems or components of supply systems, whether or </w:t>
      </w:r>
      <w:r>
        <w:rPr>
          <w:snapToGrid w:val="0"/>
        </w:rPr>
        <w:lastRenderedPageBreak/>
        <w:t>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 and</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 and</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 and</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lastRenderedPageBreak/>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rPr>
          <w:snapToGrid w:val="0"/>
        </w:rPr>
      </w:pPr>
      <w:bookmarkStart w:id="60" w:name="_Toc160785761"/>
      <w:r>
        <w:rPr>
          <w:rStyle w:val="CharSectno"/>
        </w:rPr>
        <w:t>125</w:t>
      </w:r>
      <w:r>
        <w:rPr>
          <w:snapToGrid w:val="0"/>
        </w:rPr>
        <w:t>.</w:t>
      </w:r>
      <w:r>
        <w:rPr>
          <w:snapToGrid w:val="0"/>
        </w:rPr>
        <w:tab/>
        <w:t>Regulations or by</w:t>
      </w:r>
      <w:r>
        <w:rPr>
          <w:snapToGrid w:val="0"/>
        </w:rPr>
        <w:noBreakHyphen/>
        <w:t>laws, generally</w:t>
      </w:r>
      <w:bookmarkEnd w:id="60"/>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 and</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lastRenderedPageBreak/>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 or</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61" w:name="_Toc160629930"/>
      <w:bookmarkStart w:id="62" w:name="_Toc160630056"/>
      <w:bookmarkStart w:id="63" w:name="_Toc160636701"/>
      <w:bookmarkStart w:id="64" w:name="_Toc160785570"/>
      <w:bookmarkStart w:id="65" w:name="_Toc160785762"/>
      <w:r>
        <w:lastRenderedPageBreak/>
        <w:t>Notes</w:t>
      </w:r>
      <w:bookmarkEnd w:id="61"/>
      <w:bookmarkEnd w:id="62"/>
      <w:bookmarkEnd w:id="63"/>
      <w:bookmarkEnd w:id="64"/>
      <w:bookmarkEnd w:id="65"/>
    </w:p>
    <w:p>
      <w:pPr>
        <w:pStyle w:val="nStatement"/>
      </w:pPr>
      <w:r>
        <w:t xml:space="preserve">This is a compilation of the </w:t>
      </w:r>
      <w:r>
        <w:rPr>
          <w:i/>
          <w:noProof/>
        </w:rPr>
        <w:t>Energy Operators (Powers) Act 1979</w:t>
      </w:r>
      <w:r>
        <w:t xml:space="preserve"> and includes amendments made by other written laws</w:t>
      </w:r>
      <w:r>
        <w:rPr>
          <w:vertAlign w:val="superscript"/>
        </w:rPr>
        <w:t> 3</w:t>
      </w:r>
      <w:r>
        <w:t>. For provisions that have come into operation, and for information about any reprints, see the compilation table. For provisions that have not yet come into operation see the uncommenced provisions table.</w:t>
      </w:r>
    </w:p>
    <w:p>
      <w:pPr>
        <w:pStyle w:val="nHeading3"/>
        <w:rPr>
          <w:snapToGrid w:val="0"/>
        </w:rPr>
      </w:pPr>
      <w:bookmarkStart w:id="66" w:name="_Toc160785763"/>
      <w:r>
        <w:rPr>
          <w:snapToGrid w:val="0"/>
        </w:rPr>
        <w:t>Compilation table</w:t>
      </w:r>
      <w:bookmarkEnd w:id="66"/>
    </w:p>
    <w:tbl>
      <w:tblPr>
        <w:tblW w:w="7089"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vertAlign w:val="superscript"/>
              </w:rPr>
            </w:pPr>
            <w:r>
              <w:rPr>
                <w:i/>
              </w:rPr>
              <w:t>State Energy Commission Act 1979</w:t>
            </w:r>
            <w:r>
              <w:rPr>
                <w:vertAlign w:val="superscript"/>
              </w:rPr>
              <w:t> 4</w:t>
            </w:r>
          </w:p>
        </w:tc>
        <w:tc>
          <w:tcPr>
            <w:tcW w:w="1134" w:type="dxa"/>
          </w:tcPr>
          <w:p>
            <w:pPr>
              <w:pStyle w:val="nTable"/>
              <w:spacing w:after="40"/>
            </w:pPr>
            <w:r>
              <w:t>111 of 1979</w:t>
            </w:r>
          </w:p>
        </w:tc>
        <w:tc>
          <w:tcPr>
            <w:tcW w:w="1136"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State Energy Commission Amendment Act 1981</w:t>
            </w:r>
          </w:p>
        </w:tc>
        <w:tc>
          <w:tcPr>
            <w:tcW w:w="1134" w:type="dxa"/>
          </w:tcPr>
          <w:p>
            <w:pPr>
              <w:pStyle w:val="nTable"/>
              <w:spacing w:after="40"/>
            </w:pPr>
            <w:r>
              <w:t>101 of 1981</w:t>
            </w:r>
          </w:p>
        </w:tc>
        <w:tc>
          <w:tcPr>
            <w:tcW w:w="1136" w:type="dxa"/>
          </w:tcPr>
          <w:p>
            <w:pPr>
              <w:pStyle w:val="nTable"/>
              <w:spacing w:after="40"/>
            </w:pPr>
            <w:r>
              <w:t>4 Dec 1981</w:t>
            </w:r>
          </w:p>
        </w:tc>
        <w:tc>
          <w:tcPr>
            <w:tcW w:w="2551" w:type="dxa"/>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268" w:type="dxa"/>
          </w:tcPr>
          <w:p>
            <w:pPr>
              <w:pStyle w:val="nTable"/>
              <w:spacing w:after="40"/>
              <w:ind w:right="170"/>
            </w:pPr>
            <w:r>
              <w:rPr>
                <w:i/>
              </w:rPr>
              <w:t>State Energy Commission Amendment Act 1984</w:t>
            </w:r>
          </w:p>
        </w:tc>
        <w:tc>
          <w:tcPr>
            <w:tcW w:w="1134" w:type="dxa"/>
          </w:tcPr>
          <w:p>
            <w:pPr>
              <w:pStyle w:val="nTable"/>
              <w:spacing w:after="40"/>
            </w:pPr>
            <w:r>
              <w:t>36 of 1984</w:t>
            </w:r>
          </w:p>
        </w:tc>
        <w:tc>
          <w:tcPr>
            <w:tcW w:w="1136" w:type="dxa"/>
          </w:tcPr>
          <w:p>
            <w:pPr>
              <w:pStyle w:val="nTable"/>
              <w:spacing w:after="40"/>
            </w:pPr>
            <w:r>
              <w:t>20 Jun 1984</w:t>
            </w:r>
          </w:p>
        </w:tc>
        <w:tc>
          <w:tcPr>
            <w:tcW w:w="2551" w:type="dxa"/>
          </w:tcPr>
          <w:p>
            <w:pPr>
              <w:pStyle w:val="nTable"/>
              <w:spacing w:after="40"/>
            </w:pPr>
            <w:r>
              <w:t>20 Jun 1984</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keepNext/>
              <w:keepLines/>
              <w:spacing w:after="40"/>
              <w:ind w:right="170"/>
            </w:pPr>
            <w:r>
              <w:rPr>
                <w:i/>
              </w:rPr>
              <w:t>State Energy Commission Amendment Act 1986</w:t>
            </w:r>
          </w:p>
        </w:tc>
        <w:tc>
          <w:tcPr>
            <w:tcW w:w="1134" w:type="dxa"/>
          </w:tcPr>
          <w:p>
            <w:pPr>
              <w:pStyle w:val="nTable"/>
              <w:keepNext/>
              <w:keepLines/>
              <w:spacing w:after="40"/>
            </w:pPr>
            <w:r>
              <w:t>24 of 1986</w:t>
            </w:r>
          </w:p>
        </w:tc>
        <w:tc>
          <w:tcPr>
            <w:tcW w:w="1136" w:type="dxa"/>
          </w:tcPr>
          <w:p>
            <w:pPr>
              <w:pStyle w:val="nTable"/>
              <w:keepNext/>
              <w:keepLines/>
              <w:spacing w:after="40"/>
            </w:pPr>
            <w:r>
              <w:t>28 Jul 1986</w:t>
            </w:r>
          </w:p>
        </w:tc>
        <w:tc>
          <w:tcPr>
            <w:tcW w:w="2551" w:type="dxa"/>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89" w:type="dxa"/>
            <w:gridSpan w:val="4"/>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268" w:type="dxa"/>
          </w:tcPr>
          <w:p>
            <w:pPr>
              <w:pStyle w:val="nTable"/>
              <w:spacing w:after="40"/>
              <w:ind w:right="170"/>
            </w:pPr>
            <w:r>
              <w:rPr>
                <w:i/>
              </w:rPr>
              <w:t>State Energy Commission Amendment Act 1987</w:t>
            </w:r>
          </w:p>
        </w:tc>
        <w:tc>
          <w:tcPr>
            <w:tcW w:w="1134" w:type="dxa"/>
          </w:tcPr>
          <w:p>
            <w:pPr>
              <w:pStyle w:val="nTable"/>
              <w:spacing w:after="40"/>
            </w:pPr>
            <w:r>
              <w:t>30 of 1987</w:t>
            </w:r>
          </w:p>
        </w:tc>
        <w:tc>
          <w:tcPr>
            <w:tcW w:w="1136" w:type="dxa"/>
          </w:tcPr>
          <w:p>
            <w:pPr>
              <w:pStyle w:val="nTable"/>
              <w:spacing w:after="40"/>
            </w:pPr>
            <w:r>
              <w:t>29 Jun 1987</w:t>
            </w:r>
          </w:p>
        </w:tc>
        <w:tc>
          <w:tcPr>
            <w:tcW w:w="2551" w:type="dxa"/>
          </w:tcPr>
          <w:p>
            <w:pPr>
              <w:pStyle w:val="nTable"/>
              <w:spacing w:after="40"/>
            </w:pPr>
            <w:r>
              <w:t>29 Jun 1987 (see s. 3)</w:t>
            </w:r>
          </w:p>
        </w:tc>
      </w:tr>
      <w:tr>
        <w:trPr>
          <w:cantSplit/>
        </w:trPr>
        <w:tc>
          <w:tcPr>
            <w:tcW w:w="2268" w:type="dxa"/>
          </w:tcPr>
          <w:p>
            <w:pPr>
              <w:pStyle w:val="nTable"/>
              <w:keepNext/>
              <w:spacing w:after="40"/>
              <w:ind w:right="170"/>
            </w:pPr>
            <w:r>
              <w:rPr>
                <w:i/>
              </w:rPr>
              <w:lastRenderedPageBreak/>
              <w:t>Acts Amendment (Public Service) Act 1987</w:t>
            </w:r>
            <w:r>
              <w:t xml:space="preserve"> s. 32</w:t>
            </w:r>
          </w:p>
        </w:tc>
        <w:tc>
          <w:tcPr>
            <w:tcW w:w="1134" w:type="dxa"/>
          </w:tcPr>
          <w:p>
            <w:pPr>
              <w:pStyle w:val="nTable"/>
              <w:keepNext/>
              <w:spacing w:after="40"/>
            </w:pPr>
            <w:r>
              <w:t>113 of 1987</w:t>
            </w:r>
          </w:p>
        </w:tc>
        <w:tc>
          <w:tcPr>
            <w:tcW w:w="1136"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8" w:type="dxa"/>
          </w:tcPr>
          <w:p>
            <w:pPr>
              <w:pStyle w:val="nTable"/>
              <w:keepNext/>
              <w:spacing w:after="40"/>
              <w:ind w:right="170"/>
            </w:pPr>
            <w:r>
              <w:rPr>
                <w:i/>
              </w:rPr>
              <w:t>Acts Amendment (Land Administration) Act 1987</w:t>
            </w:r>
            <w:r>
              <w:t xml:space="preserve"> Pt. XV</w:t>
            </w:r>
          </w:p>
        </w:tc>
        <w:tc>
          <w:tcPr>
            <w:tcW w:w="1134" w:type="dxa"/>
          </w:tcPr>
          <w:p>
            <w:pPr>
              <w:pStyle w:val="nTable"/>
              <w:keepNext/>
              <w:spacing w:after="40"/>
            </w:pPr>
            <w:r>
              <w:t>126 of 1987</w:t>
            </w:r>
          </w:p>
        </w:tc>
        <w:tc>
          <w:tcPr>
            <w:tcW w:w="1136" w:type="dxa"/>
          </w:tcPr>
          <w:p>
            <w:pPr>
              <w:pStyle w:val="nTable"/>
              <w:keepNext/>
              <w:spacing w:after="40"/>
            </w:pPr>
            <w:r>
              <w:t>31 Dec 1987</w:t>
            </w:r>
          </w:p>
        </w:tc>
        <w:tc>
          <w:tcPr>
            <w:tcW w:w="2551" w:type="dxa"/>
          </w:tcPr>
          <w:p>
            <w:pPr>
              <w:pStyle w:val="nTable"/>
              <w:keepNext/>
              <w:spacing w:after="40"/>
            </w:pPr>
            <w:r>
              <w:t xml:space="preserve">16 Sep 1988 (see s. 2 and </w:t>
            </w:r>
            <w:r>
              <w:rPr>
                <w:i/>
              </w:rPr>
              <w:t>Gazette</w:t>
            </w:r>
            <w:r>
              <w:t xml:space="preserve"> 16 Sep 1988 p. 3637)</w:t>
            </w:r>
          </w:p>
        </w:tc>
      </w:tr>
      <w:tr>
        <w:trPr>
          <w:cantSplit/>
        </w:trPr>
        <w:tc>
          <w:tcPr>
            <w:tcW w:w="2268" w:type="dxa"/>
          </w:tcPr>
          <w:p>
            <w:pPr>
              <w:pStyle w:val="nTable"/>
              <w:spacing w:after="40"/>
              <w:ind w:right="170"/>
            </w:pPr>
            <w:r>
              <w:rPr>
                <w:i/>
              </w:rPr>
              <w:t>Acts Amendment (Accountability) Act 1989</w:t>
            </w:r>
            <w:r>
              <w:t xml:space="preserve"> Pt. 5</w:t>
            </w:r>
          </w:p>
        </w:tc>
        <w:tc>
          <w:tcPr>
            <w:tcW w:w="1134" w:type="dxa"/>
          </w:tcPr>
          <w:p>
            <w:pPr>
              <w:pStyle w:val="nTable"/>
              <w:spacing w:after="40"/>
            </w:pPr>
            <w:r>
              <w:t>5 of 1989</w:t>
            </w:r>
          </w:p>
        </w:tc>
        <w:tc>
          <w:tcPr>
            <w:tcW w:w="1136" w:type="dxa"/>
          </w:tcPr>
          <w:p>
            <w:pPr>
              <w:pStyle w:val="nTable"/>
              <w:spacing w:after="40"/>
            </w:pPr>
            <w:r>
              <w:t>26 Apr 1989</w:t>
            </w:r>
          </w:p>
        </w:tc>
        <w:tc>
          <w:tcPr>
            <w:tcW w:w="2551" w:type="dxa"/>
          </w:tcPr>
          <w:p>
            <w:pPr>
              <w:pStyle w:val="nTable"/>
              <w:spacing w:after="40"/>
            </w:pPr>
            <w:r>
              <w:t xml:space="preserve">1 Jul 1989 (see s. 2 and </w:t>
            </w:r>
            <w:r>
              <w:rPr>
                <w:i/>
              </w:rPr>
              <w:t>Gazette</w:t>
            </w:r>
            <w:r>
              <w:t xml:space="preserve"> 30 Jun 1989 p. 1893)</w:t>
            </w:r>
          </w:p>
        </w:tc>
      </w:tr>
      <w:tr>
        <w:trPr>
          <w:cantSplit/>
        </w:trPr>
        <w:tc>
          <w:tcPr>
            <w:tcW w:w="2268" w:type="dxa"/>
          </w:tcPr>
          <w:p>
            <w:pPr>
              <w:pStyle w:val="nTable"/>
              <w:spacing w:after="40"/>
              <w:ind w:right="170"/>
            </w:pPr>
            <w:r>
              <w:rPr>
                <w:i/>
              </w:rPr>
              <w:t>State Energy Commission Amendment Act 1991</w:t>
            </w:r>
          </w:p>
        </w:tc>
        <w:tc>
          <w:tcPr>
            <w:tcW w:w="1134" w:type="dxa"/>
          </w:tcPr>
          <w:p>
            <w:pPr>
              <w:pStyle w:val="nTable"/>
              <w:spacing w:after="40"/>
            </w:pPr>
            <w:r>
              <w:t>6 of 1991</w:t>
            </w:r>
          </w:p>
        </w:tc>
        <w:tc>
          <w:tcPr>
            <w:tcW w:w="1136" w:type="dxa"/>
          </w:tcPr>
          <w:p>
            <w:pPr>
              <w:pStyle w:val="nTable"/>
              <w:spacing w:after="40"/>
            </w:pPr>
            <w:r>
              <w:t>5 Jun 1991</w:t>
            </w:r>
          </w:p>
        </w:tc>
        <w:tc>
          <w:tcPr>
            <w:tcW w:w="2551" w:type="dxa"/>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68" w:type="dxa"/>
          </w:tcPr>
          <w:p>
            <w:pPr>
              <w:pStyle w:val="nTable"/>
              <w:keepNext/>
              <w:keepLines/>
              <w:spacing w:after="40"/>
              <w:ind w:right="170"/>
            </w:pPr>
            <w:r>
              <w:rPr>
                <w:i/>
              </w:rPr>
              <w:t>Financial Administration Legislation Amendment Act 1993</w:t>
            </w:r>
            <w:r>
              <w:t xml:space="preserve"> s. 11 and 15</w:t>
            </w:r>
          </w:p>
        </w:tc>
        <w:tc>
          <w:tcPr>
            <w:tcW w:w="1134" w:type="dxa"/>
          </w:tcPr>
          <w:p>
            <w:pPr>
              <w:pStyle w:val="nTable"/>
              <w:keepNext/>
              <w:keepLines/>
              <w:spacing w:after="40"/>
            </w:pPr>
            <w:r>
              <w:t>6 of 1993</w:t>
            </w:r>
          </w:p>
        </w:tc>
        <w:tc>
          <w:tcPr>
            <w:tcW w:w="1136" w:type="dxa"/>
          </w:tcPr>
          <w:p>
            <w:pPr>
              <w:pStyle w:val="nTable"/>
              <w:keepNext/>
              <w:keepLines/>
              <w:spacing w:after="40"/>
            </w:pPr>
            <w:r>
              <w:t>27 Aug 1993</w:t>
            </w:r>
          </w:p>
        </w:tc>
        <w:tc>
          <w:tcPr>
            <w:tcW w:w="2551" w:type="dxa"/>
          </w:tcPr>
          <w:p>
            <w:pPr>
              <w:pStyle w:val="nTable"/>
              <w:keepNext/>
              <w:keepLines/>
              <w:spacing w:after="40"/>
            </w:pPr>
            <w:r>
              <w:t>1 Jul 1993 (see s. 2(1))</w:t>
            </w:r>
          </w:p>
        </w:tc>
      </w:tr>
      <w:tr>
        <w:trPr>
          <w:cantSplit/>
        </w:trPr>
        <w:tc>
          <w:tcPr>
            <w:tcW w:w="2268" w:type="dxa"/>
          </w:tcPr>
          <w:p>
            <w:pPr>
              <w:pStyle w:val="nTable"/>
              <w:spacing w:after="40"/>
              <w:ind w:right="170"/>
            </w:pPr>
            <w:r>
              <w:rPr>
                <w:i/>
              </w:rPr>
              <w:t>Local Government (Superannuation) Legislation Amendment Act 1994</w:t>
            </w:r>
            <w:r>
              <w:t xml:space="preserve"> s. 13</w:t>
            </w:r>
          </w:p>
        </w:tc>
        <w:tc>
          <w:tcPr>
            <w:tcW w:w="1134" w:type="dxa"/>
          </w:tcPr>
          <w:p>
            <w:pPr>
              <w:pStyle w:val="nTable"/>
              <w:spacing w:after="40"/>
            </w:pPr>
            <w:r>
              <w:t>60 of 1994</w:t>
            </w:r>
          </w:p>
        </w:tc>
        <w:tc>
          <w:tcPr>
            <w:tcW w:w="1136" w:type="dxa"/>
          </w:tcPr>
          <w:p>
            <w:pPr>
              <w:pStyle w:val="nTable"/>
              <w:spacing w:after="40"/>
            </w:pPr>
            <w:r>
              <w:t>7 Nov 1994</w:t>
            </w:r>
          </w:p>
        </w:tc>
        <w:tc>
          <w:tcPr>
            <w:tcW w:w="2551" w:type="dxa"/>
          </w:tcPr>
          <w:p>
            <w:pPr>
              <w:pStyle w:val="nTable"/>
              <w:spacing w:after="40"/>
            </w:pPr>
            <w:r>
              <w:t xml:space="preserve">24 Dec 1994 (see s. 2 and </w:t>
            </w:r>
            <w:r>
              <w:rPr>
                <w:i/>
              </w:rPr>
              <w:t>Gazette</w:t>
            </w:r>
            <w:r>
              <w:t xml:space="preserve"> 23 Dec 1994 p. 7070)</w:t>
            </w:r>
          </w:p>
        </w:tc>
      </w:tr>
      <w:tr>
        <w:trPr>
          <w:cantSplit/>
        </w:trPr>
        <w:tc>
          <w:tcPr>
            <w:tcW w:w="2268" w:type="dxa"/>
          </w:tcPr>
          <w:p>
            <w:pPr>
              <w:pStyle w:val="nTable"/>
              <w:spacing w:after="40"/>
              <w:ind w:right="170"/>
              <w:rPr>
                <w:i/>
                <w:vertAlign w:val="superscript"/>
              </w:rPr>
            </w:pPr>
            <w:r>
              <w:rPr>
                <w:i/>
              </w:rPr>
              <w:t>Energy Corporations (Transitional and Consequential Provisions) Act 1994</w:t>
            </w:r>
            <w:r>
              <w:t xml:space="preserve"> Pt. 2</w:t>
            </w:r>
            <w:r>
              <w:rPr>
                <w:vertAlign w:val="superscript"/>
              </w:rPr>
              <w:t> 5, 6</w:t>
            </w:r>
          </w:p>
        </w:tc>
        <w:tc>
          <w:tcPr>
            <w:tcW w:w="1134" w:type="dxa"/>
          </w:tcPr>
          <w:p>
            <w:pPr>
              <w:pStyle w:val="nTable"/>
              <w:spacing w:after="40"/>
            </w:pPr>
            <w:r>
              <w:t>89 of 1994 (as amended by No. 18 of 2005 s. 139)</w:t>
            </w:r>
          </w:p>
        </w:tc>
        <w:tc>
          <w:tcPr>
            <w:tcW w:w="1136"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8" w:type="dxa"/>
          </w:tcPr>
          <w:p>
            <w:pPr>
              <w:pStyle w:val="nTable"/>
              <w:spacing w:after="40"/>
              <w:ind w:right="170"/>
            </w:pPr>
            <w:r>
              <w:rPr>
                <w:i/>
              </w:rPr>
              <w:t>Planning Legislation Amendment Act (No. 2) 1994</w:t>
            </w:r>
            <w:r>
              <w:t xml:space="preserve"> s. 46(4)</w:t>
            </w:r>
          </w:p>
        </w:tc>
        <w:tc>
          <w:tcPr>
            <w:tcW w:w="1134" w:type="dxa"/>
          </w:tcPr>
          <w:p>
            <w:pPr>
              <w:pStyle w:val="nTable"/>
              <w:spacing w:after="40"/>
            </w:pPr>
            <w:r>
              <w:t>84 of 1994</w:t>
            </w:r>
          </w:p>
        </w:tc>
        <w:tc>
          <w:tcPr>
            <w:tcW w:w="1136"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7089" w:type="dxa"/>
            <w:gridSpan w:val="4"/>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6"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Sentencing (Consequential Provisions) Act 1995</w:t>
            </w:r>
            <w:r>
              <w:t xml:space="preserve"> Pt. 28</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lastRenderedPageBreak/>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Acts Amendment (Land Administration) Act 1997</w:t>
            </w:r>
            <w:r>
              <w:t xml:space="preserve"> Pt. 24 and s. 142 and 143</w:t>
            </w:r>
          </w:p>
        </w:tc>
        <w:tc>
          <w:tcPr>
            <w:tcW w:w="1134" w:type="dxa"/>
          </w:tcPr>
          <w:p>
            <w:pPr>
              <w:pStyle w:val="nTable"/>
              <w:keepNext/>
              <w:keepLines/>
              <w:spacing w:after="40"/>
            </w:pPr>
            <w:r>
              <w:t>31 of 1997</w:t>
            </w:r>
          </w:p>
        </w:tc>
        <w:tc>
          <w:tcPr>
            <w:tcW w:w="1136" w:type="dxa"/>
          </w:tcPr>
          <w:p>
            <w:pPr>
              <w:pStyle w:val="nTable"/>
              <w:keepNext/>
              <w:keepLines/>
              <w:spacing w:after="40"/>
            </w:pPr>
            <w:r>
              <w:t>3 Oct 1997</w:t>
            </w:r>
          </w:p>
        </w:tc>
        <w:tc>
          <w:tcPr>
            <w:tcW w:w="2551"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keepLines/>
              <w:spacing w:after="40"/>
              <w:ind w:right="170"/>
            </w:pPr>
            <w:r>
              <w:rPr>
                <w:i/>
              </w:rPr>
              <w:t>Gas Pipelines Access (Western Australia) Act 1998</w:t>
            </w:r>
            <w:r>
              <w:t xml:space="preserve"> Sch. 3 Div. 4</w:t>
            </w:r>
          </w:p>
        </w:tc>
        <w:tc>
          <w:tcPr>
            <w:tcW w:w="1134" w:type="dxa"/>
          </w:tcPr>
          <w:p>
            <w:pPr>
              <w:pStyle w:val="nTable"/>
              <w:keepLines/>
              <w:spacing w:after="40"/>
            </w:pPr>
            <w:r>
              <w:t>65 of 1998</w:t>
            </w:r>
          </w:p>
        </w:tc>
        <w:tc>
          <w:tcPr>
            <w:tcW w:w="1136" w:type="dxa"/>
          </w:tcPr>
          <w:p>
            <w:pPr>
              <w:pStyle w:val="nTable"/>
              <w:keepLines/>
              <w:spacing w:after="40"/>
            </w:pPr>
            <w:r>
              <w:t>15 Jan 1999</w:t>
            </w:r>
          </w:p>
        </w:tc>
        <w:tc>
          <w:tcPr>
            <w:tcW w:w="2551" w:type="dxa"/>
          </w:tcPr>
          <w:p>
            <w:pPr>
              <w:pStyle w:val="nTable"/>
              <w:keepLines/>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70"/>
            </w:pPr>
            <w:r>
              <w:rPr>
                <w:i/>
              </w:rPr>
              <w:t>Energy Coordination Amendment Act 1999</w:t>
            </w:r>
            <w:r>
              <w:t xml:space="preserve"> s. 10(1)</w:t>
            </w:r>
          </w:p>
        </w:tc>
        <w:tc>
          <w:tcPr>
            <w:tcW w:w="1134" w:type="dxa"/>
          </w:tcPr>
          <w:p>
            <w:pPr>
              <w:pStyle w:val="nTable"/>
              <w:keepNext/>
              <w:keepLines/>
              <w:spacing w:after="40"/>
            </w:pPr>
            <w:r>
              <w:t>20 of 1999</w:t>
            </w:r>
          </w:p>
        </w:tc>
        <w:tc>
          <w:tcPr>
            <w:tcW w:w="1136" w:type="dxa"/>
          </w:tcPr>
          <w:p>
            <w:pPr>
              <w:pStyle w:val="nTable"/>
              <w:keepNext/>
              <w:keepLines/>
              <w:spacing w:after="40"/>
            </w:pPr>
            <w:r>
              <w:t>24 Jun 1999</w:t>
            </w:r>
          </w:p>
        </w:tc>
        <w:tc>
          <w:tcPr>
            <w:tcW w:w="2551" w:type="dxa"/>
          </w:tcPr>
          <w:p>
            <w:pPr>
              <w:pStyle w:val="nTable"/>
              <w:keepNext/>
              <w:keepLines/>
              <w:spacing w:after="40"/>
            </w:pPr>
            <w:r>
              <w:t xml:space="preserve">16 Oct 1999 (see s. 2 and </w:t>
            </w:r>
            <w:r>
              <w:rPr>
                <w:i/>
              </w:rPr>
              <w:t>Gazette</w:t>
            </w:r>
            <w:r>
              <w:t xml:space="preserve"> 15 Oct 1999 p. 4865)</w:t>
            </w:r>
          </w:p>
        </w:tc>
      </w:tr>
      <w:tr>
        <w:trPr>
          <w:cantSplit/>
        </w:trPr>
        <w:tc>
          <w:tcPr>
            <w:tcW w:w="2268" w:type="dxa"/>
          </w:tcPr>
          <w:p>
            <w:pPr>
              <w:pStyle w:val="nTable"/>
              <w:spacing w:after="40"/>
              <w:ind w:right="170"/>
            </w:pPr>
            <w:r>
              <w:rPr>
                <w:i/>
              </w:rPr>
              <w:t>Gas Corporation (Business Disposal) Act 1999</w:t>
            </w:r>
            <w:r>
              <w:t xml:space="preserve"> s. 54-56, 77-83 and 90-92</w:t>
            </w:r>
            <w:r>
              <w:rPr>
                <w:vertAlign w:val="superscript"/>
              </w:rPr>
              <w:t> 7</w:t>
            </w:r>
          </w:p>
        </w:tc>
        <w:tc>
          <w:tcPr>
            <w:tcW w:w="1134" w:type="dxa"/>
          </w:tcPr>
          <w:p>
            <w:pPr>
              <w:pStyle w:val="nTable"/>
              <w:spacing w:after="40"/>
            </w:pPr>
            <w:r>
              <w:t>58 of 1999 (as amended by No. 74 of 2003 s. 51(4))</w:t>
            </w:r>
          </w:p>
        </w:tc>
        <w:tc>
          <w:tcPr>
            <w:tcW w:w="1136" w:type="dxa"/>
          </w:tcPr>
          <w:p>
            <w:pPr>
              <w:pStyle w:val="nTable"/>
              <w:spacing w:after="40"/>
            </w:pPr>
            <w:r>
              <w:t>24 Dec 1999</w:t>
            </w:r>
          </w:p>
        </w:tc>
        <w:tc>
          <w:tcPr>
            <w:tcW w:w="2551" w:type="dxa"/>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68" w:type="dxa"/>
          </w:tcPr>
          <w:p>
            <w:pPr>
              <w:pStyle w:val="nTable"/>
              <w:spacing w:after="40"/>
              <w:ind w:right="170"/>
              <w:rPr>
                <w:i/>
              </w:rPr>
            </w:pPr>
            <w:r>
              <w:rPr>
                <w:i/>
              </w:rPr>
              <w:t>Statutes (Repeals and Minor Amendments) Act 2000</w:t>
            </w:r>
            <w:r>
              <w:t xml:space="preserve"> s. 14(13)</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68" w:type="dxa"/>
          </w:tcPr>
          <w:p>
            <w:pPr>
              <w:pStyle w:val="nTable"/>
              <w:spacing w:after="40"/>
              <w:ind w:right="170"/>
              <w:rPr>
                <w:i/>
              </w:rPr>
            </w:pPr>
            <w:r>
              <w:rPr>
                <w:i/>
              </w:rPr>
              <w:t xml:space="preserve">Sentencing Legislation Amendment and Repeal Act 2003 </w:t>
            </w:r>
            <w:r>
              <w:t>s. 58</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70"/>
              <w:rPr>
                <w:i/>
              </w:rPr>
            </w:pPr>
            <w:r>
              <w:rPr>
                <w:i/>
              </w:rPr>
              <w:t xml:space="preserve">Energy Legislation Amendment Act 2003 </w:t>
            </w:r>
            <w:r>
              <w:t>Pt. 7 Div. 2</w:t>
            </w:r>
            <w:r>
              <w:rPr>
                <w:vertAlign w:val="superscript"/>
              </w:rPr>
              <w:t> 8</w:t>
            </w:r>
          </w:p>
        </w:tc>
        <w:tc>
          <w:tcPr>
            <w:tcW w:w="1134" w:type="dxa"/>
          </w:tcPr>
          <w:p>
            <w:pPr>
              <w:pStyle w:val="nTable"/>
              <w:spacing w:after="40"/>
            </w:pPr>
            <w:r>
              <w:t>53 of 2003</w:t>
            </w:r>
          </w:p>
        </w:tc>
        <w:tc>
          <w:tcPr>
            <w:tcW w:w="1136" w:type="dxa"/>
          </w:tcPr>
          <w:p>
            <w:pPr>
              <w:pStyle w:val="nTable"/>
              <w:spacing w:after="40"/>
            </w:pPr>
            <w:r>
              <w:t>8 Oct 2003</w:t>
            </w:r>
          </w:p>
        </w:tc>
        <w:tc>
          <w:tcPr>
            <w:tcW w:w="2551" w:type="dxa"/>
          </w:tcPr>
          <w:p>
            <w:pPr>
              <w:pStyle w:val="nTable"/>
              <w:spacing w:after="40"/>
            </w:pPr>
            <w:r>
              <w:rPr>
                <w:spacing w:val="-2"/>
              </w:rPr>
              <w:t>8 Oct 2003 (see s. 2(1) and (2))</w:t>
            </w:r>
          </w:p>
        </w:tc>
      </w:tr>
      <w:tr>
        <w:trPr>
          <w:cantSplit/>
        </w:trPr>
        <w:tc>
          <w:tcPr>
            <w:tcW w:w="2268" w:type="dxa"/>
          </w:tcPr>
          <w:p>
            <w:pPr>
              <w:pStyle w:val="nTable"/>
              <w:spacing w:after="40"/>
              <w:ind w:right="170"/>
            </w:pPr>
            <w:r>
              <w:rPr>
                <w:i/>
              </w:rPr>
              <w:t>Statutes (Repeals and Minor Amendments) Act 2003</w:t>
            </w:r>
            <w:r>
              <w:t xml:space="preserve"> s. 51(2) and (3)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ind w:right="-114"/>
              <w:rPr>
                <w:spacing w:val="-2"/>
              </w:rPr>
            </w:pPr>
            <w:r>
              <w:rPr>
                <w:spacing w:val="-2"/>
              </w:rPr>
              <w:t>15 Dec 2003 (see s. 2)</w:t>
            </w:r>
          </w:p>
        </w:tc>
      </w:tr>
      <w:tr>
        <w:trPr>
          <w:cantSplit/>
        </w:trPr>
        <w:tc>
          <w:tcPr>
            <w:tcW w:w="2268" w:type="dxa"/>
          </w:tcPr>
          <w:p>
            <w:pPr>
              <w:pStyle w:val="nTable"/>
              <w:spacing w:after="40"/>
              <w:ind w:right="170"/>
            </w:pPr>
            <w:r>
              <w:rPr>
                <w:i/>
              </w:rPr>
              <w:t>Electricity Legislation Amendment Act 2004</w:t>
            </w:r>
            <w:r>
              <w:t xml:space="preserve"> Pt. 2 Div. 4 (s. 37-46)</w:t>
            </w:r>
          </w:p>
        </w:tc>
        <w:tc>
          <w:tcPr>
            <w:tcW w:w="1134" w:type="dxa"/>
          </w:tcPr>
          <w:p>
            <w:pPr>
              <w:pStyle w:val="nTable"/>
              <w:spacing w:after="40"/>
            </w:pPr>
            <w:r>
              <w:t>33 of 2004</w:t>
            </w:r>
          </w:p>
        </w:tc>
        <w:tc>
          <w:tcPr>
            <w:tcW w:w="1136" w:type="dxa"/>
          </w:tcPr>
          <w:p>
            <w:pPr>
              <w:pStyle w:val="nTable"/>
              <w:spacing w:after="40"/>
            </w:pPr>
            <w:r>
              <w:t>20 Oct 2004</w:t>
            </w:r>
          </w:p>
        </w:tc>
        <w:tc>
          <w:tcPr>
            <w:tcW w:w="2551" w:type="dxa"/>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6" w:type="dxa"/>
          </w:tcPr>
          <w:p>
            <w:pPr>
              <w:pStyle w:val="nTable"/>
              <w:spacing w:after="40"/>
            </w:pPr>
            <w:r>
              <w:rPr>
                <w:snapToGrid w:val="0"/>
              </w:rPr>
              <w:t>23 Nov 2004</w:t>
            </w:r>
          </w:p>
        </w:tc>
        <w:tc>
          <w:tcPr>
            <w:tcW w:w="2551" w:type="dxa"/>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tcPr>
          <w:p>
            <w:pPr>
              <w:pStyle w:val="nTable"/>
              <w:spacing w:after="40"/>
              <w:rPr>
                <w:snapToGrid w:val="0"/>
              </w:rPr>
            </w:pPr>
            <w:r>
              <w:rPr>
                <w:snapToGrid w:val="0"/>
              </w:rPr>
              <w:t>70 of 2004</w:t>
            </w:r>
          </w:p>
        </w:tc>
        <w:tc>
          <w:tcPr>
            <w:tcW w:w="1136" w:type="dxa"/>
          </w:tcPr>
          <w:p>
            <w:pPr>
              <w:pStyle w:val="nTable"/>
              <w:spacing w:after="40"/>
              <w:rPr>
                <w:snapToGrid w:val="0"/>
              </w:rPr>
            </w:pPr>
            <w:r>
              <w:rPr>
                <w:snapToGrid w:val="0"/>
              </w:rPr>
              <w:t>8 Dec 2004</w:t>
            </w:r>
          </w:p>
        </w:tc>
        <w:tc>
          <w:tcPr>
            <w:tcW w:w="2551" w:type="dxa"/>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68" w:type="dxa"/>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tcPr>
          <w:p>
            <w:pPr>
              <w:pStyle w:val="nTable"/>
              <w:spacing w:after="40"/>
              <w:rPr>
                <w:snapToGrid w:val="0"/>
              </w:rPr>
            </w:pPr>
            <w:r>
              <w:rPr>
                <w:snapToGrid w:val="0"/>
              </w:rPr>
              <w:t>18 of 2005</w:t>
            </w:r>
          </w:p>
        </w:tc>
        <w:tc>
          <w:tcPr>
            <w:tcW w:w="1136" w:type="dxa"/>
          </w:tcPr>
          <w:p>
            <w:pPr>
              <w:pStyle w:val="nTable"/>
              <w:spacing w:after="40"/>
              <w:rPr>
                <w:snapToGrid w:val="0"/>
              </w:rPr>
            </w:pPr>
            <w:r>
              <w:t>13 Oct 2005</w:t>
            </w:r>
          </w:p>
        </w:tc>
        <w:tc>
          <w:tcPr>
            <w:tcW w:w="2551" w:type="dxa"/>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68" w:type="dxa"/>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2268" w:type="dxa"/>
          </w:tcPr>
          <w:p>
            <w:pPr>
              <w:pStyle w:val="nTable"/>
              <w:spacing w:after="40"/>
              <w:ind w:right="113"/>
            </w:pPr>
            <w:r>
              <w:rPr>
                <w:i/>
                <w:snapToGrid w:val="0"/>
              </w:rPr>
              <w:t>Energy Operators (Powers) Amendment Act 2006</w:t>
            </w:r>
            <w:r>
              <w:t xml:space="preserve"> s. 1-4</w:t>
            </w:r>
          </w:p>
        </w:tc>
        <w:tc>
          <w:tcPr>
            <w:tcW w:w="1134" w:type="dxa"/>
          </w:tcPr>
          <w:p>
            <w:pPr>
              <w:pStyle w:val="nTable"/>
              <w:spacing w:after="40"/>
              <w:rPr>
                <w:snapToGrid w:val="0"/>
              </w:rPr>
            </w:pPr>
            <w:r>
              <w:rPr>
                <w:snapToGrid w:val="0"/>
              </w:rPr>
              <w:t>8 of 2006</w:t>
            </w:r>
          </w:p>
        </w:tc>
        <w:tc>
          <w:tcPr>
            <w:tcW w:w="1136" w:type="dxa"/>
          </w:tcPr>
          <w:p>
            <w:pPr>
              <w:pStyle w:val="nTable"/>
              <w:spacing w:after="40"/>
            </w:pPr>
            <w:r>
              <w:t>5 May 2006</w:t>
            </w:r>
          </w:p>
        </w:tc>
        <w:tc>
          <w:tcPr>
            <w:tcW w:w="2551" w:type="dxa"/>
          </w:tcPr>
          <w:p>
            <w:pPr>
              <w:pStyle w:val="nTable"/>
              <w:spacing w:after="40"/>
            </w:pPr>
            <w:r>
              <w:t>5 May 2006 (see s. 2)</w:t>
            </w:r>
          </w:p>
        </w:tc>
      </w:tr>
      <w:tr>
        <w:trPr>
          <w:cantSplit/>
        </w:trPr>
        <w:tc>
          <w:tcPr>
            <w:tcW w:w="2268" w:type="dxa"/>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pPr>
            <w:r>
              <w:t>16 Nov 2006</w:t>
            </w:r>
          </w:p>
        </w:tc>
        <w:tc>
          <w:tcPr>
            <w:tcW w:w="2551" w:type="dxa"/>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tcPr>
          <w:p>
            <w:pPr>
              <w:pStyle w:val="nTable"/>
              <w:spacing w:after="40"/>
              <w:rPr>
                <w:snapToGrid w:val="0"/>
              </w:rPr>
            </w:pPr>
            <w:r>
              <w:rPr>
                <w:snapToGrid w:val="0"/>
              </w:rPr>
              <w:t>38 of 2007</w:t>
            </w:r>
          </w:p>
        </w:tc>
        <w:tc>
          <w:tcPr>
            <w:tcW w:w="1136" w:type="dxa"/>
          </w:tcPr>
          <w:p>
            <w:pPr>
              <w:pStyle w:val="nTable"/>
              <w:spacing w:after="40"/>
            </w:pPr>
            <w:r>
              <w:t>21 Dec 2007</w:t>
            </w:r>
          </w:p>
        </w:tc>
        <w:tc>
          <w:tcPr>
            <w:tcW w:w="2551"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7089" w:type="dxa"/>
            <w:gridSpan w:val="4"/>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210</w:t>
            </w:r>
          </w:p>
        </w:tc>
        <w:tc>
          <w:tcPr>
            <w:tcW w:w="1134" w:type="dxa"/>
          </w:tcPr>
          <w:p>
            <w:pPr>
              <w:pStyle w:val="nTable"/>
              <w:spacing w:after="40"/>
              <w:rPr>
                <w:snapToGrid w:val="0"/>
              </w:rPr>
            </w:pPr>
            <w:r>
              <w:rPr>
                <w:snapToGrid w:val="0"/>
              </w:rPr>
              <w:t>25 of 2012</w:t>
            </w:r>
          </w:p>
        </w:tc>
        <w:tc>
          <w:tcPr>
            <w:tcW w:w="1136"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tcPr>
          <w:p>
            <w:pPr>
              <w:pStyle w:val="nTable"/>
              <w:spacing w:after="40"/>
              <w:rPr>
                <w:snapToGrid w:val="0"/>
              </w:rPr>
            </w:pPr>
            <w:r>
              <w:rPr>
                <w:snapToGrid w:val="0"/>
              </w:rPr>
              <w:t>25 of 2013</w:t>
            </w:r>
          </w:p>
        </w:tc>
        <w:tc>
          <w:tcPr>
            <w:tcW w:w="1136"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7089" w:type="dxa"/>
            <w:gridSpan w:val="4"/>
            <w:shd w:val="clear" w:color="auto" w:fill="auto"/>
          </w:tcPr>
          <w:p>
            <w:pPr>
              <w:pStyle w:val="nTable"/>
              <w:spacing w:after="40"/>
              <w:rPr>
                <w:snapToGrid w:val="0"/>
                <w:color w:val="000000"/>
              </w:rPr>
            </w:pPr>
            <w:r>
              <w:rPr>
                <w:b/>
                <w:snapToGrid w:val="0"/>
                <w:color w:val="000000"/>
              </w:rPr>
              <w:t xml:space="preserve">Reprint 6: The </w:t>
            </w:r>
            <w:r>
              <w:rPr>
                <w:b/>
                <w:i/>
                <w:noProof/>
                <w:snapToGrid w:val="0"/>
                <w:color w:val="000000"/>
              </w:rPr>
              <w:t>Energy Operators (Powers) Act 1979</w:t>
            </w:r>
            <w:r>
              <w:rPr>
                <w:b/>
                <w:snapToGrid w:val="0"/>
                <w:color w:val="000000"/>
              </w:rPr>
              <w:t xml:space="preserve"> as at 14 Jun 2019</w:t>
            </w:r>
            <w:r>
              <w:rPr>
                <w:snapToGrid w:val="0"/>
                <w:color w:val="000000"/>
              </w:rPr>
              <w:t xml:space="preserve"> (includes amendments listed above)</w:t>
            </w:r>
          </w:p>
        </w:tc>
      </w:tr>
      <w:tr>
        <w:trPr>
          <w:cantSplit/>
        </w:trPr>
        <w:tc>
          <w:tcPr>
            <w:tcW w:w="2268" w:type="dxa"/>
          </w:tcPr>
          <w:p>
            <w:pPr>
              <w:pStyle w:val="nTable"/>
              <w:spacing w:after="40"/>
              <w:ind w:right="113"/>
              <w:rPr>
                <w:snapToGrid w:val="0"/>
              </w:rPr>
            </w:pPr>
            <w:r>
              <w:rPr>
                <w:i/>
              </w:rPr>
              <w:lastRenderedPageBreak/>
              <w:t>Electricity Industry Amendment Act 2020</w:t>
            </w:r>
            <w:r>
              <w:t xml:space="preserve"> s. 31</w:t>
            </w:r>
          </w:p>
        </w:tc>
        <w:tc>
          <w:tcPr>
            <w:tcW w:w="1134" w:type="dxa"/>
          </w:tcPr>
          <w:p>
            <w:pPr>
              <w:pStyle w:val="nTable"/>
              <w:spacing w:after="40"/>
              <w:rPr>
                <w:snapToGrid w:val="0"/>
              </w:rPr>
            </w:pPr>
            <w:r>
              <w:rPr>
                <w:snapToGrid w:val="0"/>
              </w:rPr>
              <w:t>9 of 2020</w:t>
            </w:r>
          </w:p>
        </w:tc>
        <w:tc>
          <w:tcPr>
            <w:tcW w:w="1136" w:type="dxa"/>
          </w:tcPr>
          <w:p>
            <w:pPr>
              <w:pStyle w:val="nTable"/>
              <w:spacing w:after="40"/>
            </w:pPr>
            <w:r>
              <w:rPr>
                <w:snapToGrid w:val="0"/>
              </w:rPr>
              <w:t>6 Apr 2020</w:t>
            </w:r>
          </w:p>
        </w:tc>
        <w:tc>
          <w:tcPr>
            <w:tcW w:w="2551" w:type="dxa"/>
          </w:tcPr>
          <w:p>
            <w:pPr>
              <w:pStyle w:val="nTable"/>
              <w:spacing w:after="40"/>
              <w:rPr>
                <w:snapToGrid w:val="0"/>
              </w:rPr>
            </w:pPr>
            <w:r>
              <w:rPr>
                <w:snapToGrid w:val="0"/>
                <w:color w:val="000000"/>
              </w:rPr>
              <w:t>7 Apr 2020 (see s. 2(b))</w:t>
            </w:r>
          </w:p>
        </w:tc>
      </w:tr>
      <w:tr>
        <w:trPr>
          <w:cantSplit/>
        </w:trPr>
        <w:tc>
          <w:tcPr>
            <w:tcW w:w="2268" w:type="dxa"/>
            <w:tcBorders>
              <w:bottom w:val="single" w:sz="4" w:space="0" w:color="auto"/>
            </w:tcBorders>
          </w:tcPr>
          <w:p>
            <w:pPr>
              <w:pStyle w:val="nTable"/>
              <w:spacing w:after="40"/>
              <w:ind w:right="113"/>
              <w:rPr>
                <w:i/>
              </w:rPr>
            </w:pPr>
            <w:r>
              <w:rPr>
                <w:i/>
              </w:rPr>
              <w:t>Directors’ Liability Reform Act 2023</w:t>
            </w:r>
            <w:r>
              <w:t xml:space="preserve"> Pt. 3 Div. 22</w:t>
            </w:r>
          </w:p>
        </w:tc>
        <w:tc>
          <w:tcPr>
            <w:tcW w:w="1134" w:type="dxa"/>
            <w:tcBorders>
              <w:bottom w:val="single" w:sz="4" w:space="0" w:color="auto"/>
            </w:tcBorders>
          </w:tcPr>
          <w:p>
            <w:pPr>
              <w:pStyle w:val="nTable"/>
              <w:spacing w:after="40"/>
              <w:rPr>
                <w:snapToGrid w:val="0"/>
              </w:rPr>
            </w:pPr>
            <w:r>
              <w:t>9 of 2023</w:t>
            </w:r>
          </w:p>
        </w:tc>
        <w:tc>
          <w:tcPr>
            <w:tcW w:w="1136" w:type="dxa"/>
            <w:tcBorders>
              <w:bottom w:val="single" w:sz="4" w:space="0" w:color="auto"/>
            </w:tcBorders>
          </w:tcPr>
          <w:p>
            <w:pPr>
              <w:pStyle w:val="nTable"/>
              <w:spacing w:after="40"/>
              <w:rPr>
                <w:snapToGrid w:val="0"/>
              </w:rPr>
            </w:pPr>
            <w:r>
              <w:t>4 Apr 2023</w:t>
            </w:r>
          </w:p>
        </w:tc>
        <w:tc>
          <w:tcPr>
            <w:tcW w:w="2551" w:type="dxa"/>
            <w:tcBorders>
              <w:bottom w:val="single" w:sz="4" w:space="0" w:color="auto"/>
            </w:tcBorders>
          </w:tcPr>
          <w:p>
            <w:pPr>
              <w:pStyle w:val="nTable"/>
              <w:spacing w:after="40"/>
              <w:rPr>
                <w:snapToGrid w:val="0"/>
                <w:color w:val="000000"/>
              </w:rPr>
            </w:pPr>
            <w:r>
              <w:t>5 Apr 2023 (see s. 2(j))</w:t>
            </w:r>
          </w:p>
        </w:tc>
      </w:tr>
    </w:tbl>
    <w:p>
      <w:pPr>
        <w:pStyle w:val="nHeading3"/>
      </w:pPr>
      <w:bookmarkStart w:id="67" w:name="_Toc160785764"/>
      <w:r>
        <w:t>Uncommenced provisions table</w:t>
      </w:r>
      <w:bookmarkEnd w:id="6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rPr>
              <w:t>Electricity Industry Amendment (Distributed Energy Resources) Act 2024</w:t>
            </w:r>
            <w:r>
              <w:rPr>
                <w:iCs/>
              </w:rPr>
              <w:t xml:space="preserve"> Pt. 2 Div. 5 and Pt. 3 Div. 4</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68" w:name="_Toc160785765"/>
      <w:r>
        <w:t>Other notes</w:t>
      </w:r>
      <w:bookmarkEnd w:id="68"/>
    </w:p>
    <w:p>
      <w:pPr>
        <w:pStyle w:val="nNote"/>
        <w:spacing w:before="120"/>
        <w:rPr>
          <w:snapToGrid w:val="0"/>
        </w:rPr>
      </w:pPr>
      <w:r>
        <w:rPr>
          <w:vertAlign w:val="superscript"/>
        </w:rPr>
        <w:t>1</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Note"/>
        <w:spacing w:before="120"/>
        <w:rPr>
          <w:snapToGrid w:val="0"/>
        </w:rPr>
      </w:pPr>
      <w:r>
        <w:rPr>
          <w:snapToGrid w:val="0"/>
          <w:vertAlign w:val="superscript"/>
        </w:rPr>
        <w:t>2</w:t>
      </w:r>
      <w:r>
        <w:rPr>
          <w:snapToGrid w:val="0"/>
        </w:rPr>
        <w:tab/>
        <w:t xml:space="preserve">The </w:t>
      </w:r>
      <w:r>
        <w:rPr>
          <w:i/>
          <w:snapToGrid w:val="0"/>
        </w:rPr>
        <w:t>State Electricity Commission Act 1945</w:t>
      </w:r>
      <w:r>
        <w:rPr>
          <w:snapToGrid w:val="0"/>
        </w:rPr>
        <w:t xml:space="preserve"> was repealed by this Act.</w:t>
      </w:r>
    </w:p>
    <w:p>
      <w:pPr>
        <w:pStyle w:val="nNote"/>
        <w:keepNext/>
        <w:spacing w:before="120"/>
        <w:rPr>
          <w:snapToGrid w:val="0"/>
        </w:rPr>
      </w:pPr>
      <w:r>
        <w:rPr>
          <w:snapToGrid w:val="0"/>
          <w:vertAlign w:val="superscript"/>
        </w:rPr>
        <w:t>3</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BlankOpen"/>
        <w:rPr>
          <w:snapToGrid w:val="0"/>
        </w:rPr>
      </w:pP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BlankClose"/>
        <w:rPr>
          <w:snapToGrid w:val="0"/>
        </w:rPr>
      </w:pPr>
    </w:p>
    <w:p>
      <w:pPr>
        <w:pStyle w:val="nNote"/>
        <w:rPr>
          <w:snapToGrid w:val="0"/>
        </w:rPr>
      </w:pPr>
      <w:r>
        <w:rPr>
          <w:snapToGrid w:val="0"/>
          <w:vertAlign w:val="superscript"/>
        </w:rPr>
        <w:lastRenderedPageBreak/>
        <w:t>4</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Note"/>
        <w:rPr>
          <w:snapToGrid w:val="0"/>
        </w:rPr>
      </w:pPr>
      <w:r>
        <w:rPr>
          <w:snapToGrid w:val="0"/>
          <w:vertAlign w:val="superscript"/>
        </w:rPr>
        <w:t>5</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Note"/>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BlankOpen"/>
        <w:rPr>
          <w:snapToGrid w:val="0"/>
        </w:rPr>
      </w:pP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r>
      <w:r>
        <w:rPr>
          <w:b/>
          <w:bCs/>
          <w:i/>
        </w:rPr>
        <w:t>assets</w:t>
      </w:r>
      <w:r>
        <w:rPr>
          <w:i/>
        </w:rPr>
        <w:t xml:space="preserve"> </w:t>
      </w:r>
      <w:r>
        <w:t xml:space="preserve">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r>
      <w:r>
        <w:rPr>
          <w:b/>
          <w:bCs/>
          <w:i/>
        </w:rPr>
        <w:t>commencement day</w:t>
      </w:r>
      <w:r>
        <w:rPr>
          <w:i/>
        </w:rPr>
        <w:t xml:space="preserve"> </w:t>
      </w:r>
      <w:r>
        <w:t>means the day on which Part 2 comes into operation;</w:t>
      </w:r>
    </w:p>
    <w:p>
      <w:pPr>
        <w:pStyle w:val="nzDefstart"/>
      </w:pPr>
      <w:r>
        <w:rPr>
          <w:b/>
          <w:bCs/>
        </w:rPr>
        <w:tab/>
      </w:r>
      <w:r>
        <w:rPr>
          <w:b/>
          <w:bCs/>
          <w:i/>
        </w:rPr>
        <w:t>Commission</w:t>
      </w:r>
      <w:r>
        <w:t xml:space="preserve"> means the Commission under the principal Act as in force before the commencement day;</w:t>
      </w:r>
    </w:p>
    <w:p>
      <w:pPr>
        <w:pStyle w:val="nzDefstart"/>
      </w:pPr>
      <w:r>
        <w:rPr>
          <w:b/>
          <w:bCs/>
        </w:rPr>
        <w:tab/>
      </w:r>
      <w:r>
        <w:rPr>
          <w:b/>
          <w:bCs/>
          <w:i/>
        </w:rPr>
        <w:t>corporation</w:t>
      </w:r>
      <w:r>
        <w:t xml:space="preserve"> means the Electricity Corporation or the Gas Corporation but in section 47 </w:t>
      </w:r>
      <w:r>
        <w:rPr>
          <w:b/>
          <w:bCs/>
          <w:i/>
        </w:rPr>
        <w:t>corporations</w:t>
      </w:r>
      <w:r>
        <w:t xml:space="preserve"> means both of those corporations;</w:t>
      </w:r>
    </w:p>
    <w:p>
      <w:pPr>
        <w:pStyle w:val="nzDefstart"/>
      </w:pPr>
      <w:r>
        <w:rPr>
          <w:b/>
          <w:bCs/>
        </w:rPr>
        <w:tab/>
      </w:r>
      <w:r>
        <w:rPr>
          <w:b/>
          <w:bCs/>
          <w:i/>
        </w:rPr>
        <w:t>Electricity Corporation</w:t>
      </w:r>
      <w:r>
        <w:t xml:space="preserve"> means the body corporate established by section 4 of the </w:t>
      </w:r>
      <w:r>
        <w:rPr>
          <w:i/>
          <w:iCs/>
        </w:rPr>
        <w:t>Electricity Corporation Act 1994</w:t>
      </w:r>
      <w:r>
        <w:t>;</w:t>
      </w:r>
    </w:p>
    <w:p>
      <w:pPr>
        <w:pStyle w:val="nzDefstart"/>
      </w:pPr>
      <w:r>
        <w:rPr>
          <w:b/>
          <w:bCs/>
        </w:rPr>
        <w:tab/>
      </w:r>
      <w:r>
        <w:rPr>
          <w:b/>
          <w:bCs/>
          <w:i/>
        </w:rPr>
        <w:t>Gas Corporation</w:t>
      </w:r>
      <w:r>
        <w:t xml:space="preserve"> means the body corporate established by section 4 of the </w:t>
      </w:r>
      <w:r>
        <w:rPr>
          <w:i/>
          <w:iCs/>
        </w:rPr>
        <w:t>Gas Corporation Act 1994</w:t>
      </w:r>
      <w:r>
        <w:t>;</w:t>
      </w:r>
    </w:p>
    <w:p>
      <w:pPr>
        <w:pStyle w:val="nzDefstart"/>
      </w:pPr>
      <w:r>
        <w:rPr>
          <w:b/>
          <w:bCs/>
        </w:rPr>
        <w:lastRenderedPageBreak/>
        <w:tab/>
      </w:r>
      <w:r>
        <w:rPr>
          <w:b/>
          <w:bCs/>
          <w:i/>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r>
      <w:r>
        <w:rPr>
          <w:b/>
          <w:bCs/>
          <w:i/>
        </w:rPr>
        <w:t>principal Act</w:t>
      </w:r>
      <w:r>
        <w:t xml:space="preserve"> means the </w:t>
      </w:r>
      <w:r>
        <w:rPr>
          <w:i/>
          <w:iCs/>
        </w:rPr>
        <w:t>State Energy Commission Act 1979</w:t>
      </w:r>
      <w:r>
        <w:t>;</w:t>
      </w:r>
    </w:p>
    <w:p>
      <w:pPr>
        <w:pStyle w:val="nzDefstart"/>
      </w:pPr>
      <w:r>
        <w:rPr>
          <w:b/>
          <w:bCs/>
        </w:rPr>
        <w:tab/>
      </w:r>
      <w:r>
        <w:rPr>
          <w:b/>
          <w:bCs/>
          <w:i/>
        </w:rPr>
        <w:t>right</w:t>
      </w:r>
      <w:r>
        <w:t xml:space="preserve"> means any right, power, privilege or immunity whether actual, contingent or prospective;</w:t>
      </w:r>
    </w:p>
    <w:p>
      <w:pPr>
        <w:pStyle w:val="nzDefstart"/>
      </w:pPr>
      <w:r>
        <w:rPr>
          <w:b/>
          <w:bCs/>
        </w:rPr>
        <w:tab/>
      </w:r>
      <w:r>
        <w:rPr>
          <w:b/>
          <w:bCs/>
          <w:i/>
        </w:rPr>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lastRenderedPageBreak/>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lastRenderedPageBreak/>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 xml:space="preserve">any proceedings or remedy that might have been commenced by or available against or to the Commission in relation to the assets, rights and liabilities referred to in </w:t>
      </w:r>
      <w:r>
        <w:lastRenderedPageBreak/>
        <w:t>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lastRenderedPageBreak/>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keepNext w:val="0"/>
        <w:spacing w:before="120"/>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 xml:space="preserve">subject to section 49, any agreement or instrument relating to the assets, rights and liabilities referred to in </w:t>
      </w:r>
      <w:r>
        <w:lastRenderedPageBreak/>
        <w:t>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keepNext w:val="0"/>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i/>
        </w:rPr>
        <w:t>Government agreement</w:t>
      </w:r>
      <w:r>
        <w:t xml:space="preserve"> has the same meaning as it has in the </w:t>
      </w:r>
      <w:r>
        <w:rPr>
          <w:i/>
          <w:iCs/>
        </w:rPr>
        <w:t>Government Agreements Act 1979</w:t>
      </w:r>
      <w:r>
        <w:t>.</w:t>
      </w:r>
    </w:p>
    <w:p>
      <w:pPr>
        <w:pStyle w:val="nzHeading5"/>
      </w:pPr>
      <w:r>
        <w:lastRenderedPageBreak/>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r>
      <w:r>
        <w:rPr>
          <w:b/>
          <w:i/>
        </w:rPr>
        <w:t>new corporation</w:t>
      </w:r>
      <w:r>
        <w:t xml:space="preserve"> and </w:t>
      </w:r>
      <w:r>
        <w:rPr>
          <w:b/>
          <w:i/>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lastRenderedPageBreak/>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i/>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 xml:space="preserve">The fact that subsection (1)(a) applies to an asset, right or liability that is allocated to a corporation or to both of the corporations under this Part does not affect the duty of the corporation or the corporations to account for and report on that asset, right or </w:t>
      </w:r>
      <w:r>
        <w:lastRenderedPageBreak/>
        <w:t>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r>
      <w:r>
        <w:rPr>
          <w:b/>
          <w:bCs/>
          <w:i/>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i/>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lastRenderedPageBreak/>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lastRenderedPageBreak/>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keepNext/>
        <w:keepLines/>
      </w:pPr>
      <w:r>
        <w:tab/>
        <w:t>(b)</w:t>
      </w:r>
      <w:r>
        <w:tab/>
        <w:t>which contains a reference to the Commission,</w:t>
      </w:r>
    </w:p>
    <w:p>
      <w:pPr>
        <w:pStyle w:val="nzSubsection"/>
        <w:keepNext/>
        <w:keepLines/>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i/>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lastRenderedPageBreak/>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lastRenderedPageBreak/>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BlankClose"/>
      </w:pPr>
    </w:p>
    <w:p>
      <w:pPr>
        <w:pStyle w:val="nNote"/>
      </w:pPr>
      <w:r>
        <w:rPr>
          <w:snapToGrid w:val="0"/>
          <w:vertAlign w:val="superscript"/>
        </w:rPr>
        <w:t>7</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Note"/>
      </w:pPr>
      <w:r>
        <w:rPr>
          <w:vertAlign w:val="superscript"/>
        </w:rPr>
        <w:t>8</w:t>
      </w:r>
      <w:r>
        <w:tab/>
        <w:t xml:space="preserve">The </w:t>
      </w:r>
      <w:r>
        <w:rPr>
          <w:i/>
        </w:rPr>
        <w:t>Energy Legislation Amendment Act 2003</w:t>
      </w:r>
      <w:r>
        <w:t xml:space="preserve"> s. 115(3)</w:t>
      </w:r>
      <w:r>
        <w:noBreakHyphen/>
        <w:t>(4) and 116 read as follows:</w:t>
      </w:r>
    </w:p>
    <w:p>
      <w:pPr>
        <w:pStyle w:val="BlankOpen"/>
      </w:pP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lastRenderedPageBreak/>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BlankClose"/>
      </w:pPr>
    </w:p>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rPr>
          <w:sz w:val="28"/>
        </w:rPr>
      </w:pPr>
      <w:bookmarkStart w:id="70" w:name="_Toc160629933"/>
      <w:bookmarkStart w:id="71" w:name="_Toc160630060"/>
      <w:bookmarkStart w:id="72" w:name="_Toc160636705"/>
      <w:bookmarkStart w:id="73" w:name="_Toc160785574"/>
      <w:bookmarkStart w:id="74" w:name="_Toc160785766"/>
      <w:r>
        <w:rPr>
          <w:sz w:val="28"/>
        </w:rPr>
        <w:lastRenderedPageBreak/>
        <w:t>Defined terms</w:t>
      </w:r>
      <w:bookmarkEnd w:id="70"/>
      <w:bookmarkEnd w:id="71"/>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corporation</w:t>
      </w:r>
      <w:r>
        <w:tab/>
        <w:t>124(6)</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 45(4A)</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power of entry</w:t>
      </w:r>
      <w:r>
        <w:tab/>
        <w:t>46(1)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trPr>
        <w:cantSplit/>
        <w:jc w:val="center"/>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612" w:type="dxa"/>
        </w:tcPr>
        <w:p>
          <w:pPr>
            <w:pStyle w:val="Header"/>
            <w:spacing w:before="40"/>
          </w:pPr>
        </w:p>
      </w:tc>
    </w:tr>
    <w:tr>
      <w:trPr>
        <w:cantSplit/>
        <w:jc w:val="center"/>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5" w:name="DefinedTerms"/>
    <w:bookmarkEnd w:id="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65A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C2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78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0F8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72E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900"/>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 w:name="WAFER_20190227134441" w:val="RemoveTocBookmarks,RemoveUnusedBookmarks,RemoveLanguageTags,UpdateStyles,UsedStyles,ResetPageSize,RemoveCustomizations"/>
    <w:docVar w:name="WAFER_20190227134441_GUID" w:val="7452747a-739f-4611-bacb-4817444457c8"/>
    <w:docVar w:name="WAFER_20190319140256" w:val="RemoveTocBookmarks,RemoveUnusedBookmarks,RemoveLanguageTags,ResetPageSize,RunningHeaders,UpdateStyles,UsedStyles"/>
    <w:docVar w:name="WAFER_20190319140256_GUID" w:val="21ffa18a-3a4a-4a2b-ac4f-1f7251bf82ec"/>
    <w:docVar w:name="WAFER_20200407161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61209_GUID" w:val="a3553b26-7b82-4bd0-90f3-74bdfeeb3211"/>
    <w:docVar w:name="WAFER_2024030614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06142900_GUID" w:val="700cf670-2ca6-4433-b9ee-6a5e85164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AD21-49BB-4168-BE8A-653ED625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30975</Words>
  <Characters>144963</Characters>
  <Application>Microsoft Office Word</Application>
  <DocSecurity>0</DocSecurity>
  <Lines>3717</Lines>
  <Paragraphs>1466</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1979 - 06-d0-00</dc:title>
  <dc:subject/>
  <dc:creator/>
  <cp:keywords/>
  <dc:description/>
  <cp:lastModifiedBy>Master Repository Process</cp:lastModifiedBy>
  <cp:revision>4</cp:revision>
  <cp:lastPrinted>2019-06-18T01:34:00Z</cp:lastPrinted>
  <dcterms:created xsi:type="dcterms:W3CDTF">2024-03-08T05:57:00Z</dcterms:created>
  <dcterms:modified xsi:type="dcterms:W3CDTF">2024-03-08T05:57:00Z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DocumentType">
    <vt:lpwstr>Act</vt:lpwstr>
  </property>
  <property fmtid="{D5CDD505-2E9C-101B-9397-08002B2CF9AE}" pid="4" name="OwlsUID">
    <vt:i4>250</vt:i4>
  </property>
  <property fmtid="{D5CDD505-2E9C-101B-9397-08002B2CF9AE}" pid="5" name="ReprintedAsAt">
    <vt:filetime>2019-06-13T16:00:00Z</vt:filetime>
  </property>
  <property fmtid="{D5CDD505-2E9C-101B-9397-08002B2CF9AE}" pid="6" name="ReprintNo">
    <vt:lpwstr>6</vt:lpwstr>
  </property>
  <property fmtid="{D5CDD505-2E9C-101B-9397-08002B2CF9AE}" pid="7" name="AsAtDate">
    <vt:lpwstr>07 Mar 2024</vt:lpwstr>
  </property>
  <property fmtid="{D5CDD505-2E9C-101B-9397-08002B2CF9AE}" pid="8" name="Suffix">
    <vt:lpwstr>06-d0-00</vt:lpwstr>
  </property>
  <property fmtid="{D5CDD505-2E9C-101B-9397-08002B2CF9AE}" pid="9" name="Official">
    <vt:lpwstr/>
  </property>
  <property fmtid="{D5CDD505-2E9C-101B-9397-08002B2CF9AE}" pid="10" name="CommencementDate">
    <vt:lpwstr>20240307</vt:lpwstr>
  </property>
  <property fmtid="{D5CDD505-2E9C-101B-9397-08002B2CF9AE}" pid="11" name="CommencementAsAt">
    <vt:filetime>2024-03-06T16:00:00Z</vt:filetime>
  </property>
  <property fmtid="{D5CDD505-2E9C-101B-9397-08002B2CF9AE}" pid="12" name="CommencementYear">
    <vt:lpwstr>2024</vt:lpwstr>
  </property>
</Properties>
</file>