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Code of Practice)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Code of Practice)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_Toc163732687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_Toc163732688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_Toc163732689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 deleted</w:t>
      </w:r>
      <w:r>
        <w:tab/>
      </w:r>
      <w:r>
        <w:fldChar w:fldCharType="begin"/>
      </w:r>
      <w:r>
        <w:instrText xml:space="preserve"> PAGEREF _Toc163732690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(Fitness Industry Code of Practice)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3732580"/>
      <w:bookmarkStart w:id="3" w:name="_Toc163732687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(Fitness Industry Code of Practice)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3732581"/>
      <w:bookmarkStart w:id="6" w:name="_Toc16373268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  <w:r>
        <w:rPr>
          <w:rStyle w:val="DraftersNotes"/>
          <w:highlight w:val="yellow"/>
        </w:rPr>
        <w:t xml:space="preserve"> </w:t>
      </w:r>
    </w:p>
    <w:p>
      <w:pPr>
        <w:pStyle w:val="Heading5"/>
        <w:rPr>
          <w:snapToGrid w:val="0"/>
        </w:rPr>
      </w:pPr>
      <w:bookmarkStart w:id="7" w:name="_Toc163732582"/>
      <w:bookmarkStart w:id="8" w:name="_Toc16373268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Fair Trading (Fitness Industry Code of Practice) Regulations 2020</w:t>
      </w:r>
      <w:r>
        <w:t>.</w:t>
      </w:r>
    </w:p>
    <w:p>
      <w:pPr>
        <w:pStyle w:val="Heading5"/>
      </w:pPr>
      <w:bookmarkStart w:id="9" w:name="_Toc163732583"/>
      <w:bookmarkStart w:id="10" w:name="_Toc163732690"/>
      <w:r>
        <w:rPr>
          <w:rStyle w:val="CharSectno"/>
        </w:rPr>
        <w:t>4</w:t>
      </w:r>
      <w:r>
        <w:t>.</w:t>
      </w:r>
      <w:r>
        <w:tab/>
        <w:t>Regulation 4 deleted</w:t>
      </w:r>
      <w:bookmarkEnd w:id="9"/>
      <w:bookmarkEnd w:id="10"/>
    </w:p>
    <w:p>
      <w:pPr>
        <w:pStyle w:val="Subsection"/>
      </w:pPr>
      <w:r>
        <w:tab/>
      </w:r>
      <w:r>
        <w:tab/>
        <w:t>Delete regulation 4.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F426D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77A83ED8" w14:textId="5DB67A68" w:rsidR="00796E28" w:rsidRDefault="00796E2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C7FEAE5" w14:textId="77777777" w:rsidR="00796E28" w:rsidRDefault="00796E2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2630193" w14:textId="038671AF" w:rsidR="00796E28" w:rsidRDefault="00796E2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B402896" w14:textId="77777777" w:rsidR="00796E28" w:rsidRDefault="00796E2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398"/>
      <w:gridCol w:w="317"/>
    </w:tblGrid>
    <w:tr>
      <w:trPr>
        <w:gridAfter w:val="1"/>
        <w:wAfter w:w="317" w:type="dxa"/>
        <w:cantSplit/>
        <w:jc w:val="center"/>
      </w:trPr>
      <w:tc>
        <w:tcPr>
          <w:tcW w:w="6946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87779D"/>
    <w:multiLevelType w:val="hybridMultilevel"/>
    <w:tmpl w:val="185CECF6"/>
    <w:lvl w:ilvl="0" w:tplc="DC3EB76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9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0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11124352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3051456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305145642_GUID" w:val="38c10ddb-7891-4e62-9449-a12649687d76"/>
    <w:docVar w:name="WAFER_202403111639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11163941_GUID" w:val="2a4e3287-acca-4e0d-97f0-ff694bd46f52"/>
    <w:docVar w:name="WAFER_2024041112435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11124352_GUID" w:val="0d8b22c1-4f0f-4541-92be-cb0878af73e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ED31B74B-3140-47BB-97E0-ABB61082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1320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(Fitness Industry Code of Practice)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2024-04-16T04:19:00Z</dcterms:created>
  <dcterms:modified xsi:type="dcterms:W3CDTF">2024-04-16T04:19:00Z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54734</vt:lpwstr>
  </property>
  <property fmtid="{D5CDD505-2E9C-101B-9397-08002B2CF9AE}" pid="3" name="DocumentType">
    <vt:lpwstr>Reg</vt:lpwstr>
  </property>
  <property fmtid="{D5CDD505-2E9C-101B-9397-08002B2CF9AE}" pid="4" name="AsAtDate">
    <vt:lpwstr>17 Apr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2024/47</vt:lpwstr>
  </property>
  <property fmtid="{D5CDD505-2E9C-101B-9397-08002B2CF9AE}" pid="8" name="PublishDate">
    <vt:lpwstr>17 Apr 2024</vt:lpwstr>
  </property>
  <property fmtid="{D5CDD505-2E9C-101B-9397-08002B2CF9AE}" pid="9" name="CommencementDate">
    <vt:lpwstr>20240417</vt:lpwstr>
  </property>
  <property fmtid="{D5CDD505-2E9C-101B-9397-08002B2CF9AE}" pid="10" name="CommencementAsAt">
    <vt:filetime>2024-04-16T16:00:00Z</vt:filetime>
  </property>
  <property fmtid="{D5CDD505-2E9C-101B-9397-08002B2CF9AE}" pid="11" name="CommencementYear">
    <vt:lpwstr>2024</vt:lpwstr>
  </property>
</Properties>
</file>