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School Education Amendment Act 2024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School Education Amendment Act 2024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Short title</w:t>
      </w:r>
      <w:r>
        <w:tab/>
      </w:r>
      <w:r>
        <w:fldChar w:fldCharType="begin"/>
      </w:r>
      <w:r>
        <w:instrText xml:space="preserve"> PAGEREF _Toc164778572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_Toc164778573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r>
        <w:tab/>
      </w:r>
      <w:r>
        <w:fldChar w:fldCharType="begin"/>
      </w:r>
      <w:r>
        <w:instrText xml:space="preserve"> PAGEREF _Toc164778574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Part 3 Division 5 Subdivision 1 heading inserted</w:t>
      </w:r>
      <w:r>
        <w:tab/>
      </w:r>
      <w:r>
        <w:fldChar w:fldCharType="begin"/>
      </w:r>
      <w:r>
        <w:instrText xml:space="preserve"> PAGEREF _Toc164778575 \h </w:instrText>
      </w:r>
      <w:r>
        <w:fldChar w:fldCharType="separate"/>
      </w:r>
      <w:r>
        <w:t>1</w:t>
      </w:r>
      <w:r>
        <w:fldChar w:fldCharType="end"/>
      </w:r>
    </w:p>
    <w:p>
      <w:pPr>
        <w:pStyle w:val="TOC7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Subdivision 1 — Preliminary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Part 3 Division 5 Subdivision 2 heading inserted</w:t>
      </w:r>
      <w:r>
        <w:tab/>
      </w:r>
      <w:r>
        <w:fldChar w:fldCharType="begin"/>
      </w:r>
      <w:r>
        <w:instrText xml:space="preserve"> PAGEREF _Toc164778577 \h </w:instrText>
      </w:r>
      <w:r>
        <w:fldChar w:fldCharType="separate"/>
      </w:r>
      <w:r>
        <w:t>1</w:t>
      </w:r>
      <w:r>
        <w:fldChar w:fldCharType="end"/>
      </w:r>
    </w:p>
    <w:p>
      <w:pPr>
        <w:pStyle w:val="TOC7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Subdivision 2 — Suspension and exclusion for breach of school discipline or disruptive behaviour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Section 89 replaced</w:t>
      </w:r>
      <w:r>
        <w:tab/>
      </w:r>
      <w:r>
        <w:fldChar w:fldCharType="begin"/>
      </w:r>
      <w:r>
        <w:instrText xml:space="preserve"> PAGEREF _Toc164778579 \h </w:instrText>
      </w:r>
      <w:r>
        <w:fldChar w:fldCharType="separate"/>
      </w:r>
      <w:r>
        <w:t>1</w:t>
      </w:r>
      <w:r>
        <w:fldChar w:fldCharType="end"/>
      </w:r>
    </w:p>
    <w:p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89.</w:t>
      </w:r>
      <w:r>
        <w:rPr>
          <w:noProof/>
        </w:rPr>
        <w:tab/>
        <w:t>Term used: breach of school discipline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_Toc164778580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Section 91 amended</w:t>
      </w:r>
      <w:r>
        <w:tab/>
      </w:r>
      <w:r>
        <w:fldChar w:fldCharType="begin"/>
      </w:r>
      <w:r>
        <w:instrText xml:space="preserve"> PAGEREF _Toc164778581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Section 92 amended</w:t>
      </w:r>
      <w:r>
        <w:tab/>
      </w:r>
      <w:r>
        <w:fldChar w:fldCharType="begin"/>
      </w:r>
      <w:r>
        <w:instrText xml:space="preserve"> PAGEREF _Toc164778582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9.</w:t>
      </w:r>
      <w:r>
        <w:tab/>
        <w:t>Section 95 amended</w:t>
      </w:r>
      <w:r>
        <w:tab/>
      </w:r>
      <w:r>
        <w:fldChar w:fldCharType="begin"/>
      </w:r>
      <w:r>
        <w:instrText xml:space="preserve"> PAGEREF _Toc164778583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10.</w:t>
      </w:r>
      <w:r>
        <w:tab/>
        <w:t>Section 96A inserted</w:t>
      </w:r>
      <w:r>
        <w:tab/>
      </w:r>
      <w:r>
        <w:fldChar w:fldCharType="begin"/>
      </w:r>
      <w:r>
        <w:instrText xml:space="preserve"> PAGEREF _Toc164778584 \h </w:instrText>
      </w:r>
      <w:r>
        <w:fldChar w:fldCharType="separate"/>
      </w:r>
      <w:r>
        <w:t>1</w:t>
      </w:r>
      <w:r>
        <w:fldChar w:fldCharType="end"/>
      </w:r>
    </w:p>
    <w:p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96A.</w:t>
      </w:r>
      <w:r>
        <w:rPr>
          <w:noProof/>
        </w:rPr>
        <w:tab/>
        <w:t>Subdivision 3 not limited by this Subdivision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_Toc164778585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11.</w:t>
      </w:r>
      <w:r>
        <w:tab/>
        <w:t>Part 3 Division 5 Subdivision 3 inserted</w:t>
      </w:r>
      <w:r>
        <w:tab/>
      </w:r>
      <w:r>
        <w:fldChar w:fldCharType="begin"/>
      </w:r>
      <w:r>
        <w:instrText xml:space="preserve"> PAGEREF _Toc164778586 \h </w:instrText>
      </w:r>
      <w:r>
        <w:fldChar w:fldCharType="separate"/>
      </w:r>
      <w:r>
        <w:t>1</w:t>
      </w:r>
      <w:r>
        <w:fldChar w:fldCharType="end"/>
      </w:r>
    </w:p>
    <w:p>
      <w:pPr>
        <w:pStyle w:val="TOC7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Subdivision 3 — Suspension and exclusion of student charged with or convicted of sexual offence</w:t>
      </w:r>
    </w:p>
    <w:p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96B.</w:t>
      </w:r>
      <w:r>
        <w:rPr>
          <w:noProof/>
        </w:rPr>
        <w:tab/>
        <w:t>Terms used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_Toc164778588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96C.</w:t>
      </w:r>
      <w:r>
        <w:rPr>
          <w:noProof/>
        </w:rPr>
        <w:tab/>
        <w:t>References to conviction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_Toc164778589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96D.</w:t>
      </w:r>
      <w:r>
        <w:rPr>
          <w:noProof/>
        </w:rPr>
        <w:tab/>
        <w:t>Suspension of student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_Toc164778590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96E.</w:t>
      </w:r>
      <w:r>
        <w:rPr>
          <w:noProof/>
        </w:rPr>
        <w:tab/>
        <w:t>Grounds for excluding student from school attendance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_Toc164778591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96F.</w:t>
      </w:r>
      <w:r>
        <w:rPr>
          <w:noProof/>
        </w:rPr>
        <w:tab/>
        <w:t>Procedure for excluding student from school attendance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_Toc164778592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96G.</w:t>
      </w:r>
      <w:r>
        <w:rPr>
          <w:noProof/>
        </w:rPr>
        <w:tab/>
        <w:t>Orders that CEO may make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_Toc164778593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96H.</w:t>
      </w:r>
      <w:r>
        <w:rPr>
          <w:noProof/>
        </w:rPr>
        <w:tab/>
        <w:t>CEO must give notice of order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_Toc164778594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lastRenderedPageBreak/>
        <w:t>96I.</w:t>
      </w:r>
      <w:r>
        <w:rPr>
          <w:noProof/>
        </w:rPr>
        <w:tab/>
        <w:t>CEO must consider whether to revoke or amend order in certain circumstances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_Toc164778595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after="480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-467995</wp:posOffset>
            </wp:positionV>
            <wp:extent cx="471600" cy="417600"/>
            <wp:effectExtent l="0" t="0" r="508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600" cy="4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Western Australia</w:t>
      </w:r>
    </w:p>
    <w:p>
      <w:pPr>
        <w:pStyle w:val="NameofActReg"/>
      </w:pPr>
      <w:r>
        <w:t>School Education Amendment Act 2024</w:t>
      </w:r>
    </w:p>
    <w:p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2" w:name="BillCited"/>
      <w:bookmarkEnd w:id="2"/>
      <w:r>
        <w:t>No. 13 of 2024</w:t>
      </w:r>
    </w:p>
    <w:p>
      <w:pPr>
        <w:pStyle w:val="LongTitle"/>
      </w:pPr>
      <w:r>
        <w:t xml:space="preserve">An Act to amend the </w:t>
      </w:r>
      <w:r>
        <w:rPr>
          <w:i/>
        </w:rPr>
        <w:t>School Education Act 1999</w:t>
      </w:r>
      <w:r>
        <w:t>.</w:t>
      </w:r>
    </w:p>
    <w:p>
      <w:pPr>
        <w:pStyle w:val="AssentDate"/>
        <w:spacing w:before="240" w:after="480"/>
      </w:pPr>
      <w:r>
        <w:t>[</w:t>
      </w:r>
      <w:r>
        <w:rPr>
          <w:i/>
        </w:rPr>
        <w:t>Assented to 22 April 2024</w:t>
      </w:r>
      <w:r>
        <w:t>]</w:t>
      </w:r>
    </w:p>
    <w:p>
      <w:pPr>
        <w:pStyle w:val="Enactment"/>
        <w:spacing w:before="0"/>
      </w:pPr>
      <w:r>
        <w:t>The Parliament of Western Australia enacts as follows:</w:t>
      </w:r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Heading5"/>
      </w:pPr>
      <w:bookmarkStart w:id="3" w:name="_Toc164778572"/>
      <w:r>
        <w:rPr>
          <w:rStyle w:val="CharSectno"/>
        </w:rPr>
        <w:lastRenderedPageBreak/>
        <w:t>1</w:t>
      </w:r>
      <w:r>
        <w:t>.</w:t>
      </w:r>
      <w:r>
        <w:tab/>
        <w:t>Short title</w:t>
      </w:r>
      <w:bookmarkEnd w:id="3"/>
    </w:p>
    <w:p>
      <w:pPr>
        <w:pStyle w:val="Subsection"/>
      </w:pPr>
      <w:r>
        <w:tab/>
      </w:r>
      <w:r>
        <w:tab/>
        <w:t>This is the</w:t>
      </w:r>
      <w:r>
        <w:rPr>
          <w:i/>
        </w:rPr>
        <w:t xml:space="preserve"> School Education Amendment Act 2024</w:t>
      </w:r>
      <w:r>
        <w:t>.</w:t>
      </w:r>
    </w:p>
    <w:p>
      <w:pPr>
        <w:pStyle w:val="Heading5"/>
      </w:pPr>
      <w:bookmarkStart w:id="4" w:name="_Toc164778573"/>
      <w:r>
        <w:rPr>
          <w:rStyle w:val="CharSectno"/>
        </w:rPr>
        <w:t>2</w:t>
      </w:r>
      <w:r>
        <w:t>.</w:t>
      </w:r>
      <w:r>
        <w:tab/>
        <w:t>Commencement</w:t>
      </w:r>
      <w:bookmarkEnd w:id="4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as follows</w:t>
      </w:r>
      <w:r>
        <w:t xml:space="preserve"> — </w:t>
      </w:r>
    </w:p>
    <w:p>
      <w:pPr>
        <w:pStyle w:val="Indenta"/>
      </w:pPr>
      <w:r>
        <w:tab/>
        <w:t>(a)</w:t>
      </w:r>
      <w:r>
        <w:tab/>
        <w:t>sections 1 and 2 — on the day on which this Act receives the Royal Assent;</w:t>
      </w:r>
    </w:p>
    <w:p>
      <w:pPr>
        <w:pStyle w:val="Indenta"/>
      </w:pPr>
      <w:r>
        <w:tab/>
        <w:t>(b)</w:t>
      </w:r>
      <w:r>
        <w:tab/>
        <w:t>the rest of the Act — on a day fixed by proclamation.</w:t>
      </w:r>
    </w:p>
    <w:p>
      <w:pPr>
        <w:pStyle w:val="Heading5"/>
        <w:rPr>
          <w:snapToGrid w:val="0"/>
        </w:rPr>
      </w:pPr>
      <w:bookmarkStart w:id="5" w:name="_Toc164778574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bookmarkEnd w:id="5"/>
    </w:p>
    <w:p>
      <w:pPr>
        <w:pStyle w:val="Subsection"/>
      </w:pPr>
      <w:r>
        <w:tab/>
      </w:r>
      <w:r>
        <w:tab/>
        <w:t xml:space="preserve">This Act amends the </w:t>
      </w:r>
      <w:r>
        <w:rPr>
          <w:i/>
        </w:rPr>
        <w:t>School Education Act 1999</w:t>
      </w:r>
      <w:r>
        <w:t>.</w:t>
      </w:r>
    </w:p>
    <w:p>
      <w:pPr>
        <w:pStyle w:val="Heading5"/>
      </w:pPr>
      <w:bookmarkStart w:id="6" w:name="_Toc164778575"/>
      <w:r>
        <w:rPr>
          <w:rStyle w:val="CharSectno"/>
        </w:rPr>
        <w:t>4</w:t>
      </w:r>
      <w:r>
        <w:t>.</w:t>
      </w:r>
      <w:r>
        <w:tab/>
        <w:t>Part 3 Division 5 Subdivision 1 heading inserted</w:t>
      </w:r>
      <w:bookmarkEnd w:id="6"/>
    </w:p>
    <w:p>
      <w:pPr>
        <w:pStyle w:val="Subsection"/>
        <w:keepNext/>
      </w:pPr>
      <w:r>
        <w:tab/>
      </w:r>
      <w:r>
        <w:tab/>
        <w:t>At the beginning of Part 3 Division 5 insert:</w:t>
      </w:r>
    </w:p>
    <w:p>
      <w:pPr>
        <w:pStyle w:val="BlankOpen"/>
      </w:pPr>
    </w:p>
    <w:p>
      <w:pPr>
        <w:pStyle w:val="zHeading4"/>
      </w:pPr>
      <w:bookmarkStart w:id="7" w:name="_Toc164778525"/>
      <w:bookmarkStart w:id="8" w:name="_Toc164778549"/>
      <w:bookmarkStart w:id="9" w:name="_Toc164778576"/>
      <w:r>
        <w:t>Subdivision 1 — Preliminary</w:t>
      </w:r>
      <w:bookmarkEnd w:id="7"/>
      <w:bookmarkEnd w:id="8"/>
      <w:bookmarkEnd w:id="9"/>
    </w:p>
    <w:p>
      <w:pPr>
        <w:pStyle w:val="BlankClose"/>
      </w:pPr>
    </w:p>
    <w:p>
      <w:pPr>
        <w:pStyle w:val="Heading5"/>
      </w:pPr>
      <w:bookmarkStart w:id="10" w:name="_Toc164778577"/>
      <w:r>
        <w:rPr>
          <w:rStyle w:val="CharSectno"/>
        </w:rPr>
        <w:t>5</w:t>
      </w:r>
      <w:r>
        <w:t>.</w:t>
      </w:r>
      <w:r>
        <w:tab/>
        <w:t>Part 3 Division 5 Subdivision 2 heading inserted</w:t>
      </w:r>
      <w:bookmarkEnd w:id="10"/>
    </w:p>
    <w:p>
      <w:pPr>
        <w:pStyle w:val="Subsection"/>
        <w:keepNext/>
      </w:pPr>
      <w:r>
        <w:tab/>
      </w:r>
      <w:r>
        <w:tab/>
        <w:t>After section 88 insert:</w:t>
      </w:r>
    </w:p>
    <w:p>
      <w:pPr>
        <w:pStyle w:val="BlankOpen"/>
      </w:pPr>
    </w:p>
    <w:p>
      <w:pPr>
        <w:pStyle w:val="zHeading4"/>
      </w:pPr>
      <w:bookmarkStart w:id="11" w:name="_Toc164778527"/>
      <w:bookmarkStart w:id="12" w:name="_Toc164778551"/>
      <w:bookmarkStart w:id="13" w:name="_Toc164778578"/>
      <w:r>
        <w:t>Subdivision 2 — Suspension and exclusion for breach of school discipline or disruptive behaviour</w:t>
      </w:r>
      <w:bookmarkEnd w:id="11"/>
      <w:bookmarkEnd w:id="12"/>
      <w:bookmarkEnd w:id="13"/>
    </w:p>
    <w:p>
      <w:pPr>
        <w:pStyle w:val="BlankClose"/>
      </w:pPr>
    </w:p>
    <w:p>
      <w:pPr>
        <w:pStyle w:val="Heading5"/>
        <w:keepNext w:val="0"/>
      </w:pPr>
      <w:bookmarkStart w:id="14" w:name="_Toc164778579"/>
      <w:r>
        <w:rPr>
          <w:rStyle w:val="CharSectno"/>
        </w:rPr>
        <w:t>6</w:t>
      </w:r>
      <w:r>
        <w:t>.</w:t>
      </w:r>
      <w:r>
        <w:tab/>
        <w:t>Section 89 replaced</w:t>
      </w:r>
      <w:bookmarkEnd w:id="14"/>
    </w:p>
    <w:p>
      <w:pPr>
        <w:pStyle w:val="Subsection"/>
      </w:pPr>
      <w:r>
        <w:tab/>
      </w:r>
      <w:r>
        <w:tab/>
        <w:t>Delete section 89 and insert:</w:t>
      </w:r>
    </w:p>
    <w:p>
      <w:pPr>
        <w:pStyle w:val="BlankOpen"/>
        <w:keepNext w:val="0"/>
      </w:pPr>
    </w:p>
    <w:p>
      <w:pPr>
        <w:pStyle w:val="zHeading5"/>
        <w:keepNext w:val="0"/>
      </w:pPr>
      <w:bookmarkStart w:id="15" w:name="_Toc164778580"/>
      <w:r>
        <w:t>89.</w:t>
      </w:r>
      <w:r>
        <w:tab/>
        <w:t>Term used: breach of school discipline</w:t>
      </w:r>
      <w:bookmarkEnd w:id="15"/>
    </w:p>
    <w:p>
      <w:pPr>
        <w:pStyle w:val="zSubsection"/>
      </w:pPr>
      <w:r>
        <w:tab/>
      </w:r>
      <w:r>
        <w:tab/>
        <w:t xml:space="preserve">In this Subdivision — </w:t>
      </w:r>
    </w:p>
    <w:p>
      <w:pPr>
        <w:pStyle w:val="zDefstart"/>
      </w:pPr>
      <w:r>
        <w:lastRenderedPageBreak/>
        <w:tab/>
      </w:r>
      <w:r>
        <w:rPr>
          <w:rStyle w:val="CharDefText"/>
        </w:rPr>
        <w:t>breach of school discipline</w:t>
      </w:r>
      <w:r>
        <w:t xml:space="preserve"> means any act or omission that impairs the good order and proper management of the school.</w:t>
      </w:r>
    </w:p>
    <w:p>
      <w:pPr>
        <w:pStyle w:val="BlankClose"/>
      </w:pPr>
    </w:p>
    <w:p>
      <w:pPr>
        <w:pStyle w:val="Heading5"/>
      </w:pPr>
      <w:bookmarkStart w:id="16" w:name="_Toc164778581"/>
      <w:r>
        <w:rPr>
          <w:rStyle w:val="CharSectno"/>
        </w:rPr>
        <w:t>7</w:t>
      </w:r>
      <w:r>
        <w:t>.</w:t>
      </w:r>
      <w:r>
        <w:tab/>
        <w:t>Section 91 amended</w:t>
      </w:r>
      <w:bookmarkEnd w:id="16"/>
    </w:p>
    <w:p>
      <w:pPr>
        <w:pStyle w:val="Subsection"/>
      </w:pPr>
      <w:r>
        <w:tab/>
      </w:r>
      <w:r>
        <w:tab/>
        <w:t>In section 91 delete “Division”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Subdivision</w:t>
      </w:r>
    </w:p>
    <w:p>
      <w:pPr>
        <w:pStyle w:val="BlankClose"/>
      </w:pPr>
    </w:p>
    <w:p>
      <w:pPr>
        <w:pStyle w:val="SectAltNote"/>
      </w:pPr>
      <w:r>
        <w:tab/>
        <w:t>Note:</w:t>
      </w:r>
      <w:r>
        <w:tab/>
        <w:t>The heading to amended section 91 is to read:</w:t>
      </w:r>
    </w:p>
    <w:p>
      <w:pPr>
        <w:pStyle w:val="SectAltHeading"/>
        <w:rPr>
          <w:sz w:val="20"/>
        </w:rPr>
      </w:pPr>
      <w:r>
        <w:rPr>
          <w:b w:val="0"/>
        </w:rPr>
        <w:tab/>
      </w:r>
      <w:r>
        <w:rPr>
          <w:b w:val="0"/>
        </w:rPr>
        <w:tab/>
      </w:r>
      <w:r>
        <w:t>Grounds for excluding student from school attendance</w:t>
      </w:r>
    </w:p>
    <w:p>
      <w:pPr>
        <w:pStyle w:val="Heading5"/>
      </w:pPr>
      <w:bookmarkStart w:id="17" w:name="_Toc164778582"/>
      <w:r>
        <w:rPr>
          <w:rStyle w:val="CharSectno"/>
        </w:rPr>
        <w:t>8</w:t>
      </w:r>
      <w:r>
        <w:t>.</w:t>
      </w:r>
      <w:r>
        <w:tab/>
        <w:t>Section 92 amended</w:t>
      </w:r>
      <w:bookmarkEnd w:id="17"/>
    </w:p>
    <w:p>
      <w:pPr>
        <w:pStyle w:val="Subsection"/>
        <w:keepNext/>
      </w:pPr>
      <w:r>
        <w:tab/>
      </w:r>
      <w:r>
        <w:tab/>
        <w:t>In section 92(1) delete “school,” and insert:</w:t>
      </w:r>
    </w:p>
    <w:p>
      <w:pPr>
        <w:pStyle w:val="BlankOpen"/>
      </w:pPr>
    </w:p>
    <w:p>
      <w:pPr>
        <w:pStyle w:val="Subsection"/>
        <w:keepNext/>
      </w:pPr>
      <w:r>
        <w:tab/>
      </w:r>
      <w:r>
        <w:tab/>
        <w:t>school then, subject to section 96F(2),</w:t>
      </w:r>
    </w:p>
    <w:p>
      <w:pPr>
        <w:pStyle w:val="BlankClose"/>
        <w:keepNext/>
      </w:pPr>
    </w:p>
    <w:p>
      <w:pPr>
        <w:pStyle w:val="SectAltNote"/>
      </w:pPr>
      <w:r>
        <w:tab/>
        <w:t>Note:</w:t>
      </w:r>
      <w:r>
        <w:tab/>
        <w:t>The heading to amended section 92 is to read:</w:t>
      </w:r>
    </w:p>
    <w:p>
      <w:pPr>
        <w:pStyle w:val="SectAltHeading"/>
        <w:rPr>
          <w:sz w:val="20"/>
        </w:rPr>
      </w:pPr>
      <w:r>
        <w:rPr>
          <w:b w:val="0"/>
        </w:rPr>
        <w:tab/>
      </w:r>
      <w:r>
        <w:rPr>
          <w:b w:val="0"/>
        </w:rPr>
        <w:tab/>
      </w:r>
      <w:r>
        <w:t>Procedure for excluding student from school attendance</w:t>
      </w:r>
    </w:p>
    <w:p>
      <w:pPr>
        <w:pStyle w:val="Heading5"/>
      </w:pPr>
      <w:bookmarkStart w:id="18" w:name="_Toc164778583"/>
      <w:r>
        <w:rPr>
          <w:rStyle w:val="CharSectno"/>
        </w:rPr>
        <w:t>9</w:t>
      </w:r>
      <w:r>
        <w:t>.</w:t>
      </w:r>
      <w:r>
        <w:tab/>
        <w:t>Section 95 amended</w:t>
      </w:r>
      <w:bookmarkEnd w:id="18"/>
    </w:p>
    <w:p>
      <w:pPr>
        <w:pStyle w:val="Subsection"/>
      </w:pPr>
      <w:r>
        <w:tab/>
      </w:r>
      <w:r>
        <w:tab/>
        <w:t>In section 95(2) delete “Division.”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Subdivision.</w:t>
      </w:r>
    </w:p>
    <w:p>
      <w:pPr>
        <w:pStyle w:val="BlankClose"/>
      </w:pPr>
    </w:p>
    <w:p>
      <w:pPr>
        <w:pStyle w:val="SectAltNote"/>
      </w:pPr>
      <w:r>
        <w:tab/>
        <w:t>Note:</w:t>
      </w:r>
      <w:r>
        <w:tab/>
        <w:t>The heading to amended section 95 is to read:</w:t>
      </w:r>
    </w:p>
    <w:p>
      <w:pPr>
        <w:pStyle w:val="SectAltHeading"/>
        <w:rPr>
          <w:sz w:val="20"/>
        </w:rPr>
      </w:pPr>
      <w:r>
        <w:rPr>
          <w:b w:val="0"/>
        </w:rPr>
        <w:tab/>
      </w:r>
      <w:r>
        <w:rPr>
          <w:b w:val="0"/>
        </w:rPr>
        <w:tab/>
      </w:r>
      <w:r>
        <w:t>Principal’s power to exclude from school attendance student enrolled after compulsory education period</w:t>
      </w:r>
    </w:p>
    <w:p>
      <w:pPr>
        <w:pStyle w:val="Heading5"/>
      </w:pPr>
      <w:bookmarkStart w:id="19" w:name="_Toc164778584"/>
      <w:r>
        <w:rPr>
          <w:rStyle w:val="CharSectno"/>
        </w:rPr>
        <w:lastRenderedPageBreak/>
        <w:t>10</w:t>
      </w:r>
      <w:r>
        <w:t>.</w:t>
      </w:r>
      <w:r>
        <w:tab/>
        <w:t>Section 96A inserted</w:t>
      </w:r>
      <w:bookmarkEnd w:id="19"/>
    </w:p>
    <w:p>
      <w:pPr>
        <w:pStyle w:val="Subsection"/>
        <w:keepNext/>
      </w:pPr>
      <w:r>
        <w:tab/>
      </w:r>
      <w:r>
        <w:tab/>
        <w:t>At the end of Part 3 Division 5 insert:</w:t>
      </w:r>
    </w:p>
    <w:p>
      <w:pPr>
        <w:pStyle w:val="BlankOpen"/>
      </w:pPr>
    </w:p>
    <w:p>
      <w:pPr>
        <w:pStyle w:val="zHeading5"/>
      </w:pPr>
      <w:bookmarkStart w:id="20" w:name="_Toc164778585"/>
      <w:r>
        <w:t>96A.</w:t>
      </w:r>
      <w:r>
        <w:tab/>
        <w:t>Subdivision 3 not limited by this Subdivision</w:t>
      </w:r>
      <w:bookmarkEnd w:id="20"/>
    </w:p>
    <w:p>
      <w:pPr>
        <w:pStyle w:val="zSubsection"/>
      </w:pPr>
      <w:r>
        <w:tab/>
      </w:r>
      <w:r>
        <w:tab/>
        <w:t>Nothing in this Subdivision limits the powers that may be exercised by the chief executive officer under Subdivision 3.</w:t>
      </w:r>
    </w:p>
    <w:p>
      <w:pPr>
        <w:pStyle w:val="BlankClose"/>
      </w:pPr>
    </w:p>
    <w:p>
      <w:pPr>
        <w:pStyle w:val="Heading5"/>
      </w:pPr>
      <w:bookmarkStart w:id="21" w:name="_Toc164778586"/>
      <w:r>
        <w:rPr>
          <w:rStyle w:val="CharSectno"/>
        </w:rPr>
        <w:t>11</w:t>
      </w:r>
      <w:r>
        <w:t>.</w:t>
      </w:r>
      <w:r>
        <w:tab/>
        <w:t>Part 3 Division 5 Subdivision 3 inserted</w:t>
      </w:r>
      <w:bookmarkEnd w:id="21"/>
    </w:p>
    <w:p>
      <w:pPr>
        <w:pStyle w:val="Subsection"/>
        <w:keepNext/>
      </w:pPr>
      <w:r>
        <w:tab/>
      </w:r>
      <w:r>
        <w:tab/>
        <w:t>Before Part 3 Division 6 insert:</w:t>
      </w:r>
    </w:p>
    <w:p>
      <w:pPr>
        <w:pStyle w:val="BlankOpen"/>
      </w:pPr>
    </w:p>
    <w:p>
      <w:pPr>
        <w:pStyle w:val="zHeading4"/>
      </w:pPr>
      <w:bookmarkStart w:id="22" w:name="_Toc164778536"/>
      <w:bookmarkStart w:id="23" w:name="_Toc164778560"/>
      <w:bookmarkStart w:id="24" w:name="_Toc164778587"/>
      <w:r>
        <w:t>Subdivision 3 — Suspension and exclusion of student charged with or convicted of sexual offence</w:t>
      </w:r>
      <w:bookmarkEnd w:id="22"/>
      <w:bookmarkEnd w:id="23"/>
      <w:bookmarkEnd w:id="24"/>
    </w:p>
    <w:p>
      <w:pPr>
        <w:pStyle w:val="zHeading5"/>
      </w:pPr>
      <w:bookmarkStart w:id="25" w:name="_Toc164778588"/>
      <w:r>
        <w:t>96B.</w:t>
      </w:r>
      <w:r>
        <w:tab/>
        <w:t>Terms used</w:t>
      </w:r>
      <w:bookmarkEnd w:id="25"/>
    </w:p>
    <w:p>
      <w:pPr>
        <w:pStyle w:val="zSubsection"/>
      </w:pPr>
      <w:r>
        <w:tab/>
      </w:r>
      <w:r>
        <w:tab/>
        <w:t xml:space="preserve">In this Subdivision — </w:t>
      </w:r>
    </w:p>
    <w:p>
      <w:pPr>
        <w:pStyle w:val="zDefstart"/>
      </w:pPr>
      <w:r>
        <w:tab/>
      </w:r>
      <w:r>
        <w:rPr>
          <w:rStyle w:val="CharDefText"/>
        </w:rPr>
        <w:t>complainant</w:t>
      </w:r>
      <w:r>
        <w:t>, in relation to a sexual offence, means a person against whom the sexual offence is alleged to have been committed, whether or not the allegation is finally determined by a court;</w:t>
      </w:r>
    </w:p>
    <w:p>
      <w:pPr>
        <w:pStyle w:val="zDefstart"/>
      </w:pPr>
      <w:r>
        <w:tab/>
      </w:r>
      <w:r>
        <w:rPr>
          <w:rStyle w:val="CharDefText"/>
        </w:rPr>
        <w:t>sexual offence</w:t>
      </w:r>
      <w:r>
        <w:t xml:space="preserve"> has the meaning given in the </w:t>
      </w:r>
      <w:r>
        <w:rPr>
          <w:i/>
        </w:rPr>
        <w:t>Parliamentary Commissioner Act 1971</w:t>
      </w:r>
      <w:r>
        <w:t xml:space="preserve"> section 19C.</w:t>
      </w:r>
    </w:p>
    <w:p>
      <w:pPr>
        <w:pStyle w:val="zHeading5"/>
      </w:pPr>
      <w:bookmarkStart w:id="26" w:name="_Toc164778589"/>
      <w:r>
        <w:t>96C.</w:t>
      </w:r>
      <w:r>
        <w:tab/>
        <w:t>References to conviction</w:t>
      </w:r>
      <w:bookmarkEnd w:id="26"/>
    </w:p>
    <w:p>
      <w:pPr>
        <w:pStyle w:val="zSubsection"/>
        <w:keepNext/>
      </w:pPr>
      <w:r>
        <w:tab/>
      </w:r>
      <w:r>
        <w:tab/>
        <w:t xml:space="preserve">In this Subdivision a reference to a </w:t>
      </w:r>
      <w:r>
        <w:rPr>
          <w:rStyle w:val="CharDefText"/>
        </w:rPr>
        <w:t>conviction</w:t>
      </w:r>
      <w:r>
        <w:t xml:space="preserve">, in relation to a sexual offence committed by a person, is a reference to any of the following — </w:t>
      </w:r>
    </w:p>
    <w:p>
      <w:pPr>
        <w:pStyle w:val="zIndenta"/>
      </w:pPr>
      <w:r>
        <w:tab/>
        <w:t>(a)</w:t>
      </w:r>
      <w:r>
        <w:tab/>
        <w:t>a court making a formal finding of guilt in relation to the sexual offence;</w:t>
      </w:r>
    </w:p>
    <w:p>
      <w:pPr>
        <w:pStyle w:val="zIndenta"/>
      </w:pPr>
      <w:r>
        <w:lastRenderedPageBreak/>
        <w:tab/>
        <w:t>(b)</w:t>
      </w:r>
      <w:r>
        <w:tab/>
        <w:t>a court convicting the person of the sexual offence, if there has been no formal finding of guilt before conviction;</w:t>
      </w:r>
    </w:p>
    <w:p>
      <w:pPr>
        <w:pStyle w:val="zIndenta"/>
      </w:pPr>
      <w:r>
        <w:tab/>
        <w:t>(c)</w:t>
      </w:r>
      <w:r>
        <w:tab/>
        <w:t>a court accepting a plea of guilty from the person in relation to the sexual offence.</w:t>
      </w:r>
    </w:p>
    <w:p>
      <w:pPr>
        <w:pStyle w:val="zHeading5"/>
      </w:pPr>
      <w:bookmarkStart w:id="27" w:name="_Toc164778590"/>
      <w:r>
        <w:t>96D.</w:t>
      </w:r>
      <w:r>
        <w:tab/>
        <w:t>Suspension of student</w:t>
      </w:r>
      <w:bookmarkEnd w:id="27"/>
    </w:p>
    <w:p>
      <w:pPr>
        <w:pStyle w:val="zSubsection"/>
      </w:pPr>
      <w:r>
        <w:tab/>
        <w:t>(1)</w:t>
      </w:r>
      <w:r>
        <w:tab/>
        <w:t>This section applies if the circumstances referred to in section 96E(a) to (c) exist in respect of a student enrolled at a government school.</w:t>
      </w:r>
    </w:p>
    <w:p>
      <w:pPr>
        <w:pStyle w:val="zSubsection"/>
      </w:pPr>
      <w:r>
        <w:tab/>
        <w:t>(2)</w:t>
      </w:r>
      <w:r>
        <w:tab/>
        <w:t>The chief executive officer may give a direction in writing to the principal of the school to wholly or partially suspend the student from attendance at the school.</w:t>
      </w:r>
    </w:p>
    <w:p>
      <w:pPr>
        <w:pStyle w:val="zSubsection"/>
      </w:pPr>
      <w:r>
        <w:tab/>
        <w:t>(3)</w:t>
      </w:r>
      <w:r>
        <w:tab/>
        <w:t>The principal must give effect to the direction in accordance with the regulations.</w:t>
      </w:r>
    </w:p>
    <w:p>
      <w:pPr>
        <w:pStyle w:val="zSubsection"/>
      </w:pPr>
      <w:r>
        <w:tab/>
        <w:t>(4)</w:t>
      </w:r>
      <w:r>
        <w:tab/>
        <w:t>Regulations under subsection (3) must provide for the educational instruction to be given to a suspended student.</w:t>
      </w:r>
    </w:p>
    <w:p>
      <w:pPr>
        <w:pStyle w:val="zSubsection"/>
      </w:pPr>
      <w:r>
        <w:tab/>
        <w:t>(5)</w:t>
      </w:r>
      <w:r>
        <w:tab/>
        <w:t>Despite section 230(1), the function of the chief executive officer under subsection (2) cannot be delegated to another person.</w:t>
      </w:r>
    </w:p>
    <w:p>
      <w:pPr>
        <w:pStyle w:val="zHeading5"/>
      </w:pPr>
      <w:bookmarkStart w:id="28" w:name="_Toc164778591"/>
      <w:r>
        <w:t>96E.</w:t>
      </w:r>
      <w:r>
        <w:tab/>
        <w:t>Grounds for excluding student from school attendance</w:t>
      </w:r>
      <w:bookmarkEnd w:id="28"/>
    </w:p>
    <w:p>
      <w:pPr>
        <w:pStyle w:val="zSubsection"/>
        <w:keepNext/>
      </w:pPr>
      <w:r>
        <w:tab/>
      </w:r>
      <w:r>
        <w:tab/>
        <w:t>For the purposes of this Subdivision the chief executive officer may make an order under section 96G(1) in respect of a student enrolled at a government school if —</w:t>
      </w:r>
    </w:p>
    <w:p>
      <w:pPr>
        <w:pStyle w:val="zIndenta"/>
      </w:pPr>
      <w:r>
        <w:tab/>
        <w:t>(a)</w:t>
      </w:r>
      <w:r>
        <w:tab/>
        <w:t xml:space="preserve">the student has been — </w:t>
      </w:r>
    </w:p>
    <w:p>
      <w:pPr>
        <w:pStyle w:val="zIndenti"/>
      </w:pPr>
      <w:r>
        <w:tab/>
        <w:t>(i)</w:t>
      </w:r>
      <w:r>
        <w:tab/>
        <w:t>charged with a sexual offence; or</w:t>
      </w:r>
    </w:p>
    <w:p>
      <w:pPr>
        <w:pStyle w:val="zIndenti"/>
      </w:pPr>
      <w:r>
        <w:tab/>
        <w:t>(ii)</w:t>
      </w:r>
      <w:r>
        <w:tab/>
        <w:t>convicted of a sexual offence;</w:t>
      </w:r>
    </w:p>
    <w:p>
      <w:pPr>
        <w:pStyle w:val="zIndenta"/>
      </w:pPr>
      <w:r>
        <w:lastRenderedPageBreak/>
        <w:tab/>
      </w:r>
      <w:r>
        <w:tab/>
        <w:t>and</w:t>
      </w:r>
    </w:p>
    <w:p>
      <w:pPr>
        <w:pStyle w:val="zIndenta"/>
      </w:pPr>
      <w:r>
        <w:tab/>
        <w:t>(b)</w:t>
      </w:r>
      <w:r>
        <w:tab/>
        <w:t>the complainant attends the same school as the student; and</w:t>
      </w:r>
    </w:p>
    <w:p>
      <w:pPr>
        <w:pStyle w:val="zIndenta"/>
      </w:pPr>
      <w:r>
        <w:tab/>
        <w:t>(c)</w:t>
      </w:r>
      <w:r>
        <w:tab/>
        <w:t xml:space="preserve">the chief executive officer forms an opinion that the continued attendance of the student at the school is likely to adversely affect the complainant’s — </w:t>
      </w:r>
    </w:p>
    <w:p>
      <w:pPr>
        <w:pStyle w:val="zIndenti"/>
      </w:pPr>
      <w:r>
        <w:tab/>
        <w:t>(i)</w:t>
      </w:r>
      <w:r>
        <w:tab/>
        <w:t>safety or welfare; or</w:t>
      </w:r>
    </w:p>
    <w:p>
      <w:pPr>
        <w:pStyle w:val="zIndenti"/>
      </w:pPr>
      <w:r>
        <w:tab/>
        <w:t>(ii)</w:t>
      </w:r>
      <w:r>
        <w:tab/>
        <w:t>ability to learn.</w:t>
      </w:r>
    </w:p>
    <w:p>
      <w:pPr>
        <w:pStyle w:val="zHeading5"/>
      </w:pPr>
      <w:bookmarkStart w:id="29" w:name="_Toc164778592"/>
      <w:r>
        <w:t>96F.</w:t>
      </w:r>
      <w:r>
        <w:tab/>
        <w:t>Procedure for excluding student from school attendance</w:t>
      </w:r>
      <w:bookmarkEnd w:id="29"/>
    </w:p>
    <w:p>
      <w:pPr>
        <w:pStyle w:val="zSubsection"/>
      </w:pPr>
      <w:r>
        <w:tab/>
        <w:t>(1)</w:t>
      </w:r>
      <w:r>
        <w:tab/>
        <w:t xml:space="preserve">If the circumstances referred to in section 96E(a) to (c) exist, the chief executive officer must — </w:t>
      </w:r>
    </w:p>
    <w:p>
      <w:pPr>
        <w:pStyle w:val="zIndenta"/>
      </w:pPr>
      <w:r>
        <w:tab/>
        <w:t>(a)</w:t>
      </w:r>
      <w:r>
        <w:tab/>
        <w:t xml:space="preserve">give notice to the student and a parent of the student — </w:t>
      </w:r>
    </w:p>
    <w:p>
      <w:pPr>
        <w:pStyle w:val="zIndenti"/>
      </w:pPr>
      <w:r>
        <w:tab/>
        <w:t>(i)</w:t>
      </w:r>
      <w:r>
        <w:tab/>
        <w:t>informing the student and the parent of the student that the chief executive officer has formed the opinion referred to in section 96E(c); and</w:t>
      </w:r>
    </w:p>
    <w:p>
      <w:pPr>
        <w:pStyle w:val="zIndenti"/>
      </w:pPr>
      <w:r>
        <w:tab/>
        <w:t>(ii)</w:t>
      </w:r>
      <w:r>
        <w:tab/>
        <w:t>setting out the reasons for having formed the opinion; and</w:t>
      </w:r>
    </w:p>
    <w:p>
      <w:pPr>
        <w:pStyle w:val="zIndenti"/>
      </w:pPr>
      <w:r>
        <w:tab/>
        <w:t>(iii)</w:t>
      </w:r>
      <w:r>
        <w:tab/>
        <w:t>giving the student and the parent of the student a reasonable opportunity to make written or oral submissions in relation to the proposed exclusion;</w:t>
      </w:r>
    </w:p>
    <w:p>
      <w:pPr>
        <w:pStyle w:val="zIndenta"/>
      </w:pPr>
      <w:r>
        <w:tab/>
      </w:r>
      <w:r>
        <w:tab/>
        <w:t>and</w:t>
      </w:r>
    </w:p>
    <w:p>
      <w:pPr>
        <w:pStyle w:val="zIndenta"/>
      </w:pPr>
      <w:r>
        <w:tab/>
        <w:t>(b)</w:t>
      </w:r>
      <w:r>
        <w:tab/>
        <w:t xml:space="preserve">give notice to the complainant and a parent of the complainant — </w:t>
      </w:r>
    </w:p>
    <w:p>
      <w:pPr>
        <w:pStyle w:val="zIndenti"/>
      </w:pPr>
      <w:r>
        <w:tab/>
        <w:t>(i)</w:t>
      </w:r>
      <w:r>
        <w:tab/>
        <w:t>informing the complainant and the parent of the complainant that the chief executive officer has formed the opinion referred to in section 96E(c); and</w:t>
      </w:r>
    </w:p>
    <w:p>
      <w:pPr>
        <w:pStyle w:val="zIndenti"/>
      </w:pPr>
      <w:r>
        <w:lastRenderedPageBreak/>
        <w:tab/>
        <w:t>(ii)</w:t>
      </w:r>
      <w:r>
        <w:tab/>
        <w:t>setting out the reasons for having formed the opinion; and</w:t>
      </w:r>
    </w:p>
    <w:p>
      <w:pPr>
        <w:pStyle w:val="zIndenti"/>
      </w:pPr>
      <w:r>
        <w:tab/>
        <w:t>(iii)</w:t>
      </w:r>
      <w:r>
        <w:tab/>
        <w:t>giving the complainant and the parent of the complainant a reasonable opportunity to make written or oral submissions in relation to the proposed exclusion;</w:t>
      </w:r>
    </w:p>
    <w:p>
      <w:pPr>
        <w:pStyle w:val="zIndenta"/>
      </w:pPr>
      <w:r>
        <w:tab/>
      </w:r>
      <w:r>
        <w:tab/>
        <w:t>and</w:t>
      </w:r>
    </w:p>
    <w:p>
      <w:pPr>
        <w:pStyle w:val="zIndenta"/>
        <w:keepNext/>
      </w:pPr>
      <w:r>
        <w:tab/>
        <w:t>(c)</w:t>
      </w:r>
      <w:r>
        <w:tab/>
        <w:t xml:space="preserve">notify the principal of the government school that the chief executive officer — </w:t>
      </w:r>
    </w:p>
    <w:p>
      <w:pPr>
        <w:pStyle w:val="zIndenti"/>
      </w:pPr>
      <w:r>
        <w:tab/>
        <w:t>(i)</w:t>
      </w:r>
      <w:r>
        <w:tab/>
        <w:t>has formed the opinion referred to in section 96E(c); and</w:t>
      </w:r>
    </w:p>
    <w:p>
      <w:pPr>
        <w:pStyle w:val="zIndenti"/>
      </w:pPr>
      <w:r>
        <w:tab/>
        <w:t>(ii)</w:t>
      </w:r>
      <w:r>
        <w:tab/>
        <w:t>is dealing with the matter under this Subdivision.</w:t>
      </w:r>
    </w:p>
    <w:p>
      <w:pPr>
        <w:pStyle w:val="zSubsection"/>
      </w:pPr>
      <w:r>
        <w:tab/>
        <w:t>(2)</w:t>
      </w:r>
      <w:r>
        <w:tab/>
        <w:t>A principal notified in accordance with subsection (1)(c) cannot deal with the matter as a breach of school discipline or disruptive behaviour under Subdivision 2.</w:t>
      </w:r>
    </w:p>
    <w:p>
      <w:pPr>
        <w:pStyle w:val="zSubsection"/>
        <w:keepNext/>
      </w:pPr>
      <w:r>
        <w:tab/>
        <w:t>(3)</w:t>
      </w:r>
      <w:r>
        <w:tab/>
        <w:t xml:space="preserve">In making an order under section 96G(1), the chief executive officer must have regard to all of the following — </w:t>
      </w:r>
    </w:p>
    <w:p>
      <w:pPr>
        <w:pStyle w:val="zIndenta"/>
      </w:pPr>
      <w:r>
        <w:tab/>
        <w:t>(a)</w:t>
      </w:r>
      <w:r>
        <w:tab/>
        <w:t>any written or oral submissions of the student, or the parent of the student, referred to in subsection (1)(a)(iii);</w:t>
      </w:r>
    </w:p>
    <w:p>
      <w:pPr>
        <w:pStyle w:val="zIndenta"/>
      </w:pPr>
      <w:r>
        <w:tab/>
        <w:t>(b)</w:t>
      </w:r>
      <w:r>
        <w:tab/>
        <w:t>any written or oral submissions of the complainant, or the parent of the complainant, referred to in subsection (1)(b)(iii);</w:t>
      </w:r>
    </w:p>
    <w:p>
      <w:pPr>
        <w:pStyle w:val="zIndenta"/>
      </w:pPr>
      <w:r>
        <w:tab/>
        <w:t>(c)</w:t>
      </w:r>
      <w:r>
        <w:tab/>
        <w:t xml:space="preserve">the effect of the proposed order on — </w:t>
      </w:r>
    </w:p>
    <w:p>
      <w:pPr>
        <w:pStyle w:val="zIndenti"/>
      </w:pPr>
      <w:r>
        <w:tab/>
        <w:t>(i)</w:t>
      </w:r>
      <w:r>
        <w:tab/>
        <w:t>the student; and</w:t>
      </w:r>
    </w:p>
    <w:p>
      <w:pPr>
        <w:pStyle w:val="zIndenti"/>
      </w:pPr>
      <w:r>
        <w:tab/>
        <w:t>(ii)</w:t>
      </w:r>
      <w:r>
        <w:tab/>
        <w:t>the complainant;</w:t>
      </w:r>
    </w:p>
    <w:p>
      <w:pPr>
        <w:pStyle w:val="zIndenta"/>
      </w:pPr>
      <w:r>
        <w:lastRenderedPageBreak/>
        <w:tab/>
        <w:t>(d)</w:t>
      </w:r>
      <w:r>
        <w:tab/>
        <w:t xml:space="preserve">the capacity of the school to make arrangements to minimise the risk to the complainant’s — </w:t>
      </w:r>
    </w:p>
    <w:p>
      <w:pPr>
        <w:pStyle w:val="zIndenti"/>
      </w:pPr>
      <w:r>
        <w:tab/>
        <w:t>(i)</w:t>
      </w:r>
      <w:r>
        <w:tab/>
        <w:t>safety or welfare; or</w:t>
      </w:r>
    </w:p>
    <w:p>
      <w:pPr>
        <w:pStyle w:val="zIndenti"/>
      </w:pPr>
      <w:r>
        <w:tab/>
        <w:t>(ii)</w:t>
      </w:r>
      <w:r>
        <w:tab/>
        <w:t>ability to learn;</w:t>
      </w:r>
    </w:p>
    <w:p>
      <w:pPr>
        <w:pStyle w:val="zIndenta"/>
      </w:pPr>
      <w:r>
        <w:tab/>
        <w:t>(e)</w:t>
      </w:r>
      <w:r>
        <w:tab/>
        <w:t>the availability to the student of an alternative school or educational programme.</w:t>
      </w:r>
    </w:p>
    <w:p>
      <w:pPr>
        <w:pStyle w:val="zSubsection"/>
      </w:pPr>
      <w:r>
        <w:tab/>
        <w:t>(4)</w:t>
      </w:r>
      <w:r>
        <w:tab/>
        <w:t xml:space="preserve">In making an order under section 96G(1), the chief executive officer may have regard to — </w:t>
      </w:r>
    </w:p>
    <w:p>
      <w:pPr>
        <w:pStyle w:val="zIndenta"/>
      </w:pPr>
      <w:r>
        <w:tab/>
        <w:t>(a)</w:t>
      </w:r>
      <w:r>
        <w:tab/>
        <w:t>any other matters the chief executive officer considers relevant; and</w:t>
      </w:r>
    </w:p>
    <w:p>
      <w:pPr>
        <w:pStyle w:val="zIndenta"/>
      </w:pPr>
      <w:r>
        <w:tab/>
        <w:t>(b)</w:t>
      </w:r>
      <w:r>
        <w:tab/>
        <w:t>without limiting paragraph (a) — any matters prescribed by the regulations.</w:t>
      </w:r>
    </w:p>
    <w:p>
      <w:pPr>
        <w:pStyle w:val="zHeading5"/>
      </w:pPr>
      <w:bookmarkStart w:id="30" w:name="_Toc164778593"/>
      <w:r>
        <w:t>96G.</w:t>
      </w:r>
      <w:r>
        <w:tab/>
        <w:t>Orders that CEO may make</w:t>
      </w:r>
      <w:bookmarkEnd w:id="30"/>
    </w:p>
    <w:p>
      <w:pPr>
        <w:pStyle w:val="zSubsection"/>
        <w:keepNext/>
      </w:pPr>
      <w:r>
        <w:tab/>
        <w:t>(1)</w:t>
      </w:r>
      <w:r>
        <w:tab/>
        <w:t xml:space="preserve">The orders that may be made by the chief executive officer are 1 or more of the following — </w:t>
      </w:r>
    </w:p>
    <w:p>
      <w:pPr>
        <w:pStyle w:val="zIndenta"/>
      </w:pPr>
      <w:r>
        <w:tab/>
        <w:t>(a)</w:t>
      </w:r>
      <w:r>
        <w:tab/>
        <w:t>an order excluding the student from normal attendance at the school but directing the student to attend the school for the purposes specified in the order;</w:t>
      </w:r>
    </w:p>
    <w:p>
      <w:pPr>
        <w:pStyle w:val="zIndenta"/>
      </w:pPr>
      <w:r>
        <w:tab/>
        <w:t>(b)</w:t>
      </w:r>
      <w:r>
        <w:tab/>
        <w:t>an order completely excluding the student from attending the school;</w:t>
      </w:r>
    </w:p>
    <w:p>
      <w:pPr>
        <w:pStyle w:val="zIndenta"/>
      </w:pPr>
      <w:r>
        <w:tab/>
        <w:t>(c)</w:t>
      </w:r>
      <w:r>
        <w:tab/>
        <w:t>an order directing the student to attend a specified government school or to participate in a specified educational programme;</w:t>
      </w:r>
    </w:p>
    <w:p>
      <w:pPr>
        <w:pStyle w:val="zIndenta"/>
      </w:pPr>
      <w:r>
        <w:tab/>
        <w:t>(d)</w:t>
      </w:r>
      <w:r>
        <w:tab/>
        <w:t>an order determining the educational instruction that the student is to be given.</w:t>
      </w:r>
    </w:p>
    <w:p>
      <w:pPr>
        <w:pStyle w:val="zSubsection"/>
      </w:pPr>
      <w:r>
        <w:tab/>
        <w:t>(2)</w:t>
      </w:r>
      <w:r>
        <w:tab/>
        <w:t>If an order is made under subsection (1)(a), (b) or (c) the chief executive officer must consider making an order under subsection (1)(d) in conjunction with the other order.</w:t>
      </w:r>
    </w:p>
    <w:p>
      <w:pPr>
        <w:pStyle w:val="zSubsection"/>
      </w:pPr>
      <w:r>
        <w:lastRenderedPageBreak/>
        <w:tab/>
        <w:t>(3)</w:t>
      </w:r>
      <w:r>
        <w:tab/>
        <w:t xml:space="preserve">An order under subsection (1) — </w:t>
      </w:r>
    </w:p>
    <w:p>
      <w:pPr>
        <w:pStyle w:val="zIndenta"/>
      </w:pPr>
      <w:r>
        <w:tab/>
        <w:t>(a)</w:t>
      </w:r>
      <w:r>
        <w:tab/>
        <w:t>may be expressed to have effect for a specified period; and</w:t>
      </w:r>
    </w:p>
    <w:p>
      <w:pPr>
        <w:pStyle w:val="zIndenta"/>
      </w:pPr>
      <w:r>
        <w:tab/>
        <w:t>(b)</w:t>
      </w:r>
      <w:r>
        <w:tab/>
        <w:t>may at any time be revoked or amended by further order made by the chief executive officer.</w:t>
      </w:r>
    </w:p>
    <w:p>
      <w:pPr>
        <w:pStyle w:val="zSubsection"/>
      </w:pPr>
      <w:r>
        <w:tab/>
        <w:t>(4)</w:t>
      </w:r>
      <w:r>
        <w:tab/>
        <w:t>Despite section 230(1), a decision by the chief executive officer to make an order under subsection (1) cannot be delegated to another person.</w:t>
      </w:r>
    </w:p>
    <w:p>
      <w:pPr>
        <w:pStyle w:val="zHeading5"/>
      </w:pPr>
      <w:bookmarkStart w:id="31" w:name="_Toc164778594"/>
      <w:r>
        <w:t>96H.</w:t>
      </w:r>
      <w:r>
        <w:tab/>
        <w:t>CEO must give notice of order</w:t>
      </w:r>
      <w:bookmarkEnd w:id="31"/>
    </w:p>
    <w:p>
      <w:pPr>
        <w:pStyle w:val="zSubsection"/>
      </w:pPr>
      <w:r>
        <w:tab/>
      </w:r>
      <w:r>
        <w:tab/>
        <w:t>If the chief executive officer makes an order under section 96G(1), the chief executive officer must give notice to the student the subject of the order, and a parent of the student, setting out the reasons for making the order.</w:t>
      </w:r>
    </w:p>
    <w:p>
      <w:pPr>
        <w:pStyle w:val="zHeading5"/>
      </w:pPr>
      <w:bookmarkStart w:id="32" w:name="_Toc164778595"/>
      <w:r>
        <w:t>96I.</w:t>
      </w:r>
      <w:r>
        <w:tab/>
        <w:t>CEO must consider whether to revoke or amend order in certain circumstances</w:t>
      </w:r>
      <w:bookmarkEnd w:id="32"/>
    </w:p>
    <w:p>
      <w:pPr>
        <w:pStyle w:val="zSubsection"/>
        <w:keepNext/>
      </w:pPr>
      <w:r>
        <w:tab/>
        <w:t>(1)</w:t>
      </w:r>
      <w:r>
        <w:tab/>
        <w:t xml:space="preserve">Subsection (2) applies if — </w:t>
      </w:r>
    </w:p>
    <w:p>
      <w:pPr>
        <w:pStyle w:val="zIndenta"/>
      </w:pPr>
      <w:r>
        <w:tab/>
        <w:t>(a)</w:t>
      </w:r>
      <w:r>
        <w:tab/>
        <w:t xml:space="preserve">the chief executive officer makes an order under section 96G(1) in relation to — </w:t>
      </w:r>
    </w:p>
    <w:p>
      <w:pPr>
        <w:pStyle w:val="zIndenti"/>
      </w:pPr>
      <w:r>
        <w:tab/>
        <w:t>(i)</w:t>
      </w:r>
      <w:r>
        <w:tab/>
        <w:t>a charge as referred to in section 96E(a)(i); or</w:t>
      </w:r>
    </w:p>
    <w:p>
      <w:pPr>
        <w:pStyle w:val="zIndenti"/>
      </w:pPr>
      <w:r>
        <w:tab/>
        <w:t>(ii)</w:t>
      </w:r>
      <w:r>
        <w:tab/>
        <w:t>a conviction as referred to in section 96E(a)(ii);</w:t>
      </w:r>
    </w:p>
    <w:p>
      <w:pPr>
        <w:pStyle w:val="zIndenta"/>
      </w:pPr>
      <w:r>
        <w:tab/>
      </w:r>
      <w:r>
        <w:tab/>
        <w:t>and</w:t>
      </w:r>
    </w:p>
    <w:p>
      <w:pPr>
        <w:pStyle w:val="zIndenta"/>
        <w:keepNext/>
      </w:pPr>
      <w:r>
        <w:tab/>
        <w:t>(b)</w:t>
      </w:r>
      <w:r>
        <w:tab/>
        <w:t xml:space="preserve">1 or more of the following circumstances apply — </w:t>
      </w:r>
    </w:p>
    <w:p>
      <w:pPr>
        <w:pStyle w:val="zIndenti"/>
      </w:pPr>
      <w:r>
        <w:tab/>
        <w:t>(i)</w:t>
      </w:r>
      <w:r>
        <w:tab/>
        <w:t>the charge is withdrawn or the prosecution of it is discontinued;</w:t>
      </w:r>
    </w:p>
    <w:p>
      <w:pPr>
        <w:pStyle w:val="zIndenti"/>
      </w:pPr>
      <w:r>
        <w:tab/>
        <w:t>(ii)</w:t>
      </w:r>
      <w:r>
        <w:tab/>
        <w:t xml:space="preserve">the charge is dismissed without a finding as to whether the student is </w:t>
      </w:r>
      <w:r>
        <w:lastRenderedPageBreak/>
        <w:t>guilty or not guilty in relation to the charge;</w:t>
      </w:r>
    </w:p>
    <w:p>
      <w:pPr>
        <w:pStyle w:val="zIndenti"/>
      </w:pPr>
      <w:r>
        <w:tab/>
        <w:t>(iii)</w:t>
      </w:r>
      <w:r>
        <w:tab/>
        <w:t>the student is acquitted in relation to the charge other than on account of unsoundness of mind;</w:t>
      </w:r>
    </w:p>
    <w:p>
      <w:pPr>
        <w:pStyle w:val="zIndenti"/>
      </w:pPr>
      <w:r>
        <w:tab/>
        <w:t>(iv)</w:t>
      </w:r>
      <w:r>
        <w:tab/>
        <w:t>there is a mistrial in relation to the charge;</w:t>
      </w:r>
    </w:p>
    <w:p>
      <w:pPr>
        <w:pStyle w:val="zIndenti"/>
      </w:pPr>
      <w:r>
        <w:tab/>
        <w:t>(v)</w:t>
      </w:r>
      <w:r>
        <w:tab/>
        <w:t>for any other reason, the student is not brought to trial on the charge;</w:t>
      </w:r>
    </w:p>
    <w:p>
      <w:pPr>
        <w:pStyle w:val="zIndenti"/>
      </w:pPr>
      <w:r>
        <w:tab/>
        <w:t>(vi)</w:t>
      </w:r>
      <w:r>
        <w:tab/>
        <w:t>a conviction in relation to the charge as referred to in section 96E(a)(i), or the conviction as referred to in section 96E(a)(ii), is overturned, quashed or set aside on appeal.</w:t>
      </w:r>
    </w:p>
    <w:p>
      <w:pPr>
        <w:pStyle w:val="zSubsection"/>
      </w:pPr>
      <w:r>
        <w:tab/>
        <w:t>(2)</w:t>
      </w:r>
      <w:r>
        <w:tab/>
        <w:t>The chief executive officer must give proper consideration as to whether to revoke or amend the order under section 96G(3)(b).</w:t>
      </w:r>
    </w:p>
    <w:p>
      <w:pPr>
        <w:pStyle w:val="BlankClose"/>
      </w:pPr>
    </w:p>
    <w:p>
      <w:pPr>
        <w:pStyle w:val="PermNoteHeading"/>
      </w:pPr>
      <w:r>
        <w:tab/>
        <w:t>Note:</w:t>
      </w:r>
    </w:p>
    <w:p>
      <w:pPr>
        <w:pStyle w:val="PermNoteText"/>
      </w:pPr>
      <w:r>
        <w:tab/>
      </w:r>
      <w:r>
        <w:tab/>
        <w:t>The note at the beginning of Part 3 is to be altered in the 5</w:t>
      </w:r>
      <w:r>
        <w:rPr>
          <w:vertAlign w:val="superscript"/>
        </w:rPr>
        <w:t>th</w:t>
      </w:r>
      <w:r>
        <w:t xml:space="preserve"> bullet point after “school discipline” by inserting:</w:t>
      </w:r>
    </w:p>
    <w:p>
      <w:pPr>
        <w:pStyle w:val="BlankOpen"/>
      </w:pPr>
    </w:p>
    <w:p>
      <w:pPr>
        <w:pStyle w:val="PermNoteText"/>
        <w:keepNext/>
      </w:pPr>
      <w:r>
        <w:tab/>
      </w:r>
      <w:r>
        <w:tab/>
        <w:t>or sexual offending against other students</w:t>
      </w:r>
    </w:p>
    <w:p>
      <w:pPr>
        <w:pStyle w:val="BlankClose"/>
      </w:pP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22671" cy="171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ubsection"/>
        <w:sectPr>
          <w:headerReference w:type="even" r:id="rId25"/>
          <w:headerReference w:type="default" r:id="rId26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3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CC195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4384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" stroked="f" strokeweight=".5pt">
                <v:textbox>
                  <w:txbxContent>
                    <w:p w14:paraId="6F2E768C" w14:textId="517BD7E1" w:rsidR="00540061" w:rsidRDefault="00540061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 w:rsidR="006E6077"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6486BBC3" w14:textId="77777777" w:rsidR="00540061" w:rsidRDefault="00540061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1FDE1F0E" w14:textId="7EC3C34F" w:rsidR="00540061" w:rsidRDefault="00540061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 w:rsidR="006E6077"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275A0F30" w14:textId="77777777" w:rsidR="00540061" w:rsidRDefault="00540061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1700"/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13 of 2024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22 Apr 2024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center" w:pos="538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22 Apr 2024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13 of 2024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center" w:pos="538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22 Apr 2024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13 of 2024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1700"/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13 of 2024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22 Apr 2024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center" w:pos="538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22 Apr 2024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13 of 2024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center" w:pos="538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22 Apr 2024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13 of 2024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School Education Amendment Act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School Education Amendment Act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33" w:name="Coversheet"/>
    <w:bookmarkEnd w:id="3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School Education Amendment Act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School Education Amendment Act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1" w:name="TOC"/>
    <w:bookmarkEnd w:id="1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School Education Amendment Act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School Education Amendment Act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38D7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44F8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C248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A4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C29B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9E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D0D5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8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1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42C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B1B4B30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  <w:num w:numId="2">
    <w:abstractNumId w:val="13"/>
  </w:num>
  <w:num w:numId="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423152720"/>
    <w:docVar w:name="WAFER_20150206084435" w:val="ResetPageSize"/>
    <w:docVar w:name="WAFER_20150206084435_GUID" w:val="bd672a8f-e74f-4265-8b59-571b146e34b9"/>
    <w:docVar w:name="WAFER_20151016134806" w:val="UsedStyles"/>
    <w:docVar w:name="WAFER_20151016134806_GUID" w:val="77167ae3-b7f9-4ae7-a275-d4dd9db5de8f"/>
    <w:docVar w:name="WAFER_20151016134831" w:val="UpdateStyles"/>
    <w:docVar w:name="WAFER_20151016134831_GUID" w:val="68650fa9-f801-454a-81cb-df6f0a3af691"/>
    <w:docVar w:name="WAFER_20151016170344" w:val="UpdateStyles"/>
    <w:docVar w:name="WAFER_20151016170344_GUID" w:val="c2fb0bb9-fde3-426d-a7f7-1ca211c82009"/>
    <w:docVar w:name="WAFER_20151016170354" w:val="UsedStyles"/>
    <w:docVar w:name="WAFER_20151016170354_GUID" w:val="d4fa4e8d-5c43-4618-b8fe-4523b77d625d"/>
    <w:docVar w:name="WAFER_20151016170429" w:val="UpdateStyles"/>
    <w:docVar w:name="WAFER_20151016170429_GUID" w:val="32c06985-9f0e-42f1-9a8c-d3c43cfa7a80"/>
    <w:docVar w:name="WAFER_20151019113653" w:val="UpdateStyles,UsedStyles"/>
    <w:docVar w:name="WAFER_20151019113653_GUID" w:val="1f665551-9baf-4b15-bb73-b1d91ed3e6c5"/>
    <w:docVar w:name="WAFER_20151102150119" w:val="UpdateStyles,UsedStyles"/>
    <w:docVar w:name="WAFER_20151102150119_GUID" w:val="a899c777-2ec0-4846-a593-74d215570969"/>
    <w:docVar w:name="WAFER_20190125160012" w:val="UpdateStyles"/>
    <w:docVar w:name="WAFER_20190125160012_GUID" w:val="dc5d0076-61d2-4a5a-ade6-d09c39dd39b9"/>
    <w:docVar w:name="WAFER_20190213151032" w:val="UpdateStyles"/>
    <w:docVar w:name="WAFER_20190213151032_GUID" w:val="9dd68532-689a-40c0-9c87-5c2f321a3e4e"/>
    <w:docVar w:name="WAFER_20190227114526" w:val="UpdateStyles"/>
    <w:docVar w:name="WAFER_20190227114526_GUID" w:val="0e6e130b-18da-4239-84b5-f08b99a6e1c9"/>
    <w:docVar w:name="WAFER_20200207102225" w:val="UpdateStyles.ProcessFixes,UpdateStyles.ProcessFixes,RemoveIncorrectStyles.ProcessStyles,RemoveIncorrectStyles.ProcessStyles"/>
    <w:docVar w:name="WAFER_20200207102225_GUID" w:val="592fe921-7416-4a1a-b8d7-41a034b93757"/>
    <w:docVar w:name="WAFER_20230411144821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30411144821_GUID" w:val="4577cfd7-5e2b-4dcd-b78d-ff7222ff5bf4"/>
    <w:docVar w:name="WAFER_20230502094918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0502094918_GUID" w:val="979c8de4-cdf8-432f-95f3-ea17573cfd24"/>
    <w:docVar w:name="WAFER_20240423152720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423152720_GUID" w:val="b625f408-3282-4b82-a70b-265991da7779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9F43847-E299-443D-A7D4-63E42020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uiPriority w:val="39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uiPriority w:val="39"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2.jpeg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3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footer" Target="footer8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6631C-A424-453F-8D1F-AC51A1099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1921</Words>
  <Characters>9551</Characters>
  <Application>Microsoft Office Word</Application>
  <DocSecurity>0</DocSecurity>
  <Lines>353</Lines>
  <Paragraphs>212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Manager/>
  <Company/>
  <LinksUpToDate>false</LinksUpToDate>
  <CharactersWithSpaces>11260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Education Amendment Act 2024 - 00-00-00</dc:title>
  <dc:subject/>
  <dc:creator/>
  <cp:keywords/>
  <dc:description/>
  <cp:lastModifiedBy>Master Repository Process</cp:lastModifiedBy>
  <cp:revision>4</cp:revision>
  <cp:lastPrinted>2024-04-23T06:42:00Z</cp:lastPrinted>
  <dcterms:created xsi:type="dcterms:W3CDTF">2024-04-23T07:48:00Z</dcterms:created>
  <dcterms:modified xsi:type="dcterms:W3CDTF">2024-04-23T07:48:00Z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13 of 2024</vt:lpwstr>
  </property>
  <property fmtid="{D5CDD505-2E9C-101B-9397-08002B2CF9AE}" pid="3" name="DocumentType">
    <vt:lpwstr>Act</vt:lpwstr>
  </property>
  <property fmtid="{D5CDD505-2E9C-101B-9397-08002B2CF9AE}" pid="4" name="AsAtDate">
    <vt:lpwstr>22 Apr 2024</vt:lpwstr>
  </property>
  <property fmtid="{D5CDD505-2E9C-101B-9397-08002B2CF9AE}" pid="5" name="Suffix">
    <vt:lpwstr>00-00-00</vt:lpwstr>
  </property>
  <property fmtid="{D5CDD505-2E9C-101B-9397-08002B2CF9AE}" pid="6" name="Official">
    <vt:lpwstr/>
  </property>
  <property fmtid="{D5CDD505-2E9C-101B-9397-08002B2CF9AE}" pid="7" name="ActNoFooter">
    <vt:lpwstr>No. 13 of 2024</vt:lpwstr>
  </property>
  <property fmtid="{D5CDD505-2E9C-101B-9397-08002B2CF9AE}" pid="8" name="CommencementDate">
    <vt:lpwstr>20240422</vt:lpwstr>
  </property>
  <property fmtid="{D5CDD505-2E9C-101B-9397-08002B2CF9AE}" pid="9" name="CommencementAsAt">
    <vt:filetime>2024-04-21T16:00:00Z</vt:filetime>
  </property>
  <property fmtid="{D5CDD505-2E9C-101B-9397-08002B2CF9AE}" pid="10" name="CommencementYear">
    <vt:lpwstr>2024</vt:lpwstr>
  </property>
</Properties>
</file>