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Regulations Repeal Regulations (No. 3)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Regulations Repeal Regulations (No. 3)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_Toc165372385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_Toc165372386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repealed</w:t>
      </w:r>
      <w:r>
        <w:tab/>
      </w:r>
      <w:r>
        <w:fldChar w:fldCharType="begin"/>
      </w:r>
      <w:r>
        <w:instrText xml:space="preserve"> PAGEREF _Toc165372387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(Miscellaneous Provisions) Act 1911</w:t>
      </w:r>
    </w:p>
    <w:p>
      <w:pPr>
        <w:pStyle w:val="NameofActReg"/>
      </w:pPr>
      <w:r>
        <w:t>Health Regulations Repeal Regulations (No. 3)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5036100"/>
      <w:bookmarkStart w:id="3" w:name="_Toc165372385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Regulations Repeal Regulations (No. 3) 2024</w:t>
      </w:r>
      <w:r>
        <w:t>.</w:t>
      </w:r>
    </w:p>
    <w:p>
      <w:pPr>
        <w:pStyle w:val="Heading5"/>
        <w:rPr>
          <w:spacing w:val="-2"/>
        </w:rPr>
      </w:pPr>
      <w:bookmarkStart w:id="5" w:name="_Toc165036101"/>
      <w:bookmarkStart w:id="6" w:name="_Toc1653723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4 June 2024.</w:t>
      </w:r>
    </w:p>
    <w:p>
      <w:pPr>
        <w:pStyle w:val="Heading5"/>
        <w:rPr>
          <w:snapToGrid w:val="0"/>
        </w:rPr>
      </w:pPr>
      <w:bookmarkStart w:id="7" w:name="_Toc165036102"/>
      <w:bookmarkStart w:id="8" w:name="_Toc16537238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repealed</w:t>
      </w:r>
      <w:bookmarkEnd w:id="7"/>
      <w:bookmarkEnd w:id="8"/>
    </w:p>
    <w:p>
      <w:pPr>
        <w:pStyle w:val="Subsection"/>
        <w:keepNext/>
      </w:pPr>
      <w:r>
        <w:tab/>
      </w:r>
      <w:r>
        <w:tab/>
        <w:t xml:space="preserve">These regulations are repealed — </w:t>
      </w:r>
    </w:p>
    <w:p>
      <w:pPr>
        <w:pStyle w:val="Indenta"/>
        <w:rPr>
          <w:iCs/>
        </w:rPr>
      </w:pPr>
      <w:r>
        <w:tab/>
        <w:t>(a)</w:t>
      </w:r>
      <w:r>
        <w:tab/>
        <w:t xml:space="preserve">the </w:t>
      </w:r>
      <w:r>
        <w:rPr>
          <w:i/>
        </w:rPr>
        <w:t>Construction Camp Regulations</w:t>
      </w:r>
      <w:r>
        <w:rPr>
          <w:iCs/>
        </w:rP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Health (Construction Work) Regulations 1973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Health (Garden Soil) Regulations 1998</w:t>
      </w:r>
      <w:r>
        <w:rPr>
          <w:iCs/>
        </w:rP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Health (Temporary Sanitary Conveniences) Regulations 1997</w:t>
      </w:r>
      <w:r>
        <w:t>.</w:t>
      </w:r>
    </w:p>
    <w:p>
      <w:pPr>
        <w:pStyle w:val="ByCommand"/>
        <w:spacing w:before="84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pPr>
        <w:rPr>
          <w:rStyle w:val="DraftersNotes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E53E0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8311518" w14:textId="6179E1A0" w:rsidR="00F63CC0" w:rsidRDefault="00F63CC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449D9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E0305FF" w14:textId="77777777" w:rsidR="00F63CC0" w:rsidRDefault="00F63CC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509DE07" w14:textId="5220607D" w:rsidR="00F63CC0" w:rsidRDefault="00F63CC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449D9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6979CF1" w14:textId="77777777" w:rsidR="00F63CC0" w:rsidRDefault="00F63CC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(No. 3)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(No. 3)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(No. 3)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(No. 3)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1&lt;/Current&gt;&lt;Maximum&gt;0&lt;/Maximum&gt;&lt;/AllLaws&gt;"/>
    <w:docVar w:name="WAFER" w:val="2024042615010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201421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20142113_GUID" w:val="29778fff-0403-4073-81f0-61ab26a9bec0"/>
    <w:docVar w:name="WAFER_202403051350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05135058_GUID" w:val="3f7b0e3f-a812-4ab6-8a0a-deb09319013b"/>
    <w:docVar w:name="WAFER_202404261501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50104_GUID" w:val="c08070d9-452b-4007-93ad-15241c6f696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23F2E60C-54F0-471F-A665-CE37DF78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9120-8D4A-4532-A812-DBBA3FF0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1315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Regulations Repeal Regulations (No. 3)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2024-04-30T07:00:00Z</dcterms:created>
  <dcterms:modified xsi:type="dcterms:W3CDTF">2024-04-30T07:00:00Z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54548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2024/67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