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Marine Act 1982</w:t>
      </w:r>
      <w:r>
        <w:rPr>
          <w:noProof/>
        </w:rPr>
        <w:br/>
        <w:t>Shipping and Pilotage Act 1967</w:t>
      </w:r>
      <w:r>
        <w:rPr>
          <w:noProof/>
        </w:rPr>
        <w:br/>
        <w:t>Jetties Act 1926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Navigable Waters Regulations 1958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Navigable Waters Regulations 1958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 and commencement</w:t>
      </w:r>
      <w:r>
        <w:tab/>
      </w:r>
      <w:r>
        <w:fldChar w:fldCharType="begin"/>
      </w:r>
      <w:r>
        <w:instrText xml:space="preserve"> PAGEREF _Toc165363047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_Toc165363048 \h </w:instrText>
      </w:r>
      <w:r>
        <w:fldChar w:fldCharType="separate"/>
      </w:r>
      <w:r>
        <w:t>1</w:t>
      </w:r>
      <w:r>
        <w:fldChar w:fldCharType="end"/>
      </w:r>
    </w:p>
    <w:p>
      <w:pPr>
        <w:pStyle w:val="TOC8"/>
        <w:rPr>
          <w:rFonts w:asciiTheme="minorHAnsi" w:eastAsiaTheme="minorEastAsia" w:hAnsiTheme="minorHAnsi" w:cstheme="minorBidi"/>
          <w:szCs w:val="22"/>
        </w:rPr>
      </w:pPr>
      <w:r>
        <w:t>2A.</w:t>
      </w:r>
      <w:r>
        <w:tab/>
        <w:t>Measurement of distance</w:t>
      </w:r>
      <w:r>
        <w:tab/>
      </w:r>
      <w:r>
        <w:fldChar w:fldCharType="begin"/>
      </w:r>
      <w:r>
        <w:instrText xml:space="preserve"> PAGEREF _Toc165363049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Responsibility of master and owner</w:t>
      </w:r>
      <w:r>
        <w:tab/>
      </w:r>
      <w:r>
        <w:fldChar w:fldCharType="begin"/>
      </w:r>
      <w:r>
        <w:instrText xml:space="preserve"> PAGEREF _Toc165363050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When emergency vessels exempt</w:t>
      </w:r>
      <w:r>
        <w:tab/>
      </w:r>
      <w:r>
        <w:fldChar w:fldCharType="begin"/>
      </w:r>
      <w:r>
        <w:instrText xml:space="preserve"> PAGEREF _Toc165363051 \h </w:instrText>
      </w:r>
      <w:r>
        <w:fldChar w:fldCharType="separate"/>
      </w:r>
      <w:r>
        <w:t>1</w:t>
      </w:r>
      <w:r>
        <w:fldChar w:fldCharType="end"/>
      </w:r>
    </w:p>
    <w:p>
      <w:pPr>
        <w:pStyle w:val="TOC8"/>
        <w:rPr>
          <w:rFonts w:asciiTheme="minorHAnsi" w:eastAsiaTheme="minorEastAsia" w:hAnsiTheme="minorHAnsi" w:cstheme="minorBidi"/>
          <w:szCs w:val="22"/>
        </w:rPr>
      </w:pPr>
      <w:r>
        <w:t>3B.</w:t>
      </w:r>
      <w:r>
        <w:tab/>
        <w:t>International Organization for Standardization</w:t>
      </w:r>
      <w:r>
        <w:tab/>
      </w:r>
      <w:r>
        <w:fldChar w:fldCharType="begin"/>
      </w:r>
      <w:r>
        <w:instrText xml:space="preserve"> PAGEREF _Toc165363052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General good order regulations</w:t>
      </w:r>
    </w:p>
    <w:p>
      <w:pPr>
        <w:pStyle w:val="TOC8"/>
        <w:rPr>
          <w:rFonts w:asciiTheme="minorHAnsi" w:eastAsiaTheme="minorEastAsia" w:hAnsiTheme="minorHAnsi" w:cstheme="minorBidi"/>
          <w:szCs w:val="22"/>
        </w:rPr>
      </w:pPr>
      <w:r>
        <w:t>4</w:t>
      </w:r>
      <w:r>
        <w:rPr>
          <w:snapToGrid w:val="0"/>
        </w:rPr>
        <w:t>.</w:t>
      </w:r>
      <w:r>
        <w:rPr>
          <w:snapToGrid w:val="0"/>
        </w:rPr>
        <w:tab/>
        <w:t>Regulations, application of</w:t>
      </w:r>
      <w:r>
        <w:tab/>
      </w:r>
      <w:r>
        <w:fldChar w:fldCharType="begin"/>
      </w:r>
      <w:r>
        <w:instrText xml:space="preserve"> PAGEREF _Toc165363054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Inspection of vessels</w:t>
      </w:r>
      <w:r>
        <w:tab/>
      </w:r>
      <w:r>
        <w:fldChar w:fldCharType="begin"/>
      </w:r>
      <w:r>
        <w:instrText xml:space="preserve"> PAGEREF _Toc165363055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Lifesaving equipment not to be interfered with</w:t>
      </w:r>
      <w:r>
        <w:tab/>
      </w:r>
      <w:r>
        <w:fldChar w:fldCharType="begin"/>
      </w:r>
      <w:r>
        <w:instrText xml:space="preserve"> PAGEREF _Toc165363056 \h </w:instrText>
      </w:r>
      <w:r>
        <w:fldChar w:fldCharType="separate"/>
      </w:r>
      <w:r>
        <w:t>1</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Owner of vessel to comply with directions</w:t>
      </w:r>
      <w:r>
        <w:tab/>
      </w:r>
      <w:r>
        <w:fldChar w:fldCharType="begin"/>
      </w:r>
      <w:r>
        <w:instrText xml:space="preserve"> PAGEREF _Toc165363057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Aids to navigation not to be interfered with</w:t>
      </w:r>
      <w:r>
        <w:tab/>
      </w:r>
      <w:r>
        <w:fldChar w:fldCharType="begin"/>
      </w:r>
      <w:r>
        <w:instrText xml:space="preserve"> PAGEREF _Toc165363058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Rubbish</w:t>
      </w:r>
      <w:r>
        <w:tab/>
      </w:r>
      <w:r>
        <w:fldChar w:fldCharType="begin"/>
      </w:r>
      <w:r>
        <w:instrText xml:space="preserve"> PAGEREF _Toc165363059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Sand below high water mark not to be interfered with</w:t>
      </w:r>
      <w:r>
        <w:tab/>
      </w:r>
      <w:r>
        <w:fldChar w:fldCharType="begin"/>
      </w:r>
      <w:r>
        <w:instrText xml:space="preserve"> PAGEREF _Toc165363060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Conduct on or near vessels, public jetties or bridges</w:t>
      </w:r>
      <w:r>
        <w:tab/>
      </w:r>
      <w:r>
        <w:fldChar w:fldCharType="begin"/>
      </w:r>
      <w:r>
        <w:instrText xml:space="preserve"> PAGEREF _Toc165363061 \h </w:instrText>
      </w:r>
      <w:r>
        <w:fldChar w:fldCharType="separate"/>
      </w:r>
      <w:r>
        <w:t>1</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Areas for swimming</w:t>
      </w:r>
      <w:r>
        <w:tab/>
      </w:r>
      <w:r>
        <w:fldChar w:fldCharType="begin"/>
      </w:r>
      <w:r>
        <w:instrText xml:space="preserve"> PAGEREF _Toc165363062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Swimming from public jetty to be at own risk</w:t>
      </w:r>
      <w:r>
        <w:tab/>
      </w:r>
      <w:r>
        <w:fldChar w:fldCharType="begin"/>
      </w:r>
      <w:r>
        <w:instrText xml:space="preserve"> PAGEREF _Toc165363063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Regattas</w:t>
      </w:r>
      <w:r>
        <w:tab/>
      </w:r>
      <w:r>
        <w:fldChar w:fldCharType="begin"/>
      </w:r>
      <w:r>
        <w:instrText xml:space="preserve"> PAGEREF _Toc165363064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r>
      <w:r>
        <w:rPr>
          <w:i/>
          <w:snapToGrid w:val="0"/>
        </w:rPr>
        <w:t>Prevention of Collisions at Sea Regulations 1983</w:t>
      </w:r>
      <w:r>
        <w:rPr>
          <w:snapToGrid w:val="0"/>
        </w:rPr>
        <w:t xml:space="preserve"> apply</w:t>
      </w:r>
      <w:r>
        <w:tab/>
      </w:r>
      <w:r>
        <w:fldChar w:fldCharType="begin"/>
      </w:r>
      <w:r>
        <w:instrText xml:space="preserve"> PAGEREF _Toc165363065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Vessel not to be used to cause nuisance or damage</w:t>
      </w:r>
      <w:r>
        <w:tab/>
      </w:r>
      <w:r>
        <w:fldChar w:fldCharType="begin"/>
      </w:r>
      <w:r>
        <w:instrText xml:space="preserve"> PAGEREF _Toc165363066 \h </w:instrText>
      </w:r>
      <w:r>
        <w:fldChar w:fldCharType="separate"/>
      </w:r>
      <w:r>
        <w:t>1</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Safe navigation of vessels</w:t>
      </w:r>
      <w:r>
        <w:tab/>
      </w:r>
      <w:r>
        <w:fldChar w:fldCharType="begin"/>
      </w:r>
      <w:r>
        <w:instrText xml:space="preserve"> PAGEREF _Toc165363067 \h </w:instrText>
      </w:r>
      <w:r>
        <w:fldChar w:fldCharType="separate"/>
      </w:r>
      <w:r>
        <w:t>1</w:t>
      </w:r>
      <w:r>
        <w:fldChar w:fldCharType="end"/>
      </w:r>
    </w:p>
    <w:p>
      <w:pPr>
        <w:pStyle w:val="TOC8"/>
        <w:rPr>
          <w:rFonts w:asciiTheme="minorHAnsi" w:eastAsiaTheme="minorEastAsia" w:hAnsiTheme="minorHAnsi" w:cstheme="minorBidi"/>
          <w:szCs w:val="22"/>
        </w:rPr>
      </w:pPr>
      <w:r>
        <w:lastRenderedPageBreak/>
        <w:t>14B</w:t>
      </w:r>
      <w:r>
        <w:rPr>
          <w:snapToGrid w:val="0"/>
        </w:rPr>
        <w:t>.</w:t>
      </w:r>
      <w:r>
        <w:rPr>
          <w:snapToGrid w:val="0"/>
        </w:rPr>
        <w:tab/>
        <w:t>Passengers to keep within certain limits of vessel during navigation</w:t>
      </w:r>
      <w:r>
        <w:tab/>
      </w:r>
      <w:r>
        <w:fldChar w:fldCharType="begin"/>
      </w:r>
      <w:r>
        <w:instrText xml:space="preserve"> PAGEREF _Toc165363068 \h </w:instrText>
      </w:r>
      <w:r>
        <w:fldChar w:fldCharType="separate"/>
      </w:r>
      <w:r>
        <w:t>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Towing vessels</w:t>
      </w:r>
      <w:r>
        <w:tab/>
      </w:r>
      <w:r>
        <w:fldChar w:fldCharType="begin"/>
      </w:r>
      <w:r>
        <w:instrText xml:space="preserve"> PAGEREF _Toc165363069 \h </w:instrText>
      </w:r>
      <w:r>
        <w:fldChar w:fldCharType="separate"/>
      </w:r>
      <w:r>
        <w:t>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Inflammable liquid</w:t>
      </w:r>
      <w:r>
        <w:tab/>
      </w:r>
      <w:r>
        <w:fldChar w:fldCharType="begin"/>
      </w:r>
      <w:r>
        <w:instrText xml:space="preserve"> PAGEREF _Toc165363070 \h </w:instrText>
      </w:r>
      <w:r>
        <w:fldChar w:fldCharType="separate"/>
      </w:r>
      <w:r>
        <w:t>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Two vessels leaving adjacent berths at the same time</w:t>
      </w:r>
      <w:r>
        <w:tab/>
      </w:r>
      <w:r>
        <w:fldChar w:fldCharType="begin"/>
      </w:r>
      <w:r>
        <w:instrText xml:space="preserve"> PAGEREF _Toc165363071 \h </w:instrText>
      </w:r>
      <w:r>
        <w:fldChar w:fldCharType="separate"/>
      </w:r>
      <w:r>
        <w:t>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Right of way when approaching jetties</w:t>
      </w:r>
      <w:r>
        <w:tab/>
      </w:r>
      <w:r>
        <w:fldChar w:fldCharType="begin"/>
      </w:r>
      <w:r>
        <w:instrText xml:space="preserve"> PAGEREF _Toc165363072 \h </w:instrText>
      </w:r>
      <w:r>
        <w:fldChar w:fldCharType="separate"/>
      </w:r>
      <w:r>
        <w:t>1</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At least 2 persons to man sea going vessel</w:t>
      </w:r>
      <w:r>
        <w:tab/>
      </w:r>
      <w:r>
        <w:fldChar w:fldCharType="begin"/>
      </w:r>
      <w:r>
        <w:instrText xml:space="preserve"> PAGEREF _Toc165363073 \h </w:instrText>
      </w:r>
      <w:r>
        <w:fldChar w:fldCharType="separate"/>
      </w:r>
      <w:r>
        <w:t>1</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Speed limit in Swan and Canning Rivers</w:t>
      </w:r>
      <w:r>
        <w:tab/>
      </w:r>
      <w:r>
        <w:fldChar w:fldCharType="begin"/>
      </w:r>
      <w:r>
        <w:instrText xml:space="preserve"> PAGEREF _Toc165363074 \h </w:instrText>
      </w:r>
      <w:r>
        <w:fldChar w:fldCharType="separate"/>
      </w:r>
      <w:r>
        <w:t>1</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Use of signals and flares etc.</w:t>
      </w:r>
      <w:r>
        <w:tab/>
      </w:r>
      <w:r>
        <w:fldChar w:fldCharType="begin"/>
      </w:r>
      <w:r>
        <w:instrText xml:space="preserve"> PAGEREF _Toc165363075 \h </w:instrText>
      </w:r>
      <w:r>
        <w:fldChar w:fldCharType="separate"/>
      </w:r>
      <w:r>
        <w:t>1</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Master to display diving signals during diving</w:t>
      </w:r>
      <w:r>
        <w:tab/>
      </w:r>
      <w:r>
        <w:fldChar w:fldCharType="begin"/>
      </w:r>
      <w:r>
        <w:instrText xml:space="preserve"> PAGEREF _Toc165363076 \h </w:instrText>
      </w:r>
      <w:r>
        <w:fldChar w:fldCharType="separate"/>
      </w:r>
      <w:r>
        <w:t>1</w:t>
      </w:r>
      <w:r>
        <w:fldChar w:fldCharType="end"/>
      </w:r>
    </w:p>
    <w:p>
      <w:pPr>
        <w:pStyle w:val="TOC8"/>
        <w:rPr>
          <w:rFonts w:asciiTheme="minorHAnsi" w:eastAsiaTheme="minorEastAsia" w:hAnsiTheme="minorHAnsi" w:cstheme="minorBidi"/>
          <w:szCs w:val="22"/>
        </w:rPr>
      </w:pPr>
      <w:r>
        <w:t>19D.</w:t>
      </w:r>
      <w:r>
        <w:tab/>
        <w:t>Person to display certain signals when diving otherwise than from vessel</w:t>
      </w:r>
      <w:r>
        <w:tab/>
      </w:r>
      <w:r>
        <w:fldChar w:fldCharType="begin"/>
      </w:r>
      <w:r>
        <w:instrText xml:space="preserve"> PAGEREF _Toc165363077 \h </w:instrText>
      </w:r>
      <w:r>
        <w:fldChar w:fldCharType="separate"/>
      </w:r>
      <w:r>
        <w:t>1</w:t>
      </w:r>
      <w:r>
        <w:fldChar w:fldCharType="end"/>
      </w:r>
    </w:p>
    <w:p>
      <w:pPr>
        <w:pStyle w:val="TOC8"/>
        <w:rPr>
          <w:rFonts w:asciiTheme="minorHAnsi" w:eastAsiaTheme="minorEastAsia" w:hAnsiTheme="minorHAnsi" w:cstheme="minorBidi"/>
          <w:szCs w:val="22"/>
        </w:rPr>
      </w:pPr>
      <w:r>
        <w:t>19E</w:t>
      </w:r>
      <w:r>
        <w:rPr>
          <w:snapToGrid w:val="0"/>
        </w:rPr>
        <w:t>.</w:t>
      </w:r>
      <w:r>
        <w:rPr>
          <w:snapToGrid w:val="0"/>
        </w:rPr>
        <w:tab/>
        <w:t>Precautions when approaching diving operations</w:t>
      </w:r>
      <w:r>
        <w:tab/>
      </w:r>
      <w:r>
        <w:fldChar w:fldCharType="begin"/>
      </w:r>
      <w:r>
        <w:instrText xml:space="preserve"> PAGEREF _Toc165363078 \h </w:instrText>
      </w:r>
      <w:r>
        <w:fldChar w:fldCharType="separate"/>
      </w:r>
      <w:r>
        <w:t>1</w:t>
      </w:r>
      <w:r>
        <w:fldChar w:fldCharType="end"/>
      </w:r>
    </w:p>
    <w:p>
      <w:pPr>
        <w:pStyle w:val="TOC8"/>
        <w:rPr>
          <w:rFonts w:asciiTheme="minorHAnsi" w:eastAsiaTheme="minorEastAsia" w:hAnsiTheme="minorHAnsi" w:cstheme="minorBidi"/>
          <w:szCs w:val="22"/>
        </w:rPr>
      </w:pPr>
      <w:r>
        <w:t>19F</w:t>
      </w:r>
      <w:r>
        <w:rPr>
          <w:snapToGrid w:val="0"/>
        </w:rPr>
        <w:t>.</w:t>
      </w:r>
      <w:r>
        <w:rPr>
          <w:snapToGrid w:val="0"/>
        </w:rPr>
        <w:tab/>
        <w:t>Owner of vessel to supply driver’s name and address</w:t>
      </w:r>
      <w:r>
        <w:tab/>
      </w:r>
      <w:r>
        <w:fldChar w:fldCharType="begin"/>
      </w:r>
      <w:r>
        <w:instrText xml:space="preserve"> PAGEREF _Toc165363079 \h </w:instrText>
      </w:r>
      <w:r>
        <w:fldChar w:fldCharType="separate"/>
      </w:r>
      <w:r>
        <w:t>1</w:t>
      </w:r>
      <w:r>
        <w:fldChar w:fldCharType="end"/>
      </w:r>
    </w:p>
    <w:p>
      <w:pPr>
        <w:pStyle w:val="TOC8"/>
        <w:rPr>
          <w:rFonts w:asciiTheme="minorHAnsi" w:eastAsiaTheme="minorEastAsia" w:hAnsiTheme="minorHAnsi" w:cstheme="minorBidi"/>
          <w:szCs w:val="22"/>
        </w:rPr>
      </w:pPr>
      <w:r>
        <w:t>19G.</w:t>
      </w:r>
      <w:r>
        <w:tab/>
        <w:t>Certificates of appointment</w:t>
      </w:r>
      <w:r>
        <w:tab/>
      </w:r>
      <w:r>
        <w:fldChar w:fldCharType="begin"/>
      </w:r>
      <w:r>
        <w:instrText xml:space="preserve"> PAGEREF _Toc165363080 \h </w:instrText>
      </w:r>
      <w:r>
        <w:fldChar w:fldCharType="separate"/>
      </w:r>
      <w:r>
        <w:t>1</w:t>
      </w:r>
      <w:r>
        <w:fldChar w:fldCharType="end"/>
      </w:r>
    </w:p>
    <w:p>
      <w:pPr>
        <w:pStyle w:val="TOC8"/>
        <w:rPr>
          <w:rFonts w:asciiTheme="minorHAnsi" w:eastAsiaTheme="minorEastAsia" w:hAnsiTheme="minorHAnsi" w:cstheme="minorBidi"/>
          <w:szCs w:val="22"/>
        </w:rPr>
      </w:pPr>
      <w:r>
        <w:t>19H</w:t>
      </w:r>
      <w:r>
        <w:rPr>
          <w:snapToGrid w:val="0"/>
        </w:rPr>
        <w:t>.</w:t>
      </w:r>
      <w:r>
        <w:rPr>
          <w:snapToGrid w:val="0"/>
        </w:rPr>
        <w:tab/>
        <w:t>Declaration of emergency vessel</w:t>
      </w:r>
      <w:r>
        <w:tab/>
      </w:r>
      <w:r>
        <w:fldChar w:fldCharType="begin"/>
      </w:r>
      <w:r>
        <w:instrText xml:space="preserve"> PAGEREF _Toc165363081 \h </w:instrText>
      </w:r>
      <w:r>
        <w:fldChar w:fldCharType="separate"/>
      </w:r>
      <w:r>
        <w:t>1</w:t>
      </w:r>
      <w:r>
        <w:fldChar w:fldCharType="end"/>
      </w:r>
    </w:p>
    <w:p>
      <w:pPr>
        <w:pStyle w:val="TOC8"/>
        <w:rPr>
          <w:rFonts w:asciiTheme="minorHAnsi" w:eastAsiaTheme="minorEastAsia" w:hAnsiTheme="minorHAnsi" w:cstheme="minorBidi"/>
          <w:szCs w:val="22"/>
        </w:rPr>
      </w:pPr>
      <w:r>
        <w:t>19I</w:t>
      </w:r>
      <w:r>
        <w:rPr>
          <w:snapToGrid w:val="0"/>
        </w:rPr>
        <w:t>.</w:t>
      </w:r>
      <w:r>
        <w:rPr>
          <w:snapToGrid w:val="0"/>
        </w:rPr>
        <w:tab/>
        <w:t>Flashing blue lamps</w:t>
      </w:r>
      <w:r>
        <w:tab/>
      </w:r>
      <w:r>
        <w:fldChar w:fldCharType="begin"/>
      </w:r>
      <w:r>
        <w:instrText xml:space="preserve"> PAGEREF _Toc165363082 \h </w:instrText>
      </w:r>
      <w:r>
        <w:fldChar w:fldCharType="separate"/>
      </w:r>
      <w:r>
        <w:t>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Penalties</w:t>
      </w:r>
      <w:r>
        <w:tab/>
      </w:r>
      <w:r>
        <w:fldChar w:fldCharType="begin"/>
      </w:r>
      <w:r>
        <w:instrText xml:space="preserve"> PAGEREF _Toc165363083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III — Use of public jetties</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_Toc165363085 \h </w:instrText>
      </w:r>
      <w:r>
        <w:fldChar w:fldCharType="separate"/>
      </w:r>
      <w:r>
        <w:t>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Application of this Part</w:t>
      </w:r>
      <w:r>
        <w:tab/>
      </w:r>
      <w:r>
        <w:fldChar w:fldCharType="begin"/>
      </w:r>
      <w:r>
        <w:instrText xml:space="preserve"> PAGEREF _Toc165363086 \h </w:instrText>
      </w:r>
      <w:r>
        <w:fldChar w:fldCharType="separate"/>
      </w:r>
      <w:r>
        <w:t>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Jetties to be in accordance with these regulations</w:t>
      </w:r>
      <w:r>
        <w:tab/>
      </w:r>
      <w:r>
        <w:fldChar w:fldCharType="begin"/>
      </w:r>
      <w:r>
        <w:instrText xml:space="preserve"> PAGEREF _Toc165363087 \h </w:instrText>
      </w:r>
      <w:r>
        <w:fldChar w:fldCharType="separate"/>
      </w:r>
      <w:r>
        <w:t>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Vessels moored to jetties</w:t>
      </w:r>
      <w:r>
        <w:tab/>
      </w:r>
      <w:r>
        <w:fldChar w:fldCharType="begin"/>
      </w:r>
      <w:r>
        <w:instrText xml:space="preserve"> PAGEREF _Toc165363088 \h </w:instrText>
      </w:r>
      <w:r>
        <w:fldChar w:fldCharType="separate"/>
      </w:r>
      <w:r>
        <w:t>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Vessels not to remain at jetties</w:t>
      </w:r>
      <w:r>
        <w:tab/>
      </w:r>
      <w:r>
        <w:fldChar w:fldCharType="begin"/>
      </w:r>
      <w:r>
        <w:instrText xml:space="preserve"> PAGEREF _Toc165363089 \h </w:instrText>
      </w:r>
      <w:r>
        <w:fldChar w:fldCharType="separate"/>
      </w:r>
      <w:r>
        <w:t>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Cargo or property not to be left on jetties</w:t>
      </w:r>
      <w:r>
        <w:tab/>
      </w:r>
      <w:r>
        <w:fldChar w:fldCharType="begin"/>
      </w:r>
      <w:r>
        <w:instrText xml:space="preserve"> PAGEREF _Toc165363090 \h </w:instrText>
      </w:r>
      <w:r>
        <w:fldChar w:fldCharType="separate"/>
      </w:r>
      <w:r>
        <w:t>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Explosives not to be landed on jetties</w:t>
      </w:r>
      <w:r>
        <w:tab/>
      </w:r>
      <w:r>
        <w:fldChar w:fldCharType="begin"/>
      </w:r>
      <w:r>
        <w:instrText xml:space="preserve"> PAGEREF _Toc165363091 \h </w:instrText>
      </w:r>
      <w:r>
        <w:fldChar w:fldCharType="separate"/>
      </w:r>
      <w:r>
        <w:t>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Vehicles and bicycles on jetties</w:t>
      </w:r>
      <w:r>
        <w:tab/>
      </w:r>
      <w:r>
        <w:fldChar w:fldCharType="begin"/>
      </w:r>
      <w:r>
        <w:instrText xml:space="preserve"> PAGEREF _Toc165363092 \h </w:instrText>
      </w:r>
      <w:r>
        <w:fldChar w:fldCharType="separate"/>
      </w:r>
      <w:r>
        <w:t>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Written permission required for bulk cargoes</w:t>
      </w:r>
      <w:r>
        <w:tab/>
      </w:r>
      <w:r>
        <w:fldChar w:fldCharType="begin"/>
      </w:r>
      <w:r>
        <w:instrText xml:space="preserve"> PAGEREF _Toc165363093 \h </w:instrText>
      </w:r>
      <w:r>
        <w:fldChar w:fldCharType="separate"/>
      </w:r>
      <w:r>
        <w:t>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Damage to jetties</w:t>
      </w:r>
      <w:r>
        <w:tab/>
      </w:r>
      <w:r>
        <w:fldChar w:fldCharType="begin"/>
      </w:r>
      <w:r>
        <w:instrText xml:space="preserve"> PAGEREF _Toc165363094 \h </w:instrText>
      </w:r>
      <w:r>
        <w:fldChar w:fldCharType="separate"/>
      </w:r>
      <w:r>
        <w:t>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Fishing from public bridges and jetties</w:t>
      </w:r>
      <w:r>
        <w:tab/>
      </w:r>
      <w:r>
        <w:fldChar w:fldCharType="begin"/>
      </w:r>
      <w:r>
        <w:instrText xml:space="preserve"> PAGEREF _Toc165363095 \h </w:instrText>
      </w:r>
      <w:r>
        <w:fldChar w:fldCharType="separate"/>
      </w:r>
      <w:r>
        <w:t>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Hawking, meetings etc. prohibited</w:t>
      </w:r>
      <w:r>
        <w:tab/>
      </w:r>
      <w:r>
        <w:fldChar w:fldCharType="begin"/>
      </w:r>
      <w:r>
        <w:instrText xml:space="preserve"> PAGEREF _Toc165363096 \h </w:instrText>
      </w:r>
      <w:r>
        <w:fldChar w:fldCharType="separate"/>
      </w:r>
      <w:r>
        <w:t>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Gangways to be provided</w:t>
      </w:r>
      <w:r>
        <w:tab/>
      </w:r>
      <w:r>
        <w:fldChar w:fldCharType="begin"/>
      </w:r>
      <w:r>
        <w:instrText xml:space="preserve"> PAGEREF _Toc165363097 \h </w:instrText>
      </w:r>
      <w:r>
        <w:fldChar w:fldCharType="separate"/>
      </w:r>
      <w:r>
        <w:t>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Material not to be removed without permission</w:t>
      </w:r>
      <w:r>
        <w:tab/>
      </w:r>
      <w:r>
        <w:fldChar w:fldCharType="begin"/>
      </w:r>
      <w:r>
        <w:instrText xml:space="preserve"> PAGEREF _Toc165363098 \h </w:instrText>
      </w:r>
      <w:r>
        <w:fldChar w:fldCharType="separate"/>
      </w:r>
      <w:r>
        <w:t>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Obstruction of jetties or officer</w:t>
      </w:r>
      <w:r>
        <w:tab/>
      </w:r>
      <w:r>
        <w:fldChar w:fldCharType="begin"/>
      </w:r>
      <w:r>
        <w:instrText xml:space="preserve"> PAGEREF _Toc165363099 \h </w:instrText>
      </w:r>
      <w:r>
        <w:fldChar w:fldCharType="separate"/>
      </w:r>
      <w:r>
        <w:t>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Penalties</w:t>
      </w:r>
      <w:r>
        <w:tab/>
      </w:r>
      <w:r>
        <w:fldChar w:fldCharType="begin"/>
      </w:r>
      <w:r>
        <w:instrText xml:space="preserve"> PAGEREF _Toc165363100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IV — Berthing and mooring</w:t>
      </w:r>
    </w:p>
    <w:p>
      <w:pPr>
        <w:pStyle w:val="TOC8"/>
        <w:rPr>
          <w:rFonts w:asciiTheme="minorHAnsi" w:eastAsiaTheme="minorEastAsia" w:hAnsiTheme="minorHAnsi" w:cstheme="minorBidi"/>
          <w:szCs w:val="22"/>
        </w:rPr>
      </w:pPr>
      <w:r>
        <w:t>37</w:t>
      </w:r>
      <w:r>
        <w:rPr>
          <w:snapToGrid w:val="0"/>
        </w:rPr>
        <w:t>.</w:t>
      </w:r>
      <w:r>
        <w:rPr>
          <w:snapToGrid w:val="0"/>
        </w:rPr>
        <w:tab/>
        <w:t>Application of this Part</w:t>
      </w:r>
      <w:r>
        <w:tab/>
      </w:r>
      <w:r>
        <w:fldChar w:fldCharType="begin"/>
      </w:r>
      <w:r>
        <w:instrText xml:space="preserve"> PAGEREF _Toc165363102 \h </w:instrText>
      </w:r>
      <w:r>
        <w:fldChar w:fldCharType="separate"/>
      </w:r>
      <w:r>
        <w:t>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Vessels to be moored, berthed or take their departure as directed</w:t>
      </w:r>
      <w:r>
        <w:tab/>
      </w:r>
      <w:r>
        <w:fldChar w:fldCharType="begin"/>
      </w:r>
      <w:r>
        <w:instrText xml:space="preserve"> PAGEREF _Toc165363103 \h </w:instrText>
      </w:r>
      <w:r>
        <w:fldChar w:fldCharType="separate"/>
      </w:r>
      <w:r>
        <w:t>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Vessels and moorings not to be interfered with</w:t>
      </w:r>
      <w:r>
        <w:tab/>
      </w:r>
      <w:r>
        <w:fldChar w:fldCharType="begin"/>
      </w:r>
      <w:r>
        <w:instrText xml:space="preserve"> PAGEREF _Toc165363104 \h </w:instrText>
      </w:r>
      <w:r>
        <w:fldChar w:fldCharType="separate"/>
      </w:r>
      <w:r>
        <w:t>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Penalties</w:t>
      </w:r>
      <w:r>
        <w:tab/>
      </w:r>
      <w:r>
        <w:fldChar w:fldCharType="begin"/>
      </w:r>
      <w:r>
        <w:instrText xml:space="preserve"> PAGEREF _Toc165363105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V — Obstruction and wrecks</w:t>
      </w:r>
    </w:p>
    <w:p>
      <w:pPr>
        <w:pStyle w:val="TOC8"/>
        <w:rPr>
          <w:rFonts w:asciiTheme="minorHAnsi" w:eastAsiaTheme="minorEastAsia" w:hAnsiTheme="minorHAnsi" w:cstheme="minorBidi"/>
          <w:szCs w:val="22"/>
        </w:rPr>
      </w:pPr>
      <w:r>
        <w:t>41</w:t>
      </w:r>
      <w:r>
        <w:rPr>
          <w:snapToGrid w:val="0"/>
        </w:rPr>
        <w:t>.</w:t>
      </w:r>
      <w:r>
        <w:rPr>
          <w:snapToGrid w:val="0"/>
        </w:rPr>
        <w:tab/>
        <w:t>Application of this Part</w:t>
      </w:r>
      <w:r>
        <w:tab/>
      </w:r>
      <w:r>
        <w:fldChar w:fldCharType="begin"/>
      </w:r>
      <w:r>
        <w:instrText xml:space="preserve"> PAGEREF _Toc165363107 \h </w:instrText>
      </w:r>
      <w:r>
        <w:fldChar w:fldCharType="separate"/>
      </w:r>
      <w:r>
        <w:t>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Vessels not to be moored in fairway or channel</w:t>
      </w:r>
      <w:r>
        <w:tab/>
      </w:r>
      <w:r>
        <w:fldChar w:fldCharType="begin"/>
      </w:r>
      <w:r>
        <w:instrText xml:space="preserve"> PAGEREF _Toc165363108 \h </w:instrText>
      </w:r>
      <w:r>
        <w:fldChar w:fldCharType="separate"/>
      </w:r>
      <w:r>
        <w:t>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Channels or fairways not to be obstructed by nets etc.</w:t>
      </w:r>
      <w:r>
        <w:tab/>
      </w:r>
      <w:r>
        <w:fldChar w:fldCharType="begin"/>
      </w:r>
      <w:r>
        <w:instrText xml:space="preserve"> PAGEREF _Toc165363109 \h </w:instrText>
      </w:r>
      <w:r>
        <w:fldChar w:fldCharType="separate"/>
      </w:r>
      <w:r>
        <w:t>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Beached vessels to be removed by owner or officer</w:t>
      </w:r>
      <w:r>
        <w:tab/>
      </w:r>
      <w:r>
        <w:fldChar w:fldCharType="begin"/>
      </w:r>
      <w:r>
        <w:instrText xml:space="preserve"> PAGEREF _Toc165363110 \h </w:instrText>
      </w:r>
      <w:r>
        <w:fldChar w:fldCharType="separate"/>
      </w:r>
      <w:r>
        <w:t>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Penalties</w:t>
      </w:r>
      <w:r>
        <w:tab/>
      </w:r>
      <w:r>
        <w:fldChar w:fldCharType="begin"/>
      </w:r>
      <w:r>
        <w:instrText xml:space="preserve"> PAGEREF _Toc165363111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5A — Registration of private pleasure vessels</w:t>
      </w:r>
    </w:p>
    <w:p>
      <w:pPr>
        <w:pStyle w:val="TOC8"/>
        <w:rPr>
          <w:rFonts w:asciiTheme="minorHAnsi" w:eastAsiaTheme="minorEastAsia" w:hAnsiTheme="minorHAnsi" w:cstheme="minorBidi"/>
          <w:szCs w:val="22"/>
        </w:rPr>
      </w:pPr>
      <w:r>
        <w:t>45A</w:t>
      </w:r>
      <w:r>
        <w:rPr>
          <w:snapToGrid w:val="0"/>
        </w:rPr>
        <w:t>.</w:t>
      </w:r>
      <w:r>
        <w:rPr>
          <w:snapToGrid w:val="0"/>
        </w:rPr>
        <w:tab/>
        <w:t>Terms used and application of this Part</w:t>
      </w:r>
      <w:r>
        <w:tab/>
      </w:r>
      <w:r>
        <w:fldChar w:fldCharType="begin"/>
      </w:r>
      <w:r>
        <w:instrText xml:space="preserve"> PAGEREF _Toc165363113 \h </w:instrText>
      </w:r>
      <w:r>
        <w:fldChar w:fldCharType="separate"/>
      </w:r>
      <w:r>
        <w:t>1</w:t>
      </w:r>
      <w:r>
        <w:fldChar w:fldCharType="end"/>
      </w:r>
    </w:p>
    <w:p>
      <w:pPr>
        <w:pStyle w:val="TOC8"/>
        <w:rPr>
          <w:rFonts w:asciiTheme="minorHAnsi" w:eastAsiaTheme="minorEastAsia" w:hAnsiTheme="minorHAnsi" w:cstheme="minorBidi"/>
          <w:szCs w:val="22"/>
        </w:rPr>
      </w:pPr>
      <w:r>
        <w:t>45AA.</w:t>
      </w:r>
      <w:r>
        <w:tab/>
        <w:t>Accreditation of persons as hull identification number providers</w:t>
      </w:r>
      <w:r>
        <w:tab/>
      </w:r>
      <w:r>
        <w:fldChar w:fldCharType="begin"/>
      </w:r>
      <w:r>
        <w:instrText xml:space="preserve"> PAGEREF _Toc165363114 \h </w:instrText>
      </w:r>
      <w:r>
        <w:fldChar w:fldCharType="separate"/>
      </w:r>
      <w:r>
        <w:t>1</w:t>
      </w:r>
      <w:r>
        <w:fldChar w:fldCharType="end"/>
      </w:r>
    </w:p>
    <w:p>
      <w:pPr>
        <w:pStyle w:val="TOC8"/>
        <w:rPr>
          <w:rFonts w:asciiTheme="minorHAnsi" w:eastAsiaTheme="minorEastAsia" w:hAnsiTheme="minorHAnsi" w:cstheme="minorBidi"/>
          <w:szCs w:val="22"/>
        </w:rPr>
      </w:pPr>
      <w:r>
        <w:t>45AB.</w:t>
      </w:r>
      <w:r>
        <w:tab/>
        <w:t>Accreditation of persons as hull identification number examiners</w:t>
      </w:r>
      <w:r>
        <w:tab/>
      </w:r>
      <w:r>
        <w:fldChar w:fldCharType="begin"/>
      </w:r>
      <w:r>
        <w:instrText xml:space="preserve"> PAGEREF _Toc165363115 \h </w:instrText>
      </w:r>
      <w:r>
        <w:fldChar w:fldCharType="separate"/>
      </w:r>
      <w:r>
        <w:t>1</w:t>
      </w:r>
      <w:r>
        <w:fldChar w:fldCharType="end"/>
      </w:r>
    </w:p>
    <w:p>
      <w:pPr>
        <w:pStyle w:val="TOC8"/>
        <w:rPr>
          <w:rFonts w:asciiTheme="minorHAnsi" w:eastAsiaTheme="minorEastAsia" w:hAnsiTheme="minorHAnsi" w:cstheme="minorBidi"/>
          <w:szCs w:val="22"/>
        </w:rPr>
      </w:pPr>
      <w:r>
        <w:t>45AC.</w:t>
      </w:r>
      <w:r>
        <w:tab/>
        <w:t>Provisions relating to accreditation of hull identification number providers and examiners</w:t>
      </w:r>
      <w:r>
        <w:tab/>
      </w:r>
      <w:r>
        <w:fldChar w:fldCharType="begin"/>
      </w:r>
      <w:r>
        <w:instrText xml:space="preserve"> PAGEREF _Toc165363116 \h </w:instrText>
      </w:r>
      <w:r>
        <w:fldChar w:fldCharType="separate"/>
      </w:r>
      <w:r>
        <w:t>1</w:t>
      </w:r>
      <w:r>
        <w:fldChar w:fldCharType="end"/>
      </w:r>
    </w:p>
    <w:p>
      <w:pPr>
        <w:pStyle w:val="TOC8"/>
        <w:rPr>
          <w:rFonts w:asciiTheme="minorHAnsi" w:eastAsiaTheme="minorEastAsia" w:hAnsiTheme="minorHAnsi" w:cstheme="minorBidi"/>
          <w:szCs w:val="22"/>
        </w:rPr>
      </w:pPr>
      <w:r>
        <w:t>45AD.</w:t>
      </w:r>
      <w:r>
        <w:tab/>
        <w:t>Transitional provisions regarding accreditation of hull identification number providers and examiners</w:t>
      </w:r>
      <w:r>
        <w:tab/>
      </w:r>
      <w:r>
        <w:fldChar w:fldCharType="begin"/>
      </w:r>
      <w:r>
        <w:instrText xml:space="preserve"> PAGEREF _Toc165363117 \h </w:instrText>
      </w:r>
      <w:r>
        <w:fldChar w:fldCharType="separate"/>
      </w:r>
      <w:r>
        <w:t>1</w:t>
      </w:r>
      <w:r>
        <w:fldChar w:fldCharType="end"/>
      </w:r>
    </w:p>
    <w:p>
      <w:pPr>
        <w:pStyle w:val="TOC8"/>
        <w:rPr>
          <w:rFonts w:asciiTheme="minorHAnsi" w:eastAsiaTheme="minorEastAsia" w:hAnsiTheme="minorHAnsi" w:cstheme="minorBidi"/>
          <w:szCs w:val="22"/>
        </w:rPr>
      </w:pPr>
      <w:r>
        <w:t>45B</w:t>
      </w:r>
      <w:r>
        <w:rPr>
          <w:snapToGrid w:val="0"/>
        </w:rPr>
        <w:t>.</w:t>
      </w:r>
      <w:r>
        <w:rPr>
          <w:snapToGrid w:val="0"/>
        </w:rPr>
        <w:tab/>
        <w:t>Registration of vessels</w:t>
      </w:r>
      <w:r>
        <w:tab/>
      </w:r>
      <w:r>
        <w:fldChar w:fldCharType="begin"/>
      </w:r>
      <w:r>
        <w:instrText xml:space="preserve"> PAGEREF _Toc165363118 \h </w:instrText>
      </w:r>
      <w:r>
        <w:fldChar w:fldCharType="separate"/>
      </w:r>
      <w:r>
        <w:t>1</w:t>
      </w:r>
      <w:r>
        <w:fldChar w:fldCharType="end"/>
      </w:r>
    </w:p>
    <w:p>
      <w:pPr>
        <w:pStyle w:val="TOC8"/>
        <w:rPr>
          <w:rFonts w:asciiTheme="minorHAnsi" w:eastAsiaTheme="minorEastAsia" w:hAnsiTheme="minorHAnsi" w:cstheme="minorBidi"/>
          <w:szCs w:val="22"/>
        </w:rPr>
      </w:pPr>
      <w:r>
        <w:t>45BAA</w:t>
      </w:r>
      <w:r>
        <w:rPr>
          <w:snapToGrid w:val="0"/>
        </w:rPr>
        <w:t>.</w:t>
      </w:r>
      <w:r>
        <w:rPr>
          <w:snapToGrid w:val="0"/>
        </w:rPr>
        <w:tab/>
        <w:t>Registration of foreign pleasure vessels</w:t>
      </w:r>
      <w:r>
        <w:tab/>
      </w:r>
      <w:r>
        <w:fldChar w:fldCharType="begin"/>
      </w:r>
      <w:r>
        <w:instrText xml:space="preserve"> PAGEREF _Toc165363119 \h </w:instrText>
      </w:r>
      <w:r>
        <w:fldChar w:fldCharType="separate"/>
      </w:r>
      <w:r>
        <w:t>1</w:t>
      </w:r>
      <w:r>
        <w:fldChar w:fldCharType="end"/>
      </w:r>
    </w:p>
    <w:p>
      <w:pPr>
        <w:pStyle w:val="TOC8"/>
        <w:rPr>
          <w:rFonts w:asciiTheme="minorHAnsi" w:eastAsiaTheme="minorEastAsia" w:hAnsiTheme="minorHAnsi" w:cstheme="minorBidi"/>
          <w:szCs w:val="22"/>
        </w:rPr>
      </w:pPr>
      <w:r>
        <w:t>45BAB.</w:t>
      </w:r>
      <w:r>
        <w:tab/>
        <w:t>Chief executive officer may issue registration stickers</w:t>
      </w:r>
      <w:r>
        <w:tab/>
      </w:r>
      <w:r>
        <w:fldChar w:fldCharType="begin"/>
      </w:r>
      <w:r>
        <w:instrText xml:space="preserve"> PAGEREF _Toc165363120 \h </w:instrText>
      </w:r>
      <w:r>
        <w:fldChar w:fldCharType="separate"/>
      </w:r>
      <w:r>
        <w:t>1</w:t>
      </w:r>
      <w:r>
        <w:fldChar w:fldCharType="end"/>
      </w:r>
    </w:p>
    <w:p>
      <w:pPr>
        <w:pStyle w:val="TOC8"/>
        <w:rPr>
          <w:rFonts w:asciiTheme="minorHAnsi" w:eastAsiaTheme="minorEastAsia" w:hAnsiTheme="minorHAnsi" w:cstheme="minorBidi"/>
          <w:szCs w:val="22"/>
        </w:rPr>
      </w:pPr>
      <w:r>
        <w:t>45BA</w:t>
      </w:r>
      <w:r>
        <w:rPr>
          <w:snapToGrid w:val="0"/>
        </w:rPr>
        <w:t>.</w:t>
      </w:r>
      <w:r>
        <w:rPr>
          <w:snapToGrid w:val="0"/>
        </w:rPr>
        <w:tab/>
        <w:t>Dealers plates</w:t>
      </w:r>
      <w:r>
        <w:tab/>
      </w:r>
      <w:r>
        <w:fldChar w:fldCharType="begin"/>
      </w:r>
      <w:r>
        <w:instrText xml:space="preserve"> PAGEREF _Toc165363121 \h </w:instrText>
      </w:r>
      <w:r>
        <w:fldChar w:fldCharType="separate"/>
      </w:r>
      <w:r>
        <w:t>1</w:t>
      </w:r>
      <w:r>
        <w:fldChar w:fldCharType="end"/>
      </w:r>
    </w:p>
    <w:p>
      <w:pPr>
        <w:pStyle w:val="TOC8"/>
        <w:rPr>
          <w:rFonts w:asciiTheme="minorHAnsi" w:eastAsiaTheme="minorEastAsia" w:hAnsiTheme="minorHAnsi" w:cstheme="minorBidi"/>
          <w:szCs w:val="22"/>
        </w:rPr>
      </w:pPr>
      <w:r>
        <w:t>45C</w:t>
      </w:r>
      <w:r>
        <w:rPr>
          <w:snapToGrid w:val="0"/>
        </w:rPr>
        <w:t>.</w:t>
      </w:r>
      <w:r>
        <w:rPr>
          <w:snapToGrid w:val="0"/>
        </w:rPr>
        <w:tab/>
        <w:t>Duration of registration etc.</w:t>
      </w:r>
      <w:r>
        <w:tab/>
      </w:r>
      <w:r>
        <w:fldChar w:fldCharType="begin"/>
      </w:r>
      <w:r>
        <w:instrText xml:space="preserve"> PAGEREF _Toc165363122 \h </w:instrText>
      </w:r>
      <w:r>
        <w:fldChar w:fldCharType="separate"/>
      </w:r>
      <w:r>
        <w:t>1</w:t>
      </w:r>
      <w:r>
        <w:fldChar w:fldCharType="end"/>
      </w:r>
    </w:p>
    <w:p>
      <w:pPr>
        <w:pStyle w:val="TOC8"/>
        <w:rPr>
          <w:rFonts w:asciiTheme="minorHAnsi" w:eastAsiaTheme="minorEastAsia" w:hAnsiTheme="minorHAnsi" w:cstheme="minorBidi"/>
          <w:szCs w:val="22"/>
        </w:rPr>
      </w:pPr>
      <w:r>
        <w:t>45D</w:t>
      </w:r>
      <w:r>
        <w:rPr>
          <w:snapToGrid w:val="0"/>
        </w:rPr>
        <w:t>.</w:t>
      </w:r>
      <w:r>
        <w:rPr>
          <w:snapToGrid w:val="0"/>
        </w:rPr>
        <w:tab/>
        <w:t>Owners to furnish particulars of changes of address etc.</w:t>
      </w:r>
      <w:r>
        <w:tab/>
      </w:r>
      <w:r>
        <w:fldChar w:fldCharType="begin"/>
      </w:r>
      <w:r>
        <w:instrText xml:space="preserve"> PAGEREF _Toc165363123 \h </w:instrText>
      </w:r>
      <w:r>
        <w:fldChar w:fldCharType="separate"/>
      </w:r>
      <w:r>
        <w:t>1</w:t>
      </w:r>
      <w:r>
        <w:fldChar w:fldCharType="end"/>
      </w:r>
    </w:p>
    <w:p>
      <w:pPr>
        <w:pStyle w:val="TOC8"/>
        <w:rPr>
          <w:rFonts w:asciiTheme="minorHAnsi" w:eastAsiaTheme="minorEastAsia" w:hAnsiTheme="minorHAnsi" w:cstheme="minorBidi"/>
          <w:szCs w:val="22"/>
        </w:rPr>
      </w:pPr>
      <w:r>
        <w:t>45E</w:t>
      </w:r>
      <w:r>
        <w:rPr>
          <w:snapToGrid w:val="0"/>
        </w:rPr>
        <w:t>.</w:t>
      </w:r>
      <w:r>
        <w:rPr>
          <w:snapToGrid w:val="0"/>
        </w:rPr>
        <w:tab/>
        <w:t>Transfers of vessels</w:t>
      </w:r>
      <w:r>
        <w:tab/>
      </w:r>
      <w:r>
        <w:fldChar w:fldCharType="begin"/>
      </w:r>
      <w:r>
        <w:instrText xml:space="preserve"> PAGEREF _Toc165363124 \h </w:instrText>
      </w:r>
      <w:r>
        <w:fldChar w:fldCharType="separate"/>
      </w:r>
      <w:r>
        <w:t>1</w:t>
      </w:r>
      <w:r>
        <w:fldChar w:fldCharType="end"/>
      </w:r>
    </w:p>
    <w:p>
      <w:pPr>
        <w:pStyle w:val="TOC8"/>
        <w:rPr>
          <w:rFonts w:asciiTheme="minorHAnsi" w:eastAsiaTheme="minorEastAsia" w:hAnsiTheme="minorHAnsi" w:cstheme="minorBidi"/>
          <w:szCs w:val="22"/>
        </w:rPr>
      </w:pPr>
      <w:r>
        <w:t>45EA.</w:t>
      </w:r>
      <w:r>
        <w:tab/>
        <w:t>Altering hull identification number prohibited</w:t>
      </w:r>
      <w:r>
        <w:tab/>
      </w:r>
      <w:r>
        <w:fldChar w:fldCharType="begin"/>
      </w:r>
      <w:r>
        <w:instrText xml:space="preserve"> PAGEREF _Toc165363125 \h </w:instrText>
      </w:r>
      <w:r>
        <w:fldChar w:fldCharType="separate"/>
      </w:r>
      <w:r>
        <w:t>1</w:t>
      </w:r>
      <w:r>
        <w:fldChar w:fldCharType="end"/>
      </w:r>
    </w:p>
    <w:p>
      <w:pPr>
        <w:pStyle w:val="TOC8"/>
        <w:rPr>
          <w:rFonts w:asciiTheme="minorHAnsi" w:eastAsiaTheme="minorEastAsia" w:hAnsiTheme="minorHAnsi" w:cstheme="minorBidi"/>
          <w:szCs w:val="22"/>
        </w:rPr>
      </w:pPr>
      <w:r>
        <w:t>45EB.</w:t>
      </w:r>
      <w:r>
        <w:tab/>
        <w:t>Duty of owner to reaffix hull identification number</w:t>
      </w:r>
      <w:r>
        <w:tab/>
      </w:r>
      <w:r>
        <w:fldChar w:fldCharType="begin"/>
      </w:r>
      <w:r>
        <w:instrText xml:space="preserve"> PAGEREF _Toc165363126 \h </w:instrText>
      </w:r>
      <w:r>
        <w:fldChar w:fldCharType="separate"/>
      </w:r>
      <w:r>
        <w:t>1</w:t>
      </w:r>
      <w:r>
        <w:fldChar w:fldCharType="end"/>
      </w:r>
    </w:p>
    <w:p>
      <w:pPr>
        <w:pStyle w:val="TOC8"/>
        <w:rPr>
          <w:rFonts w:asciiTheme="minorHAnsi" w:eastAsiaTheme="minorEastAsia" w:hAnsiTheme="minorHAnsi" w:cstheme="minorBidi"/>
          <w:szCs w:val="22"/>
        </w:rPr>
      </w:pPr>
      <w:r>
        <w:t>45F.</w:t>
      </w:r>
      <w:r>
        <w:tab/>
        <w:t>Penalties</w:t>
      </w:r>
      <w:r>
        <w:tab/>
      </w:r>
      <w:r>
        <w:fldChar w:fldCharType="begin"/>
      </w:r>
      <w:r>
        <w:instrText xml:space="preserve"> PAGEREF _Toc165363127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Private pleasure vessels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46</w:t>
      </w:r>
      <w:r>
        <w:rPr>
          <w:snapToGrid w:val="0"/>
        </w:rPr>
        <w:t>.</w:t>
      </w:r>
      <w:r>
        <w:rPr>
          <w:snapToGrid w:val="0"/>
        </w:rPr>
        <w:tab/>
        <w:t>Terms used</w:t>
      </w:r>
      <w:r>
        <w:tab/>
      </w:r>
      <w:r>
        <w:fldChar w:fldCharType="begin"/>
      </w:r>
      <w:r>
        <w:instrText xml:space="preserve"> PAGEREF _Toc165363130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Recreational skippers’ tickets</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_Toc165363132 \h </w:instrText>
      </w:r>
      <w:r>
        <w:fldChar w:fldCharType="separate"/>
      </w:r>
      <w:r>
        <w:t>1</w:t>
      </w:r>
      <w:r>
        <w:fldChar w:fldCharType="end"/>
      </w:r>
    </w:p>
    <w:p>
      <w:pPr>
        <w:pStyle w:val="TOC8"/>
        <w:rPr>
          <w:rFonts w:asciiTheme="minorHAnsi" w:eastAsiaTheme="minorEastAsia" w:hAnsiTheme="minorHAnsi" w:cstheme="minorBidi"/>
          <w:szCs w:val="22"/>
        </w:rPr>
      </w:pPr>
      <w:r>
        <w:t>47A.</w:t>
      </w:r>
      <w:r>
        <w:tab/>
        <w:t>Authority to drive motor boats and RST vessels</w:t>
      </w:r>
      <w:r>
        <w:tab/>
      </w:r>
      <w:r>
        <w:fldChar w:fldCharType="begin"/>
      </w:r>
      <w:r>
        <w:instrText xml:space="preserve"> PAGEREF _Toc165363133 \h </w:instrText>
      </w:r>
      <w:r>
        <w:fldChar w:fldCharType="separate"/>
      </w:r>
      <w:r>
        <w:t>1</w:t>
      </w:r>
      <w:r>
        <w:fldChar w:fldCharType="end"/>
      </w:r>
    </w:p>
    <w:p>
      <w:pPr>
        <w:pStyle w:val="TOC8"/>
        <w:rPr>
          <w:rFonts w:asciiTheme="minorHAnsi" w:eastAsiaTheme="minorEastAsia" w:hAnsiTheme="minorHAnsi" w:cstheme="minorBidi"/>
          <w:szCs w:val="22"/>
        </w:rPr>
      </w:pPr>
      <w:r>
        <w:t>47B</w:t>
      </w:r>
      <w:r>
        <w:rPr>
          <w:iCs/>
        </w:rPr>
        <w:t>.</w:t>
      </w:r>
      <w:r>
        <w:rPr>
          <w:iCs/>
        </w:rPr>
        <w:tab/>
        <w:t>Learner deemed to be directly supervised</w:t>
      </w:r>
      <w:r>
        <w:tab/>
      </w:r>
      <w:r>
        <w:fldChar w:fldCharType="begin"/>
      </w:r>
      <w:r>
        <w:instrText xml:space="preserve"> PAGEREF _Toc165363134 \h </w:instrText>
      </w:r>
      <w:r>
        <w:fldChar w:fldCharType="separate"/>
      </w:r>
      <w:r>
        <w:t>1</w:t>
      </w:r>
      <w:r>
        <w:fldChar w:fldCharType="end"/>
      </w:r>
    </w:p>
    <w:p>
      <w:pPr>
        <w:pStyle w:val="TOC8"/>
        <w:rPr>
          <w:rFonts w:asciiTheme="minorHAnsi" w:eastAsiaTheme="minorEastAsia" w:hAnsiTheme="minorHAnsi" w:cstheme="minorBidi"/>
          <w:szCs w:val="22"/>
        </w:rPr>
      </w:pPr>
      <w:r>
        <w:t>47C.</w:t>
      </w:r>
      <w:r>
        <w:tab/>
        <w:t>Recreational skipper’s ticket</w:t>
      </w:r>
      <w:r>
        <w:tab/>
      </w:r>
      <w:r>
        <w:fldChar w:fldCharType="begin"/>
      </w:r>
      <w:r>
        <w:instrText xml:space="preserve"> PAGEREF _Toc165363135 \h </w:instrText>
      </w:r>
      <w:r>
        <w:fldChar w:fldCharType="separate"/>
      </w:r>
      <w:r>
        <w:t>1</w:t>
      </w:r>
      <w:r>
        <w:fldChar w:fldCharType="end"/>
      </w:r>
    </w:p>
    <w:p>
      <w:pPr>
        <w:pStyle w:val="TOC8"/>
        <w:rPr>
          <w:rFonts w:asciiTheme="minorHAnsi" w:eastAsiaTheme="minorEastAsia" w:hAnsiTheme="minorHAnsi" w:cstheme="minorBidi"/>
          <w:szCs w:val="22"/>
        </w:rPr>
      </w:pPr>
      <w:r>
        <w:t>47D.</w:t>
      </w:r>
      <w:r>
        <w:tab/>
        <w:t>Recreational skipper’s ticket, conditions on</w:t>
      </w:r>
      <w:r>
        <w:tab/>
      </w:r>
      <w:r>
        <w:fldChar w:fldCharType="begin"/>
      </w:r>
      <w:r>
        <w:instrText xml:space="preserve"> PAGEREF _Toc165363136 \h </w:instrText>
      </w:r>
      <w:r>
        <w:fldChar w:fldCharType="separate"/>
      </w:r>
      <w:r>
        <w:t>1</w:t>
      </w:r>
      <w:r>
        <w:fldChar w:fldCharType="end"/>
      </w:r>
    </w:p>
    <w:p>
      <w:pPr>
        <w:pStyle w:val="TOC8"/>
        <w:rPr>
          <w:rFonts w:asciiTheme="minorHAnsi" w:eastAsiaTheme="minorEastAsia" w:hAnsiTheme="minorHAnsi" w:cstheme="minorBidi"/>
          <w:szCs w:val="22"/>
        </w:rPr>
      </w:pPr>
      <w:r>
        <w:t>47E.</w:t>
      </w:r>
      <w:r>
        <w:tab/>
        <w:t>Interstate or overseas ticket valid for 3 months</w:t>
      </w:r>
      <w:r>
        <w:tab/>
      </w:r>
      <w:r>
        <w:fldChar w:fldCharType="begin"/>
      </w:r>
      <w:r>
        <w:instrText xml:space="preserve"> PAGEREF _Toc165363137 \h </w:instrText>
      </w:r>
      <w:r>
        <w:fldChar w:fldCharType="separate"/>
      </w:r>
      <w:r>
        <w:t>1</w:t>
      </w:r>
      <w:r>
        <w:fldChar w:fldCharType="end"/>
      </w:r>
    </w:p>
    <w:p>
      <w:pPr>
        <w:pStyle w:val="TOC8"/>
        <w:rPr>
          <w:rFonts w:asciiTheme="minorHAnsi" w:eastAsiaTheme="minorEastAsia" w:hAnsiTheme="minorHAnsi" w:cstheme="minorBidi"/>
          <w:szCs w:val="22"/>
        </w:rPr>
      </w:pPr>
      <w:r>
        <w:t>47F.</w:t>
      </w:r>
      <w:r>
        <w:tab/>
        <w:t>Exemptions</w:t>
      </w:r>
      <w:r>
        <w:tab/>
      </w:r>
      <w:r>
        <w:fldChar w:fldCharType="begin"/>
      </w:r>
      <w:r>
        <w:instrText xml:space="preserve"> PAGEREF _Toc165363138 \h </w:instrText>
      </w:r>
      <w:r>
        <w:fldChar w:fldCharType="separate"/>
      </w:r>
      <w:r>
        <w:t>1</w:t>
      </w:r>
      <w:r>
        <w:fldChar w:fldCharType="end"/>
      </w:r>
    </w:p>
    <w:p>
      <w:pPr>
        <w:pStyle w:val="TOC8"/>
        <w:rPr>
          <w:rFonts w:asciiTheme="minorHAnsi" w:eastAsiaTheme="minorEastAsia" w:hAnsiTheme="minorHAnsi" w:cstheme="minorBidi"/>
          <w:szCs w:val="22"/>
        </w:rPr>
      </w:pPr>
      <w:r>
        <w:t>47G.</w:t>
      </w:r>
      <w:r>
        <w:tab/>
        <w:t>Recreational skipper’s ticket, CEO may refuse, cancel or suspend</w:t>
      </w:r>
      <w:r>
        <w:tab/>
      </w:r>
      <w:r>
        <w:fldChar w:fldCharType="begin"/>
      </w:r>
      <w:r>
        <w:instrText xml:space="preserve"> PAGEREF _Toc165363139 \h </w:instrText>
      </w:r>
      <w:r>
        <w:fldChar w:fldCharType="separate"/>
      </w:r>
      <w:r>
        <w:t>1</w:t>
      </w:r>
      <w:r>
        <w:fldChar w:fldCharType="end"/>
      </w:r>
    </w:p>
    <w:p>
      <w:pPr>
        <w:pStyle w:val="TOC8"/>
        <w:rPr>
          <w:rFonts w:asciiTheme="minorHAnsi" w:eastAsiaTheme="minorEastAsia" w:hAnsiTheme="minorHAnsi" w:cstheme="minorBidi"/>
          <w:szCs w:val="22"/>
        </w:rPr>
      </w:pPr>
      <w:r>
        <w:t>47H</w:t>
      </w:r>
      <w:r>
        <w:rPr>
          <w:iCs/>
        </w:rPr>
        <w:t>.</w:t>
      </w:r>
      <w:r>
        <w:rPr>
          <w:iCs/>
        </w:rPr>
        <w:tab/>
        <w:t>Ticket</w:t>
      </w:r>
      <w:r>
        <w:t xml:space="preserve"> </w:t>
      </w:r>
      <w:r>
        <w:rPr>
          <w:iCs/>
        </w:rPr>
        <w:t>to be produced on request</w:t>
      </w:r>
      <w:r>
        <w:tab/>
      </w:r>
      <w:r>
        <w:fldChar w:fldCharType="begin"/>
      </w:r>
      <w:r>
        <w:instrText xml:space="preserve"> PAGEREF _Toc165363140 \h </w:instrText>
      </w:r>
      <w:r>
        <w:fldChar w:fldCharType="separate"/>
      </w:r>
      <w:r>
        <w:t>1</w:t>
      </w:r>
      <w:r>
        <w:fldChar w:fldCharType="end"/>
      </w:r>
    </w:p>
    <w:p>
      <w:pPr>
        <w:pStyle w:val="TOC8"/>
        <w:rPr>
          <w:rFonts w:asciiTheme="minorHAnsi" w:eastAsiaTheme="minorEastAsia" w:hAnsiTheme="minorHAnsi" w:cstheme="minorBidi"/>
          <w:szCs w:val="22"/>
        </w:rPr>
      </w:pPr>
      <w:r>
        <w:t>47I</w:t>
      </w:r>
      <w:r>
        <w:rPr>
          <w:iCs/>
        </w:rPr>
        <w:t>.</w:t>
      </w:r>
      <w:r>
        <w:rPr>
          <w:iCs/>
        </w:rPr>
        <w:tab/>
        <w:t xml:space="preserve">Ticket </w:t>
      </w:r>
      <w:r>
        <w:t>holder to notify change of details</w:t>
      </w:r>
      <w:r>
        <w:tab/>
      </w:r>
      <w:r>
        <w:fldChar w:fldCharType="begin"/>
      </w:r>
      <w:r>
        <w:instrText xml:space="preserve"> PAGEREF _Toc165363141 \h </w:instrText>
      </w:r>
      <w:r>
        <w:fldChar w:fldCharType="separate"/>
      </w:r>
      <w:r>
        <w:t>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Limitation of speed, water ski-ing and para-sailing</w:t>
      </w:r>
      <w:r>
        <w:tab/>
      </w:r>
      <w:r>
        <w:fldChar w:fldCharType="begin"/>
      </w:r>
      <w:r>
        <w:instrText xml:space="preserve"> PAGEREF _Toc165363142 \h </w:instrText>
      </w:r>
      <w:r>
        <w:fldChar w:fldCharType="separate"/>
      </w:r>
      <w:r>
        <w:t>1</w:t>
      </w:r>
      <w:r>
        <w:fldChar w:fldCharType="end"/>
      </w:r>
    </w:p>
    <w:p>
      <w:pPr>
        <w:pStyle w:val="TOC8"/>
        <w:rPr>
          <w:rFonts w:asciiTheme="minorHAnsi" w:eastAsiaTheme="minorEastAsia" w:hAnsiTheme="minorHAnsi" w:cstheme="minorBidi"/>
          <w:szCs w:val="22"/>
        </w:rPr>
      </w:pPr>
      <w:r>
        <w:t>48A</w:t>
      </w:r>
      <w:r>
        <w:rPr>
          <w:snapToGrid w:val="0"/>
        </w:rPr>
        <w:t>.</w:t>
      </w:r>
      <w:r>
        <w:rPr>
          <w:snapToGrid w:val="0"/>
        </w:rPr>
        <w:tab/>
        <w:t>Areas for speed boats and water ski</w:t>
      </w:r>
      <w:r>
        <w:rPr>
          <w:snapToGrid w:val="0"/>
        </w:rPr>
        <w:noBreakHyphen/>
        <w:t>ing</w:t>
      </w:r>
      <w:r>
        <w:tab/>
      </w:r>
      <w:r>
        <w:fldChar w:fldCharType="begin"/>
      </w:r>
      <w:r>
        <w:instrText xml:space="preserve"> PAGEREF _Toc165363143 \h </w:instrText>
      </w:r>
      <w:r>
        <w:fldChar w:fldCharType="separate"/>
      </w:r>
      <w:r>
        <w:t>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Driver to be accompanied and to be alert</w:t>
      </w:r>
      <w:r>
        <w:tab/>
      </w:r>
      <w:r>
        <w:fldChar w:fldCharType="begin"/>
      </w:r>
      <w:r>
        <w:instrText xml:space="preserve"> PAGEREF _Toc165363144 \h </w:instrText>
      </w:r>
      <w:r>
        <w:fldChar w:fldCharType="separate"/>
      </w:r>
      <w:r>
        <w:t>1</w:t>
      </w:r>
      <w:r>
        <w:fldChar w:fldCharType="end"/>
      </w:r>
    </w:p>
    <w:p>
      <w:pPr>
        <w:pStyle w:val="TOC8"/>
        <w:rPr>
          <w:rFonts w:asciiTheme="minorHAnsi" w:eastAsiaTheme="minorEastAsia" w:hAnsiTheme="minorHAnsi" w:cstheme="minorBidi"/>
          <w:szCs w:val="22"/>
        </w:rPr>
      </w:pPr>
      <w:r>
        <w:t>49C</w:t>
      </w:r>
      <w:r>
        <w:rPr>
          <w:snapToGrid w:val="0"/>
        </w:rPr>
        <w:t>.</w:t>
      </w:r>
      <w:r>
        <w:rPr>
          <w:snapToGrid w:val="0"/>
        </w:rPr>
        <w:tab/>
        <w:t>Driving speed boats behind skiers</w:t>
      </w:r>
      <w:r>
        <w:tab/>
      </w:r>
      <w:r>
        <w:fldChar w:fldCharType="begin"/>
      </w:r>
      <w:r>
        <w:instrText xml:space="preserve"> PAGEREF _Toc165363145 \h </w:instrText>
      </w:r>
      <w:r>
        <w:fldChar w:fldCharType="separate"/>
      </w:r>
      <w:r>
        <w:t>1</w:t>
      </w:r>
      <w:r>
        <w:fldChar w:fldCharType="end"/>
      </w:r>
    </w:p>
    <w:p>
      <w:pPr>
        <w:pStyle w:val="TOC8"/>
        <w:rPr>
          <w:rFonts w:asciiTheme="minorHAnsi" w:eastAsiaTheme="minorEastAsia" w:hAnsiTheme="minorHAnsi" w:cstheme="minorBidi"/>
          <w:szCs w:val="22"/>
        </w:rPr>
      </w:pPr>
      <w:r>
        <w:t>49D</w:t>
      </w:r>
      <w:r>
        <w:rPr>
          <w:snapToGrid w:val="0"/>
        </w:rPr>
        <w:t>.</w:t>
      </w:r>
      <w:r>
        <w:rPr>
          <w:snapToGrid w:val="0"/>
        </w:rPr>
        <w:tab/>
        <w:t>Right of way when landing a water skier</w:t>
      </w:r>
      <w:r>
        <w:tab/>
      </w:r>
      <w:r>
        <w:fldChar w:fldCharType="begin"/>
      </w:r>
      <w:r>
        <w:instrText xml:space="preserve"> PAGEREF _Toc165363146 \h </w:instrText>
      </w:r>
      <w:r>
        <w:fldChar w:fldCharType="separate"/>
      </w:r>
      <w:r>
        <w:t>1</w:t>
      </w:r>
      <w:r>
        <w:fldChar w:fldCharType="end"/>
      </w:r>
    </w:p>
    <w:p>
      <w:pPr>
        <w:pStyle w:val="TOC8"/>
        <w:rPr>
          <w:rFonts w:asciiTheme="minorHAnsi" w:eastAsiaTheme="minorEastAsia" w:hAnsiTheme="minorHAnsi" w:cstheme="minorBidi"/>
          <w:szCs w:val="22"/>
        </w:rPr>
      </w:pPr>
      <w:r>
        <w:t>49E</w:t>
      </w:r>
      <w:r>
        <w:rPr>
          <w:snapToGrid w:val="0"/>
        </w:rPr>
        <w:t>.</w:t>
      </w:r>
      <w:r>
        <w:rPr>
          <w:snapToGrid w:val="0"/>
        </w:rPr>
        <w:tab/>
        <w:t>Ski ropes</w:t>
      </w:r>
      <w:r>
        <w:tab/>
      </w:r>
      <w:r>
        <w:fldChar w:fldCharType="begin"/>
      </w:r>
      <w:r>
        <w:instrText xml:space="preserve"> PAGEREF _Toc165363147 \h </w:instrText>
      </w:r>
      <w:r>
        <w:fldChar w:fldCharType="separate"/>
      </w:r>
      <w:r>
        <w:t>1</w:t>
      </w:r>
      <w:r>
        <w:fldChar w:fldCharType="end"/>
      </w:r>
    </w:p>
    <w:p>
      <w:pPr>
        <w:pStyle w:val="TOC8"/>
        <w:rPr>
          <w:rFonts w:asciiTheme="minorHAnsi" w:eastAsiaTheme="minorEastAsia" w:hAnsiTheme="minorHAnsi" w:cstheme="minorBidi"/>
          <w:szCs w:val="22"/>
        </w:rPr>
      </w:pPr>
      <w:r>
        <w:t>49F</w:t>
      </w:r>
      <w:r>
        <w:rPr>
          <w:snapToGrid w:val="0"/>
        </w:rPr>
        <w:t>.</w:t>
      </w:r>
      <w:r>
        <w:rPr>
          <w:snapToGrid w:val="0"/>
        </w:rPr>
        <w:tab/>
        <w:t>Towing trick water skiers</w:t>
      </w:r>
      <w:r>
        <w:tab/>
      </w:r>
      <w:r>
        <w:fldChar w:fldCharType="begin"/>
      </w:r>
      <w:r>
        <w:instrText xml:space="preserve"> PAGEREF _Toc165363148 \h </w:instrText>
      </w:r>
      <w:r>
        <w:fldChar w:fldCharType="separate"/>
      </w:r>
      <w:r>
        <w:t>1</w:t>
      </w:r>
      <w:r>
        <w:fldChar w:fldCharType="end"/>
      </w:r>
    </w:p>
    <w:p>
      <w:pPr>
        <w:pStyle w:val="TOC8"/>
        <w:rPr>
          <w:rFonts w:asciiTheme="minorHAnsi" w:eastAsiaTheme="minorEastAsia" w:hAnsiTheme="minorHAnsi" w:cstheme="minorBidi"/>
          <w:szCs w:val="22"/>
        </w:rPr>
      </w:pPr>
      <w:r>
        <w:t>49G</w:t>
      </w:r>
      <w:r>
        <w:rPr>
          <w:snapToGrid w:val="0"/>
        </w:rPr>
        <w:t>.</w:t>
      </w:r>
      <w:r>
        <w:rPr>
          <w:snapToGrid w:val="0"/>
        </w:rPr>
        <w:tab/>
        <w:t>Towing skiers near landing or take</w:t>
      </w:r>
      <w:r>
        <w:rPr>
          <w:snapToGrid w:val="0"/>
        </w:rPr>
        <w:noBreakHyphen/>
        <w:t>off areas</w:t>
      </w:r>
      <w:r>
        <w:tab/>
      </w:r>
      <w:r>
        <w:fldChar w:fldCharType="begin"/>
      </w:r>
      <w:r>
        <w:instrText xml:space="preserve"> PAGEREF _Toc165363149 \h </w:instrText>
      </w:r>
      <w:r>
        <w:fldChar w:fldCharType="separate"/>
      </w:r>
      <w:r>
        <w:t>1</w:t>
      </w:r>
      <w:r>
        <w:fldChar w:fldCharType="end"/>
      </w:r>
    </w:p>
    <w:p>
      <w:pPr>
        <w:pStyle w:val="TOC8"/>
        <w:rPr>
          <w:rFonts w:asciiTheme="minorHAnsi" w:eastAsiaTheme="minorEastAsia" w:hAnsiTheme="minorHAnsi" w:cstheme="minorBidi"/>
          <w:szCs w:val="22"/>
        </w:rPr>
      </w:pPr>
      <w:r>
        <w:t>49H</w:t>
      </w:r>
      <w:r>
        <w:rPr>
          <w:snapToGrid w:val="0"/>
        </w:rPr>
        <w:t>.</w:t>
      </w:r>
      <w:r>
        <w:rPr>
          <w:snapToGrid w:val="0"/>
        </w:rPr>
        <w:tab/>
        <w:t>Ski line to be retrieved</w:t>
      </w:r>
      <w:r>
        <w:tab/>
      </w:r>
      <w:r>
        <w:fldChar w:fldCharType="begin"/>
      </w:r>
      <w:r>
        <w:instrText xml:space="preserve"> PAGEREF _Toc165363150 \h </w:instrText>
      </w:r>
      <w:r>
        <w:fldChar w:fldCharType="separate"/>
      </w:r>
      <w:r>
        <w:t>1</w:t>
      </w:r>
      <w:r>
        <w:fldChar w:fldCharType="end"/>
      </w:r>
    </w:p>
    <w:p>
      <w:pPr>
        <w:pStyle w:val="TOC8"/>
        <w:rPr>
          <w:rFonts w:asciiTheme="minorHAnsi" w:eastAsiaTheme="minorEastAsia" w:hAnsiTheme="minorHAnsi" w:cstheme="minorBidi"/>
          <w:szCs w:val="22"/>
        </w:rPr>
      </w:pPr>
      <w:r>
        <w:t>49I</w:t>
      </w:r>
      <w:r>
        <w:rPr>
          <w:snapToGrid w:val="0"/>
        </w:rPr>
        <w:t>.</w:t>
      </w:r>
      <w:r>
        <w:rPr>
          <w:snapToGrid w:val="0"/>
        </w:rPr>
        <w:tab/>
        <w:t>Driver of speed boat not to approach shore where skier has landed</w:t>
      </w:r>
      <w:r>
        <w:tab/>
      </w:r>
      <w:r>
        <w:fldChar w:fldCharType="begin"/>
      </w:r>
      <w:r>
        <w:instrText xml:space="preserve"> PAGEREF _Toc165363151 \h </w:instrText>
      </w:r>
      <w:r>
        <w:fldChar w:fldCharType="separate"/>
      </w:r>
      <w:r>
        <w:t>1</w:t>
      </w:r>
      <w:r>
        <w:fldChar w:fldCharType="end"/>
      </w:r>
    </w:p>
    <w:p>
      <w:pPr>
        <w:pStyle w:val="TOC8"/>
        <w:rPr>
          <w:rFonts w:asciiTheme="minorHAnsi" w:eastAsiaTheme="minorEastAsia" w:hAnsiTheme="minorHAnsi" w:cstheme="minorBidi"/>
          <w:szCs w:val="22"/>
        </w:rPr>
      </w:pPr>
      <w:r>
        <w:t>49J</w:t>
      </w:r>
      <w:r>
        <w:rPr>
          <w:snapToGrid w:val="0"/>
        </w:rPr>
        <w:t>.</w:t>
      </w:r>
      <w:r>
        <w:rPr>
          <w:snapToGrid w:val="0"/>
        </w:rPr>
        <w:tab/>
        <w:t>Sitting on gunwale or back of driver’s seat prohibited</w:t>
      </w:r>
      <w:r>
        <w:tab/>
      </w:r>
      <w:r>
        <w:fldChar w:fldCharType="begin"/>
      </w:r>
      <w:r>
        <w:instrText xml:space="preserve"> PAGEREF _Toc165363152 \h </w:instrText>
      </w:r>
      <w:r>
        <w:fldChar w:fldCharType="separate"/>
      </w:r>
      <w:r>
        <w:t>1</w:t>
      </w:r>
      <w:r>
        <w:fldChar w:fldCharType="end"/>
      </w:r>
    </w:p>
    <w:p>
      <w:pPr>
        <w:pStyle w:val="TOC8"/>
        <w:rPr>
          <w:rFonts w:asciiTheme="minorHAnsi" w:eastAsiaTheme="minorEastAsia" w:hAnsiTheme="minorHAnsi" w:cstheme="minorBidi"/>
          <w:szCs w:val="22"/>
        </w:rPr>
      </w:pPr>
      <w:r>
        <w:t>49K</w:t>
      </w:r>
      <w:r>
        <w:rPr>
          <w:snapToGrid w:val="0"/>
        </w:rPr>
        <w:t>.</w:t>
      </w:r>
      <w:r>
        <w:rPr>
          <w:snapToGrid w:val="0"/>
        </w:rPr>
        <w:tab/>
        <w:t>Water skis to be retrieved immediately</w:t>
      </w:r>
      <w:r>
        <w:tab/>
      </w:r>
      <w:r>
        <w:fldChar w:fldCharType="begin"/>
      </w:r>
      <w:r>
        <w:instrText xml:space="preserve"> PAGEREF _Toc165363153 \h </w:instrText>
      </w:r>
      <w:r>
        <w:fldChar w:fldCharType="separate"/>
      </w:r>
      <w:r>
        <w:t>1</w:t>
      </w:r>
      <w:r>
        <w:fldChar w:fldCharType="end"/>
      </w:r>
    </w:p>
    <w:p>
      <w:pPr>
        <w:pStyle w:val="TOC8"/>
        <w:rPr>
          <w:rFonts w:asciiTheme="minorHAnsi" w:eastAsiaTheme="minorEastAsia" w:hAnsiTheme="minorHAnsi" w:cstheme="minorBidi"/>
          <w:szCs w:val="22"/>
        </w:rPr>
      </w:pPr>
      <w:r>
        <w:t>49M</w:t>
      </w:r>
      <w:r>
        <w:rPr>
          <w:snapToGrid w:val="0"/>
        </w:rPr>
        <w:t>.</w:t>
      </w:r>
      <w:r>
        <w:rPr>
          <w:snapToGrid w:val="0"/>
        </w:rPr>
        <w:tab/>
      </w:r>
      <w:r>
        <w:t>Restrictions on slalom ski</w:t>
      </w:r>
      <w:r>
        <w:noBreakHyphen/>
        <w:t>ing or ski</w:t>
      </w:r>
      <w:r>
        <w:noBreakHyphen/>
        <w:t>jumping</w:t>
      </w:r>
      <w:r>
        <w:tab/>
      </w:r>
      <w:r>
        <w:fldChar w:fldCharType="begin"/>
      </w:r>
      <w:r>
        <w:instrText xml:space="preserve"> PAGEREF _Toc165363154 \h </w:instrText>
      </w:r>
      <w:r>
        <w:fldChar w:fldCharType="separate"/>
      </w:r>
      <w:r>
        <w:t>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Towing of water skier prohibited at certain times</w:t>
      </w:r>
      <w:r>
        <w:tab/>
      </w:r>
      <w:r>
        <w:fldChar w:fldCharType="begin"/>
      </w:r>
      <w:r>
        <w:instrText xml:space="preserve"> PAGEREF _Toc165363155 \h </w:instrText>
      </w:r>
      <w:r>
        <w:fldChar w:fldCharType="separate"/>
      </w:r>
      <w:r>
        <w:t>1</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r>
      <w:r>
        <w:t>Restrictions on freestyle driving, surfing and wave jumping on personal watercraft</w:t>
      </w:r>
      <w:r>
        <w:tab/>
      </w:r>
      <w:r>
        <w:fldChar w:fldCharType="begin"/>
      </w:r>
      <w:r>
        <w:instrText xml:space="preserve"> PAGEREF _Toc165363156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Lifejackets</w:t>
      </w:r>
    </w:p>
    <w:p>
      <w:pPr>
        <w:pStyle w:val="TOC8"/>
        <w:rPr>
          <w:rFonts w:asciiTheme="minorHAnsi" w:eastAsiaTheme="minorEastAsia" w:hAnsiTheme="minorHAnsi" w:cstheme="minorBidi"/>
          <w:szCs w:val="22"/>
        </w:rPr>
      </w:pPr>
      <w:r>
        <w:t>50B.</w:t>
      </w:r>
      <w:r>
        <w:tab/>
        <w:t>Lifejackets to be worn on vessels</w:t>
      </w:r>
      <w:r>
        <w:tab/>
      </w:r>
      <w:r>
        <w:fldChar w:fldCharType="begin"/>
      </w:r>
      <w:r>
        <w:instrText xml:space="preserve"> PAGEREF _Toc165363158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Sailboard riding</w:t>
      </w:r>
    </w:p>
    <w:p>
      <w:pPr>
        <w:pStyle w:val="TOC8"/>
        <w:rPr>
          <w:rFonts w:asciiTheme="minorHAnsi" w:eastAsiaTheme="minorEastAsia" w:hAnsiTheme="minorHAnsi" w:cstheme="minorBidi"/>
          <w:szCs w:val="22"/>
        </w:rPr>
      </w:pPr>
      <w:r>
        <w:t>50C.</w:t>
      </w:r>
      <w:r>
        <w:tab/>
        <w:t>Restrictions on sailboard riding</w:t>
      </w:r>
      <w:r>
        <w:tab/>
      </w:r>
      <w:r>
        <w:fldChar w:fldCharType="begin"/>
      </w:r>
      <w:r>
        <w:instrText xml:space="preserve"> PAGEREF _Toc165363160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 — Motor boats</w:t>
      </w:r>
    </w:p>
    <w:p>
      <w:pPr>
        <w:pStyle w:val="TOC8"/>
        <w:rPr>
          <w:rFonts w:asciiTheme="minorHAnsi" w:eastAsiaTheme="minorEastAsia" w:hAnsiTheme="minorHAnsi" w:cstheme="minorBidi"/>
          <w:szCs w:val="22"/>
        </w:rPr>
      </w:pPr>
      <w:r>
        <w:t>51</w:t>
      </w:r>
      <w:r>
        <w:rPr>
          <w:snapToGrid w:val="0"/>
        </w:rPr>
        <w:t>.</w:t>
      </w:r>
      <w:r>
        <w:rPr>
          <w:snapToGrid w:val="0"/>
        </w:rPr>
        <w:tab/>
        <w:t>Silencers on motor boats</w:t>
      </w:r>
      <w:r>
        <w:tab/>
      </w:r>
      <w:r>
        <w:fldChar w:fldCharType="begin"/>
      </w:r>
      <w:r>
        <w:instrText xml:space="preserve"> PAGEREF _Toc165363162 \h </w:instrText>
      </w:r>
      <w:r>
        <w:fldChar w:fldCharType="separate"/>
      </w:r>
      <w:r>
        <w:t>1</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Motor boats not to emit smoke or vapour</w:t>
      </w:r>
      <w:r>
        <w:tab/>
      </w:r>
      <w:r>
        <w:fldChar w:fldCharType="begin"/>
      </w:r>
      <w:r>
        <w:instrText xml:space="preserve"> PAGEREF _Toc165363163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7 — Aquatic sport events</w:t>
      </w:r>
    </w:p>
    <w:p>
      <w:pPr>
        <w:pStyle w:val="TOC8"/>
        <w:rPr>
          <w:rFonts w:asciiTheme="minorHAnsi" w:eastAsiaTheme="minorEastAsia" w:hAnsiTheme="minorHAnsi" w:cstheme="minorBidi"/>
          <w:szCs w:val="22"/>
        </w:rPr>
      </w:pPr>
      <w:r>
        <w:t>51C</w:t>
      </w:r>
      <w:r>
        <w:rPr>
          <w:snapToGrid w:val="0"/>
        </w:rPr>
        <w:t>.</w:t>
      </w:r>
      <w:r>
        <w:rPr>
          <w:snapToGrid w:val="0"/>
        </w:rPr>
        <w:tab/>
        <w:t>Organized races, displays, regattas and aquatic sports</w:t>
      </w:r>
      <w:r>
        <w:tab/>
      </w:r>
      <w:r>
        <w:fldChar w:fldCharType="begin"/>
      </w:r>
      <w:r>
        <w:instrText xml:space="preserve"> PAGEREF _Toc165363165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8 — Equipment and safety</w:t>
      </w:r>
    </w:p>
    <w:p>
      <w:pPr>
        <w:pStyle w:val="TOC8"/>
        <w:rPr>
          <w:rFonts w:asciiTheme="minorHAnsi" w:eastAsiaTheme="minorEastAsia" w:hAnsiTheme="minorHAnsi" w:cstheme="minorBidi"/>
          <w:szCs w:val="22"/>
        </w:rPr>
      </w:pPr>
      <w:r>
        <w:t>52A.</w:t>
      </w:r>
      <w:r>
        <w:tab/>
        <w:t>Vessels being navigated to be equipped with lifejackets</w:t>
      </w:r>
      <w:r>
        <w:tab/>
      </w:r>
      <w:r>
        <w:fldChar w:fldCharType="begin"/>
      </w:r>
      <w:r>
        <w:instrText xml:space="preserve"> PAGEREF _Toc165363167 \h </w:instrText>
      </w:r>
      <w:r>
        <w:fldChar w:fldCharType="separate"/>
      </w:r>
      <w:r>
        <w:t>1</w:t>
      </w:r>
      <w:r>
        <w:fldChar w:fldCharType="end"/>
      </w:r>
    </w:p>
    <w:p>
      <w:pPr>
        <w:pStyle w:val="TOC8"/>
        <w:rPr>
          <w:rFonts w:asciiTheme="minorHAnsi" w:eastAsiaTheme="minorEastAsia" w:hAnsiTheme="minorHAnsi" w:cstheme="minorBidi"/>
          <w:szCs w:val="22"/>
        </w:rPr>
      </w:pPr>
      <w:r>
        <w:t>52B</w:t>
      </w:r>
      <w:r>
        <w:rPr>
          <w:snapToGrid w:val="0"/>
        </w:rPr>
        <w:t>.</w:t>
      </w:r>
      <w:r>
        <w:rPr>
          <w:snapToGrid w:val="0"/>
        </w:rPr>
        <w:tab/>
        <w:t>Vessels to be equipped with certain distress signals</w:t>
      </w:r>
      <w:r>
        <w:tab/>
      </w:r>
      <w:r>
        <w:fldChar w:fldCharType="begin"/>
      </w:r>
      <w:r>
        <w:instrText xml:space="preserve"> PAGEREF _Toc165363168 \h </w:instrText>
      </w:r>
      <w:r>
        <w:fldChar w:fldCharType="separate"/>
      </w:r>
      <w:r>
        <w:t>1</w:t>
      </w:r>
      <w:r>
        <w:fldChar w:fldCharType="end"/>
      </w:r>
    </w:p>
    <w:p>
      <w:pPr>
        <w:pStyle w:val="TOC8"/>
        <w:rPr>
          <w:rFonts w:asciiTheme="minorHAnsi" w:eastAsiaTheme="minorEastAsia" w:hAnsiTheme="minorHAnsi" w:cstheme="minorBidi"/>
          <w:szCs w:val="22"/>
        </w:rPr>
      </w:pPr>
      <w:r>
        <w:t>52BAA</w:t>
      </w:r>
      <w:r>
        <w:rPr>
          <w:snapToGrid w:val="0"/>
        </w:rPr>
        <w:t>.</w:t>
      </w:r>
      <w:r>
        <w:rPr>
          <w:snapToGrid w:val="0"/>
        </w:rPr>
        <w:tab/>
        <w:t>Certain vessels to be equipped with marine transceiver</w:t>
      </w:r>
      <w:r>
        <w:tab/>
      </w:r>
      <w:r>
        <w:fldChar w:fldCharType="begin"/>
      </w:r>
      <w:r>
        <w:instrText xml:space="preserve"> PAGEREF _Toc165363169 \h </w:instrText>
      </w:r>
      <w:r>
        <w:fldChar w:fldCharType="separate"/>
      </w:r>
      <w:r>
        <w:t>1</w:t>
      </w:r>
      <w:r>
        <w:fldChar w:fldCharType="end"/>
      </w:r>
    </w:p>
    <w:p>
      <w:pPr>
        <w:pStyle w:val="TOC8"/>
        <w:rPr>
          <w:rFonts w:asciiTheme="minorHAnsi" w:eastAsiaTheme="minorEastAsia" w:hAnsiTheme="minorHAnsi" w:cstheme="minorBidi"/>
          <w:szCs w:val="22"/>
        </w:rPr>
      </w:pPr>
      <w:r>
        <w:t>52BAB.</w:t>
      </w:r>
      <w:r>
        <w:tab/>
        <w:t>Certain vessels to carry locator beacons</w:t>
      </w:r>
      <w:r>
        <w:tab/>
      </w:r>
      <w:r>
        <w:fldChar w:fldCharType="begin"/>
      </w:r>
      <w:r>
        <w:instrText xml:space="preserve"> PAGEREF _Toc165363170 \h </w:instrText>
      </w:r>
      <w:r>
        <w:fldChar w:fldCharType="separate"/>
      </w:r>
      <w:r>
        <w:t>1</w:t>
      </w:r>
      <w:r>
        <w:fldChar w:fldCharType="end"/>
      </w:r>
    </w:p>
    <w:p>
      <w:pPr>
        <w:pStyle w:val="TOC8"/>
        <w:rPr>
          <w:rFonts w:asciiTheme="minorHAnsi" w:eastAsiaTheme="minorEastAsia" w:hAnsiTheme="minorHAnsi" w:cstheme="minorBidi"/>
          <w:szCs w:val="22"/>
        </w:rPr>
      </w:pPr>
      <w:r>
        <w:t>52BAC.</w:t>
      </w:r>
      <w:r>
        <w:tab/>
        <w:t>Sailboard riders to carry lifejackets, distress signals and emergency beacons</w:t>
      </w:r>
      <w:r>
        <w:tab/>
      </w:r>
      <w:r>
        <w:fldChar w:fldCharType="begin"/>
      </w:r>
      <w:r>
        <w:instrText xml:space="preserve"> PAGEREF _Toc165363171 \h </w:instrText>
      </w:r>
      <w:r>
        <w:fldChar w:fldCharType="separate"/>
      </w:r>
      <w:r>
        <w:t>1</w:t>
      </w:r>
      <w:r>
        <w:fldChar w:fldCharType="end"/>
      </w:r>
    </w:p>
    <w:p>
      <w:pPr>
        <w:pStyle w:val="TOC8"/>
        <w:rPr>
          <w:rFonts w:asciiTheme="minorHAnsi" w:eastAsiaTheme="minorEastAsia" w:hAnsiTheme="minorHAnsi" w:cstheme="minorBidi"/>
          <w:szCs w:val="22"/>
        </w:rPr>
      </w:pPr>
      <w:r>
        <w:t>52BAD.</w:t>
      </w:r>
      <w:r>
        <w:tab/>
        <w:t>Owners to ensure recreational paddle craft are equipped with lifejackets, distress signals and emergency beacons</w:t>
      </w:r>
      <w:r>
        <w:tab/>
      </w:r>
      <w:r>
        <w:fldChar w:fldCharType="begin"/>
      </w:r>
      <w:r>
        <w:instrText xml:space="preserve"> PAGEREF _Toc165363172 \h </w:instrText>
      </w:r>
      <w:r>
        <w:fldChar w:fldCharType="separate"/>
      </w:r>
      <w:r>
        <w:t>1</w:t>
      </w:r>
      <w:r>
        <w:fldChar w:fldCharType="end"/>
      </w:r>
    </w:p>
    <w:p>
      <w:pPr>
        <w:pStyle w:val="TOC8"/>
        <w:rPr>
          <w:rFonts w:asciiTheme="minorHAnsi" w:eastAsiaTheme="minorEastAsia" w:hAnsiTheme="minorHAnsi" w:cstheme="minorBidi"/>
          <w:szCs w:val="22"/>
        </w:rPr>
      </w:pPr>
      <w:r>
        <w:t>52BA</w:t>
      </w:r>
      <w:r>
        <w:rPr>
          <w:snapToGrid w:val="0"/>
        </w:rPr>
        <w:t>.</w:t>
      </w:r>
      <w:r>
        <w:rPr>
          <w:snapToGrid w:val="0"/>
        </w:rPr>
        <w:tab/>
        <w:t>Equipment to be maintained in serviceable condition and readily accessible</w:t>
      </w:r>
      <w:r>
        <w:tab/>
      </w:r>
      <w:r>
        <w:fldChar w:fldCharType="begin"/>
      </w:r>
      <w:r>
        <w:instrText xml:space="preserve"> PAGEREF _Toc165363173 \h </w:instrText>
      </w:r>
      <w:r>
        <w:fldChar w:fldCharType="separate"/>
      </w:r>
      <w:r>
        <w:t>1</w:t>
      </w:r>
      <w:r>
        <w:fldChar w:fldCharType="end"/>
      </w:r>
    </w:p>
    <w:p>
      <w:pPr>
        <w:pStyle w:val="TOC8"/>
        <w:rPr>
          <w:rFonts w:asciiTheme="minorHAnsi" w:eastAsiaTheme="minorEastAsia" w:hAnsiTheme="minorHAnsi" w:cstheme="minorBidi"/>
          <w:szCs w:val="22"/>
        </w:rPr>
      </w:pPr>
      <w:r>
        <w:t>52BB.</w:t>
      </w:r>
      <w:r>
        <w:tab/>
        <w:t>Lifejacket worn on personal watercraft to be maintained in serviceable condition</w:t>
      </w:r>
      <w:r>
        <w:tab/>
      </w:r>
      <w:r>
        <w:fldChar w:fldCharType="begin"/>
      </w:r>
      <w:r>
        <w:instrText xml:space="preserve"> PAGEREF _Toc165363174 \h </w:instrText>
      </w:r>
      <w:r>
        <w:fldChar w:fldCharType="separate"/>
      </w:r>
      <w:r>
        <w:t>1</w:t>
      </w:r>
      <w:r>
        <w:fldChar w:fldCharType="end"/>
      </w:r>
    </w:p>
    <w:p>
      <w:pPr>
        <w:pStyle w:val="TOC8"/>
        <w:rPr>
          <w:rFonts w:asciiTheme="minorHAnsi" w:eastAsiaTheme="minorEastAsia" w:hAnsiTheme="minorHAnsi" w:cstheme="minorBidi"/>
          <w:szCs w:val="22"/>
        </w:rPr>
      </w:pPr>
      <w:r>
        <w:t>52CA</w:t>
      </w:r>
      <w:r>
        <w:rPr>
          <w:snapToGrid w:val="0"/>
        </w:rPr>
        <w:t>.</w:t>
      </w:r>
      <w:r>
        <w:rPr>
          <w:snapToGrid w:val="0"/>
        </w:rPr>
        <w:tab/>
      </w:r>
      <w:r>
        <w:t>Chief executive officer may grant exemption from compliance with r. 52A, 52B, 52BAC and 52BAD</w:t>
      </w:r>
      <w:r>
        <w:tab/>
      </w:r>
      <w:r>
        <w:fldChar w:fldCharType="begin"/>
      </w:r>
      <w:r>
        <w:instrText xml:space="preserve"> PAGEREF _Toc165363175 \h </w:instrText>
      </w:r>
      <w:r>
        <w:fldChar w:fldCharType="separate"/>
      </w:r>
      <w:r>
        <w:t>1</w:t>
      </w:r>
      <w:r>
        <w:fldChar w:fldCharType="end"/>
      </w:r>
    </w:p>
    <w:p>
      <w:pPr>
        <w:pStyle w:val="TOC8"/>
        <w:rPr>
          <w:rFonts w:asciiTheme="minorHAnsi" w:eastAsiaTheme="minorEastAsia" w:hAnsiTheme="minorHAnsi" w:cstheme="minorBidi"/>
          <w:szCs w:val="22"/>
        </w:rPr>
      </w:pPr>
      <w:r>
        <w:t>52D</w:t>
      </w:r>
      <w:r>
        <w:rPr>
          <w:snapToGrid w:val="0"/>
        </w:rPr>
        <w:t>.</w:t>
      </w:r>
      <w:r>
        <w:rPr>
          <w:snapToGrid w:val="0"/>
        </w:rPr>
        <w:tab/>
        <w:t>Person in charge of vessel, sailboard or recreational paddle craft in unsafe circumstances to obey directions of departmental officer</w:t>
      </w:r>
      <w:r>
        <w:tab/>
      </w:r>
      <w:r>
        <w:fldChar w:fldCharType="begin"/>
      </w:r>
      <w:r>
        <w:instrText xml:space="preserve"> PAGEREF _Toc165363176 \h </w:instrText>
      </w:r>
      <w:r>
        <w:fldChar w:fldCharType="separate"/>
      </w:r>
      <w:r>
        <w:t>1</w:t>
      </w:r>
      <w:r>
        <w:fldChar w:fldCharType="end"/>
      </w:r>
    </w:p>
    <w:p>
      <w:pPr>
        <w:pStyle w:val="TOC8"/>
        <w:rPr>
          <w:rFonts w:asciiTheme="minorHAnsi" w:eastAsiaTheme="minorEastAsia" w:hAnsiTheme="minorHAnsi" w:cstheme="minorBidi"/>
          <w:szCs w:val="22"/>
        </w:rPr>
      </w:pPr>
      <w:r>
        <w:t>52E</w:t>
      </w:r>
      <w:r>
        <w:rPr>
          <w:snapToGrid w:val="0"/>
        </w:rPr>
        <w:t>.</w:t>
      </w:r>
      <w:r>
        <w:rPr>
          <w:snapToGrid w:val="0"/>
        </w:rPr>
        <w:tab/>
        <w:t>Storage and use of fuel in motor boats</w:t>
      </w:r>
      <w:r>
        <w:tab/>
      </w:r>
      <w:r>
        <w:fldChar w:fldCharType="begin"/>
      </w:r>
      <w:r>
        <w:instrText xml:space="preserve"> PAGEREF _Toc165363177 \h </w:instrText>
      </w:r>
      <w:r>
        <w:fldChar w:fldCharType="separate"/>
      </w:r>
      <w:r>
        <w:t>1</w:t>
      </w:r>
      <w:r>
        <w:fldChar w:fldCharType="end"/>
      </w:r>
    </w:p>
    <w:p>
      <w:pPr>
        <w:pStyle w:val="TOC8"/>
        <w:rPr>
          <w:rFonts w:asciiTheme="minorHAnsi" w:eastAsiaTheme="minorEastAsia" w:hAnsiTheme="minorHAnsi" w:cstheme="minorBidi"/>
          <w:szCs w:val="22"/>
        </w:rPr>
      </w:pPr>
      <w:r>
        <w:t>52F</w:t>
      </w:r>
      <w:r>
        <w:rPr>
          <w:snapToGrid w:val="0"/>
        </w:rPr>
        <w:t>.</w:t>
      </w:r>
      <w:r>
        <w:rPr>
          <w:snapToGrid w:val="0"/>
        </w:rPr>
        <w:tab/>
        <w:t>Ventilation of engine compartment</w:t>
      </w:r>
      <w:r>
        <w:tab/>
      </w:r>
      <w:r>
        <w:fldChar w:fldCharType="begin"/>
      </w:r>
      <w:r>
        <w:instrText xml:space="preserve"> PAGEREF _Toc165363178 \h </w:instrText>
      </w:r>
      <w:r>
        <w:fldChar w:fldCharType="separate"/>
      </w:r>
      <w:r>
        <w:t>1</w:t>
      </w:r>
      <w:r>
        <w:fldChar w:fldCharType="end"/>
      </w:r>
    </w:p>
    <w:p>
      <w:pPr>
        <w:pStyle w:val="TOC8"/>
        <w:rPr>
          <w:rFonts w:asciiTheme="minorHAnsi" w:eastAsiaTheme="minorEastAsia" w:hAnsiTheme="minorHAnsi" w:cstheme="minorBidi"/>
          <w:szCs w:val="22"/>
        </w:rPr>
      </w:pPr>
      <w:r>
        <w:t>52G</w:t>
      </w:r>
      <w:r>
        <w:rPr>
          <w:snapToGrid w:val="0"/>
        </w:rPr>
        <w:t>.</w:t>
      </w:r>
      <w:r>
        <w:rPr>
          <w:snapToGrid w:val="0"/>
        </w:rPr>
        <w:tab/>
        <w:t>Navigation lights</w:t>
      </w:r>
      <w:r>
        <w:tab/>
      </w:r>
      <w:r>
        <w:fldChar w:fldCharType="begin"/>
      </w:r>
      <w:r>
        <w:instrText xml:space="preserve"> PAGEREF _Toc165363179 \h </w:instrText>
      </w:r>
      <w:r>
        <w:fldChar w:fldCharType="separate"/>
      </w:r>
      <w:r>
        <w:t>1</w:t>
      </w:r>
      <w:r>
        <w:fldChar w:fldCharType="end"/>
      </w:r>
    </w:p>
    <w:p>
      <w:pPr>
        <w:pStyle w:val="TOC8"/>
        <w:rPr>
          <w:rFonts w:asciiTheme="minorHAnsi" w:eastAsiaTheme="minorEastAsia" w:hAnsiTheme="minorHAnsi" w:cstheme="minorBidi"/>
          <w:szCs w:val="22"/>
        </w:rPr>
      </w:pPr>
      <w:r>
        <w:t>52H</w:t>
      </w:r>
      <w:r>
        <w:rPr>
          <w:snapToGrid w:val="0"/>
        </w:rPr>
        <w:t>.</w:t>
      </w:r>
      <w:r>
        <w:rPr>
          <w:snapToGrid w:val="0"/>
        </w:rPr>
        <w:tab/>
        <w:t>Reporting accidents and fires</w:t>
      </w:r>
      <w:r>
        <w:tab/>
      </w:r>
      <w:r>
        <w:fldChar w:fldCharType="begin"/>
      </w:r>
      <w:r>
        <w:instrText xml:space="preserve"> PAGEREF _Toc165363180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9 — Offences and penalties</w:t>
      </w:r>
    </w:p>
    <w:p>
      <w:pPr>
        <w:pStyle w:val="TOC8"/>
        <w:rPr>
          <w:rFonts w:asciiTheme="minorHAnsi" w:eastAsiaTheme="minorEastAsia" w:hAnsiTheme="minorHAnsi" w:cstheme="minorBidi"/>
          <w:szCs w:val="22"/>
        </w:rPr>
      </w:pPr>
      <w:r>
        <w:t>53</w:t>
      </w:r>
      <w:r>
        <w:rPr>
          <w:snapToGrid w:val="0"/>
        </w:rPr>
        <w:t>.</w:t>
      </w:r>
      <w:r>
        <w:rPr>
          <w:snapToGrid w:val="0"/>
        </w:rPr>
        <w:tab/>
        <w:t>Offences and penalties</w:t>
      </w:r>
      <w:r>
        <w:tab/>
      </w:r>
      <w:r>
        <w:fldChar w:fldCharType="begin"/>
      </w:r>
      <w:r>
        <w:instrText xml:space="preserve"> PAGEREF _Toc165363182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68</w:t>
      </w:r>
      <w:r>
        <w:rPr>
          <w:snapToGrid w:val="0"/>
        </w:rPr>
        <w:t>.</w:t>
      </w:r>
      <w:r>
        <w:rPr>
          <w:snapToGrid w:val="0"/>
        </w:rPr>
        <w:tab/>
        <w:t>Duty of owner or person navigating vessel</w:t>
      </w:r>
      <w:r>
        <w:tab/>
      </w:r>
      <w:r>
        <w:fldChar w:fldCharType="begin"/>
      </w:r>
      <w:r>
        <w:instrText xml:space="preserve"> PAGEREF _Toc165363184 \h </w:instrText>
      </w:r>
      <w:r>
        <w:fldChar w:fldCharType="separate"/>
      </w:r>
      <w:r>
        <w:t>1</w:t>
      </w:r>
      <w:r>
        <w:fldChar w:fldCharType="end"/>
      </w:r>
    </w:p>
    <w:p>
      <w:pPr>
        <w:pStyle w:val="TOC8"/>
        <w:rPr>
          <w:rFonts w:asciiTheme="minorHAnsi" w:eastAsiaTheme="minorEastAsia" w:hAnsiTheme="minorHAnsi" w:cstheme="minorBidi"/>
          <w:szCs w:val="22"/>
        </w:rPr>
      </w:pPr>
      <w:r>
        <w:t>69.</w:t>
      </w:r>
      <w:r>
        <w:tab/>
        <w:t>Form of warrant</w:t>
      </w:r>
      <w:r>
        <w:tab/>
      </w:r>
      <w:r>
        <w:fldChar w:fldCharType="begin"/>
      </w:r>
      <w:r>
        <w:instrText xml:space="preserve"> PAGEREF _Toc165363185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_Toc165363188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_Toc165363189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_Toc165363190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240" w:after="600"/>
      </w:pPr>
      <w:r>
        <w:lastRenderedPageBreak/>
        <w:t>Western Australian Marine Act 1982</w:t>
      </w:r>
      <w:r>
        <w:br/>
        <w:t xml:space="preserve">Shipping </w:t>
      </w:r>
      <w:r>
        <w:rPr>
          <w:snapToGrid w:val="0"/>
        </w:rPr>
        <w:t>and</w:t>
      </w:r>
      <w:r>
        <w:t xml:space="preserve"> Pilotage Act 1967</w:t>
      </w:r>
      <w:r>
        <w:br/>
        <w:t>Jetties Act 1926</w:t>
      </w:r>
    </w:p>
    <w:p>
      <w:pPr>
        <w:pStyle w:val="NameofActReg"/>
        <w:spacing w:before="600" w:after="720"/>
        <w:outlineLvl w:val="0"/>
      </w:pPr>
      <w:r>
        <w:t>Navigable Waters Regulations 1958</w:t>
      </w:r>
    </w:p>
    <w:p>
      <w:pPr>
        <w:pStyle w:val="Heading2"/>
        <w:pageBreakBefore w:val="0"/>
        <w:spacing w:before="240"/>
      </w:pPr>
      <w:bookmarkStart w:id="2" w:name="_Toc153527361"/>
      <w:bookmarkStart w:id="3" w:name="_Toc153530322"/>
      <w:bookmarkStart w:id="4" w:name="_Toc153547709"/>
      <w:bookmarkStart w:id="5" w:name="_Toc165363046"/>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p>
    <w:p>
      <w:pPr>
        <w:pStyle w:val="Heading5"/>
        <w:spacing w:before="240"/>
        <w:rPr>
          <w:snapToGrid w:val="0"/>
        </w:rPr>
      </w:pPr>
      <w:bookmarkStart w:id="6" w:name="_Toc165363047"/>
      <w:r>
        <w:rPr>
          <w:rStyle w:val="CharSectno"/>
        </w:rPr>
        <w:t>1</w:t>
      </w:r>
      <w:r>
        <w:rPr>
          <w:snapToGrid w:val="0"/>
        </w:rPr>
        <w:t>.</w:t>
      </w:r>
      <w:r>
        <w:rPr>
          <w:snapToGrid w:val="0"/>
        </w:rPr>
        <w:tab/>
        <w:t>Citation and commencement</w:t>
      </w:r>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rPr>
        <w:t>.</w:t>
      </w:r>
    </w:p>
    <w:p>
      <w:pPr>
        <w:pStyle w:val="Footnotesection"/>
      </w:pPr>
      <w:r>
        <w:tab/>
        <w:t>[Regulation 1 amended: Gazette 10 Feb 2006 p. 667.]</w:t>
      </w:r>
    </w:p>
    <w:p>
      <w:pPr>
        <w:pStyle w:val="Heading5"/>
        <w:spacing w:before="180"/>
        <w:rPr>
          <w:snapToGrid w:val="0"/>
        </w:rPr>
      </w:pPr>
      <w:bookmarkStart w:id="7" w:name="_Toc165363048"/>
      <w:r>
        <w:rPr>
          <w:rStyle w:val="CharSectno"/>
        </w:rPr>
        <w:t>2</w:t>
      </w:r>
      <w:r>
        <w:rPr>
          <w:snapToGrid w:val="0"/>
        </w:rPr>
        <w:t>.</w:t>
      </w:r>
      <w:r>
        <w:rPr>
          <w:snapToGrid w:val="0"/>
        </w:rPr>
        <w:tab/>
        <w:t>Terms used</w:t>
      </w:r>
      <w:bookmarkEnd w:id="7"/>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Defstart"/>
      </w:pPr>
      <w: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pPr>
      <w:r>
        <w:rPr>
          <w:b/>
          <w:i/>
          <w:iCs/>
        </w:rPr>
        <w:tab/>
      </w:r>
      <w:r>
        <w:rPr>
          <w:rStyle w:val="CharDefText"/>
        </w:rPr>
        <w:t>department</w:t>
      </w:r>
      <w:r>
        <w:t xml:space="preserve"> means the department principally assisting the Minister in the administration of the Acts;</w:t>
      </w:r>
    </w:p>
    <w:p>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pPr>
      <w:r>
        <w:rPr>
          <w:b/>
        </w:rPr>
        <w:tab/>
      </w:r>
      <w:r>
        <w:rPr>
          <w:rStyle w:val="CharDefText"/>
        </w:rPr>
        <w:t>inspector</w:t>
      </w:r>
      <w:r>
        <w:t xml:space="preserve"> means a person appointed under section 117(1) of the </w:t>
      </w:r>
      <w:r>
        <w:rPr>
          <w:i/>
          <w:iCs/>
        </w:rPr>
        <w:t>Western Australian Marine Act 1982</w:t>
      </w:r>
      <w:r>
        <w:t>;</w:t>
      </w:r>
    </w:p>
    <w:p>
      <w:pPr>
        <w:pStyle w:val="Defstart"/>
        <w:keepNext/>
      </w:pPr>
      <w:r>
        <w:lastRenderedPageBreak/>
        <w:tab/>
      </w:r>
      <w:r>
        <w:rPr>
          <w:rStyle w:val="CharDefText"/>
        </w:rPr>
        <w:t>length</w:t>
      </w:r>
      <w:r>
        <w:t xml:space="preserve">, in relation to a vessel, means — </w:t>
      </w:r>
    </w:p>
    <w:p>
      <w:pPr>
        <w:pStyle w:val="Defpara"/>
      </w:pPr>
      <w:r>
        <w:tab/>
        <w:t>(a)</w:t>
      </w:r>
      <w:r>
        <w:tab/>
        <w:t xml:space="preserve">in the case of a vessel that is registered under regulation 45B — </w:t>
      </w:r>
    </w:p>
    <w:p>
      <w:pPr>
        <w:pStyle w:val="Defsubpara"/>
      </w:pPr>
      <w:r>
        <w:tab/>
        <w:t>(i)</w:t>
      </w:r>
      <w:r>
        <w:tab/>
        <w:t>the length of the vessel specified in the certificate of registration of that vessel; or</w:t>
      </w:r>
    </w:p>
    <w:p>
      <w:pPr>
        <w:pStyle w:val="Defsubpara"/>
      </w:pPr>
      <w:r>
        <w:tab/>
        <w:t>(ii)</w:t>
      </w:r>
      <w:r>
        <w:tab/>
        <w:t>if the Minister is not satisfied as to the accuracy of that registered length, the length determined under paragraph (b);</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pPr>
        <w:pStyle w:val="Defstart"/>
      </w:pPr>
      <w:r>
        <w:tab/>
      </w:r>
      <w:r>
        <w:rPr>
          <w:rStyle w:val="CharDefText"/>
        </w:rPr>
        <w:t>navigable waters</w:t>
      </w:r>
      <w:r>
        <w:t xml:space="preserve"> means —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 on which any vessel or any type of marine craft can be navigated;</w:t>
      </w:r>
    </w:p>
    <w:p>
      <w:pPr>
        <w:pStyle w:val="Defstart"/>
      </w:pPr>
      <w:r>
        <w:tab/>
      </w:r>
      <w:r>
        <w:rPr>
          <w:rStyle w:val="CharDefText"/>
        </w:rPr>
        <w:t>non</w:t>
      </w:r>
      <w:r>
        <w:rPr>
          <w:rStyle w:val="CharDefText"/>
        </w:rPr>
        <w:noBreakHyphen/>
        <w:t>registrable vessel</w:t>
      </w:r>
      <w:r>
        <w:t xml:space="preserve"> means a pleasure vessel as defined in the </w:t>
      </w:r>
      <w:r>
        <w:rPr>
          <w:i/>
        </w:rPr>
        <w:t>Western Australian Marine Act 1982</w:t>
      </w:r>
      <w:r>
        <w:t xml:space="preserve"> section 98(1) that is not a registrable vessel;</w:t>
      </w:r>
    </w:p>
    <w:p>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pPr>
      <w:r>
        <w:rPr>
          <w:b/>
          <w:i/>
          <w:iCs/>
        </w:rPr>
        <w:tab/>
      </w:r>
      <w:r>
        <w:rPr>
          <w:rStyle w:val="CharDefText"/>
        </w:rPr>
        <w:t>owner</w:t>
      </w:r>
      <w:r>
        <w:t xml:space="preserve"> in relation to a vessel includes the master or person in charge of the vessel;</w:t>
      </w:r>
    </w:p>
    <w:p>
      <w:pPr>
        <w:pStyle w:val="Defstart"/>
        <w:keepNext/>
      </w:pPr>
      <w:r>
        <w:rPr>
          <w:b/>
          <w:i/>
        </w:rPr>
        <w:lastRenderedPageBreak/>
        <w:tab/>
      </w:r>
      <w:r>
        <w:rPr>
          <w:rStyle w:val="CharDefText"/>
        </w:rPr>
        <w:t>personal watercraft</w:t>
      </w:r>
      <w:r>
        <w:t xml:space="preserve"> means a vessel that — </w:t>
      </w:r>
    </w:p>
    <w:p>
      <w:pPr>
        <w:pStyle w:val="Defpara"/>
      </w:pPr>
      <w:r>
        <w:tab/>
        <w:t>(a)</w:t>
      </w:r>
      <w:r>
        <w:tab/>
        <w:t>is propelled by means of an inboard motor powering a water jet pump; and</w:t>
      </w:r>
    </w:p>
    <w:p>
      <w:pPr>
        <w:pStyle w:val="Defpara"/>
      </w:pPr>
      <w:r>
        <w:tab/>
        <w:t>(b)</w:t>
      </w:r>
      <w:r>
        <w:tab/>
        <w:t>is designed to be steered by a person sitting, standing or kneeling on the vessel and not within it;</w:t>
      </w:r>
    </w:p>
    <w:p>
      <w:pPr>
        <w:pStyle w:val="Defstart"/>
      </w:pPr>
      <w:r>
        <w:rPr>
          <w:b/>
          <w:i/>
          <w:iCs/>
        </w:rPr>
        <w:tab/>
      </w:r>
      <w:r>
        <w:rPr>
          <w:rStyle w:val="CharDefText"/>
        </w:rPr>
        <w:t>protected waters</w:t>
      </w:r>
      <w:r>
        <w:t xml:space="preserve"> means the waters contained in any lake, river or estuary, or by any breakwater, but does not include the waters of Cambridge Gulf or Lake Argyle;</w:t>
      </w:r>
    </w:p>
    <w:p>
      <w:pPr>
        <w:pStyle w:val="Defstart"/>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pPr>
        <w:pStyle w:val="Defstart"/>
      </w:pPr>
      <w:r>
        <w:tab/>
      </w:r>
      <w:r>
        <w:rPr>
          <w:rStyle w:val="CharDefText"/>
        </w:rPr>
        <w:t>registrable vessel</w:t>
      </w:r>
      <w:r>
        <w:t>, subject to regulation 45A(3) —</w:t>
      </w:r>
    </w:p>
    <w:p>
      <w:pPr>
        <w:pStyle w:val="Defpara"/>
      </w:pPr>
      <w:r>
        <w:tab/>
        <w:t>(a)</w:t>
      </w:r>
      <w:r>
        <w:tab/>
        <w:t xml:space="preserve">means a pleasure vessel as defined in the </w:t>
      </w:r>
      <w:r>
        <w:rPr>
          <w:i/>
        </w:rPr>
        <w:t>Western Australian Marine Act 1982</w:t>
      </w:r>
      <w:r>
        <w:t xml:space="preserve"> section 98(1) that is or may be propelled by mechanical power; and</w:t>
      </w:r>
    </w:p>
    <w:p>
      <w:pPr>
        <w:pStyle w:val="Defpara"/>
      </w:pPr>
      <w:r>
        <w:tab/>
        <w:t>(b)</w:t>
      </w:r>
      <w:r>
        <w:tab/>
        <w:t>includes a vessel that is ordinarily propelled by sail only;</w:t>
      </w:r>
    </w:p>
    <w:p>
      <w:pPr>
        <w:pStyle w:val="Defstart"/>
      </w:pPr>
      <w:r>
        <w:rPr>
          <w:b/>
          <w:i/>
          <w:iCs/>
        </w:rPr>
        <w:tab/>
      </w:r>
      <w:r>
        <w:rPr>
          <w:rStyle w:val="CharDefText"/>
        </w:rPr>
        <w:t>speed boat</w:t>
      </w:r>
      <w:r>
        <w:t xml:space="preserve"> means a motor boat designed for, or capable of, a speed in excess of 12 knots;</w:t>
      </w:r>
    </w:p>
    <w:p>
      <w:pPr>
        <w:pStyle w:val="Defstart"/>
      </w:pPr>
      <w:r>
        <w:tab/>
      </w:r>
      <w:r>
        <w:rPr>
          <w:rStyle w:val="CharDefText"/>
        </w:rPr>
        <w:t>territorial sea</w:t>
      </w:r>
      <w:r>
        <w:t xml:space="preserve"> means the territorial sea determined under the </w:t>
      </w:r>
      <w:r>
        <w:rPr>
          <w:i/>
        </w:rPr>
        <w:t>Seas and Submerged Lands Act 1973</w:t>
      </w:r>
      <w:r>
        <w:t xml:space="preserve"> (Commonwealth).</w:t>
      </w:r>
    </w:p>
    <w:p>
      <w:pPr>
        <w:pStyle w:val="Footnotesection"/>
        <w:keepLines w:val="0"/>
      </w:pPr>
      <w:r>
        <w:tab/>
        <w:t>[Regulation 2 amended: Gazette 19 Dec 1962 p. 4014; 23 Mar 1965 p. 900; 7 Jun 1972 p. 1721; 22 Dec 1972 p. 4777; 12 Jul 1974 p. 2624; 1 Jul 1983 p. 2263; 28 Aug 1992 p. 4239; 24 Apr 1998 p. 2161; 11 Mar 2003 p. 752; 24 Oct 2008 p. 4669</w:t>
      </w:r>
      <w:r>
        <w:noBreakHyphen/>
        <w:t xml:space="preserve">70; 11 Dec 2009 p. 5059; 25 Nov 2011 p. 4873; SL 2023/135 r. 4.] </w:t>
      </w:r>
    </w:p>
    <w:p>
      <w:pPr>
        <w:pStyle w:val="Heading5"/>
      </w:pPr>
      <w:bookmarkStart w:id="8" w:name="_Toc165363049"/>
      <w:r>
        <w:rPr>
          <w:rStyle w:val="CharSectno"/>
        </w:rPr>
        <w:t>2A</w:t>
      </w:r>
      <w:r>
        <w:t>.</w:t>
      </w:r>
      <w:r>
        <w:tab/>
        <w:t>Measurement of distance</w:t>
      </w:r>
      <w:bookmarkEnd w:id="8"/>
    </w:p>
    <w:p>
      <w:pPr>
        <w:pStyle w:val="Subsection"/>
      </w:pPr>
      <w:r>
        <w:tab/>
      </w:r>
      <w:r>
        <w:tab/>
        <w:t>In these regulations, a reference to a distance from any shore or land is a reference to that distance measured from the high water mark on the shore or land and not from any jetty, pier or other structure abutting on or adjacent to the shore or land.</w:t>
      </w:r>
    </w:p>
    <w:p>
      <w:pPr>
        <w:pStyle w:val="Footnotesection"/>
        <w:keepLines w:val="0"/>
      </w:pPr>
      <w:r>
        <w:tab/>
        <w:t xml:space="preserve">[Regulation 2A inserted: SL 2023/135 r. 5.] </w:t>
      </w:r>
    </w:p>
    <w:p>
      <w:pPr>
        <w:pStyle w:val="Heading5"/>
        <w:rPr>
          <w:snapToGrid w:val="0"/>
        </w:rPr>
      </w:pPr>
      <w:bookmarkStart w:id="9" w:name="_Toc165363050"/>
      <w:r>
        <w:rPr>
          <w:rStyle w:val="CharSectno"/>
        </w:rPr>
        <w:lastRenderedPageBreak/>
        <w:t>3</w:t>
      </w:r>
      <w:r>
        <w:rPr>
          <w:snapToGrid w:val="0"/>
        </w:rPr>
        <w:t>.</w:t>
      </w:r>
      <w:r>
        <w:rPr>
          <w:snapToGrid w:val="0"/>
        </w:rPr>
        <w:tab/>
        <w:t>Responsibility of master and owner</w:t>
      </w:r>
      <w:bookmarkEnd w:id="9"/>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 xml:space="preserve">For the purposes of this </w:t>
      </w:r>
      <w:r>
        <w:t xml:space="preserve">regulation and except where otherwise expressly provided, </w:t>
      </w:r>
      <w:r>
        <w:rPr>
          <w:snapToGrid w:val="0"/>
        </w:rPr>
        <w:t>the provisions of regulations 51C and 52B to 52D, inclusive apply to every vessel being a vessel within the meaning of the Acts or to every owner or person in charge of any such vessel, as the case may be.</w:t>
      </w:r>
    </w:p>
    <w:p>
      <w:pPr>
        <w:pStyle w:val="Footnotesection"/>
      </w:pPr>
      <w:r>
        <w:tab/>
        <w:t xml:space="preserve">[Regulation 3 amended: Gazette 19 Dec 1962 p. 4014; 10 Feb 2006 p. 667; 27 Aug 2010 p. 4113; 25 Jul 2014 p. 2581.] </w:t>
      </w:r>
    </w:p>
    <w:p>
      <w:pPr>
        <w:pStyle w:val="Heading5"/>
        <w:rPr>
          <w:snapToGrid w:val="0"/>
        </w:rPr>
      </w:pPr>
      <w:bookmarkStart w:id="10" w:name="_Toc165363051"/>
      <w:r>
        <w:rPr>
          <w:rStyle w:val="CharSectno"/>
        </w:rPr>
        <w:t>3A</w:t>
      </w:r>
      <w:r>
        <w:rPr>
          <w:snapToGrid w:val="0"/>
        </w:rPr>
        <w:t>.</w:t>
      </w:r>
      <w:r>
        <w:rPr>
          <w:snapToGrid w:val="0"/>
        </w:rPr>
        <w:tab/>
        <w:t>When emergency vessels exempt</w:t>
      </w:r>
      <w:bookmarkEnd w:id="10"/>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 and</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Gazette 3 Aug 1990 p. 3753; amended: Gazette 20 Jun 2000 p. 3038.] </w:t>
      </w:r>
    </w:p>
    <w:p>
      <w:pPr>
        <w:pStyle w:val="Heading5"/>
      </w:pPr>
      <w:bookmarkStart w:id="11" w:name="_Toc165363052"/>
      <w:r>
        <w:rPr>
          <w:rStyle w:val="CharSectno"/>
        </w:rPr>
        <w:t>3B</w:t>
      </w:r>
      <w:r>
        <w:t>.</w:t>
      </w:r>
      <w:r>
        <w:tab/>
        <w:t>International Organization for Standardization</w:t>
      </w:r>
      <w:bookmarkEnd w:id="11"/>
    </w:p>
    <w:p>
      <w:pPr>
        <w:pStyle w:val="Subsection"/>
      </w:pPr>
      <w:r>
        <w:tab/>
      </w:r>
      <w:r>
        <w:tab/>
        <w:t xml:space="preserve">The International Organization for Standardization is specified as a like body for the purposes of the </w:t>
      </w:r>
      <w:r>
        <w:rPr>
          <w:i/>
        </w:rPr>
        <w:t>Western Australian Marine Act 1982</w:t>
      </w:r>
      <w:r>
        <w:t xml:space="preserve"> section 115(1)(a).</w:t>
      </w:r>
    </w:p>
    <w:p>
      <w:pPr>
        <w:pStyle w:val="Footnotesection"/>
      </w:pPr>
      <w:r>
        <w:tab/>
        <w:t>[Regulation 3B inserted: Gazette 3 Mar 2017 p. 1485.]</w:t>
      </w:r>
    </w:p>
    <w:p>
      <w:pPr>
        <w:pStyle w:val="Heading2"/>
      </w:pPr>
      <w:bookmarkStart w:id="12" w:name="_Toc153527368"/>
      <w:bookmarkStart w:id="13" w:name="_Toc153530329"/>
      <w:bookmarkStart w:id="14" w:name="_Toc153547716"/>
      <w:bookmarkStart w:id="15" w:name="_Toc165363053"/>
      <w:r>
        <w:rPr>
          <w:rStyle w:val="CharPartNo"/>
        </w:rPr>
        <w:lastRenderedPageBreak/>
        <w:t>Part II</w:t>
      </w:r>
      <w:r>
        <w:rPr>
          <w:rStyle w:val="CharDivNo"/>
        </w:rPr>
        <w:t> </w:t>
      </w:r>
      <w:r>
        <w:t>—</w:t>
      </w:r>
      <w:r>
        <w:rPr>
          <w:rStyle w:val="CharDivText"/>
        </w:rPr>
        <w:t> </w:t>
      </w:r>
      <w:r>
        <w:rPr>
          <w:rStyle w:val="CharPartText"/>
        </w:rPr>
        <w:t>General good order regulations</w:t>
      </w:r>
      <w:bookmarkEnd w:id="12"/>
      <w:bookmarkEnd w:id="13"/>
      <w:bookmarkEnd w:id="14"/>
      <w:bookmarkEnd w:id="15"/>
      <w:r>
        <w:rPr>
          <w:rStyle w:val="CharPartText"/>
        </w:rPr>
        <w:t xml:space="preserve"> </w:t>
      </w:r>
    </w:p>
    <w:p>
      <w:pPr>
        <w:pStyle w:val="Heading5"/>
        <w:rPr>
          <w:snapToGrid w:val="0"/>
        </w:rPr>
      </w:pPr>
      <w:bookmarkStart w:id="16" w:name="_Toc165363054"/>
      <w:r>
        <w:rPr>
          <w:rStyle w:val="CharSectno"/>
        </w:rPr>
        <w:t>4</w:t>
      </w:r>
      <w:r>
        <w:rPr>
          <w:snapToGrid w:val="0"/>
        </w:rPr>
        <w:t>.</w:t>
      </w:r>
      <w:r>
        <w:rPr>
          <w:snapToGrid w:val="0"/>
        </w:rPr>
        <w:tab/>
        <w:t>Regulations, application of</w:t>
      </w:r>
      <w:bookmarkEnd w:id="16"/>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Gazette 28 May 1969 p. 1568; amended: Gazette 1 Jul 1983 p. 2263.] </w:t>
      </w:r>
    </w:p>
    <w:p>
      <w:pPr>
        <w:pStyle w:val="Heading5"/>
        <w:rPr>
          <w:snapToGrid w:val="0"/>
        </w:rPr>
      </w:pPr>
      <w:bookmarkStart w:id="17" w:name="_Toc165363055"/>
      <w:r>
        <w:rPr>
          <w:rStyle w:val="CharSectno"/>
        </w:rPr>
        <w:t>5</w:t>
      </w:r>
      <w:r>
        <w:rPr>
          <w:snapToGrid w:val="0"/>
        </w:rPr>
        <w:t>.</w:t>
      </w:r>
      <w:r>
        <w:rPr>
          <w:snapToGrid w:val="0"/>
        </w:rPr>
        <w:tab/>
        <w:t>Inspection of vessels</w:t>
      </w:r>
      <w:bookmarkEnd w:id="17"/>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18" w:name="_Toc165363056"/>
      <w:r>
        <w:rPr>
          <w:rStyle w:val="CharSectno"/>
        </w:rPr>
        <w:t>6</w:t>
      </w:r>
      <w:r>
        <w:rPr>
          <w:snapToGrid w:val="0"/>
        </w:rPr>
        <w:t>.</w:t>
      </w:r>
      <w:r>
        <w:rPr>
          <w:snapToGrid w:val="0"/>
        </w:rPr>
        <w:tab/>
        <w:t>Lifesaving equipment not to be interfered with</w:t>
      </w:r>
      <w:bookmarkEnd w:id="18"/>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Gazette 28 May 1969 p. 1568.] </w:t>
      </w:r>
    </w:p>
    <w:p>
      <w:pPr>
        <w:pStyle w:val="Heading5"/>
        <w:rPr>
          <w:snapToGrid w:val="0"/>
        </w:rPr>
      </w:pPr>
      <w:bookmarkStart w:id="19" w:name="_Toc165363057"/>
      <w:r>
        <w:rPr>
          <w:rStyle w:val="CharSectno"/>
        </w:rPr>
        <w:lastRenderedPageBreak/>
        <w:t>6A</w:t>
      </w:r>
      <w:r>
        <w:rPr>
          <w:snapToGrid w:val="0"/>
        </w:rPr>
        <w:t>.</w:t>
      </w:r>
      <w:r>
        <w:rPr>
          <w:snapToGrid w:val="0"/>
        </w:rPr>
        <w:tab/>
        <w:t>Owner of vessel to comply with directions</w:t>
      </w:r>
      <w:bookmarkEnd w:id="19"/>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6A inserted: Gazette 28 Aug 1992 p. 4239; amended: Gazette 17 Nov 2009 p. 4630.] </w:t>
      </w:r>
    </w:p>
    <w:p>
      <w:pPr>
        <w:pStyle w:val="Heading5"/>
        <w:spacing w:before="240"/>
        <w:rPr>
          <w:snapToGrid w:val="0"/>
        </w:rPr>
      </w:pPr>
      <w:bookmarkStart w:id="20" w:name="_Toc165363058"/>
      <w:r>
        <w:rPr>
          <w:rStyle w:val="CharSectno"/>
        </w:rPr>
        <w:t>7</w:t>
      </w:r>
      <w:r>
        <w:rPr>
          <w:snapToGrid w:val="0"/>
        </w:rPr>
        <w:t>.</w:t>
      </w:r>
      <w:r>
        <w:rPr>
          <w:snapToGrid w:val="0"/>
        </w:rPr>
        <w:tab/>
        <w:t>Aids to navigation not to be interfered with</w:t>
      </w:r>
      <w:bookmarkEnd w:id="20"/>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21" w:name="_Toc165363059"/>
      <w:r>
        <w:rPr>
          <w:rStyle w:val="CharSectno"/>
        </w:rPr>
        <w:t>8</w:t>
      </w:r>
      <w:r>
        <w:rPr>
          <w:snapToGrid w:val="0"/>
        </w:rPr>
        <w:t>.</w:t>
      </w:r>
      <w:r>
        <w:rPr>
          <w:snapToGrid w:val="0"/>
        </w:rPr>
        <w:tab/>
        <w:t>Rubbish</w:t>
      </w:r>
      <w:bookmarkEnd w:id="21"/>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Gazette 28 May 1969 p. 1568; 22 Dec 1972 p. 4777.] </w:t>
      </w:r>
    </w:p>
    <w:p>
      <w:pPr>
        <w:pStyle w:val="Heading5"/>
        <w:keepLines w:val="0"/>
        <w:spacing w:before="240"/>
        <w:rPr>
          <w:snapToGrid w:val="0"/>
        </w:rPr>
      </w:pPr>
      <w:bookmarkStart w:id="22" w:name="_Toc165363060"/>
      <w:r>
        <w:rPr>
          <w:rStyle w:val="CharSectno"/>
        </w:rPr>
        <w:lastRenderedPageBreak/>
        <w:t>9</w:t>
      </w:r>
      <w:r>
        <w:rPr>
          <w:snapToGrid w:val="0"/>
        </w:rPr>
        <w:t>.</w:t>
      </w:r>
      <w:r>
        <w:rPr>
          <w:snapToGrid w:val="0"/>
        </w:rPr>
        <w:tab/>
        <w:t>Sand below high water mark not to be interfered with</w:t>
      </w:r>
      <w:bookmarkEnd w:id="22"/>
      <w:r>
        <w:rPr>
          <w:snapToGrid w:val="0"/>
        </w:rPr>
        <w:t xml:space="preserve"> </w:t>
      </w:r>
    </w:p>
    <w:p>
      <w:pPr>
        <w:pStyle w:val="Subsection"/>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23" w:name="_Toc165363061"/>
      <w:r>
        <w:rPr>
          <w:rStyle w:val="CharSectno"/>
        </w:rPr>
        <w:t>10</w:t>
      </w:r>
      <w:r>
        <w:rPr>
          <w:snapToGrid w:val="0"/>
        </w:rPr>
        <w:t>.</w:t>
      </w:r>
      <w:r>
        <w:rPr>
          <w:snapToGrid w:val="0"/>
        </w:rPr>
        <w:tab/>
        <w:t>Conduct on or near vessels, public jetties or bridges</w:t>
      </w:r>
      <w:bookmarkEnd w:id="23"/>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Gazette 12 Jul 1974 p. 2624.] </w:t>
      </w:r>
    </w:p>
    <w:p>
      <w:pPr>
        <w:pStyle w:val="Heading5"/>
        <w:rPr>
          <w:snapToGrid w:val="0"/>
        </w:rPr>
      </w:pPr>
      <w:bookmarkStart w:id="24" w:name="_Toc165363062"/>
      <w:r>
        <w:rPr>
          <w:rStyle w:val="CharSectno"/>
        </w:rPr>
        <w:t>10A</w:t>
      </w:r>
      <w:r>
        <w:rPr>
          <w:snapToGrid w:val="0"/>
        </w:rPr>
        <w:t>.</w:t>
      </w:r>
      <w:r>
        <w:rPr>
          <w:snapToGrid w:val="0"/>
        </w:rPr>
        <w:tab/>
        <w:t>Areas for swimming</w:t>
      </w:r>
      <w:bookmarkEnd w:id="24"/>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Gazette 12 Jul 1974 p. 2625; amended: Gazette 16 Mar 1979 p. 750.] </w:t>
      </w:r>
    </w:p>
    <w:p>
      <w:pPr>
        <w:pStyle w:val="Heading5"/>
        <w:keepLines w:val="0"/>
        <w:spacing w:before="180"/>
        <w:rPr>
          <w:snapToGrid w:val="0"/>
        </w:rPr>
      </w:pPr>
      <w:bookmarkStart w:id="25" w:name="_Toc165363063"/>
      <w:r>
        <w:rPr>
          <w:rStyle w:val="CharSectno"/>
        </w:rPr>
        <w:lastRenderedPageBreak/>
        <w:t>11</w:t>
      </w:r>
      <w:r>
        <w:rPr>
          <w:snapToGrid w:val="0"/>
        </w:rPr>
        <w:t>.</w:t>
      </w:r>
      <w:r>
        <w:rPr>
          <w:snapToGrid w:val="0"/>
        </w:rPr>
        <w:tab/>
        <w:t>Swimming from public jetty to be at own risk</w:t>
      </w:r>
      <w:bookmarkEnd w:id="25"/>
      <w:r>
        <w:rPr>
          <w:snapToGrid w:val="0"/>
        </w:rPr>
        <w:t xml:space="preserve"> </w:t>
      </w:r>
    </w:p>
    <w:p>
      <w:pPr>
        <w:pStyle w:val="Subsection"/>
        <w:spacing w:before="120"/>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spacing w:before="180"/>
        <w:rPr>
          <w:snapToGrid w:val="0"/>
        </w:rPr>
      </w:pPr>
      <w:bookmarkStart w:id="26" w:name="_Toc165363064"/>
      <w:r>
        <w:rPr>
          <w:rStyle w:val="CharSectno"/>
        </w:rPr>
        <w:t>12</w:t>
      </w:r>
      <w:r>
        <w:rPr>
          <w:snapToGrid w:val="0"/>
        </w:rPr>
        <w:t>.</w:t>
      </w:r>
      <w:r>
        <w:rPr>
          <w:snapToGrid w:val="0"/>
        </w:rPr>
        <w:tab/>
        <w:t>Regattas</w:t>
      </w:r>
      <w:bookmarkEnd w:id="26"/>
      <w:r>
        <w:rPr>
          <w:snapToGrid w:val="0"/>
        </w:rPr>
        <w:t xml:space="preserve"> </w:t>
      </w:r>
    </w:p>
    <w:p>
      <w:pPr>
        <w:pStyle w:val="Subsection"/>
        <w:spacing w:before="120"/>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spacing w:before="100"/>
      </w:pPr>
      <w:r>
        <w:tab/>
        <w:t>[(b)</w:t>
      </w:r>
      <w:r>
        <w:tab/>
        <w:t>deleted]</w:t>
      </w:r>
    </w:p>
    <w:p>
      <w:pPr>
        <w:pStyle w:val="Subsection"/>
        <w:spacing w:before="120"/>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spacing w:before="80"/>
        <w:ind w:left="890" w:hanging="890"/>
      </w:pPr>
      <w:r>
        <w:tab/>
        <w:t xml:space="preserve">[Regulation 12 amended: Gazette 3 Oct 1967 p. 2592; 18 Dec 1981 p. 5219; 28 Aug 1992 p. 4239.] </w:t>
      </w:r>
    </w:p>
    <w:p>
      <w:pPr>
        <w:pStyle w:val="Heading5"/>
        <w:spacing w:before="180"/>
        <w:rPr>
          <w:snapToGrid w:val="0"/>
        </w:rPr>
      </w:pPr>
      <w:bookmarkStart w:id="27" w:name="_Toc165363065"/>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27"/>
      <w:r>
        <w:rPr>
          <w:snapToGrid w:val="0"/>
        </w:rPr>
        <w:t xml:space="preserve"> </w:t>
      </w:r>
    </w:p>
    <w:p>
      <w:pPr>
        <w:pStyle w:val="Subsection"/>
        <w:spacing w:before="120"/>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spacing w:before="80"/>
        <w:ind w:left="890" w:hanging="890"/>
      </w:pPr>
      <w:r>
        <w:tab/>
        <w:t xml:space="preserve">[Regulation 13 inserted: Gazette 18 Dec 1981 p. 5219; amended: Gazette 1 Jul 1983 p. 2263.] </w:t>
      </w:r>
    </w:p>
    <w:p>
      <w:pPr>
        <w:pStyle w:val="Heading5"/>
        <w:keepLines w:val="0"/>
        <w:spacing w:before="160"/>
        <w:rPr>
          <w:snapToGrid w:val="0"/>
        </w:rPr>
      </w:pPr>
      <w:bookmarkStart w:id="28" w:name="_Toc165363066"/>
      <w:r>
        <w:rPr>
          <w:rStyle w:val="CharSectno"/>
        </w:rPr>
        <w:lastRenderedPageBreak/>
        <w:t>14</w:t>
      </w:r>
      <w:r>
        <w:rPr>
          <w:snapToGrid w:val="0"/>
        </w:rPr>
        <w:t>.</w:t>
      </w:r>
      <w:r>
        <w:rPr>
          <w:snapToGrid w:val="0"/>
        </w:rPr>
        <w:tab/>
        <w:t>Vessel not to be used to cause nuisance or damage</w:t>
      </w:r>
      <w:bookmarkEnd w:id="28"/>
    </w:p>
    <w:p>
      <w:pPr>
        <w:pStyle w:val="Subsection"/>
        <w:keepNext/>
        <w:spacing w:before="120"/>
        <w:rPr>
          <w:snapToGrid w:val="0"/>
        </w:rPr>
      </w:pPr>
      <w:r>
        <w:rPr>
          <w:snapToGrid w:val="0"/>
        </w:rPr>
        <w:tab/>
      </w:r>
      <w:r>
        <w:rPr>
          <w:snapToGrid w:val="0"/>
        </w:rPr>
        <w:tab/>
        <w:t>No vessel shall travel at such a speed or in such a manner as to</w:t>
      </w:r>
      <w:r>
        <w:t xml:space="preserve"> cause —</w:t>
      </w:r>
    </w:p>
    <w:p>
      <w:pPr>
        <w:pStyle w:val="Indenta"/>
        <w:spacing w:before="60"/>
      </w:pPr>
      <w:r>
        <w:tab/>
        <w:t>(a)</w:t>
      </w:r>
      <w:r>
        <w:tab/>
        <w:t>nuisance to any person or to any other vessel whether moored or not; or</w:t>
      </w:r>
    </w:p>
    <w:p>
      <w:pPr>
        <w:pStyle w:val="Indenta"/>
      </w:pPr>
      <w:r>
        <w:tab/>
        <w:t>(b)</w:t>
      </w:r>
      <w:r>
        <w:tab/>
        <w:t>damage to any person or to that or any other vessel whether moored or not; or</w:t>
      </w:r>
    </w:p>
    <w:p>
      <w:pPr>
        <w:pStyle w:val="Indenta"/>
      </w:pPr>
      <w:r>
        <w:tab/>
        <w:t>(c)</w:t>
      </w:r>
      <w:r>
        <w:tab/>
        <w:t>damage or erosion to any bank or property.</w:t>
      </w:r>
    </w:p>
    <w:p>
      <w:pPr>
        <w:pStyle w:val="Footnotesection"/>
        <w:ind w:left="890" w:hanging="890"/>
      </w:pPr>
      <w:r>
        <w:tab/>
        <w:t>[Regulation 14 amended: Gazette 17 Nov 2009 p. 4628.]</w:t>
      </w:r>
    </w:p>
    <w:p>
      <w:pPr>
        <w:pStyle w:val="Heading5"/>
        <w:keepNext w:val="0"/>
        <w:keepLines w:val="0"/>
        <w:rPr>
          <w:snapToGrid w:val="0"/>
        </w:rPr>
      </w:pPr>
      <w:bookmarkStart w:id="29" w:name="_Toc165363067"/>
      <w:r>
        <w:rPr>
          <w:rStyle w:val="CharSectno"/>
        </w:rPr>
        <w:t>14A</w:t>
      </w:r>
      <w:r>
        <w:rPr>
          <w:snapToGrid w:val="0"/>
        </w:rPr>
        <w:t>.</w:t>
      </w:r>
      <w:r>
        <w:rPr>
          <w:snapToGrid w:val="0"/>
        </w:rPr>
        <w:tab/>
        <w:t>Safe navigation of vessels</w:t>
      </w:r>
      <w:bookmarkEnd w:id="29"/>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Gazette 22 Sep 1978 p. 3504.] </w:t>
      </w:r>
    </w:p>
    <w:p>
      <w:pPr>
        <w:pStyle w:val="Heading5"/>
        <w:rPr>
          <w:snapToGrid w:val="0"/>
        </w:rPr>
      </w:pPr>
      <w:bookmarkStart w:id="30" w:name="_Toc165363068"/>
      <w:r>
        <w:rPr>
          <w:rStyle w:val="CharSectno"/>
        </w:rPr>
        <w:t>14B</w:t>
      </w:r>
      <w:r>
        <w:rPr>
          <w:snapToGrid w:val="0"/>
        </w:rPr>
        <w:t>.</w:t>
      </w:r>
      <w:r>
        <w:rPr>
          <w:snapToGrid w:val="0"/>
        </w:rPr>
        <w:tab/>
        <w:t>Passengers to keep within certain limits of vessel during navigation</w:t>
      </w:r>
      <w:bookmarkEnd w:id="30"/>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Gazette 22 Aug 1975 p. 3044.] </w:t>
      </w:r>
    </w:p>
    <w:p>
      <w:pPr>
        <w:pStyle w:val="Heading5"/>
        <w:rPr>
          <w:snapToGrid w:val="0"/>
        </w:rPr>
      </w:pPr>
      <w:bookmarkStart w:id="31" w:name="_Toc165363069"/>
      <w:r>
        <w:rPr>
          <w:rStyle w:val="CharSectno"/>
        </w:rPr>
        <w:t>15</w:t>
      </w:r>
      <w:r>
        <w:rPr>
          <w:snapToGrid w:val="0"/>
        </w:rPr>
        <w:t>.</w:t>
      </w:r>
      <w:r>
        <w:rPr>
          <w:snapToGrid w:val="0"/>
        </w:rPr>
        <w:tab/>
        <w:t>Towing vessels</w:t>
      </w:r>
      <w:bookmarkEnd w:id="31"/>
      <w:r>
        <w:rPr>
          <w:snapToGrid w:val="0"/>
        </w:rPr>
        <w:t xml:space="preserve"> </w:t>
      </w:r>
    </w:p>
    <w:p>
      <w:pPr>
        <w:pStyle w:val="Subsection"/>
        <w:rPr>
          <w:snapToGrid w:val="0"/>
        </w:rPr>
      </w:pPr>
      <w:r>
        <w:rPr>
          <w:snapToGrid w:val="0"/>
        </w:rPr>
        <w:tab/>
        <w:t>(1)</w:t>
      </w:r>
      <w:r>
        <w:rPr>
          <w:snapToGrid w:val="0"/>
        </w:rPr>
        <w:tab/>
        <w:t>No motor boat shall pass through or under any bridge with more than one vessel in tow.</w:t>
      </w:r>
    </w:p>
    <w:p>
      <w:pPr>
        <w:pStyle w:val="Subsection"/>
        <w:rPr>
          <w:snapToGrid w:val="0"/>
        </w:rPr>
      </w:pPr>
      <w:r>
        <w:rPr>
          <w:snapToGrid w:val="0"/>
        </w:rPr>
        <w:lastRenderedPageBreak/>
        <w:tab/>
        <w:t>(2)</w:t>
      </w:r>
      <w:r>
        <w:rPr>
          <w:snapToGrid w:val="0"/>
        </w:rPr>
        <w:tab/>
        <w:t>A person shall not use a vessel for the purposes of towing unless he is at least 17 years of age and is accompanied, in the vessel, by a person of at least 14 years of age.</w:t>
      </w:r>
    </w:p>
    <w:p>
      <w:pPr>
        <w:pStyle w:val="Subsection"/>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keepNext/>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Gazette 22 Sep 1978 p. 3504.] </w:t>
      </w:r>
    </w:p>
    <w:p>
      <w:pPr>
        <w:pStyle w:val="Heading5"/>
        <w:spacing w:before="180"/>
        <w:rPr>
          <w:snapToGrid w:val="0"/>
        </w:rPr>
      </w:pPr>
      <w:bookmarkStart w:id="32" w:name="_Toc165363070"/>
      <w:r>
        <w:rPr>
          <w:rStyle w:val="CharSectno"/>
        </w:rPr>
        <w:t>16</w:t>
      </w:r>
      <w:r>
        <w:rPr>
          <w:snapToGrid w:val="0"/>
        </w:rPr>
        <w:t>.</w:t>
      </w:r>
      <w:r>
        <w:rPr>
          <w:snapToGrid w:val="0"/>
        </w:rPr>
        <w:tab/>
        <w:t>Inflammable liquid</w:t>
      </w:r>
      <w:bookmarkEnd w:id="32"/>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spacing w:before="180"/>
        <w:rPr>
          <w:snapToGrid w:val="0"/>
        </w:rPr>
      </w:pPr>
      <w:bookmarkStart w:id="33" w:name="_Toc165363071"/>
      <w:r>
        <w:rPr>
          <w:rStyle w:val="CharSectno"/>
        </w:rPr>
        <w:t>17</w:t>
      </w:r>
      <w:r>
        <w:rPr>
          <w:snapToGrid w:val="0"/>
        </w:rPr>
        <w:t>.</w:t>
      </w:r>
      <w:r>
        <w:rPr>
          <w:snapToGrid w:val="0"/>
        </w:rPr>
        <w:tab/>
        <w:t>Two vessels leaving adjacent berths at the same time</w:t>
      </w:r>
      <w:bookmarkEnd w:id="33"/>
      <w:r>
        <w:rPr>
          <w:snapToGrid w:val="0"/>
        </w:rPr>
        <w:t xml:space="preserve"> </w:t>
      </w:r>
    </w:p>
    <w:p>
      <w:pPr>
        <w:pStyle w:val="Subsection"/>
        <w:rPr>
          <w:snapToGrid w:val="0"/>
        </w:rPr>
      </w:pPr>
      <w:r>
        <w:rPr>
          <w:snapToGrid w:val="0"/>
        </w:rPr>
        <w:tab/>
      </w:r>
      <w:r>
        <w:rPr>
          <w:snapToGrid w:val="0"/>
        </w:rPr>
        <w:tab/>
        <w:t xml:space="preserve">Where 2 or more vessels are scheduled to leave the same or adjoining jetties or berths at the same time, the vessel first </w:t>
      </w:r>
      <w:r>
        <w:t>underway has</w:t>
      </w:r>
      <w:r>
        <w:rPr>
          <w:snapToGrid w:val="0"/>
        </w:rPr>
        <w:t xml:space="preserve"> the right of way and the other vessel or vessels </w:t>
      </w:r>
      <w:r>
        <w:t>must</w:t>
      </w:r>
      <w:r>
        <w:rPr>
          <w:snapToGrid w:val="0"/>
        </w:rPr>
        <w:t xml:space="preserve"> remain stationary until the vessel first </w:t>
      </w:r>
      <w:r>
        <w:t>underway</w:t>
      </w:r>
      <w:r>
        <w:rPr>
          <w:snapToGrid w:val="0"/>
        </w:rPr>
        <w:t>is well clear.</w:t>
      </w:r>
    </w:p>
    <w:p>
      <w:pPr>
        <w:pStyle w:val="Footnotesection"/>
      </w:pPr>
      <w:r>
        <w:tab/>
        <w:t xml:space="preserve">[Regulation 17 amended: Gazette 24 Apr 1998 p. 2161; SL 2023/135 r. 6.] </w:t>
      </w:r>
    </w:p>
    <w:p>
      <w:pPr>
        <w:pStyle w:val="Heading5"/>
        <w:keepLines w:val="0"/>
        <w:spacing w:before="180"/>
        <w:rPr>
          <w:snapToGrid w:val="0"/>
        </w:rPr>
      </w:pPr>
      <w:bookmarkStart w:id="34" w:name="_Toc165363072"/>
      <w:r>
        <w:rPr>
          <w:rStyle w:val="CharSectno"/>
        </w:rPr>
        <w:lastRenderedPageBreak/>
        <w:t>18</w:t>
      </w:r>
      <w:r>
        <w:rPr>
          <w:snapToGrid w:val="0"/>
        </w:rPr>
        <w:t>.</w:t>
      </w:r>
      <w:r>
        <w:rPr>
          <w:snapToGrid w:val="0"/>
        </w:rPr>
        <w:tab/>
        <w:t>Right of way when approaching jetties</w:t>
      </w:r>
      <w:bookmarkEnd w:id="34"/>
      <w:r>
        <w:rPr>
          <w:snapToGrid w:val="0"/>
        </w:rPr>
        <w:t xml:space="preserve"> </w:t>
      </w:r>
    </w:p>
    <w:p>
      <w:pPr>
        <w:pStyle w:val="Subsection"/>
        <w:spacing w:before="120"/>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spacing w:before="120"/>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35" w:name="_Toc165363073"/>
      <w:r>
        <w:rPr>
          <w:rStyle w:val="CharSectno"/>
        </w:rPr>
        <w:t>18A</w:t>
      </w:r>
      <w:r>
        <w:rPr>
          <w:snapToGrid w:val="0"/>
        </w:rPr>
        <w:t>.</w:t>
      </w:r>
      <w:r>
        <w:rPr>
          <w:snapToGrid w:val="0"/>
        </w:rPr>
        <w:tab/>
        <w:t>At least 2 persons to man sea going vessel</w:t>
      </w:r>
      <w:bookmarkEnd w:id="35"/>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w:t>
      </w:r>
      <w:r>
        <w:t xml:space="preserve">any vessel, other than a recreational paddle craft (as defined in regulation 46(2)) that is a vessel, </w:t>
      </w:r>
      <w:r>
        <w:rPr>
          <w:snapToGrid w:val="0"/>
        </w:rPr>
        <w:t>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Gazette 30 Dec 1966 p. 3465; amended: Gazette 25 Jul 2014 p. 2581.] </w:t>
      </w:r>
    </w:p>
    <w:p>
      <w:pPr>
        <w:pStyle w:val="Ednotesection"/>
        <w:ind w:left="890" w:hanging="890"/>
      </w:pPr>
      <w:r>
        <w:t>[</w:t>
      </w:r>
      <w:r>
        <w:rPr>
          <w:b/>
        </w:rPr>
        <w:t>19.</w:t>
      </w:r>
      <w:r>
        <w:tab/>
        <w:t>Deleted: SL 2023/135 r. 7.]</w:t>
      </w:r>
    </w:p>
    <w:p>
      <w:pPr>
        <w:pStyle w:val="Heading5"/>
        <w:rPr>
          <w:snapToGrid w:val="0"/>
        </w:rPr>
      </w:pPr>
      <w:bookmarkStart w:id="36" w:name="_Toc165363074"/>
      <w:r>
        <w:rPr>
          <w:rStyle w:val="CharSectno"/>
        </w:rPr>
        <w:t>19A</w:t>
      </w:r>
      <w:r>
        <w:rPr>
          <w:snapToGrid w:val="0"/>
        </w:rPr>
        <w:t>.</w:t>
      </w:r>
      <w:r>
        <w:rPr>
          <w:snapToGrid w:val="0"/>
        </w:rPr>
        <w:tab/>
        <w:t>Speed limit in Swan and Canning Rivers</w:t>
      </w:r>
      <w:bookmarkEnd w:id="36"/>
      <w:r>
        <w:rPr>
          <w:snapToGrid w:val="0"/>
        </w:rPr>
        <w:t xml:space="preserve"> </w:t>
      </w:r>
    </w:p>
    <w:p>
      <w:pPr>
        <w:pStyle w:val="Subsection"/>
        <w:spacing w:before="180"/>
        <w:rPr>
          <w:snapToGrid w:val="0"/>
        </w:rPr>
      </w:pPr>
      <w:r>
        <w:rPr>
          <w:snapToGrid w:val="0"/>
        </w:rPr>
        <w:tab/>
      </w:r>
      <w:r>
        <w:rPr>
          <w:snapToGrid w:val="0"/>
        </w:rPr>
        <w:tab/>
        <w:t>Subject to regulations 48 and 48A, a person shall not cause a vessel to travel at a speed exceeding 10 knots in the waters of the Swan and Canning Rivers between the hours of sunset and sunrise.</w:t>
      </w:r>
    </w:p>
    <w:p>
      <w:pPr>
        <w:pStyle w:val="Footnotesection"/>
      </w:pPr>
      <w:r>
        <w:tab/>
        <w:t xml:space="preserve">[Regulation 19A inserted: Gazette 24 Mar 1972 p. 699.] </w:t>
      </w:r>
    </w:p>
    <w:p>
      <w:pPr>
        <w:pStyle w:val="Heading5"/>
        <w:spacing w:before="240"/>
        <w:rPr>
          <w:snapToGrid w:val="0"/>
        </w:rPr>
      </w:pPr>
      <w:bookmarkStart w:id="37" w:name="_Toc165363075"/>
      <w:r>
        <w:rPr>
          <w:rStyle w:val="CharSectno"/>
        </w:rPr>
        <w:lastRenderedPageBreak/>
        <w:t>19B</w:t>
      </w:r>
      <w:r>
        <w:rPr>
          <w:snapToGrid w:val="0"/>
        </w:rPr>
        <w:t>.</w:t>
      </w:r>
      <w:r>
        <w:rPr>
          <w:snapToGrid w:val="0"/>
        </w:rPr>
        <w:tab/>
        <w:t>Use of signals and flares etc.</w:t>
      </w:r>
      <w:bookmarkEnd w:id="37"/>
      <w:r>
        <w:rPr>
          <w:snapToGrid w:val="0"/>
        </w:rPr>
        <w:t xml:space="preserve"> </w:t>
      </w:r>
    </w:p>
    <w:p>
      <w:pPr>
        <w:pStyle w:val="Subsection"/>
        <w:spacing w:before="180"/>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19B inserted: Gazette 24 Mar 1972 p. 699; amended: Gazette 28 Aug 1992 p. 4242; 17 Nov 2009 p. 4629 and 4630.] </w:t>
      </w:r>
    </w:p>
    <w:p>
      <w:pPr>
        <w:pStyle w:val="Heading5"/>
        <w:spacing w:before="240"/>
        <w:rPr>
          <w:snapToGrid w:val="0"/>
        </w:rPr>
      </w:pPr>
      <w:bookmarkStart w:id="38" w:name="_Toc165363076"/>
      <w:r>
        <w:rPr>
          <w:rStyle w:val="CharSectno"/>
        </w:rPr>
        <w:t>19C</w:t>
      </w:r>
      <w:r>
        <w:rPr>
          <w:snapToGrid w:val="0"/>
        </w:rPr>
        <w:t>.</w:t>
      </w:r>
      <w:r>
        <w:rPr>
          <w:snapToGrid w:val="0"/>
        </w:rPr>
        <w:tab/>
        <w:t>Master to display diving signals during diving</w:t>
      </w:r>
      <w:bookmarkEnd w:id="38"/>
      <w:r>
        <w:rPr>
          <w:snapToGrid w:val="0"/>
        </w:rPr>
        <w:t xml:space="preserve"> </w:t>
      </w:r>
    </w:p>
    <w:p>
      <w:pPr>
        <w:pStyle w:val="Subsection"/>
        <w:spacing w:before="180"/>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spacing w:before="180"/>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mm in length and not less than 600 mm in width.</w:t>
      </w:r>
    </w:p>
    <w:p>
      <w:pPr>
        <w:pStyle w:val="Subsection"/>
        <w:keepLines/>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 </w:t>
      </w:r>
      <w:r>
        <w:rPr>
          <w:snapToGrid w:val="0"/>
        </w:rPr>
        <w:t>the highest and lowest of which must be red and the middle light must be white.</w:t>
      </w:r>
    </w:p>
    <w:p>
      <w:pPr>
        <w:pStyle w:val="Footnotesection"/>
        <w:ind w:left="890" w:hanging="890"/>
      </w:pPr>
      <w:r>
        <w:tab/>
        <w:t>[Regulation 19C inserted: Gazette 22 Dec 1972 p. 4777; amended: Gazette 9 Feb 1979 p. 375; 28 Aug 1992 p. 4239; 11 Mar 2003 p. 752</w:t>
      </w:r>
      <w:r>
        <w:noBreakHyphen/>
        <w:t xml:space="preserve">3.] </w:t>
      </w:r>
    </w:p>
    <w:p>
      <w:pPr>
        <w:pStyle w:val="Heading5"/>
      </w:pPr>
      <w:bookmarkStart w:id="39" w:name="_Toc165363077"/>
      <w:r>
        <w:rPr>
          <w:rStyle w:val="CharSectno"/>
        </w:rPr>
        <w:lastRenderedPageBreak/>
        <w:t>19D</w:t>
      </w:r>
      <w:r>
        <w:t>.</w:t>
      </w:r>
      <w:r>
        <w:tab/>
        <w:t>Person to display certain signals when diving otherwise than from vessel</w:t>
      </w:r>
      <w:bookmarkEnd w:id="39"/>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w:t>
      </w:r>
    </w:p>
    <w:p>
      <w:pPr>
        <w:pStyle w:val="Subsection"/>
        <w:spacing w:before="120"/>
      </w:pPr>
      <w:r>
        <w:tab/>
        <w:t>(2)</w:t>
      </w:r>
      <w:r>
        <w:tab/>
        <w:t xml:space="preserve">The International Code Flag “A” referred to in subregulation (1) must be — </w:t>
      </w:r>
    </w:p>
    <w:p>
      <w:pPr>
        <w:pStyle w:val="Indenta"/>
      </w:pPr>
      <w:r>
        <w:tab/>
        <w:t>(a)</w:t>
      </w:r>
      <w:r>
        <w:tab/>
        <w:t>if displayed from a buoy, not less than 300 mm in length and not less than 200 mm in width; or</w:t>
      </w:r>
    </w:p>
    <w:p>
      <w:pPr>
        <w:pStyle w:val="Indenta"/>
      </w:pPr>
      <w:r>
        <w:tab/>
        <w:t>(b)</w:t>
      </w:r>
      <w:r>
        <w:tab/>
        <w:t xml:space="preserve">if otherwise displayed — </w:t>
      </w:r>
    </w:p>
    <w:p>
      <w:pPr>
        <w:pStyle w:val="Indenti"/>
      </w:pPr>
      <w:r>
        <w:tab/>
        <w:t>(i)</w:t>
      </w:r>
      <w:r>
        <w:tab/>
        <w:t>a flag of size 6 of the International Flag Code; or</w:t>
      </w:r>
    </w:p>
    <w:p>
      <w:pPr>
        <w:pStyle w:val="Indenti"/>
        <w:keepNext/>
      </w:pPr>
      <w:r>
        <w:tab/>
        <w:t>(ii)</w:t>
      </w:r>
      <w:r>
        <w:tab/>
        <w:t>not less than 750 mm in length and not less than 600 mm in width.</w:t>
      </w:r>
    </w:p>
    <w:p>
      <w:pPr>
        <w:pStyle w:val="Footnotesection"/>
        <w:ind w:left="890" w:hanging="890"/>
      </w:pPr>
      <w:r>
        <w:tab/>
        <w:t>[Regulation 19D inserted: Gazette 11 Mar 2003 p. 753</w:t>
      </w:r>
      <w:r>
        <w:noBreakHyphen/>
        <w:t>4.]</w:t>
      </w:r>
    </w:p>
    <w:p>
      <w:pPr>
        <w:pStyle w:val="Heading5"/>
        <w:spacing w:before="180"/>
        <w:rPr>
          <w:snapToGrid w:val="0"/>
        </w:rPr>
      </w:pPr>
      <w:bookmarkStart w:id="40" w:name="_Toc165363078"/>
      <w:r>
        <w:rPr>
          <w:rStyle w:val="CharSectno"/>
        </w:rPr>
        <w:t>19E</w:t>
      </w:r>
      <w:r>
        <w:rPr>
          <w:snapToGrid w:val="0"/>
        </w:rPr>
        <w:t>.</w:t>
      </w:r>
      <w:r>
        <w:rPr>
          <w:snapToGrid w:val="0"/>
        </w:rPr>
        <w:tab/>
        <w:t>Precautions when approaching diving operations</w:t>
      </w:r>
      <w:bookmarkEnd w:id="40"/>
      <w:r>
        <w:rPr>
          <w:snapToGrid w:val="0"/>
        </w:rPr>
        <w:t xml:space="preserve"> </w:t>
      </w:r>
    </w:p>
    <w:p>
      <w:pPr>
        <w:pStyle w:val="Subsection"/>
        <w:spacing w:before="120"/>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 clear of that place or vessel; or</w:t>
      </w:r>
    </w:p>
    <w:p>
      <w:pPr>
        <w:pStyle w:val="Indenta"/>
        <w:keepNext/>
        <w:rPr>
          <w:snapToGrid w:val="0"/>
        </w:rPr>
      </w:pPr>
      <w:r>
        <w:rPr>
          <w:snapToGrid w:val="0"/>
        </w:rPr>
        <w:tab/>
        <w:t>(b)</w:t>
      </w:r>
      <w:r>
        <w:rPr>
          <w:snapToGrid w:val="0"/>
        </w:rPr>
        <w:tab/>
        <w:t>where it is not possible to keep 50 m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lastRenderedPageBreak/>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 </w:t>
      </w:r>
      <w:r>
        <w:t>of the place or vessel displaying the flag or the appropriate signal.</w:t>
      </w:r>
    </w:p>
    <w:p>
      <w:pPr>
        <w:pStyle w:val="Penstart"/>
      </w:pPr>
      <w:r>
        <w:tab/>
        <w:t>Penalty: a fine of $1 000.</w:t>
      </w:r>
    </w:p>
    <w:p>
      <w:pPr>
        <w:pStyle w:val="Subsection"/>
        <w:spacing w:before="180"/>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an officer of the</w:t>
      </w:r>
      <w:r>
        <w:t xml:space="preserve"> Department;</w:t>
      </w:r>
      <w:r>
        <w:rPr>
          <w:snapToGrid w:val="0"/>
        </w:rPr>
        <w:t xml:space="preserve"> or</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rPr>
        <w:t>Biodiversity Conservation Act 2016</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pPr>
        <w:pStyle w:val="Subsection"/>
        <w:rPr>
          <w:snapToGrid w:val="0"/>
        </w:rPr>
      </w:pPr>
      <w:r>
        <w:rPr>
          <w:snapToGrid w:val="0"/>
        </w:rPr>
        <w:tab/>
        <w:t>(3)</w:t>
      </w:r>
      <w:r>
        <w:rPr>
          <w:snapToGrid w:val="0"/>
        </w:rPr>
        <w:tab/>
        <w:t xml:space="preserve">The master or person in charge of a vessel under subregulation (2) must, while </w:t>
      </w:r>
      <w:r>
        <w:t>within 50 m</w:t>
      </w:r>
      <w:r>
        <w:rPr>
          <w:snapToGrid w:val="0"/>
        </w:rPr>
        <w:t xml:space="preserve">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 clear of that place or vessel, must, while in such a position — </w:t>
      </w:r>
    </w:p>
    <w:p>
      <w:pPr>
        <w:pStyle w:val="Indenta"/>
        <w:rPr>
          <w:snapToGrid w:val="0"/>
        </w:rPr>
      </w:pPr>
      <w:r>
        <w:rPr>
          <w:snapToGrid w:val="0"/>
        </w:rPr>
        <w:tab/>
        <w:t>(a)</w:t>
      </w:r>
      <w:r>
        <w:rPr>
          <w:snapToGrid w:val="0"/>
        </w:rPr>
        <w:tab/>
        <w:t>proceed at a safe speed; and</w:t>
      </w:r>
    </w:p>
    <w:p>
      <w:pPr>
        <w:pStyle w:val="Indenta"/>
        <w:keepNext/>
        <w:rPr>
          <w:snapToGrid w:val="0"/>
        </w:rPr>
      </w:pPr>
      <w:r>
        <w:rPr>
          <w:snapToGrid w:val="0"/>
        </w:rPr>
        <w:lastRenderedPageBreak/>
        <w:tab/>
        <w:t>(b)</w:t>
      </w:r>
      <w:r>
        <w:rPr>
          <w:snapToGrid w:val="0"/>
        </w:rPr>
        <w:tab/>
        <w:t>maintain a proper lookout for persons in the water.</w:t>
      </w:r>
    </w:p>
    <w:p>
      <w:pPr>
        <w:pStyle w:val="Penstart"/>
      </w:pPr>
      <w:r>
        <w:tab/>
        <w:t>Penalty: a fine of $1 000.</w:t>
      </w:r>
    </w:p>
    <w:p>
      <w:pPr>
        <w:pStyle w:val="Subsection"/>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pPr>
        <w:pStyle w:val="Subsection"/>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ind w:left="890" w:hanging="890"/>
      </w:pPr>
      <w:r>
        <w:tab/>
        <w:t>[Regulation 19E inserted: Gazette 22 Dec 1972 p. 4778; amended: Gazette 24 Jul 1987 p. 2830; 16 Oct 1987 p. 3893; 2 Nov 1990 p. 5470; 24 Apr 1998 p. 2161; 11 Mar 2003 p. 754</w:t>
      </w:r>
      <w:r>
        <w:noBreakHyphen/>
        <w:t xml:space="preserve">5; 13 Mar 2009 p. 762; 17 Nov 2009 p. 4629; 14 Sep 2018 p. 3316.] </w:t>
      </w:r>
    </w:p>
    <w:p>
      <w:pPr>
        <w:pStyle w:val="Heading5"/>
        <w:keepLines w:val="0"/>
        <w:rPr>
          <w:snapToGrid w:val="0"/>
        </w:rPr>
      </w:pPr>
      <w:bookmarkStart w:id="41" w:name="_Toc165363079"/>
      <w:r>
        <w:rPr>
          <w:rStyle w:val="CharSectno"/>
        </w:rPr>
        <w:t>19F</w:t>
      </w:r>
      <w:r>
        <w:rPr>
          <w:snapToGrid w:val="0"/>
        </w:rPr>
        <w:t>.</w:t>
      </w:r>
      <w:r>
        <w:rPr>
          <w:snapToGrid w:val="0"/>
        </w:rPr>
        <w:tab/>
        <w:t>Owner of vessel to supply driver’s name and address</w:t>
      </w:r>
      <w:bookmarkEnd w:id="41"/>
      <w:r>
        <w:rPr>
          <w:snapToGrid w:val="0"/>
        </w:rPr>
        <w:t xml:space="preserve"> </w:t>
      </w:r>
    </w:p>
    <w:p>
      <w:pPr>
        <w:pStyle w:val="Subsection"/>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19F inserted: Gazette 22 Dec 1972 p. 4778; amended: Gazette 28 Aug 1992 p. 4242; 17 Nov 2009 p. 4630.] </w:t>
      </w:r>
    </w:p>
    <w:p>
      <w:pPr>
        <w:pStyle w:val="Heading5"/>
      </w:pPr>
      <w:bookmarkStart w:id="42" w:name="_Toc165363080"/>
      <w:r>
        <w:rPr>
          <w:rStyle w:val="CharSectno"/>
        </w:rPr>
        <w:lastRenderedPageBreak/>
        <w:t>19G</w:t>
      </w:r>
      <w:r>
        <w:t>.</w:t>
      </w:r>
      <w:r>
        <w:tab/>
        <w:t>Certificates of appointment</w:t>
      </w:r>
      <w:bookmarkEnd w:id="42"/>
    </w:p>
    <w:p>
      <w:pPr>
        <w:pStyle w:val="Subsection"/>
      </w:pPr>
      <w:r>
        <w:tab/>
      </w:r>
      <w:r>
        <w:tab/>
        <w:t xml:space="preserve">For the purposes of the </w:t>
      </w:r>
      <w:r>
        <w:rPr>
          <w:i/>
        </w:rPr>
        <w:t>Western Australian Marine Act 1982</w:t>
      </w:r>
      <w:r>
        <w:t xml:space="preserve"> section 118 — </w:t>
      </w:r>
    </w:p>
    <w:p>
      <w:pPr>
        <w:pStyle w:val="Indenta"/>
      </w:pPr>
      <w:r>
        <w:tab/>
        <w:t>(a)</w:t>
      </w:r>
      <w:r>
        <w:tab/>
        <w:t>the certificate of appointment issued to an inspector must be in the form of Schedule 1 Form 1; and</w:t>
      </w:r>
    </w:p>
    <w:p>
      <w:pPr>
        <w:pStyle w:val="Indenta"/>
      </w:pPr>
      <w:r>
        <w:tab/>
        <w:t>(b)</w:t>
      </w:r>
      <w:r>
        <w:tab/>
        <w:t>the certificate of appointment issued to an authorised person must be in the form of Schedule 1 Form 2; and</w:t>
      </w:r>
    </w:p>
    <w:p>
      <w:pPr>
        <w:pStyle w:val="Indenta"/>
      </w:pPr>
      <w:r>
        <w:tab/>
        <w:t>(c)</w:t>
      </w:r>
      <w:r>
        <w:tab/>
        <w:t>the certificate of appointment issued to a person who is both an inspector and an authorised person must be in the form of Schedule 1 Form 3.</w:t>
      </w:r>
    </w:p>
    <w:p>
      <w:pPr>
        <w:pStyle w:val="Footnotesection"/>
      </w:pPr>
      <w:r>
        <w:tab/>
        <w:t xml:space="preserve">[Regulation 19G inserted: SL 2021/161 r. 4.] </w:t>
      </w:r>
    </w:p>
    <w:p>
      <w:pPr>
        <w:pStyle w:val="Heading5"/>
        <w:rPr>
          <w:snapToGrid w:val="0"/>
        </w:rPr>
      </w:pPr>
      <w:bookmarkStart w:id="43" w:name="_Toc165363081"/>
      <w:r>
        <w:rPr>
          <w:rStyle w:val="CharSectno"/>
        </w:rPr>
        <w:t>19H</w:t>
      </w:r>
      <w:r>
        <w:rPr>
          <w:snapToGrid w:val="0"/>
        </w:rPr>
        <w:t>.</w:t>
      </w:r>
      <w:r>
        <w:rPr>
          <w:snapToGrid w:val="0"/>
        </w:rPr>
        <w:tab/>
        <w:t>Declaration of emergency vessel</w:t>
      </w:r>
      <w:bookmarkEnd w:id="43"/>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 and</w:t>
      </w:r>
    </w:p>
    <w:p>
      <w:pPr>
        <w:pStyle w:val="Indenta"/>
        <w:keepLines/>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 and</w:t>
      </w:r>
    </w:p>
    <w:p>
      <w:pPr>
        <w:pStyle w:val="Indenta"/>
        <w:rPr>
          <w:snapToGrid w:val="0"/>
        </w:rPr>
      </w:pPr>
      <w:r>
        <w:rPr>
          <w:snapToGrid w:val="0"/>
        </w:rPr>
        <w:tab/>
        <w:t>(c)</w:t>
      </w:r>
      <w:r>
        <w:rPr>
          <w:snapToGrid w:val="0"/>
        </w:rPr>
        <w:tab/>
        <w:t>when a lamp displaying intermittent blue flashes may be used on that vessel; and</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keepNext/>
        <w:rPr>
          <w:snapToGrid w:val="0"/>
        </w:rPr>
      </w:pPr>
      <w:r>
        <w:rPr>
          <w:snapToGrid w:val="0"/>
        </w:rPr>
        <w:lastRenderedPageBreak/>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Gazette 3 Aug 1990 p. 3753; amended: Gazette 11 Aug 1992 p. 3975</w:t>
      </w:r>
      <w:r>
        <w:noBreakHyphen/>
        <w:t xml:space="preserve">6.] </w:t>
      </w:r>
    </w:p>
    <w:p>
      <w:pPr>
        <w:pStyle w:val="Heading5"/>
        <w:rPr>
          <w:snapToGrid w:val="0"/>
        </w:rPr>
      </w:pPr>
      <w:bookmarkStart w:id="44" w:name="_Toc165363082"/>
      <w:r>
        <w:rPr>
          <w:rStyle w:val="CharSectno"/>
        </w:rPr>
        <w:t>19I</w:t>
      </w:r>
      <w:r>
        <w:rPr>
          <w:snapToGrid w:val="0"/>
        </w:rPr>
        <w:t>.</w:t>
      </w:r>
      <w:r>
        <w:rPr>
          <w:snapToGrid w:val="0"/>
        </w:rPr>
        <w:tab/>
        <w:t>Flashing blue lamps</w:t>
      </w:r>
      <w:bookmarkEnd w:id="44"/>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 xml:space="preserve">Penalty: </w:t>
      </w:r>
      <w:r>
        <w:t>a fine of</w:t>
      </w:r>
      <w:r>
        <w:rPr>
          <w:snapToGrid w:val="0"/>
        </w:rPr>
        <w:t xml:space="preserve"> $500.</w:t>
      </w:r>
    </w:p>
    <w:p>
      <w:pPr>
        <w:pStyle w:val="Footnotesection"/>
        <w:ind w:left="890" w:hanging="890"/>
      </w:pPr>
      <w:r>
        <w:tab/>
        <w:t xml:space="preserve">[Regulation 19I inserted: Gazette 3 Aug 1990 p. 3753; amended: Gazette 28 Aug 1992 p. 4242; 17 Nov 2009 p. 4630.] </w:t>
      </w:r>
    </w:p>
    <w:p>
      <w:pPr>
        <w:pStyle w:val="Heading5"/>
        <w:keepLines w:val="0"/>
        <w:rPr>
          <w:snapToGrid w:val="0"/>
        </w:rPr>
      </w:pPr>
      <w:bookmarkStart w:id="45" w:name="_Toc165363083"/>
      <w:r>
        <w:rPr>
          <w:rStyle w:val="CharSectno"/>
        </w:rPr>
        <w:t>20</w:t>
      </w:r>
      <w:r>
        <w:rPr>
          <w:snapToGrid w:val="0"/>
        </w:rPr>
        <w:t>.</w:t>
      </w:r>
      <w:r>
        <w:rPr>
          <w:snapToGrid w:val="0"/>
        </w:rPr>
        <w:tab/>
        <w:t>Penalties</w:t>
      </w:r>
      <w:bookmarkEnd w:id="45"/>
      <w:r>
        <w:rPr>
          <w:snapToGrid w:val="0"/>
        </w:rPr>
        <w:t xml:space="preserve"> </w:t>
      </w:r>
    </w:p>
    <w:p>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of $500.</w:t>
      </w:r>
    </w:p>
    <w:p>
      <w:pPr>
        <w:pStyle w:val="Footnotesection"/>
        <w:keepLines w:val="0"/>
        <w:ind w:left="890" w:hanging="890"/>
      </w:pPr>
      <w:r>
        <w:tab/>
        <w:t xml:space="preserve">[Regulation 20 inserted: Gazette 12 Jul 1974 p. 2625; amended: Gazette 17 Sep 1976 p. 3463; 28 Aug 1992 p. 4242; 17 Nov 2009 p. 4630.] </w:t>
      </w:r>
    </w:p>
    <w:p>
      <w:pPr>
        <w:pStyle w:val="Heading2"/>
      </w:pPr>
      <w:bookmarkStart w:id="46" w:name="_Toc153527399"/>
      <w:bookmarkStart w:id="47" w:name="_Toc153530360"/>
      <w:bookmarkStart w:id="48" w:name="_Toc153547747"/>
      <w:bookmarkStart w:id="49" w:name="_Toc165363084"/>
      <w:r>
        <w:rPr>
          <w:rStyle w:val="CharPartNo"/>
        </w:rPr>
        <w:lastRenderedPageBreak/>
        <w:t>Part III</w:t>
      </w:r>
      <w:r>
        <w:rPr>
          <w:rStyle w:val="CharDivNo"/>
        </w:rPr>
        <w:t> </w:t>
      </w:r>
      <w:r>
        <w:t>—</w:t>
      </w:r>
      <w:r>
        <w:rPr>
          <w:rStyle w:val="CharDivText"/>
        </w:rPr>
        <w:t> </w:t>
      </w:r>
      <w:r>
        <w:rPr>
          <w:rStyle w:val="CharPartText"/>
        </w:rPr>
        <w:t>Use of public jetties</w:t>
      </w:r>
      <w:bookmarkEnd w:id="46"/>
      <w:bookmarkEnd w:id="47"/>
      <w:bookmarkEnd w:id="48"/>
      <w:bookmarkEnd w:id="49"/>
      <w:r>
        <w:rPr>
          <w:rStyle w:val="CharPartText"/>
        </w:rPr>
        <w:t xml:space="preserve"> </w:t>
      </w:r>
    </w:p>
    <w:p>
      <w:pPr>
        <w:pStyle w:val="Heading5"/>
        <w:spacing w:before="180"/>
        <w:rPr>
          <w:snapToGrid w:val="0"/>
        </w:rPr>
      </w:pPr>
      <w:bookmarkStart w:id="50" w:name="_Toc165363085"/>
      <w:r>
        <w:rPr>
          <w:rStyle w:val="CharSectno"/>
        </w:rPr>
        <w:t>21</w:t>
      </w:r>
      <w:r>
        <w:rPr>
          <w:snapToGrid w:val="0"/>
        </w:rPr>
        <w:t>.</w:t>
      </w:r>
      <w:r>
        <w:rPr>
          <w:snapToGrid w:val="0"/>
        </w:rPr>
        <w:tab/>
        <w:t>Terms used</w:t>
      </w:r>
      <w:bookmarkEnd w:id="50"/>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pPr>
        <w:pStyle w:val="Heading5"/>
        <w:spacing w:before="180"/>
        <w:rPr>
          <w:snapToGrid w:val="0"/>
        </w:rPr>
      </w:pPr>
      <w:bookmarkStart w:id="51" w:name="_Toc165363086"/>
      <w:r>
        <w:rPr>
          <w:rStyle w:val="CharSectno"/>
        </w:rPr>
        <w:t>22</w:t>
      </w:r>
      <w:r>
        <w:rPr>
          <w:snapToGrid w:val="0"/>
        </w:rPr>
        <w:t>.</w:t>
      </w:r>
      <w:r>
        <w:rPr>
          <w:snapToGrid w:val="0"/>
        </w:rPr>
        <w:tab/>
        <w:t>Application of this Part</w:t>
      </w:r>
      <w:bookmarkEnd w:id="51"/>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spacing w:before="180"/>
        <w:rPr>
          <w:snapToGrid w:val="0"/>
        </w:rPr>
      </w:pPr>
      <w:bookmarkStart w:id="52" w:name="_Toc165363087"/>
      <w:r>
        <w:rPr>
          <w:rStyle w:val="CharSectno"/>
        </w:rPr>
        <w:t>23</w:t>
      </w:r>
      <w:r>
        <w:rPr>
          <w:snapToGrid w:val="0"/>
        </w:rPr>
        <w:t>.</w:t>
      </w:r>
      <w:r>
        <w:rPr>
          <w:snapToGrid w:val="0"/>
        </w:rPr>
        <w:tab/>
        <w:t>Jetties to be in accordance with these regulations</w:t>
      </w:r>
      <w:bookmarkEnd w:id="52"/>
      <w:r>
        <w:rPr>
          <w:snapToGrid w:val="0"/>
        </w:rPr>
        <w:t xml:space="preserve"> </w:t>
      </w:r>
    </w:p>
    <w:p>
      <w:pPr>
        <w:pStyle w:val="Subsection"/>
        <w:spacing w:before="120"/>
        <w:rPr>
          <w:snapToGrid w:val="0"/>
        </w:rPr>
      </w:pPr>
      <w:r>
        <w:rPr>
          <w:snapToGrid w:val="0"/>
        </w:rPr>
        <w:tab/>
        <w:t>(a)</w:t>
      </w:r>
      <w:r>
        <w:rPr>
          <w:snapToGrid w:val="0"/>
        </w:rPr>
        <w:tab/>
        <w:t>No person shall land at, use or enter a jetty except in accordance with these regulations.</w:t>
      </w:r>
    </w:p>
    <w:p>
      <w:pPr>
        <w:pStyle w:val="Subsection"/>
        <w:spacing w:before="120"/>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spacing w:before="180"/>
        <w:rPr>
          <w:snapToGrid w:val="0"/>
        </w:rPr>
      </w:pPr>
      <w:bookmarkStart w:id="53" w:name="_Toc165363088"/>
      <w:r>
        <w:rPr>
          <w:rStyle w:val="CharSectno"/>
        </w:rPr>
        <w:t>24</w:t>
      </w:r>
      <w:r>
        <w:rPr>
          <w:snapToGrid w:val="0"/>
        </w:rPr>
        <w:t>.</w:t>
      </w:r>
      <w:r>
        <w:rPr>
          <w:snapToGrid w:val="0"/>
        </w:rPr>
        <w:tab/>
        <w:t>Vessels moored to jetties</w:t>
      </w:r>
      <w:bookmarkEnd w:id="53"/>
      <w:r>
        <w:rPr>
          <w:snapToGrid w:val="0"/>
        </w:rPr>
        <w:t xml:space="preserve"> </w:t>
      </w:r>
    </w:p>
    <w:p>
      <w:pPr>
        <w:pStyle w:val="Subsection"/>
        <w:spacing w:before="120"/>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spacing w:before="120"/>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Lines w:val="0"/>
        <w:spacing w:before="180"/>
        <w:rPr>
          <w:snapToGrid w:val="0"/>
        </w:rPr>
      </w:pPr>
      <w:bookmarkStart w:id="54" w:name="_Toc165363089"/>
      <w:r>
        <w:rPr>
          <w:rStyle w:val="CharSectno"/>
        </w:rPr>
        <w:lastRenderedPageBreak/>
        <w:t>25</w:t>
      </w:r>
      <w:r>
        <w:rPr>
          <w:snapToGrid w:val="0"/>
        </w:rPr>
        <w:t>.</w:t>
      </w:r>
      <w:r>
        <w:rPr>
          <w:snapToGrid w:val="0"/>
        </w:rPr>
        <w:tab/>
        <w:t>Vessels not to remain at jetties</w:t>
      </w:r>
      <w:bookmarkEnd w:id="54"/>
      <w:r>
        <w:rPr>
          <w:snapToGrid w:val="0"/>
        </w:rPr>
        <w:t xml:space="preserve"> </w:t>
      </w:r>
    </w:p>
    <w:p>
      <w:pPr>
        <w:pStyle w:val="Subsection"/>
        <w:spacing w:before="120"/>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55" w:name="_Toc165363090"/>
      <w:r>
        <w:rPr>
          <w:rStyle w:val="CharSectno"/>
        </w:rPr>
        <w:t>26</w:t>
      </w:r>
      <w:r>
        <w:rPr>
          <w:snapToGrid w:val="0"/>
        </w:rPr>
        <w:t>.</w:t>
      </w:r>
      <w:r>
        <w:rPr>
          <w:snapToGrid w:val="0"/>
        </w:rPr>
        <w:tab/>
        <w:t>Cargo or property not to be left on jetties</w:t>
      </w:r>
      <w:bookmarkEnd w:id="55"/>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 xml:space="preserve">Property which remains on a jetty contrary to this regulation may be removed by an officer of the department, and the cost of removal and of any subsequent storage of the property shall be deemed to be a debt to the department payable jointly and </w:t>
      </w:r>
      <w:r>
        <w:rPr>
          <w:snapToGrid w:val="0"/>
        </w:rPr>
        <w:lastRenderedPageBreak/>
        <w:t>severally by the owner, consignor and consignee of the property, and may be recovered by action in a court of competent jurisdiction.</w:t>
      </w:r>
    </w:p>
    <w:p>
      <w:pPr>
        <w:pStyle w:val="Heading5"/>
        <w:keepLines w:val="0"/>
        <w:rPr>
          <w:snapToGrid w:val="0"/>
        </w:rPr>
      </w:pPr>
      <w:bookmarkStart w:id="56" w:name="_Toc165363091"/>
      <w:r>
        <w:rPr>
          <w:rStyle w:val="CharSectno"/>
        </w:rPr>
        <w:t>27</w:t>
      </w:r>
      <w:r>
        <w:rPr>
          <w:snapToGrid w:val="0"/>
        </w:rPr>
        <w:t>.</w:t>
      </w:r>
      <w:r>
        <w:rPr>
          <w:snapToGrid w:val="0"/>
        </w:rPr>
        <w:tab/>
        <w:t>Explosives not to be landed on jetties</w:t>
      </w:r>
      <w:bookmarkEnd w:id="56"/>
      <w:r>
        <w:rPr>
          <w:snapToGrid w:val="0"/>
        </w:rPr>
        <w:t xml:space="preserve"> </w:t>
      </w:r>
    </w:p>
    <w:p>
      <w:pPr>
        <w:pStyle w:val="Subsection"/>
        <w:rPr>
          <w:snapToGrid w:val="0"/>
        </w:rPr>
      </w:pPr>
      <w:r>
        <w:rPr>
          <w:snapToGrid w:val="0"/>
        </w:rPr>
        <w:tab/>
      </w:r>
      <w:r>
        <w:rPr>
          <w:snapToGrid w:val="0"/>
        </w:rPr>
        <w:tab/>
        <w:t>Without the permission of the department, no person shall land, place or handle on a jetty an explosive as defined in</w:t>
      </w:r>
      <w:r>
        <w:t xml:space="preserve"> the </w:t>
      </w:r>
      <w:r>
        <w:rPr>
          <w:i/>
        </w:rPr>
        <w:t>Dangerous Goods Safety (Explosives) Regulations 2007</w:t>
      </w:r>
      <w:r>
        <w:t xml:space="preserve"> regulation 8.</w:t>
      </w:r>
    </w:p>
    <w:p>
      <w:pPr>
        <w:pStyle w:val="Footnotesection"/>
      </w:pPr>
      <w:r>
        <w:tab/>
        <w:t xml:space="preserve">[Regulation 27 amended: Gazette 24 Apr 1998 p. 2161; 25 Jul 2014 p. 2582.] </w:t>
      </w:r>
    </w:p>
    <w:p>
      <w:pPr>
        <w:pStyle w:val="Heading5"/>
        <w:keepNext w:val="0"/>
        <w:keepLines w:val="0"/>
        <w:rPr>
          <w:snapToGrid w:val="0"/>
        </w:rPr>
      </w:pPr>
      <w:bookmarkStart w:id="57" w:name="_Toc165363092"/>
      <w:r>
        <w:rPr>
          <w:rStyle w:val="CharSectno"/>
        </w:rPr>
        <w:t>28</w:t>
      </w:r>
      <w:r>
        <w:rPr>
          <w:snapToGrid w:val="0"/>
        </w:rPr>
        <w:t>.</w:t>
      </w:r>
      <w:r>
        <w:rPr>
          <w:snapToGrid w:val="0"/>
        </w:rPr>
        <w:tab/>
        <w:t>Vehicles and bicycles on jetties</w:t>
      </w:r>
      <w:bookmarkEnd w:id="57"/>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58" w:name="_Toc165363093"/>
      <w:r>
        <w:rPr>
          <w:rStyle w:val="CharSectno"/>
        </w:rPr>
        <w:t>29</w:t>
      </w:r>
      <w:r>
        <w:rPr>
          <w:snapToGrid w:val="0"/>
        </w:rPr>
        <w:t>.</w:t>
      </w:r>
      <w:r>
        <w:rPr>
          <w:snapToGrid w:val="0"/>
        </w:rPr>
        <w:tab/>
        <w:t>Written permission required for bulk cargoes</w:t>
      </w:r>
      <w:bookmarkEnd w:id="58"/>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59" w:name="_Toc165363094"/>
      <w:r>
        <w:rPr>
          <w:rStyle w:val="CharSectno"/>
        </w:rPr>
        <w:t>30</w:t>
      </w:r>
      <w:r>
        <w:rPr>
          <w:snapToGrid w:val="0"/>
        </w:rPr>
        <w:t>.</w:t>
      </w:r>
      <w:r>
        <w:rPr>
          <w:snapToGrid w:val="0"/>
        </w:rPr>
        <w:tab/>
        <w:t>Damage to jetties</w:t>
      </w:r>
      <w:bookmarkEnd w:id="59"/>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 xml:space="preserve">Where damage to a jetty is caused by an owner or by a person employed by him, the department may repair the damage and the cost of such repairs shall be a debt due to the department and </w:t>
      </w:r>
      <w:r>
        <w:rPr>
          <w:snapToGrid w:val="0"/>
        </w:rPr>
        <w:lastRenderedPageBreak/>
        <w:t>payable by the owner and may be recovered in a court of competent jurisdiction.</w:t>
      </w:r>
    </w:p>
    <w:p>
      <w:pPr>
        <w:pStyle w:val="Heading5"/>
        <w:spacing w:before="180"/>
        <w:rPr>
          <w:snapToGrid w:val="0"/>
        </w:rPr>
      </w:pPr>
      <w:bookmarkStart w:id="60" w:name="_Toc165363095"/>
      <w:r>
        <w:rPr>
          <w:rStyle w:val="CharSectno"/>
        </w:rPr>
        <w:t>31</w:t>
      </w:r>
      <w:r>
        <w:rPr>
          <w:snapToGrid w:val="0"/>
        </w:rPr>
        <w:t>.</w:t>
      </w:r>
      <w:r>
        <w:rPr>
          <w:snapToGrid w:val="0"/>
        </w:rPr>
        <w:tab/>
        <w:t>Fishing from public bridges and jetties</w:t>
      </w:r>
      <w:bookmarkEnd w:id="60"/>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Gazette 23 Mar 1967 p. 814.] </w:t>
      </w:r>
    </w:p>
    <w:p>
      <w:pPr>
        <w:pStyle w:val="Heading5"/>
        <w:rPr>
          <w:snapToGrid w:val="0"/>
        </w:rPr>
      </w:pPr>
      <w:bookmarkStart w:id="61" w:name="_Toc165363096"/>
      <w:r>
        <w:rPr>
          <w:rStyle w:val="CharSectno"/>
        </w:rPr>
        <w:t>32</w:t>
      </w:r>
      <w:r>
        <w:rPr>
          <w:snapToGrid w:val="0"/>
        </w:rPr>
        <w:t>.</w:t>
      </w:r>
      <w:r>
        <w:rPr>
          <w:snapToGrid w:val="0"/>
        </w:rPr>
        <w:tab/>
        <w:t>Hawking, meetings etc. prohibited</w:t>
      </w:r>
      <w:bookmarkEnd w:id="61"/>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 or</w:t>
      </w:r>
    </w:p>
    <w:p>
      <w:pPr>
        <w:pStyle w:val="Indenta"/>
        <w:rPr>
          <w:snapToGrid w:val="0"/>
        </w:rPr>
      </w:pPr>
      <w:r>
        <w:rPr>
          <w:snapToGrid w:val="0"/>
        </w:rPr>
        <w:tab/>
        <w:t>(b)</w:t>
      </w:r>
      <w:r>
        <w:rPr>
          <w:snapToGrid w:val="0"/>
        </w:rPr>
        <w:tab/>
        <w:t>by any means, tout or solicit anyone to proceed as a passenger by any vessel or vehicle; or</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Gazette 23 Mar 1967 p. 815.] </w:t>
      </w:r>
    </w:p>
    <w:p>
      <w:pPr>
        <w:pStyle w:val="Heading5"/>
        <w:rPr>
          <w:snapToGrid w:val="0"/>
        </w:rPr>
      </w:pPr>
      <w:bookmarkStart w:id="62" w:name="_Toc165363097"/>
      <w:r>
        <w:rPr>
          <w:rStyle w:val="CharSectno"/>
        </w:rPr>
        <w:t>33</w:t>
      </w:r>
      <w:r>
        <w:rPr>
          <w:snapToGrid w:val="0"/>
        </w:rPr>
        <w:t>.</w:t>
      </w:r>
      <w:r>
        <w:rPr>
          <w:snapToGrid w:val="0"/>
        </w:rPr>
        <w:tab/>
        <w:t>Gangways to be provided</w:t>
      </w:r>
      <w:bookmarkEnd w:id="62"/>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mm in width and having a hand rail on both sides.</w:t>
      </w:r>
    </w:p>
    <w:p>
      <w:pPr>
        <w:pStyle w:val="Subsection"/>
        <w:keepNext/>
        <w:rPr>
          <w:snapToGrid w:val="0"/>
        </w:rPr>
      </w:pPr>
      <w:r>
        <w:rPr>
          <w:snapToGrid w:val="0"/>
        </w:rPr>
        <w:lastRenderedPageBreak/>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Gazette 14 Feb 1975 p. 572.] </w:t>
      </w:r>
    </w:p>
    <w:p>
      <w:pPr>
        <w:pStyle w:val="Heading5"/>
        <w:rPr>
          <w:snapToGrid w:val="0"/>
        </w:rPr>
      </w:pPr>
      <w:bookmarkStart w:id="63" w:name="_Toc165363098"/>
      <w:r>
        <w:rPr>
          <w:rStyle w:val="CharSectno"/>
        </w:rPr>
        <w:t>34</w:t>
      </w:r>
      <w:r>
        <w:rPr>
          <w:snapToGrid w:val="0"/>
        </w:rPr>
        <w:t>.</w:t>
      </w:r>
      <w:r>
        <w:rPr>
          <w:snapToGrid w:val="0"/>
        </w:rPr>
        <w:tab/>
        <w:t>Material not to be removed without permission</w:t>
      </w:r>
      <w:bookmarkEnd w:id="63"/>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Gazette 24 Apr 1998 p. 2162.] </w:t>
      </w:r>
    </w:p>
    <w:p>
      <w:pPr>
        <w:pStyle w:val="Heading5"/>
        <w:rPr>
          <w:snapToGrid w:val="0"/>
        </w:rPr>
      </w:pPr>
      <w:bookmarkStart w:id="64" w:name="_Toc165363099"/>
      <w:r>
        <w:rPr>
          <w:rStyle w:val="CharSectno"/>
        </w:rPr>
        <w:t>35</w:t>
      </w:r>
      <w:r>
        <w:rPr>
          <w:snapToGrid w:val="0"/>
        </w:rPr>
        <w:t>.</w:t>
      </w:r>
      <w:r>
        <w:rPr>
          <w:snapToGrid w:val="0"/>
        </w:rPr>
        <w:tab/>
        <w:t>Obstruction of jetties or officer</w:t>
      </w:r>
      <w:bookmarkEnd w:id="64"/>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Gazette 24 Apr 1998 p. 2162.] </w:t>
      </w:r>
    </w:p>
    <w:p>
      <w:pPr>
        <w:pStyle w:val="Heading5"/>
        <w:rPr>
          <w:snapToGrid w:val="0"/>
        </w:rPr>
      </w:pPr>
      <w:bookmarkStart w:id="65" w:name="_Toc165363100"/>
      <w:r>
        <w:rPr>
          <w:rStyle w:val="CharSectno"/>
        </w:rPr>
        <w:t>36</w:t>
      </w:r>
      <w:r>
        <w:rPr>
          <w:snapToGrid w:val="0"/>
        </w:rPr>
        <w:t>.</w:t>
      </w:r>
      <w:r>
        <w:rPr>
          <w:snapToGrid w:val="0"/>
        </w:rPr>
        <w:tab/>
        <w:t>Penalties</w:t>
      </w:r>
      <w:bookmarkEnd w:id="65"/>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36 amended: Gazette 17 Sep 1976 p. 3463; 28 Aug 1992 p. 4242; 17 Nov 2009 p. 4630.] </w:t>
      </w:r>
    </w:p>
    <w:p>
      <w:pPr>
        <w:pStyle w:val="Heading2"/>
      </w:pPr>
      <w:bookmarkStart w:id="66" w:name="_Toc153527416"/>
      <w:bookmarkStart w:id="67" w:name="_Toc153530377"/>
      <w:bookmarkStart w:id="68" w:name="_Toc153547764"/>
      <w:bookmarkStart w:id="69" w:name="_Toc165363101"/>
      <w:r>
        <w:rPr>
          <w:rStyle w:val="CharPartNo"/>
        </w:rPr>
        <w:lastRenderedPageBreak/>
        <w:t>Part IV</w:t>
      </w:r>
      <w:r>
        <w:rPr>
          <w:rStyle w:val="CharDivNo"/>
        </w:rPr>
        <w:t> </w:t>
      </w:r>
      <w:r>
        <w:t>—</w:t>
      </w:r>
      <w:r>
        <w:rPr>
          <w:rStyle w:val="CharDivText"/>
        </w:rPr>
        <w:t> </w:t>
      </w:r>
      <w:r>
        <w:rPr>
          <w:rStyle w:val="CharPartText"/>
        </w:rPr>
        <w:t>Berthing and mooring</w:t>
      </w:r>
      <w:bookmarkEnd w:id="66"/>
      <w:bookmarkEnd w:id="67"/>
      <w:bookmarkEnd w:id="68"/>
      <w:bookmarkEnd w:id="69"/>
      <w:r>
        <w:rPr>
          <w:rStyle w:val="CharPartText"/>
        </w:rPr>
        <w:t xml:space="preserve"> </w:t>
      </w:r>
    </w:p>
    <w:p>
      <w:pPr>
        <w:pStyle w:val="Heading5"/>
        <w:rPr>
          <w:snapToGrid w:val="0"/>
        </w:rPr>
      </w:pPr>
      <w:bookmarkStart w:id="70" w:name="_Toc165363102"/>
      <w:r>
        <w:rPr>
          <w:rStyle w:val="CharSectno"/>
        </w:rPr>
        <w:t>37</w:t>
      </w:r>
      <w:r>
        <w:rPr>
          <w:snapToGrid w:val="0"/>
        </w:rPr>
        <w:t>.</w:t>
      </w:r>
      <w:r>
        <w:rPr>
          <w:snapToGrid w:val="0"/>
        </w:rPr>
        <w:tab/>
        <w:t>Application of this Part</w:t>
      </w:r>
      <w:bookmarkEnd w:id="70"/>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71" w:name="_Toc165363103"/>
      <w:r>
        <w:rPr>
          <w:rStyle w:val="CharSectno"/>
        </w:rPr>
        <w:t>38</w:t>
      </w:r>
      <w:r>
        <w:rPr>
          <w:snapToGrid w:val="0"/>
        </w:rPr>
        <w:t>.</w:t>
      </w:r>
      <w:r>
        <w:rPr>
          <w:snapToGrid w:val="0"/>
        </w:rPr>
        <w:tab/>
        <w:t>Vessels to be moored, berthed or take their departure as directed</w:t>
      </w:r>
      <w:bookmarkEnd w:id="71"/>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keepNext/>
        <w:rPr>
          <w:snapToGrid w:val="0"/>
        </w:rPr>
      </w:pPr>
      <w:r>
        <w:rPr>
          <w:snapToGrid w:val="0"/>
        </w:rPr>
        <w:tab/>
        <w:t>(d)</w:t>
      </w:r>
      <w:r>
        <w:rPr>
          <w:snapToGrid w:val="0"/>
        </w:rPr>
        <w:tab/>
        <w:t xml:space="preserve">An officer of the department may direct that a vessel take its departure from a berth at such time or times as he may stipulate, so as to provide for the departure of the vessel at a time or times on a particular day or at times over a period of days; and a </w:t>
      </w:r>
      <w:r>
        <w:rPr>
          <w:snapToGrid w:val="0"/>
        </w:rPr>
        <w:lastRenderedPageBreak/>
        <w:t>person in charge of a vessel who fails to comply with any such direction commits an offence.</w:t>
      </w:r>
    </w:p>
    <w:p>
      <w:pPr>
        <w:pStyle w:val="Footnotesection"/>
      </w:pPr>
      <w:r>
        <w:tab/>
        <w:t xml:space="preserve">[Regulation 38 amended: Gazette 23 Mar 1967 p. 815.] </w:t>
      </w:r>
    </w:p>
    <w:p>
      <w:pPr>
        <w:pStyle w:val="Heading5"/>
        <w:rPr>
          <w:snapToGrid w:val="0"/>
        </w:rPr>
      </w:pPr>
      <w:bookmarkStart w:id="72" w:name="_Toc165363104"/>
      <w:r>
        <w:rPr>
          <w:rStyle w:val="CharSectno"/>
        </w:rPr>
        <w:t>39</w:t>
      </w:r>
      <w:r>
        <w:rPr>
          <w:snapToGrid w:val="0"/>
        </w:rPr>
        <w:t>.</w:t>
      </w:r>
      <w:r>
        <w:rPr>
          <w:snapToGrid w:val="0"/>
        </w:rPr>
        <w:tab/>
        <w:t>Vessels and moorings not to be interfered with</w:t>
      </w:r>
      <w:bookmarkEnd w:id="72"/>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73" w:name="_Toc165363105"/>
      <w:r>
        <w:rPr>
          <w:rStyle w:val="CharSectno"/>
        </w:rPr>
        <w:t>40</w:t>
      </w:r>
      <w:r>
        <w:rPr>
          <w:snapToGrid w:val="0"/>
        </w:rPr>
        <w:t>.</w:t>
      </w:r>
      <w:r>
        <w:rPr>
          <w:snapToGrid w:val="0"/>
        </w:rPr>
        <w:tab/>
        <w:t>Penalties</w:t>
      </w:r>
      <w:bookmarkEnd w:id="73"/>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40 amended: Gazette 17 Sep 1976 p. 3463; 28 Aug 1992 p. 4242; 20 Jun 2000 p. 3038; 14 May 2004 p. 1447; 17 Nov 2009 p. 4630.] </w:t>
      </w:r>
    </w:p>
    <w:p>
      <w:pPr>
        <w:pStyle w:val="Heading2"/>
      </w:pPr>
      <w:bookmarkStart w:id="74" w:name="_Toc153527421"/>
      <w:bookmarkStart w:id="75" w:name="_Toc153530382"/>
      <w:bookmarkStart w:id="76" w:name="_Toc153547769"/>
      <w:bookmarkStart w:id="77" w:name="_Toc165363106"/>
      <w:r>
        <w:rPr>
          <w:rStyle w:val="CharPartNo"/>
        </w:rPr>
        <w:lastRenderedPageBreak/>
        <w:t>Part V</w:t>
      </w:r>
      <w:r>
        <w:rPr>
          <w:rStyle w:val="CharDivNo"/>
        </w:rPr>
        <w:t> </w:t>
      </w:r>
      <w:r>
        <w:t>—</w:t>
      </w:r>
      <w:r>
        <w:rPr>
          <w:rStyle w:val="CharDivText"/>
        </w:rPr>
        <w:t> </w:t>
      </w:r>
      <w:r>
        <w:rPr>
          <w:rStyle w:val="CharPartText"/>
        </w:rPr>
        <w:t>Obstruction and wrecks</w:t>
      </w:r>
      <w:bookmarkEnd w:id="74"/>
      <w:bookmarkEnd w:id="75"/>
      <w:bookmarkEnd w:id="76"/>
      <w:bookmarkEnd w:id="77"/>
      <w:r>
        <w:rPr>
          <w:rStyle w:val="CharPartText"/>
        </w:rPr>
        <w:t xml:space="preserve"> </w:t>
      </w:r>
    </w:p>
    <w:p>
      <w:pPr>
        <w:pStyle w:val="Heading5"/>
        <w:rPr>
          <w:snapToGrid w:val="0"/>
        </w:rPr>
      </w:pPr>
      <w:bookmarkStart w:id="78" w:name="_Toc165363107"/>
      <w:r>
        <w:rPr>
          <w:rStyle w:val="CharSectno"/>
        </w:rPr>
        <w:t>41</w:t>
      </w:r>
      <w:r>
        <w:rPr>
          <w:snapToGrid w:val="0"/>
        </w:rPr>
        <w:t>.</w:t>
      </w:r>
      <w:r>
        <w:rPr>
          <w:snapToGrid w:val="0"/>
        </w:rPr>
        <w:tab/>
        <w:t>Application of this Part</w:t>
      </w:r>
      <w:bookmarkEnd w:id="78"/>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79" w:name="_Toc165363108"/>
      <w:r>
        <w:rPr>
          <w:rStyle w:val="CharSectno"/>
        </w:rPr>
        <w:t>42</w:t>
      </w:r>
      <w:r>
        <w:rPr>
          <w:snapToGrid w:val="0"/>
        </w:rPr>
        <w:t>.</w:t>
      </w:r>
      <w:r>
        <w:rPr>
          <w:snapToGrid w:val="0"/>
        </w:rPr>
        <w:tab/>
        <w:t>Vessels not to be moored in fairway or channel</w:t>
      </w:r>
      <w:bookmarkEnd w:id="79"/>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80" w:name="_Toc165363109"/>
      <w:r>
        <w:rPr>
          <w:rStyle w:val="CharSectno"/>
        </w:rPr>
        <w:t>43</w:t>
      </w:r>
      <w:r>
        <w:rPr>
          <w:snapToGrid w:val="0"/>
        </w:rPr>
        <w:t>.</w:t>
      </w:r>
      <w:r>
        <w:rPr>
          <w:snapToGrid w:val="0"/>
        </w:rPr>
        <w:tab/>
        <w:t>Channels or fairways not to be obstructed by nets etc.</w:t>
      </w:r>
      <w:bookmarkEnd w:id="80"/>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lastRenderedPageBreak/>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Gazette 30 Oct 1967 p. 2593; 22 Sep 1978 p. 3504.] </w:t>
      </w:r>
    </w:p>
    <w:p>
      <w:pPr>
        <w:pStyle w:val="Heading5"/>
        <w:rPr>
          <w:snapToGrid w:val="0"/>
        </w:rPr>
      </w:pPr>
      <w:bookmarkStart w:id="81" w:name="_Toc165363110"/>
      <w:r>
        <w:rPr>
          <w:rStyle w:val="CharSectno"/>
        </w:rPr>
        <w:t>44</w:t>
      </w:r>
      <w:r>
        <w:rPr>
          <w:snapToGrid w:val="0"/>
        </w:rPr>
        <w:t>.</w:t>
      </w:r>
      <w:r>
        <w:rPr>
          <w:snapToGrid w:val="0"/>
        </w:rPr>
        <w:tab/>
        <w:t>Beached vessels to be removed by owner or officer</w:t>
      </w:r>
      <w:bookmarkEnd w:id="81"/>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lastRenderedPageBreak/>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82" w:name="_Toc165363111"/>
      <w:r>
        <w:rPr>
          <w:rStyle w:val="CharSectno"/>
        </w:rPr>
        <w:t>45</w:t>
      </w:r>
      <w:r>
        <w:rPr>
          <w:snapToGrid w:val="0"/>
        </w:rPr>
        <w:t>.</w:t>
      </w:r>
      <w:r>
        <w:rPr>
          <w:snapToGrid w:val="0"/>
        </w:rPr>
        <w:tab/>
        <w:t>Penalties</w:t>
      </w:r>
      <w:bookmarkEnd w:id="82"/>
      <w:r>
        <w:rPr>
          <w:snapToGrid w:val="0"/>
        </w:rPr>
        <w:t xml:space="preserve"> </w:t>
      </w:r>
    </w:p>
    <w:p>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w:t>
      </w:r>
      <w:r>
        <w:t>$500.</w:t>
      </w:r>
    </w:p>
    <w:p>
      <w:pPr>
        <w:pStyle w:val="Footnotesection"/>
      </w:pPr>
      <w:r>
        <w:tab/>
        <w:t xml:space="preserve">[Regulation 45 amended: Gazette 17 Sep 1976 p. 3463; 28 Aug 1992 p. 4242; 20 Jun 2000 p. 3038; 17 Nov 2009 p. 4630; 25 Jul 2014 p. 2582.] </w:t>
      </w:r>
    </w:p>
    <w:p>
      <w:pPr>
        <w:pStyle w:val="Heading2"/>
      </w:pPr>
      <w:bookmarkStart w:id="83" w:name="_Toc153527427"/>
      <w:bookmarkStart w:id="84" w:name="_Toc153530388"/>
      <w:bookmarkStart w:id="85" w:name="_Toc153547775"/>
      <w:bookmarkStart w:id="86" w:name="_Toc165363112"/>
      <w:r>
        <w:rPr>
          <w:rStyle w:val="CharPartNo"/>
        </w:rPr>
        <w:lastRenderedPageBreak/>
        <w:t>Part 5A</w:t>
      </w:r>
      <w:r>
        <w:t> — </w:t>
      </w:r>
      <w:r>
        <w:rPr>
          <w:rStyle w:val="CharPartText"/>
        </w:rPr>
        <w:t>Registration of private pleasure vessels</w:t>
      </w:r>
      <w:bookmarkEnd w:id="83"/>
      <w:bookmarkEnd w:id="84"/>
      <w:bookmarkEnd w:id="85"/>
      <w:bookmarkEnd w:id="86"/>
    </w:p>
    <w:p>
      <w:pPr>
        <w:pStyle w:val="Footnoteheading"/>
      </w:pPr>
      <w:r>
        <w:tab/>
        <w:t>[Heading inserted: SL 2023/135 r. 8.]</w:t>
      </w:r>
    </w:p>
    <w:p>
      <w:pPr>
        <w:pStyle w:val="Heading5"/>
        <w:spacing w:before="240"/>
        <w:rPr>
          <w:snapToGrid w:val="0"/>
        </w:rPr>
      </w:pPr>
      <w:bookmarkStart w:id="87" w:name="_Toc165363113"/>
      <w:r>
        <w:rPr>
          <w:rStyle w:val="CharSectno"/>
        </w:rPr>
        <w:t>45A</w:t>
      </w:r>
      <w:r>
        <w:rPr>
          <w:snapToGrid w:val="0"/>
        </w:rPr>
        <w:t>.</w:t>
      </w:r>
      <w:r>
        <w:rPr>
          <w:snapToGrid w:val="0"/>
        </w:rPr>
        <w:tab/>
        <w:t>Terms used and application of this Part</w:t>
      </w:r>
      <w:bookmarkEnd w:id="87"/>
      <w:r>
        <w:rPr>
          <w:snapToGrid w:val="0"/>
        </w:rPr>
        <w:t xml:space="preserve"> </w:t>
      </w:r>
    </w:p>
    <w:p>
      <w:pPr>
        <w:pStyle w:val="Ednotesubsection"/>
      </w:pPr>
      <w:r>
        <w:tab/>
        <w:t>[(1)</w:t>
      </w:r>
      <w:r>
        <w:tab/>
        <w:t>deleted]</w:t>
      </w:r>
    </w:p>
    <w:p>
      <w:pPr>
        <w:pStyle w:val="Subsection"/>
        <w:spacing w:before="180"/>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w:t>
      </w:r>
    </w:p>
    <w:p>
      <w:pPr>
        <w:pStyle w:val="Defsubpara"/>
      </w:pPr>
      <w:r>
        <w:tab/>
        <w:t>(i)</w:t>
      </w:r>
      <w:r>
        <w:tab/>
        <w:t>by a person approved by the chief executive officer or accredited to do so under regulation 45AA or 45AB; and</w:t>
      </w:r>
    </w:p>
    <w:p>
      <w:pPr>
        <w:pStyle w:val="Defsubpara"/>
      </w:pPr>
      <w:r>
        <w:tab/>
        <w:t>(ii)</w:t>
      </w:r>
      <w:r>
        <w:tab/>
        <w:t>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tab/>
      </w:r>
      <w:r>
        <w:rPr>
          <w:rStyle w:val="CharDefText"/>
        </w:rPr>
        <w:t>registered vessel</w:t>
      </w:r>
      <w:r>
        <w:rPr>
          <w:i/>
          <w:iCs/>
        </w:rPr>
        <w:t xml:space="preserve"> </w:t>
      </w:r>
      <w:r>
        <w:t>means a vessel for the time being registered under this Part;</w:t>
      </w:r>
    </w:p>
    <w:p>
      <w:pPr>
        <w:pStyle w:val="Defstart"/>
      </w:pPr>
      <w:r>
        <w:rPr>
          <w:b/>
          <w:i/>
        </w:rPr>
        <w:tab/>
      </w:r>
      <w:r>
        <w:rPr>
          <w:rStyle w:val="CharDefText"/>
        </w:rPr>
        <w:t>tender</w:t>
      </w:r>
      <w:r>
        <w:t xml:space="preserve"> means an auxiliary vessel that — </w:t>
      </w:r>
    </w:p>
    <w:p>
      <w:pPr>
        <w:pStyle w:val="Defpara"/>
      </w:pPr>
      <w:r>
        <w:tab/>
        <w:t>(a)</w:t>
      </w:r>
      <w:r>
        <w:tab/>
        <w:t>is not more than 3.1 m in length; and</w:t>
      </w:r>
    </w:p>
    <w:p>
      <w:pPr>
        <w:pStyle w:val="Defpara"/>
      </w:pPr>
      <w:r>
        <w:tab/>
        <w:t>(b)</w:t>
      </w:r>
      <w:r>
        <w:tab/>
        <w:t>is propelled by motored power not exceeding 3.73 kW; and</w:t>
      </w:r>
    </w:p>
    <w:p>
      <w:pPr>
        <w:pStyle w:val="Defpara"/>
      </w:pPr>
      <w:r>
        <w:lastRenderedPageBreak/>
        <w:tab/>
        <w:t>(c)</w:t>
      </w:r>
      <w:r>
        <w:tab/>
        <w:t xml:space="preserve">is used for one or more of the following purposes, and for no other purpose — </w:t>
      </w:r>
    </w:p>
    <w:p>
      <w:pPr>
        <w:pStyle w:val="Defsubpara"/>
      </w:pPr>
      <w:r>
        <w:tab/>
        <w:t>(i)</w:t>
      </w:r>
      <w:r>
        <w:tab/>
        <w:t>as a life boat;</w:t>
      </w:r>
    </w:p>
    <w:p>
      <w:pPr>
        <w:pStyle w:val="Defsubpara"/>
        <w:rPr>
          <w:rStyle w:val="DraftersNotes"/>
          <w:b w:val="0"/>
          <w:i w:val="0"/>
        </w:rPr>
      </w:pPr>
      <w:r>
        <w:tab/>
        <w:t>(ii)</w:t>
      </w:r>
      <w:r>
        <w:tab/>
        <w:t>as a means of transportation between the parent vessel and the shore.</w:t>
      </w:r>
    </w:p>
    <w:p>
      <w:pPr>
        <w:pStyle w:val="Subsection"/>
        <w:rPr>
          <w:snapToGrid w:val="0"/>
        </w:rPr>
      </w:pPr>
      <w:r>
        <w:rPr>
          <w:snapToGrid w:val="0"/>
        </w:rPr>
        <w:tab/>
        <w:t>(3)</w:t>
      </w:r>
      <w:r>
        <w:rPr>
          <w:snapToGrid w:val="0"/>
        </w:rPr>
        <w:tab/>
        <w:t xml:space="preserve">A tender is </w:t>
      </w:r>
      <w:r>
        <w:t>a non</w:t>
      </w:r>
      <w:r>
        <w:noBreakHyphen/>
        <w:t xml:space="preserve">registrable vessel </w:t>
      </w:r>
      <w:r>
        <w:rPr>
          <w:snapToGrid w:val="0"/>
        </w:rPr>
        <w:t>if the tender is marked with the registration number of its parent vessel in black numerals not less than 50 mm in height and 12 mm in width with a white surround not less than 7 mm immediately forward of the transom on each side of the vessel.</w:t>
      </w:r>
    </w:p>
    <w:p>
      <w:pPr>
        <w:pStyle w:val="Footnotesection"/>
        <w:ind w:left="890" w:hanging="890"/>
      </w:pPr>
      <w:r>
        <w:tab/>
        <w:t>[Regulation 45A inserted: Gazette 16 Dec 1971 p. 5230</w:t>
      </w:r>
      <w:r>
        <w:noBreakHyphen/>
        <w:t>1; amended: Gazette 14 Feb 1975 p. 572; 17 Sep 1976 p. 3464; 22 Sep 1978 p. 3504; 1 Jul 1983 p. 2263; 12 Oct 1984 p. 3273; 21 Feb 1986 p. 566; 1 Dec 2000 p. 6763</w:t>
      </w:r>
      <w:r>
        <w:noBreakHyphen/>
        <w:t xml:space="preserve">4; 14 Jun 2002 p. 2324; 1 Sep 2006 p. 3597; SL 2022/137 r. 4; SL 2023/135 r. 9.] </w:t>
      </w:r>
    </w:p>
    <w:p>
      <w:pPr>
        <w:pStyle w:val="Heading5"/>
      </w:pPr>
      <w:bookmarkStart w:id="88" w:name="_Toc165363114"/>
      <w:r>
        <w:rPr>
          <w:rStyle w:val="CharSectno"/>
        </w:rPr>
        <w:t>45AA</w:t>
      </w:r>
      <w:r>
        <w:t>.</w:t>
      </w:r>
      <w:r>
        <w:tab/>
        <w:t>Accreditation of persons as hull identification number providers</w:t>
      </w:r>
      <w:bookmarkEnd w:id="88"/>
    </w:p>
    <w:p>
      <w:pPr>
        <w:pStyle w:val="Subsection"/>
      </w:pPr>
      <w:r>
        <w:tab/>
        <w:t>(1)</w:t>
      </w:r>
      <w:r>
        <w:tab/>
        <w:t>The chief executive officer may accredit a person as a hull identification number provider.</w:t>
      </w:r>
    </w:p>
    <w:p>
      <w:pPr>
        <w:pStyle w:val="Subsection"/>
      </w:pPr>
      <w:r>
        <w:tab/>
        <w:t>(2)</w:t>
      </w:r>
      <w:r>
        <w:tab/>
        <w:t>A hull identification number provider accredited under subregulation (1) is accredited to —</w:t>
      </w:r>
    </w:p>
    <w:p>
      <w:pPr>
        <w:pStyle w:val="Indenta"/>
      </w:pPr>
      <w:r>
        <w:tab/>
        <w:t>(a)</w:t>
      </w:r>
      <w:r>
        <w:tab/>
        <w:t>affix hull identification numbers to vessels; and</w:t>
      </w:r>
    </w:p>
    <w:p>
      <w:pPr>
        <w:pStyle w:val="Indenta"/>
      </w:pPr>
      <w:r>
        <w:tab/>
        <w:t>(b)</w:t>
      </w:r>
      <w:r>
        <w:tab/>
        <w:t>examine vessels for the purpose of verifying that they have hull identification numbers; and</w:t>
      </w:r>
    </w:p>
    <w:p>
      <w:pPr>
        <w:pStyle w:val="Indenta"/>
      </w:pPr>
      <w:r>
        <w:tab/>
        <w:t>(c)</w:t>
      </w:r>
      <w:r>
        <w:tab/>
        <w:t>issue certificates verifying the hull identification numbers of vessels.</w:t>
      </w:r>
    </w:p>
    <w:p>
      <w:pPr>
        <w:pStyle w:val="Subsection"/>
      </w:pPr>
      <w:r>
        <w:tab/>
        <w:t>(3)</w:t>
      </w:r>
      <w:r>
        <w:tab/>
        <w:t>The fee for accreditation of a person as a hull identification number provider is $416.60.</w:t>
      </w:r>
    </w:p>
    <w:p>
      <w:pPr>
        <w:pStyle w:val="Footnotesection"/>
        <w:ind w:left="890" w:hanging="890"/>
      </w:pPr>
      <w:r>
        <w:tab/>
        <w:t>[Regulation 45AA inserted: SL 2022/137 r. 5; amended: SL 2023/45 r. 8.]</w:t>
      </w:r>
    </w:p>
    <w:p>
      <w:pPr>
        <w:pStyle w:val="Heading5"/>
      </w:pPr>
      <w:bookmarkStart w:id="89" w:name="_Toc165363115"/>
      <w:r>
        <w:rPr>
          <w:rStyle w:val="CharSectno"/>
        </w:rPr>
        <w:lastRenderedPageBreak/>
        <w:t>45AB</w:t>
      </w:r>
      <w:r>
        <w:t>.</w:t>
      </w:r>
      <w:r>
        <w:tab/>
        <w:t>Accreditation of persons as hull identification number examiners</w:t>
      </w:r>
      <w:bookmarkEnd w:id="89"/>
    </w:p>
    <w:p>
      <w:pPr>
        <w:pStyle w:val="Subsection"/>
      </w:pPr>
      <w:r>
        <w:tab/>
        <w:t>(1)</w:t>
      </w:r>
      <w:r>
        <w:tab/>
        <w:t>The chief executive officer may accredit as a hull identification number examiner a person who is employed by, or otherwise works for or on behalf of, a person accredited as a hull identification number provider under regulation 45AA(1).</w:t>
      </w:r>
    </w:p>
    <w:p>
      <w:pPr>
        <w:pStyle w:val="Subsection"/>
      </w:pPr>
      <w:r>
        <w:tab/>
        <w:t>(2)</w:t>
      </w:r>
      <w:r>
        <w:tab/>
        <w:t>A hull identification number examiner accredited under subregulation (1) is accredited to do the following in the course of their employment with, or otherwise for or on behalf of, the relevant hull identification number provider —</w:t>
      </w:r>
    </w:p>
    <w:p>
      <w:pPr>
        <w:pStyle w:val="Indenta"/>
      </w:pPr>
      <w:r>
        <w:tab/>
        <w:t>(a)</w:t>
      </w:r>
      <w:r>
        <w:tab/>
        <w:t>affix hull identification numbers to vessels;</w:t>
      </w:r>
    </w:p>
    <w:p>
      <w:pPr>
        <w:pStyle w:val="Indenta"/>
      </w:pPr>
      <w:r>
        <w:tab/>
        <w:t>(b)</w:t>
      </w:r>
      <w:r>
        <w:tab/>
        <w:t>examine vessels for the purpose of verifying that they have hull identification numbers;</w:t>
      </w:r>
    </w:p>
    <w:p>
      <w:pPr>
        <w:pStyle w:val="Indenta"/>
      </w:pPr>
      <w:r>
        <w:tab/>
        <w:t>(c)</w:t>
      </w:r>
      <w:r>
        <w:tab/>
        <w:t>issue certificates verifying the hull identification numbers of vessels.</w:t>
      </w:r>
    </w:p>
    <w:p>
      <w:pPr>
        <w:pStyle w:val="Subsection"/>
      </w:pPr>
      <w:r>
        <w:tab/>
        <w:t>(3)</w:t>
      </w:r>
      <w:r>
        <w:tab/>
        <w:t>The fee for accreditation of a person as a hull identification number examiner is $115.60.</w:t>
      </w:r>
    </w:p>
    <w:p>
      <w:pPr>
        <w:pStyle w:val="Footnotesection"/>
        <w:ind w:left="890" w:hanging="890"/>
      </w:pPr>
      <w:r>
        <w:tab/>
        <w:t>[Regulation 45AB inserted: SL 2022/137 r. 5; amended: SL 2023/45 r. 9.]</w:t>
      </w:r>
    </w:p>
    <w:p>
      <w:pPr>
        <w:pStyle w:val="Heading5"/>
      </w:pPr>
      <w:bookmarkStart w:id="90" w:name="_Toc165363116"/>
      <w:r>
        <w:rPr>
          <w:rStyle w:val="CharSectno"/>
        </w:rPr>
        <w:t>45AC</w:t>
      </w:r>
      <w:r>
        <w:t>.</w:t>
      </w:r>
      <w:r>
        <w:tab/>
        <w:t>Provisions relating to accreditation of hull identification number providers and examiners</w:t>
      </w:r>
      <w:bookmarkEnd w:id="90"/>
    </w:p>
    <w:p>
      <w:pPr>
        <w:pStyle w:val="Subsection"/>
      </w:pPr>
      <w:r>
        <w:tab/>
        <w:t>(1)</w:t>
      </w:r>
      <w:r>
        <w:tab/>
        <w:t>The chief executive officer may impose conditions on an accreditation under regulation 45AA(1) or 45AB(1) and may revoke or vary those conditions.</w:t>
      </w:r>
    </w:p>
    <w:p>
      <w:pPr>
        <w:pStyle w:val="Subsection"/>
      </w:pPr>
      <w:r>
        <w:tab/>
        <w:t>(2)</w:t>
      </w:r>
      <w:r>
        <w:tab/>
        <w:t>The chief executive officer may extend the accreditation of a person under regulation 45AA(1) or 45AB(1) by notice given to the person.</w:t>
      </w:r>
    </w:p>
    <w:p>
      <w:pPr>
        <w:pStyle w:val="Subsection"/>
        <w:keepNext/>
      </w:pPr>
      <w:r>
        <w:lastRenderedPageBreak/>
        <w:tab/>
        <w:t>(3)</w:t>
      </w:r>
      <w:r>
        <w:tab/>
        <w:t>The chief executive officer may revoke the accreditation of a person under regulation 45AA(1) or 45AB(1) if the chief executive officer is satisfied that —</w:t>
      </w:r>
    </w:p>
    <w:p>
      <w:pPr>
        <w:pStyle w:val="Indenta"/>
      </w:pPr>
      <w:r>
        <w:tab/>
        <w:t>(a)</w:t>
      </w:r>
      <w:r>
        <w:tab/>
        <w:t>the person has not complied with a condition of the accreditation; or</w:t>
      </w:r>
    </w:p>
    <w:p>
      <w:pPr>
        <w:pStyle w:val="Indenta"/>
      </w:pPr>
      <w:r>
        <w:tab/>
        <w:t>(b)</w:t>
      </w:r>
      <w:r>
        <w:tab/>
        <w:t>the accreditation is no longer appropriate.</w:t>
      </w:r>
    </w:p>
    <w:p>
      <w:pPr>
        <w:pStyle w:val="Subsection"/>
      </w:pPr>
      <w:r>
        <w:tab/>
        <w:t>(4)</w:t>
      </w:r>
      <w:r>
        <w:tab/>
        <w:t>Subject to subregulation (3), an accreditation under regulation 45AA(1) or 45AB(1) has effect for the period specified in the accreditation or, if the accreditation is extended under subregulation (2), in the notice of extension.</w:t>
      </w:r>
    </w:p>
    <w:p>
      <w:pPr>
        <w:pStyle w:val="Footnotesection"/>
        <w:ind w:left="890" w:hanging="890"/>
      </w:pPr>
      <w:r>
        <w:tab/>
        <w:t>[Regulation 45AC inserted: SL 2022/137 r. 5.]</w:t>
      </w:r>
    </w:p>
    <w:p>
      <w:pPr>
        <w:pStyle w:val="Heading5"/>
      </w:pPr>
      <w:bookmarkStart w:id="91" w:name="_Toc165363117"/>
      <w:r>
        <w:rPr>
          <w:rStyle w:val="CharSectno"/>
        </w:rPr>
        <w:t>45AD</w:t>
      </w:r>
      <w:r>
        <w:t>.</w:t>
      </w:r>
      <w:r>
        <w:tab/>
        <w:t>Transitional provisions regarding accreditation of hull identification number providers and examiners</w:t>
      </w:r>
      <w:bookmarkEnd w:id="91"/>
    </w:p>
    <w:p>
      <w:pPr>
        <w:pStyle w:val="Subsection"/>
      </w:pPr>
      <w:r>
        <w:tab/>
        <w:t>(1)</w:t>
      </w:r>
      <w:r>
        <w:tab/>
        <w:t>In this regulation —</w:t>
      </w:r>
    </w:p>
    <w:p>
      <w:pPr>
        <w:pStyle w:val="Defstart"/>
      </w:pPr>
      <w:r>
        <w:tab/>
      </w:r>
      <w:r>
        <w:rPr>
          <w:rStyle w:val="CharDefText"/>
        </w:rPr>
        <w:t>commencement day</w:t>
      </w:r>
      <w:r>
        <w:t xml:space="preserve"> means the day on which the </w:t>
      </w:r>
      <w:r>
        <w:rPr>
          <w:i/>
        </w:rPr>
        <w:t>Navigable Waters Amendment Regulations 2022</w:t>
      </w:r>
      <w:r>
        <w:t xml:space="preserve"> regulation 5 comes into operation;</w:t>
      </w:r>
    </w:p>
    <w:p>
      <w:pPr>
        <w:pStyle w:val="Defstart"/>
      </w:pPr>
      <w:r>
        <w:tab/>
      </w:r>
      <w:r>
        <w:rPr>
          <w:rStyle w:val="CharDefText"/>
        </w:rPr>
        <w:t>former Regulations</w:t>
      </w:r>
      <w:r>
        <w:t xml:space="preserve"> means the </w:t>
      </w:r>
      <w:r>
        <w:rPr>
          <w:i/>
        </w:rPr>
        <w:t>Navigable Waters Regulations 1958</w:t>
      </w:r>
      <w:r>
        <w:t xml:space="preserve"> as in force immediately before commencement day.</w:t>
      </w:r>
    </w:p>
    <w:p>
      <w:pPr>
        <w:pStyle w:val="Subsection"/>
      </w:pPr>
      <w:r>
        <w:tab/>
        <w:t>(2)</w:t>
      </w:r>
      <w:r>
        <w:tab/>
        <w:t>On and from commencement day —</w:t>
      </w:r>
    </w:p>
    <w:p>
      <w:pPr>
        <w:pStyle w:val="Indenta"/>
      </w:pPr>
      <w:r>
        <w:tab/>
        <w:t>(a)</w:t>
      </w:r>
      <w:r>
        <w:tab/>
        <w:t xml:space="preserve">a person who is approved by the chief executive officer under paragraph (b) of the definition of </w:t>
      </w:r>
      <w:r>
        <w:rPr>
          <w:b/>
          <w:i/>
        </w:rPr>
        <w:t>hull identification number</w:t>
      </w:r>
      <w:r>
        <w:t xml:space="preserve"> in regulation 45A(2) of the former Regulations, and described as a provider in relation to hull identification numbers, is taken to be accredited as a hull identification number provider under regulation 45AA(1); and</w:t>
      </w:r>
    </w:p>
    <w:p>
      <w:pPr>
        <w:pStyle w:val="Indenta"/>
      </w:pPr>
      <w:r>
        <w:tab/>
        <w:t>(b)</w:t>
      </w:r>
      <w:r>
        <w:tab/>
        <w:t xml:space="preserve">a person who is approved by the chief executive officer under paragraph (b) of the definition of </w:t>
      </w:r>
      <w:r>
        <w:rPr>
          <w:b/>
          <w:i/>
        </w:rPr>
        <w:t>hull identification number</w:t>
      </w:r>
      <w:r>
        <w:t xml:space="preserve"> in regulation 45A(2) of the former Regulations, and described as an examiner in </w:t>
      </w:r>
      <w:r>
        <w:lastRenderedPageBreak/>
        <w:t>relation to hull identification numbers, is taken to be accredited as a hull identification number examiner under regulation 45AB(1); and</w:t>
      </w:r>
    </w:p>
    <w:p>
      <w:pPr>
        <w:pStyle w:val="Indenta"/>
      </w:pPr>
      <w:r>
        <w:tab/>
        <w:t>(c)</w:t>
      </w:r>
      <w:r>
        <w:tab/>
        <w:t>a certificate issued before commencement day by a person to whom paragraph (a) or (b) applies for the purpose of verifying the hull identification number of a vessel is taken to be a certificate issued by a person accredited to do so under regulation 45AA or 45AB verifying the hull identification number of the vessel.</w:t>
      </w:r>
    </w:p>
    <w:p>
      <w:pPr>
        <w:pStyle w:val="Subsection"/>
      </w:pPr>
      <w:r>
        <w:tab/>
        <w:t>(3)</w:t>
      </w:r>
      <w:r>
        <w:tab/>
        <w:t>A person taken to be accredited under subregulation (2)(a) or (b) is taken to be accredited for the period specified in the approval referred to in that paragraph, subject to any extension or revocation of the accreditation under regulation 45AC(2) or (3).</w:t>
      </w:r>
    </w:p>
    <w:p>
      <w:pPr>
        <w:pStyle w:val="Footnotesection"/>
        <w:ind w:left="890" w:hanging="890"/>
      </w:pPr>
      <w:r>
        <w:tab/>
        <w:t>[Regulation 45AD inserted: SL 2022/137 r. 5.]</w:t>
      </w:r>
    </w:p>
    <w:p>
      <w:pPr>
        <w:pStyle w:val="Heading5"/>
        <w:rPr>
          <w:snapToGrid w:val="0"/>
        </w:rPr>
      </w:pPr>
      <w:bookmarkStart w:id="92" w:name="_Toc165363118"/>
      <w:r>
        <w:rPr>
          <w:rStyle w:val="CharSectno"/>
        </w:rPr>
        <w:t>45B</w:t>
      </w:r>
      <w:r>
        <w:rPr>
          <w:snapToGrid w:val="0"/>
        </w:rPr>
        <w:t>.</w:t>
      </w:r>
      <w:r>
        <w:rPr>
          <w:snapToGrid w:val="0"/>
        </w:rPr>
        <w:tab/>
        <w:t>Registration of vessels</w:t>
      </w:r>
      <w:bookmarkEnd w:id="92"/>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keepNext/>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lastRenderedPageBreak/>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 and</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 and</w:t>
      </w:r>
    </w:p>
    <w:p>
      <w:pPr>
        <w:pStyle w:val="Indenta"/>
      </w:pPr>
      <w:r>
        <w:tab/>
        <w:t>(ab)</w:t>
      </w:r>
      <w:r>
        <w:tab/>
        <w:t>the hull identification number of the vessel; and</w:t>
      </w:r>
    </w:p>
    <w:p>
      <w:pPr>
        <w:pStyle w:val="Indenta"/>
        <w:rPr>
          <w:snapToGrid w:val="0"/>
        </w:rPr>
      </w:pPr>
      <w:r>
        <w:rPr>
          <w:snapToGrid w:val="0"/>
        </w:rPr>
        <w:tab/>
        <w:t>(ac)</w:t>
      </w:r>
      <w:r>
        <w:rPr>
          <w:snapToGrid w:val="0"/>
        </w:rPr>
        <w:tab/>
        <w:t>the engine number of any motor fitted to the vessel; and</w:t>
      </w:r>
    </w:p>
    <w:p>
      <w:pPr>
        <w:pStyle w:val="Indenta"/>
      </w:pPr>
      <w:r>
        <w:tab/>
        <w:t>(ad)</w:t>
      </w:r>
      <w:r>
        <w:tab/>
        <w:t>whether or not an Australian Builders Plate is attached to the vessel in accordance with the ABP standard; and</w:t>
      </w:r>
    </w:p>
    <w:p>
      <w:pPr>
        <w:pStyle w:val="Indenta"/>
        <w:keepNext/>
        <w:rPr>
          <w:snapToGrid w:val="0"/>
        </w:rPr>
      </w:pPr>
      <w:r>
        <w:rPr>
          <w:snapToGrid w:val="0"/>
        </w:rPr>
        <w:tab/>
        <w:t>(b)</w:t>
      </w:r>
      <w:r>
        <w:rPr>
          <w:snapToGrid w:val="0"/>
        </w:rPr>
        <w:tab/>
        <w:t>the overall length of the vessel expressed in metres expressed to 2 decimal places; and</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lastRenderedPageBreak/>
        <w:tab/>
        <w:t>(3a)</w:t>
      </w:r>
      <w:r>
        <w:rPr>
          <w:spacing w:val="-4"/>
        </w:rPr>
        <w:tab/>
      </w:r>
      <w:r>
        <w:t>An application under subregulation (3) is to be accompanied by —</w:t>
      </w:r>
    </w:p>
    <w:p>
      <w:pPr>
        <w:pStyle w:val="Indenta"/>
      </w:pPr>
      <w:r>
        <w:tab/>
        <w:t>(aa)</w:t>
      </w:r>
      <w:r>
        <w:tab/>
        <w:t>a certificate issued by a person accredited to do so under regulation 45AA or 45AB verifying the hull identification number of the vessel; and</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THeadingNAm"/>
      </w:pPr>
      <w:r>
        <w:t>Table of fees</w:t>
      </w:r>
    </w:p>
    <w:tbl>
      <w:tblPr>
        <w:tblW w:w="595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1701"/>
      </w:tblGrid>
      <w:tr>
        <w:trPr>
          <w:cantSplit/>
          <w:tblHeader/>
        </w:trPr>
        <w:tc>
          <w:tcPr>
            <w:tcW w:w="4253" w:type="dxa"/>
            <w:noWrap/>
          </w:tcPr>
          <w:p>
            <w:pPr>
              <w:pStyle w:val="TableNAm"/>
              <w:rPr>
                <w:b/>
                <w:bCs/>
              </w:rPr>
            </w:pPr>
            <w:r>
              <w:rPr>
                <w:b/>
                <w:bCs/>
              </w:rPr>
              <w:t>Length of vessel</w:t>
            </w:r>
          </w:p>
        </w:tc>
        <w:tc>
          <w:tcPr>
            <w:tcW w:w="1701" w:type="dxa"/>
            <w:noWrap/>
          </w:tcPr>
          <w:p>
            <w:pPr>
              <w:pStyle w:val="TableNAm"/>
              <w:jc w:val="center"/>
              <w:rPr>
                <w:b/>
                <w:bCs/>
              </w:rPr>
            </w:pPr>
            <w:r>
              <w:rPr>
                <w:b/>
                <w:bCs/>
              </w:rPr>
              <w:t>Fee ($)</w:t>
            </w:r>
          </w:p>
        </w:tc>
      </w:tr>
      <w:tr>
        <w:trPr>
          <w:cantSplit/>
        </w:trPr>
        <w:tc>
          <w:tcPr>
            <w:tcW w:w="4253" w:type="dxa"/>
            <w:noWrap/>
          </w:tcPr>
          <w:p>
            <w:pPr>
              <w:pStyle w:val="TableNAm"/>
              <w:tabs>
                <w:tab w:val="clear" w:pos="567"/>
                <w:tab w:val="left" w:pos="743"/>
              </w:tabs>
              <w:ind w:left="460" w:hanging="460"/>
            </w:pPr>
            <w:r>
              <w:t>(i)</w:t>
            </w:r>
            <w:r>
              <w:tab/>
              <w:t>less than 5 m</w:t>
            </w:r>
          </w:p>
        </w:tc>
        <w:tc>
          <w:tcPr>
            <w:tcW w:w="1701" w:type="dxa"/>
            <w:noWrap/>
          </w:tcPr>
          <w:p>
            <w:pPr>
              <w:pStyle w:val="TableNAm"/>
              <w:jc w:val="center"/>
            </w:pPr>
            <w:r>
              <w:t>147.50</w:t>
            </w:r>
          </w:p>
        </w:tc>
      </w:tr>
      <w:tr>
        <w:trPr>
          <w:cantSplit/>
        </w:trPr>
        <w:tc>
          <w:tcPr>
            <w:tcW w:w="4253" w:type="dxa"/>
            <w:noWrap/>
          </w:tcPr>
          <w:p>
            <w:pPr>
              <w:pStyle w:val="TableNAm"/>
              <w:tabs>
                <w:tab w:val="clear" w:pos="567"/>
                <w:tab w:val="left" w:pos="743"/>
              </w:tabs>
              <w:ind w:left="460" w:hanging="460"/>
            </w:pPr>
            <w:r>
              <w:t>(ii)</w:t>
            </w:r>
            <w:r>
              <w:tab/>
              <w:t>5 m or more but less than 10 m</w:t>
            </w:r>
          </w:p>
        </w:tc>
        <w:tc>
          <w:tcPr>
            <w:tcW w:w="1701" w:type="dxa"/>
            <w:noWrap/>
          </w:tcPr>
          <w:p>
            <w:pPr>
              <w:pStyle w:val="TableNAm"/>
              <w:jc w:val="center"/>
            </w:pPr>
            <w:r>
              <w:t>313.10</w:t>
            </w:r>
          </w:p>
        </w:tc>
      </w:tr>
      <w:tr>
        <w:trPr>
          <w:cantSplit/>
        </w:trPr>
        <w:tc>
          <w:tcPr>
            <w:tcW w:w="4253" w:type="dxa"/>
            <w:noWrap/>
          </w:tcPr>
          <w:p>
            <w:pPr>
              <w:pStyle w:val="TableNAm"/>
              <w:tabs>
                <w:tab w:val="clear" w:pos="567"/>
                <w:tab w:val="left" w:pos="743"/>
              </w:tabs>
              <w:ind w:left="460" w:hanging="460"/>
            </w:pPr>
            <w:r>
              <w:t>(iii)</w:t>
            </w:r>
            <w:r>
              <w:tab/>
              <w:t>10 m or more but less than 20 m</w:t>
            </w:r>
          </w:p>
        </w:tc>
        <w:tc>
          <w:tcPr>
            <w:tcW w:w="1701" w:type="dxa"/>
            <w:noWrap/>
          </w:tcPr>
          <w:p>
            <w:pPr>
              <w:pStyle w:val="TableNAm"/>
              <w:jc w:val="center"/>
            </w:pPr>
            <w:r>
              <w:t>628.00</w:t>
            </w:r>
          </w:p>
        </w:tc>
      </w:tr>
      <w:tr>
        <w:trPr>
          <w:cantSplit/>
        </w:trPr>
        <w:tc>
          <w:tcPr>
            <w:tcW w:w="4253" w:type="dxa"/>
            <w:noWrap/>
          </w:tcPr>
          <w:p>
            <w:pPr>
              <w:pStyle w:val="TableNAm"/>
              <w:tabs>
                <w:tab w:val="clear" w:pos="567"/>
                <w:tab w:val="left" w:pos="743"/>
              </w:tabs>
              <w:ind w:left="460" w:hanging="460"/>
            </w:pPr>
            <w:r>
              <w:t>(iv)</w:t>
            </w:r>
            <w:r>
              <w:tab/>
              <w:t>20 m or more</w:t>
            </w:r>
          </w:p>
        </w:tc>
        <w:tc>
          <w:tcPr>
            <w:tcW w:w="1701" w:type="dxa"/>
            <w:noWrap/>
          </w:tcPr>
          <w:p>
            <w:pPr>
              <w:pStyle w:val="TableNAm"/>
              <w:jc w:val="center"/>
            </w:pPr>
            <w:r>
              <w:t>918.45</w:t>
            </w:r>
          </w:p>
        </w:tc>
      </w:tr>
    </w:tbl>
    <w:p>
      <w:pPr>
        <w:pStyle w:val="Subsection"/>
        <w:spacing w:before="200"/>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 xml:space="preserve">and a recording fee of </w:t>
      </w:r>
      <w:r>
        <w:t>$32.55.</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lastRenderedPageBreak/>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Western Australia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spacing w:before="120"/>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lastRenderedPageBreak/>
        <w:t>Navigable Waters Amendment Regulations (No. 2) 2006</w:t>
      </w:r>
      <w:r>
        <w:t xml:space="preserve"> came into operation.</w:t>
      </w:r>
    </w:p>
    <w:p>
      <w:pPr>
        <w:pStyle w:val="Subsection"/>
        <w:keepNext/>
        <w:spacing w:before="180"/>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pPr>
      <w:r>
        <w:lastRenderedPageBreak/>
        <w:tab/>
        <w:t>(6A)</w:t>
      </w:r>
      <w:r>
        <w:tab/>
        <w:t>An owner of a registered vessel, or a person authorised in writing by an owner, may be issued with a replacement certificate of registration on payment of a fee of $13.90.</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 xml:space="preserve">the number shall not be positioned under a flared bow of the vessel and shall at all times be easily visible, whether or not the vessel is </w:t>
      </w:r>
      <w:r>
        <w:t>underway; and</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not less than 150 mm in height, and not less than 25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keepNext/>
        <w:spacing w:before="100"/>
        <w:rPr>
          <w:snapToGrid w:val="0"/>
        </w:rPr>
      </w:pPr>
      <w:r>
        <w:rPr>
          <w:snapToGrid w:val="0"/>
        </w:rPr>
        <w:tab/>
        <w:t>(b)</w:t>
      </w:r>
      <w:r>
        <w:rPr>
          <w:snapToGrid w:val="0"/>
        </w:rPr>
        <w:tab/>
        <w:t xml:space="preserve">where the vessel is a yacht which is or may be propelled by mechanical power, the registration number allotted to the vessel is legibly marked on each side of the hull of </w:t>
      </w:r>
      <w:r>
        <w:rPr>
          <w:snapToGrid w:val="0"/>
        </w:rPr>
        <w:lastRenderedPageBreak/>
        <w:t>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 and</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black and shall be not less than 50 mm in height and 12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tab/>
        <w:t>(ii)</w:t>
      </w:r>
      <w:r>
        <w:rPr>
          <w:snapToGrid w:val="0"/>
        </w:rPr>
        <w:tab/>
        <w:t>each digit of the number shall be not less than 100 mm in height, and not less than 25 mm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mm in width;</w:t>
      </w:r>
    </w:p>
    <w:p>
      <w:pPr>
        <w:pStyle w:val="Indenti"/>
        <w:rPr>
          <w:snapToGrid w:val="0"/>
        </w:rPr>
      </w:pPr>
      <w:r>
        <w:rPr>
          <w:snapToGrid w:val="0"/>
        </w:rPr>
        <w:lastRenderedPageBreak/>
        <w:tab/>
        <w:t>(iv)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 in height and 0.1 m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ind w:left="890" w:hanging="890"/>
      </w:pPr>
      <w:r>
        <w:tab/>
        <w:t>[Regulation 45B inserted: Gazette 12 Oct 1984 p. 3273</w:t>
      </w:r>
      <w:r>
        <w:noBreakHyphen/>
        <w:t>5; amended: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t>27 Jun 2003 p. </w:t>
      </w:r>
      <w:r>
        <w:t>2536; 25 Jun 2004 p. 2264; 24 Jun 2005 p. 2778; 23 Jun 2006 p. 2207; 1 Sep 2006 p. 3597</w:t>
      </w:r>
      <w:r>
        <w:noBreakHyphen/>
        <w:t>9; 12 Jun 2007 p. 2727; 24 Jun 2008 p. 2894; 9 Jan 2009 p. 37; 12 Jun 2009 p. 2130; 27 Aug 2010 p. 4115; 21 Jun 2011 p. 2241; 4 Nov 2011 p. 4634; 15 Jun 2012 p. 2525; 14 Jun 2013 p. 2237</w:t>
      </w:r>
      <w:r>
        <w:noBreakHyphen/>
        <w:t>8; 16 May 2014 p. 1542; 29 May 2015 p. 1881; 27 May 2016 p. 1551; 26 May 2017 p. 2640</w:t>
      </w:r>
      <w:r>
        <w:noBreakHyphen/>
        <w:t xml:space="preserve">1; 25 May 2018 </w:t>
      </w:r>
      <w:r>
        <w:lastRenderedPageBreak/>
        <w:t xml:space="preserve">p. 1641; 17 May 2019 p. 1438; SL 2020/60 r. 8; SL 2021/68 r. 14; SL 2022/56 r. 6; SL 2022/137 r. 6; SL 2023/45 r. 10; SL 2023/135 r. 10.] </w:t>
      </w:r>
    </w:p>
    <w:p>
      <w:pPr>
        <w:pStyle w:val="Heading5"/>
        <w:rPr>
          <w:snapToGrid w:val="0"/>
        </w:rPr>
      </w:pPr>
      <w:bookmarkStart w:id="93" w:name="_Toc165363119"/>
      <w:r>
        <w:rPr>
          <w:rStyle w:val="CharSectno"/>
        </w:rPr>
        <w:t>45BAA</w:t>
      </w:r>
      <w:r>
        <w:rPr>
          <w:snapToGrid w:val="0"/>
        </w:rPr>
        <w:t>.</w:t>
      </w:r>
      <w:r>
        <w:rPr>
          <w:snapToGrid w:val="0"/>
        </w:rPr>
        <w:tab/>
        <w:t>Registration of foreign pleasure vessels</w:t>
      </w:r>
      <w:bookmarkEnd w:id="93"/>
      <w:r>
        <w:rPr>
          <w:snapToGrid w:val="0"/>
        </w:rPr>
        <w:t xml:space="preserve"> </w:t>
      </w:r>
    </w:p>
    <w:p>
      <w:pPr>
        <w:pStyle w:val="Subsection"/>
        <w:keepNext/>
        <w:keepLines/>
        <w:rPr>
          <w:snapToGrid w:val="0"/>
        </w:rPr>
      </w:pPr>
      <w:r>
        <w:rPr>
          <w:snapToGrid w:val="0"/>
        </w:rPr>
        <w:tab/>
        <w:t>(1)</w:t>
      </w:r>
      <w:r>
        <w:rPr>
          <w:snapToGrid w:val="0"/>
        </w:rPr>
        <w:tab/>
        <w:t>In this regulation — </w:t>
      </w:r>
    </w:p>
    <w:p>
      <w:pPr>
        <w:pStyle w:val="Defstart"/>
        <w:keepNext/>
        <w:keepLines/>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keepNext/>
        <w:keepLines/>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keepNext/>
        <w:keepLines/>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 and</w:t>
      </w:r>
    </w:p>
    <w:p>
      <w:pPr>
        <w:pStyle w:val="Indenta"/>
        <w:rPr>
          <w:snapToGrid w:val="0"/>
        </w:rPr>
      </w:pPr>
      <w:r>
        <w:rPr>
          <w:snapToGrid w:val="0"/>
        </w:rPr>
        <w:tab/>
        <w:t>(b)</w:t>
      </w:r>
      <w:r>
        <w:rPr>
          <w:snapToGrid w:val="0"/>
        </w:rPr>
        <w:tab/>
        <w:t>the full name and residential address of the master of the vessel; and</w:t>
      </w:r>
    </w:p>
    <w:p>
      <w:pPr>
        <w:pStyle w:val="Indenta"/>
        <w:rPr>
          <w:snapToGrid w:val="0"/>
        </w:rPr>
      </w:pPr>
      <w:r>
        <w:rPr>
          <w:snapToGrid w:val="0"/>
        </w:rPr>
        <w:lastRenderedPageBreak/>
        <w:tab/>
        <w:t>(c)</w:t>
      </w:r>
      <w:r>
        <w:rPr>
          <w:snapToGrid w:val="0"/>
        </w:rPr>
        <w:tab/>
        <w:t>the overall length of the vessel expressed in metres expressed to 2 decimal places; and</w:t>
      </w:r>
    </w:p>
    <w:p>
      <w:pPr>
        <w:pStyle w:val="Indenta"/>
        <w:rPr>
          <w:snapToGrid w:val="0"/>
        </w:rPr>
      </w:pPr>
      <w:r>
        <w:rPr>
          <w:snapToGrid w:val="0"/>
        </w:rPr>
        <w:tab/>
        <w:t>(d)</w:t>
      </w:r>
      <w:r>
        <w:rPr>
          <w:snapToGrid w:val="0"/>
        </w:rPr>
        <w:tab/>
        <w:t>the type of construction of the vessel and its colour; and</w:t>
      </w:r>
    </w:p>
    <w:p>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 and</w:t>
      </w:r>
    </w:p>
    <w:p>
      <w:pPr>
        <w:pStyle w:val="Indenta"/>
        <w:rPr>
          <w:snapToGrid w:val="0"/>
        </w:rPr>
      </w:pPr>
      <w:r>
        <w:rPr>
          <w:snapToGrid w:val="0"/>
        </w:rPr>
        <w:tab/>
        <w:t>(f)</w:t>
      </w:r>
      <w:r>
        <w:rPr>
          <w:snapToGrid w:val="0"/>
        </w:rPr>
        <w:tab/>
        <w:t>the date of entry of the vessel into navigable waters; and</w:t>
      </w:r>
    </w:p>
    <w:p>
      <w:pPr>
        <w:pStyle w:val="Indenta"/>
        <w:rPr>
          <w:snapToGrid w:val="0"/>
        </w:rPr>
      </w:pPr>
      <w:r>
        <w:tab/>
        <w:t>(g)</w:t>
      </w:r>
      <w:r>
        <w:tab/>
      </w:r>
      <w:r>
        <w:rPr>
          <w:snapToGrid w:val="0"/>
        </w:rPr>
        <w:t>the proposed date of departure of the vessel from navigable waters.</w:t>
      </w:r>
    </w:p>
    <w:p>
      <w:pPr>
        <w:pStyle w:val="Subsection"/>
        <w:rPr>
          <w:snapToGrid w:val="0"/>
        </w:rPr>
      </w:pPr>
      <w:r>
        <w:tab/>
        <w:t>(4A)</w:t>
      </w:r>
      <w:r>
        <w:tab/>
      </w:r>
      <w:r>
        <w:rPr>
          <w:snapToGrid w:val="0"/>
        </w:rPr>
        <w:t xml:space="preserve">An application for the registration of a foreign pleasure vessel must be accompanied by a recording fee of </w:t>
      </w:r>
      <w:r>
        <w:t>$32.55</w:t>
      </w:r>
      <w:r>
        <w:rPr>
          <w:szCs w:val="24"/>
        </w:rPr>
        <w:t xml:space="preserve"> </w:t>
      </w:r>
      <w:r>
        <w:rPr>
          <w:snapToGrid w:val="0"/>
        </w:rPr>
        <w:t>and the appropriate fee ascertained in accordance with the following Table for each 3 month period or part of a 3 month period for which it is proposed the vessel will be in navigable waters — </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970"/>
        <w:gridCol w:w="2097"/>
      </w:tblGrid>
      <w:tr>
        <w:trPr>
          <w:tblHeader/>
        </w:trPr>
        <w:tc>
          <w:tcPr>
            <w:tcW w:w="3970" w:type="dxa"/>
            <w:noWrap/>
          </w:tcPr>
          <w:p>
            <w:pPr>
              <w:pStyle w:val="TableNAm"/>
              <w:jc w:val="center"/>
              <w:rPr>
                <w:b/>
                <w:bCs/>
              </w:rPr>
            </w:pPr>
            <w:r>
              <w:rPr>
                <w:b/>
              </w:rPr>
              <w:t>Length of vessel</w:t>
            </w:r>
          </w:p>
        </w:tc>
        <w:tc>
          <w:tcPr>
            <w:tcW w:w="2097" w:type="dxa"/>
            <w:noWrap/>
          </w:tcPr>
          <w:p>
            <w:pPr>
              <w:pStyle w:val="TableNAm"/>
              <w:jc w:val="center"/>
              <w:rPr>
                <w:b/>
                <w:bCs/>
              </w:rPr>
            </w:pPr>
            <w:r>
              <w:rPr>
                <w:b/>
                <w:bCs/>
              </w:rPr>
              <w:t>Fee ($)</w:t>
            </w:r>
          </w:p>
        </w:tc>
      </w:tr>
      <w:tr>
        <w:tc>
          <w:tcPr>
            <w:tcW w:w="3970" w:type="dxa"/>
            <w:noWrap/>
          </w:tcPr>
          <w:p>
            <w:pPr>
              <w:pStyle w:val="TableNAm"/>
            </w:pPr>
            <w:r>
              <w:t>(i)</w:t>
            </w:r>
            <w:r>
              <w:tab/>
              <w:t>less than 5 m</w:t>
            </w:r>
          </w:p>
        </w:tc>
        <w:tc>
          <w:tcPr>
            <w:tcW w:w="2097" w:type="dxa"/>
            <w:noWrap/>
            <w:vAlign w:val="bottom"/>
          </w:tcPr>
          <w:p>
            <w:pPr>
              <w:pStyle w:val="TableNAm"/>
              <w:ind w:right="714"/>
              <w:jc w:val="right"/>
            </w:pPr>
            <w:r>
              <w:t>4.45</w:t>
            </w:r>
          </w:p>
        </w:tc>
      </w:tr>
      <w:tr>
        <w:tc>
          <w:tcPr>
            <w:tcW w:w="3970" w:type="dxa"/>
            <w:noWrap/>
          </w:tcPr>
          <w:p>
            <w:pPr>
              <w:pStyle w:val="TableNAm"/>
            </w:pPr>
            <w:r>
              <w:t>(ii)</w:t>
            </w:r>
            <w:r>
              <w:tab/>
              <w:t>5 m or more but less than 10 m</w:t>
            </w:r>
          </w:p>
        </w:tc>
        <w:tc>
          <w:tcPr>
            <w:tcW w:w="2097" w:type="dxa"/>
            <w:noWrap/>
            <w:vAlign w:val="bottom"/>
          </w:tcPr>
          <w:p>
            <w:pPr>
              <w:pStyle w:val="TableNAm"/>
              <w:ind w:right="714"/>
              <w:jc w:val="right"/>
            </w:pPr>
            <w:r>
              <w:t>8.25</w:t>
            </w:r>
          </w:p>
        </w:tc>
      </w:tr>
      <w:tr>
        <w:tc>
          <w:tcPr>
            <w:tcW w:w="3970" w:type="dxa"/>
            <w:noWrap/>
          </w:tcPr>
          <w:p>
            <w:pPr>
              <w:pStyle w:val="TableNAm"/>
            </w:pPr>
            <w:r>
              <w:t>(iii)</w:t>
            </w:r>
            <w:r>
              <w:tab/>
              <w:t>10 m or more but less than 20 m</w:t>
            </w:r>
          </w:p>
        </w:tc>
        <w:tc>
          <w:tcPr>
            <w:tcW w:w="2097" w:type="dxa"/>
            <w:noWrap/>
            <w:vAlign w:val="bottom"/>
          </w:tcPr>
          <w:p>
            <w:pPr>
              <w:pStyle w:val="TableNAm"/>
              <w:ind w:right="714"/>
              <w:jc w:val="right"/>
            </w:pPr>
            <w:r>
              <w:t>10.75</w:t>
            </w:r>
          </w:p>
        </w:tc>
      </w:tr>
      <w:tr>
        <w:tc>
          <w:tcPr>
            <w:tcW w:w="3970" w:type="dxa"/>
            <w:noWrap/>
          </w:tcPr>
          <w:p>
            <w:pPr>
              <w:pStyle w:val="TableNAm"/>
            </w:pPr>
            <w:r>
              <w:t>(iv)</w:t>
            </w:r>
            <w:r>
              <w:tab/>
              <w:t>20 m or more but less than 30 m</w:t>
            </w:r>
          </w:p>
        </w:tc>
        <w:tc>
          <w:tcPr>
            <w:tcW w:w="2097" w:type="dxa"/>
            <w:noWrap/>
            <w:vAlign w:val="bottom"/>
          </w:tcPr>
          <w:p>
            <w:pPr>
              <w:pStyle w:val="TableNAm"/>
              <w:ind w:right="714"/>
              <w:jc w:val="right"/>
            </w:pPr>
            <w:r>
              <w:t>21.45</w:t>
            </w:r>
          </w:p>
        </w:tc>
      </w:tr>
      <w:tr>
        <w:tc>
          <w:tcPr>
            <w:tcW w:w="3970" w:type="dxa"/>
            <w:noWrap/>
          </w:tcPr>
          <w:p>
            <w:pPr>
              <w:pStyle w:val="TableNAm"/>
            </w:pPr>
            <w:r>
              <w:t>(v)</w:t>
            </w:r>
            <w:r>
              <w:tab/>
              <w:t>30 m or more but less than 40 m</w:t>
            </w:r>
          </w:p>
        </w:tc>
        <w:tc>
          <w:tcPr>
            <w:tcW w:w="2097" w:type="dxa"/>
            <w:noWrap/>
            <w:vAlign w:val="bottom"/>
          </w:tcPr>
          <w:p>
            <w:pPr>
              <w:pStyle w:val="TableNAm"/>
              <w:ind w:right="714"/>
              <w:jc w:val="right"/>
            </w:pPr>
            <w:r>
              <w:t>42.75</w:t>
            </w:r>
          </w:p>
        </w:tc>
      </w:tr>
      <w:tr>
        <w:tc>
          <w:tcPr>
            <w:tcW w:w="3970" w:type="dxa"/>
            <w:noWrap/>
          </w:tcPr>
          <w:p>
            <w:pPr>
              <w:pStyle w:val="TableNAm"/>
            </w:pPr>
            <w:r>
              <w:t>(vi)</w:t>
            </w:r>
            <w:r>
              <w:tab/>
              <w:t>40 m or more</w:t>
            </w:r>
          </w:p>
        </w:tc>
        <w:tc>
          <w:tcPr>
            <w:tcW w:w="2097" w:type="dxa"/>
            <w:noWrap/>
            <w:vAlign w:val="bottom"/>
          </w:tcPr>
          <w:p>
            <w:pPr>
              <w:pStyle w:val="TableNAm"/>
              <w:ind w:right="714"/>
              <w:jc w:val="right"/>
            </w:pPr>
            <w:r>
              <w:t>85.60</w:t>
            </w:r>
          </w:p>
        </w:tc>
      </w:tr>
    </w:tbl>
    <w:p>
      <w:pPr>
        <w:pStyle w:val="Subsection"/>
        <w:keepNext/>
        <w:rPr>
          <w:snapToGrid w:val="0"/>
        </w:rPr>
      </w:pPr>
      <w:r>
        <w:rPr>
          <w:snapToGrid w:val="0"/>
        </w:rPr>
        <w:tab/>
        <w:t>(5)</w:t>
      </w:r>
      <w:r>
        <w:rPr>
          <w:snapToGrid w:val="0"/>
        </w:rPr>
        <w:tab/>
        <w:t xml:space="preserve">When the department registers a foreign pleasure vessel under this regulation the department shall, if the vessel has not previously been registered under this regulation, allot a </w:t>
      </w:r>
      <w:r>
        <w:rPr>
          <w:snapToGrid w:val="0"/>
        </w:rPr>
        <w:lastRenderedPageBreak/>
        <w:t>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keepNext/>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keepNext/>
        <w:rPr>
          <w:snapToGrid w:val="0"/>
        </w:rPr>
      </w:pPr>
      <w:r>
        <w:rPr>
          <w:snapToGrid w:val="0"/>
        </w:rPr>
        <w:tab/>
        <w:t>(8)</w:t>
      </w:r>
      <w:r>
        <w:rPr>
          <w:snapToGrid w:val="0"/>
        </w:rPr>
        <w:tab/>
        <w:t xml:space="preserve">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w:t>
      </w:r>
      <w:r>
        <w:rPr>
          <w:snapToGrid w:val="0"/>
        </w:rPr>
        <w:lastRenderedPageBreak/>
        <w:t>on and from the day next succeeding the day on which that registration expires.</w:t>
      </w:r>
    </w:p>
    <w:p>
      <w:pPr>
        <w:pStyle w:val="Footnotesection"/>
        <w:keepLines w:val="0"/>
        <w:ind w:left="890" w:hanging="890"/>
      </w:pPr>
      <w:r>
        <w:tab/>
        <w:t>[Regulation 45BAA inserted: Gazette 21 Feb 1986 p. 566</w:t>
      </w:r>
      <w:r>
        <w:noBreakHyphen/>
        <w:t xml:space="preserve">7; amended: Gazette 2 Mar 1990 p. 1328; 1 Aug 1990 p. 3647; 10 Apr 1992 p. 1597; 30 Jun 1992 p. 2900; 29 Jun 1993 p. 3188; 14 Jun 1994 p. 2482; 27 Jun 1997 p. 3151; 12 May 1998 p. 2796; 1 Dec 2000 p. 6765; 27 Jul 2001 p. 3800; 14 Jun 2002 p. 2325; </w:t>
      </w:r>
      <w:r>
        <w:rPr>
          <w:color w:val="000000"/>
        </w:rPr>
        <w:t>27 Jun 2003 p. </w:t>
      </w:r>
      <w:r>
        <w:t xml:space="preserve">2536; 25 Jun 2004 p. 2264; 24 Jun 2005 p. 2778; 23 Jun 2006 p. 2207; 12 Jun 2007 p. 2727; 24 Jun 2008 p. 2895; 12 Jun 2009 p. 2130; 27 Aug 2010 p. 4115; 21 Jun 2011 p. 2241; 27 May 2016 p. 1550; 25 May 2018 p. 1641; 17 May 2019 p. 1438; SL 2020/60 r. 8; SL 2021/68 r. 14; SL 2022/56 r. 6; SL 2023/45 r. 11.] </w:t>
      </w:r>
    </w:p>
    <w:p>
      <w:pPr>
        <w:pStyle w:val="Heading5"/>
      </w:pPr>
      <w:bookmarkStart w:id="94" w:name="_Toc165363120"/>
      <w:r>
        <w:rPr>
          <w:rStyle w:val="CharSectno"/>
        </w:rPr>
        <w:t>45BAB</w:t>
      </w:r>
      <w:r>
        <w:t>.</w:t>
      </w:r>
      <w:r>
        <w:tab/>
        <w:t>Chief executive officer may issue registration stickers</w:t>
      </w:r>
      <w:bookmarkEnd w:id="94"/>
    </w:p>
    <w:p>
      <w:pPr>
        <w:pStyle w:val="Subsection"/>
      </w:pPr>
      <w:r>
        <w:tab/>
        <w:t>(1)</w:t>
      </w:r>
      <w:r>
        <w:tab/>
        <w:t>The chief executive officer may issue to the owner of a registered vessel, or to a person authorised in writing by the owner, an adhesive sticker that displays the registration number allotted to the vessel.</w:t>
      </w:r>
    </w:p>
    <w:p>
      <w:pPr>
        <w:pStyle w:val="Subsection"/>
      </w:pPr>
      <w:r>
        <w:tab/>
        <w:t>(2)</w:t>
      </w:r>
      <w:r>
        <w:tab/>
        <w:t>The fee for issuing a sticker under subregulation (1) is $1.90.</w:t>
      </w:r>
    </w:p>
    <w:p>
      <w:pPr>
        <w:pStyle w:val="Footnotesection"/>
        <w:ind w:left="890" w:hanging="890"/>
      </w:pPr>
      <w:r>
        <w:tab/>
        <w:t xml:space="preserve">[Regulation 45BAB inserted: SL 2022/137 r. 7; amended: SL 2023/45 r. 12.] </w:t>
      </w:r>
    </w:p>
    <w:p>
      <w:pPr>
        <w:pStyle w:val="Heading5"/>
        <w:rPr>
          <w:snapToGrid w:val="0"/>
        </w:rPr>
      </w:pPr>
      <w:bookmarkStart w:id="95" w:name="_Toc165363121"/>
      <w:r>
        <w:rPr>
          <w:rStyle w:val="CharSectno"/>
        </w:rPr>
        <w:t>45BA</w:t>
      </w:r>
      <w:r>
        <w:rPr>
          <w:snapToGrid w:val="0"/>
        </w:rPr>
        <w:t>.</w:t>
      </w:r>
      <w:r>
        <w:rPr>
          <w:snapToGrid w:val="0"/>
        </w:rPr>
        <w:tab/>
        <w:t>Dealers plates</w:t>
      </w:r>
      <w:bookmarkEnd w:id="95"/>
      <w:r>
        <w:rPr>
          <w:snapToGrid w:val="0"/>
        </w:rPr>
        <w:t xml:space="preserve"> </w:t>
      </w:r>
    </w:p>
    <w:p>
      <w:pPr>
        <w:pStyle w:val="Subsection"/>
        <w:keepNext/>
        <w:keepLines/>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 or</w:t>
      </w:r>
    </w:p>
    <w:p>
      <w:pPr>
        <w:pStyle w:val="Indenta"/>
        <w:rPr>
          <w:snapToGrid w:val="0"/>
        </w:rPr>
      </w:pPr>
      <w:r>
        <w:rPr>
          <w:snapToGrid w:val="0"/>
        </w:rPr>
        <w:tab/>
        <w:t>(b)</w:t>
      </w:r>
      <w:r>
        <w:rPr>
          <w:snapToGrid w:val="0"/>
        </w:rPr>
        <w:tab/>
        <w:t>buying or selling new vessels; or</w:t>
      </w:r>
    </w:p>
    <w:p>
      <w:pPr>
        <w:pStyle w:val="Indenta"/>
        <w:rPr>
          <w:snapToGrid w:val="0"/>
        </w:rPr>
      </w:pPr>
      <w:r>
        <w:rPr>
          <w:snapToGrid w:val="0"/>
        </w:rPr>
        <w:tab/>
        <w:t>(c)</w:t>
      </w:r>
      <w:r>
        <w:rPr>
          <w:snapToGrid w:val="0"/>
        </w:rPr>
        <w:tab/>
        <w:t>buying or selling used vessels; or</w:t>
      </w:r>
    </w:p>
    <w:p>
      <w:pPr>
        <w:pStyle w:val="Indenta"/>
        <w:spacing w:before="60"/>
        <w:rPr>
          <w:snapToGrid w:val="0"/>
        </w:rPr>
      </w:pPr>
      <w:r>
        <w:rPr>
          <w:snapToGrid w:val="0"/>
        </w:rPr>
        <w:tab/>
        <w:t>(d)</w:t>
      </w:r>
      <w:r>
        <w:rPr>
          <w:snapToGrid w:val="0"/>
        </w:rPr>
        <w:tab/>
        <w:t>repairing vessels; or</w:t>
      </w:r>
    </w:p>
    <w:p>
      <w:pPr>
        <w:pStyle w:val="Indenta"/>
        <w:keepNext/>
        <w:spacing w:before="60"/>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keepNext/>
      </w:pPr>
      <w:r>
        <w:rPr>
          <w:snapToGrid w:val="0"/>
        </w:rPr>
        <w:lastRenderedPageBreak/>
        <w:tab/>
        <w:t>(2)</w:t>
      </w:r>
      <w:r>
        <w:rPr>
          <w:snapToGrid w:val="0"/>
        </w:rPr>
        <w:tab/>
        <w:t xml:space="preserve">An application under subregulation (1) shall be made in writing in a form approved by the department and be accompanied by a </w:t>
      </w:r>
      <w:r>
        <w:t xml:space="preserve"> fee of — </w:t>
      </w:r>
    </w:p>
    <w:p>
      <w:pPr>
        <w:pStyle w:val="Indenta"/>
        <w:spacing w:before="60"/>
      </w:pPr>
      <w:r>
        <w:tab/>
        <w:t>(a)</w:t>
      </w:r>
      <w:r>
        <w:tab/>
      </w:r>
      <w:r>
        <w:rPr>
          <w:szCs w:val="24"/>
        </w:rPr>
        <w:t xml:space="preserve">$404.10 </w:t>
      </w:r>
      <w:r>
        <w:t>for the issue of the first set of plates; and</w:t>
      </w:r>
    </w:p>
    <w:p>
      <w:pPr>
        <w:pStyle w:val="Indenta"/>
        <w:spacing w:before="60"/>
        <w:rPr>
          <w:snapToGrid w:val="0"/>
        </w:rPr>
      </w:pPr>
      <w:r>
        <w:tab/>
        <w:t>(b)</w:t>
      </w:r>
      <w:r>
        <w:tab/>
        <w:t>$168.90</w:t>
      </w:r>
      <w:r>
        <w:rPr>
          <w:szCs w:val="24"/>
        </w:rPr>
        <w:t xml:space="preserve"> </w:t>
      </w:r>
      <w:r>
        <w:t>for the issue of each additional set of plates.</w:t>
      </w:r>
    </w:p>
    <w:p>
      <w:pPr>
        <w:pStyle w:val="Subsection"/>
        <w:spacing w:before="12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$306.80</w:t>
      </w:r>
      <w:r>
        <w:rPr>
          <w:szCs w:val="24"/>
        </w:rPr>
        <w:t xml:space="preserve"> </w:t>
      </w:r>
      <w:r>
        <w:t>for the first set of plates and 10% of that fee for each additional set of plates are</w:t>
      </w:r>
      <w:r>
        <w:rPr>
          <w:snapToGrid w:val="0"/>
        </w:rPr>
        <w:t xml:space="preserve"> paid to the department prior to the commencement of each such successive period of 12 months.</w:t>
      </w:r>
    </w:p>
    <w:p>
      <w:pPr>
        <w:pStyle w:val="Subsection"/>
        <w:keepNext/>
        <w:spacing w:before="120"/>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spacing w:before="60"/>
        <w:rPr>
          <w:snapToGrid w:val="0"/>
        </w:rPr>
      </w:pPr>
      <w:r>
        <w:rPr>
          <w:snapToGrid w:val="0"/>
        </w:rPr>
        <w:tab/>
        <w:t>(a)</w:t>
      </w:r>
      <w:r>
        <w:rPr>
          <w:snapToGrid w:val="0"/>
        </w:rPr>
        <w:tab/>
        <w:t>the vessel is being used by or with the consent of the person to whom the dealers plates have been issued; and</w:t>
      </w:r>
    </w:p>
    <w:p>
      <w:pPr>
        <w:pStyle w:val="Indenta"/>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keepNext/>
        <w:keepLines/>
        <w:spacing w:before="60"/>
        <w:rPr>
          <w:snapToGrid w:val="0"/>
        </w:rPr>
      </w:pPr>
      <w:r>
        <w:rPr>
          <w:snapToGrid w:val="0"/>
        </w:rPr>
        <w:tab/>
        <w:t>(c)</w:t>
      </w:r>
      <w:r>
        <w:rPr>
          <w:snapToGrid w:val="0"/>
        </w:rPr>
        <w:tab/>
        <w:t xml:space="preserve">the plates are securely affixed to the vessel and are visible at a distance of 50 m while the vessel is </w:t>
      </w:r>
      <w:r>
        <w:t>underway,</w:t>
      </w:r>
    </w:p>
    <w:p>
      <w:pPr>
        <w:pStyle w:val="Subsection"/>
        <w:spacing w:before="120"/>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spacing w:before="120"/>
      </w:pPr>
      <w:r>
        <w:tab/>
        <w:t>(4a)</w:t>
      </w:r>
      <w:r>
        <w:tab/>
        <w:t>A person who contravenes subregulation (4) commits an offence.</w:t>
      </w:r>
    </w:p>
    <w:p>
      <w:pPr>
        <w:pStyle w:val="Subsection"/>
        <w:spacing w:before="120"/>
        <w:rPr>
          <w:snapToGrid w:val="0"/>
        </w:rPr>
      </w:pPr>
      <w:r>
        <w:rPr>
          <w:snapToGrid w:val="0"/>
        </w:rPr>
        <w:lastRenderedPageBreak/>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spacing w:before="120"/>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spacing w:before="120"/>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keepNext/>
        <w:spacing w:before="120"/>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on the payment of a fee of $168.90.</w:t>
      </w:r>
    </w:p>
    <w:p>
      <w:pPr>
        <w:pStyle w:val="Subsection"/>
        <w:keepNext/>
        <w:spacing w:before="120"/>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keepLines w:val="0"/>
      </w:pPr>
      <w:r>
        <w:tab/>
        <w:t>[Regulation 45BA inserted: Gazette 14 Mar 1975 p. 899; amended: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2537; 25 Jun 2004 p. 2265; 24 Jun 2005 p. 2779; 23 Jun 2006 p. 2208; 12 Jun 2007 p. 2727; 1 Jul 2008 p. 3154; 12 Jun 2009 p. 2130; 21 Jun 2011 p. 2241; 15 Jun 2012 p. 2526; 14 Jun 2013 p. 2238; 16 May 2014 p. 1542</w:t>
      </w:r>
      <w:r>
        <w:noBreakHyphen/>
        <w:t xml:space="preserve">3;29 May 2015 p. 1882; 27 May 2016 p. 1551; 25 May 2018 p. 1641; 17 May 2019 p. 1438; SL 2020/60 r. 8; SL 2021/68 r. 14; SL 2022/56 r. 6; SL 2023/45 r. 13; SL 2023/135 r. 11.] </w:t>
      </w:r>
    </w:p>
    <w:p>
      <w:pPr>
        <w:pStyle w:val="Heading5"/>
        <w:spacing w:before="240"/>
        <w:rPr>
          <w:snapToGrid w:val="0"/>
        </w:rPr>
      </w:pPr>
      <w:bookmarkStart w:id="96" w:name="_Toc165363122"/>
      <w:r>
        <w:rPr>
          <w:rStyle w:val="CharSectno"/>
        </w:rPr>
        <w:lastRenderedPageBreak/>
        <w:t>45C</w:t>
      </w:r>
      <w:r>
        <w:rPr>
          <w:snapToGrid w:val="0"/>
        </w:rPr>
        <w:t>.</w:t>
      </w:r>
      <w:r>
        <w:rPr>
          <w:snapToGrid w:val="0"/>
        </w:rPr>
        <w:tab/>
        <w:t>Duration of registration etc.</w:t>
      </w:r>
      <w:bookmarkEnd w:id="96"/>
      <w:r>
        <w:rPr>
          <w:snapToGrid w:val="0"/>
        </w:rPr>
        <w:t xml:space="preserve"> </w:t>
      </w:r>
    </w:p>
    <w:p>
      <w:pPr>
        <w:pStyle w:val="Subsection"/>
        <w:spacing w:before="18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keepNext/>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keepNext/>
        <w:rPr>
          <w:snapToGrid w:val="0"/>
        </w:rPr>
      </w:pPr>
      <w:r>
        <w:rPr>
          <w:snapToGrid w:val="0"/>
        </w:rPr>
        <w:tab/>
        <w:t>(b)</w:t>
      </w:r>
      <w:r>
        <w:rPr>
          <w:snapToGrid w:val="0"/>
        </w:rPr>
        <w:tab/>
        <w:t>within the period of 30 days immediately succeeding the day on which the registration expires,</w:t>
      </w:r>
    </w:p>
    <w:p>
      <w:pPr>
        <w:pStyle w:val="Subsection"/>
        <w:keepNext/>
        <w:spacing w:before="18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Gazette 12 Oct 1984 p. 3275.] </w:t>
      </w:r>
    </w:p>
    <w:p>
      <w:pPr>
        <w:pStyle w:val="Heading5"/>
        <w:rPr>
          <w:snapToGrid w:val="0"/>
        </w:rPr>
      </w:pPr>
      <w:bookmarkStart w:id="97" w:name="_Toc165363123"/>
      <w:r>
        <w:rPr>
          <w:rStyle w:val="CharSectno"/>
        </w:rPr>
        <w:t>45D</w:t>
      </w:r>
      <w:r>
        <w:rPr>
          <w:snapToGrid w:val="0"/>
        </w:rPr>
        <w:t>.</w:t>
      </w:r>
      <w:r>
        <w:rPr>
          <w:snapToGrid w:val="0"/>
        </w:rPr>
        <w:tab/>
        <w:t>Owners to furnish particulars of changes of address etc.</w:t>
      </w:r>
      <w:bookmarkEnd w:id="97"/>
      <w:r>
        <w:rPr>
          <w:snapToGrid w:val="0"/>
        </w:rPr>
        <w:t xml:space="preserve"> </w:t>
      </w:r>
    </w:p>
    <w:p>
      <w:pPr>
        <w:pStyle w:val="Subsection"/>
        <w:keepNext/>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 xml:space="preserve">notify the department in a form approved by the Minister of any change in any of the registered particulars of the vessel or the address of the owner or any of the nominated persons referred to in </w:t>
      </w:r>
      <w:r>
        <w:rPr>
          <w:snapToGrid w:val="0"/>
        </w:rPr>
        <w:lastRenderedPageBreak/>
        <w:t>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tab/>
        <w:t>(3)</w:t>
      </w:r>
      <w:r>
        <w:tab/>
        <w:t>On being notified under subregulation (2), the department may issue a duplicate certificate of registration or a replacement boat registration label, as the case requires.</w:t>
      </w:r>
    </w:p>
    <w:p>
      <w:pPr>
        <w:pStyle w:val="Footnotesection"/>
        <w:keepLines w:val="0"/>
        <w:spacing w:before="80"/>
        <w:ind w:left="890" w:hanging="890"/>
      </w:pPr>
      <w:r>
        <w:tab/>
        <w:t>[Regulation 45D inserted: Gazette 16 Dec 1971 p. 5232; amended: Gazette 21 Feb 1986 p. 567; 1 Aug 1990 p. 3647; 10 Apr 1992 p. 1597</w:t>
      </w:r>
      <w:r>
        <w:noBreakHyphen/>
        <w:t xml:space="preserve">8; 30 Jun 1992 p. 2901; 28 Aug 1992 p. 4240; 27 Jun 1997 p. 3151; 12 May 1998 p. 2796; 20 Jun 2000 p. 3039; 1 Dec 2000 p. 6766.] </w:t>
      </w:r>
    </w:p>
    <w:p>
      <w:pPr>
        <w:pStyle w:val="Heading5"/>
        <w:keepNext w:val="0"/>
        <w:keepLines w:val="0"/>
        <w:spacing w:before="180"/>
        <w:rPr>
          <w:snapToGrid w:val="0"/>
        </w:rPr>
      </w:pPr>
      <w:bookmarkStart w:id="98" w:name="_Toc165363124"/>
      <w:r>
        <w:rPr>
          <w:rStyle w:val="CharSectno"/>
        </w:rPr>
        <w:t>45E</w:t>
      </w:r>
      <w:r>
        <w:rPr>
          <w:snapToGrid w:val="0"/>
        </w:rPr>
        <w:t>.</w:t>
      </w:r>
      <w:r>
        <w:rPr>
          <w:snapToGrid w:val="0"/>
        </w:rPr>
        <w:tab/>
        <w:t>Transfers of vessels</w:t>
      </w:r>
      <w:bookmarkEnd w:id="98"/>
      <w:r>
        <w:rPr>
          <w:snapToGrid w:val="0"/>
        </w:rPr>
        <w:t xml:space="preserve"> </w:t>
      </w:r>
    </w:p>
    <w:p>
      <w:pPr>
        <w:pStyle w:val="Subsection"/>
        <w:keepNext/>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keepNext/>
        <w:rPr>
          <w:snapToGrid w:val="0"/>
        </w:rPr>
      </w:pPr>
      <w:r>
        <w:rPr>
          <w:snapToGrid w:val="0"/>
        </w:rPr>
        <w:lastRenderedPageBreak/>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 xml:space="preserve">apply to the department for the transfer of the vessel and include with </w:t>
      </w:r>
      <w:r>
        <w:t>the</w:t>
      </w:r>
      <w:r>
        <w:rPr>
          <w:snapToGrid w:val="0"/>
        </w:rPr>
        <w:t xml:space="preserve"> application a recording fee of </w:t>
      </w:r>
      <w:r>
        <w:t>$32.55; and</w:t>
      </w:r>
    </w:p>
    <w:p>
      <w:pPr>
        <w:pStyle w:val="Indenta"/>
        <w:keepNext/>
        <w:spacing w:before="60"/>
      </w:pPr>
      <w:r>
        <w:tab/>
        <w:t>(b)</w:t>
      </w:r>
      <w:r>
        <w:tab/>
        <w:t>produce to the department —</w:t>
      </w:r>
    </w:p>
    <w:p>
      <w:pPr>
        <w:pStyle w:val="Indenti"/>
        <w:spacing w:before="60"/>
      </w:pPr>
      <w:r>
        <w:tab/>
        <w:t>(i)</w:t>
      </w:r>
      <w:r>
        <w:tab/>
        <w:t>the certificate of registration of the vessel; and</w:t>
      </w:r>
    </w:p>
    <w:p>
      <w:pPr>
        <w:pStyle w:val="Indenti"/>
        <w:spacing w:before="60"/>
      </w:pPr>
      <w:r>
        <w:tab/>
        <w:t>(ii)</w:t>
      </w:r>
      <w:r>
        <w:tab/>
        <w:t>the consent in writing of all the parties named in the application and such other proof of the sale or disposal of the vessel as the department may require; and</w:t>
      </w:r>
    </w:p>
    <w:p>
      <w:pPr>
        <w:pStyle w:val="Indenti"/>
        <w:spacing w:before="60"/>
      </w:pPr>
      <w:r>
        <w:tab/>
        <w:t>(iii)</w:t>
      </w:r>
      <w:r>
        <w:tab/>
        <w:t>the particulars referred to in regulation 45B(3), and such proof of the particulars as the department may require; and</w:t>
      </w:r>
    </w:p>
    <w:p>
      <w:pPr>
        <w:pStyle w:val="Indenti"/>
      </w:pPr>
      <w:r>
        <w:tab/>
        <w:t>(iv)</w:t>
      </w:r>
      <w:r>
        <w:tab/>
        <w:t>a certificate issued by a person accredited to do so under regulation 45AA or 45AB verifying the hull identification number of the vessel.</w:t>
      </w:r>
    </w:p>
    <w:p>
      <w:pPr>
        <w:pStyle w:val="Subsection"/>
        <w:keepNext/>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spacing w:before="60"/>
      </w:pPr>
      <w:r>
        <w:tab/>
        <w:t>(a)</w:t>
      </w:r>
      <w:r>
        <w:tab/>
        <w:t>the vessel has a hull identification number; and</w:t>
      </w:r>
    </w:p>
    <w:p>
      <w:pPr>
        <w:pStyle w:val="Indenta"/>
        <w:spacing w:before="60"/>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w:t>
      </w:r>
      <w:r>
        <w:t>the owner</w:t>
      </w:r>
      <w:r>
        <w:rPr>
          <w:snapToGrid w:val="0"/>
        </w:rPr>
        <w:t xml:space="preserve"> learning of that loss.</w:t>
      </w:r>
    </w:p>
    <w:p>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lastRenderedPageBreak/>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keepNext/>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keepNext/>
        <w:rPr>
          <w:snapToGrid w:val="0"/>
        </w:rPr>
      </w:pPr>
      <w:r>
        <w:tab/>
        <w:t>(b)</w:t>
      </w:r>
      <w:r>
        <w:tab/>
        <w:t>where the department considers the vessel is no longer a foreign pleasure vessel, direct that person to make application for registration of the vessel under regulation 45B.</w:t>
      </w:r>
    </w:p>
    <w:p>
      <w:pPr>
        <w:pStyle w:val="Footnotesection"/>
        <w:keepLines w:val="0"/>
        <w:ind w:left="890" w:hanging="890"/>
      </w:pPr>
      <w:r>
        <w:tab/>
        <w:t>[Regulation 45E inserted: Gazette 16 Dec 1971 p. 5232; amended: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2325; </w:t>
      </w:r>
      <w:r>
        <w:rPr>
          <w:color w:val="000000"/>
        </w:rPr>
        <w:t>27 Jun 2003 p. </w:t>
      </w:r>
      <w:r>
        <w:t xml:space="preserve">2537; 30 Nov 2007 p. 5938; 27 Aug 2010 p. 4115; 21 Jun 2011 p. 2242; 15 Jun 2012 p. 2526; 14 Jun 2013 p. 2238; 29 May 2015 p. 1882; 27 May 2016 p. 1551; 26 May 2017 p. 2641; 25 May 2018 p. 1641; 17 May 2019 p. 1438; SL 2020/60 r. 8; SL 2021/68 r. 14; SL 2022/56 r. 6; SL 2022/137 r. 8; SL 2023/45 r. 14.] </w:t>
      </w:r>
    </w:p>
    <w:p>
      <w:pPr>
        <w:pStyle w:val="Heading5"/>
      </w:pPr>
      <w:bookmarkStart w:id="99" w:name="_Toc165363125"/>
      <w:r>
        <w:rPr>
          <w:rStyle w:val="CharSectno"/>
        </w:rPr>
        <w:t>45EA</w:t>
      </w:r>
      <w:r>
        <w:t>.</w:t>
      </w:r>
      <w:r>
        <w:tab/>
        <w:t>Altering hull identification number prohibited</w:t>
      </w:r>
      <w:bookmarkEnd w:id="99"/>
    </w:p>
    <w:p>
      <w:pPr>
        <w:pStyle w:val="Subsection"/>
        <w:spacing w:before="120"/>
      </w:pPr>
      <w:r>
        <w:tab/>
        <w:t>(1)</w:t>
      </w:r>
      <w:r>
        <w:tab/>
        <w:t>A person who, without the approval of the chief executive officer, alters, removes or renders illegible the hull identification number of a registered vessel commits an offence.</w:t>
      </w:r>
    </w:p>
    <w:p>
      <w:pPr>
        <w:pStyle w:val="Subsection"/>
      </w:pPr>
      <w:r>
        <w:lastRenderedPageBreak/>
        <w:tab/>
        <w:t>(2)</w:t>
      </w:r>
      <w:r>
        <w:tab/>
        <w:t>Subregulation (1) does not apply to a person accredited under regulation 45AA(1) or 45AB(1) acting in accordance with their accreditation.</w:t>
      </w:r>
    </w:p>
    <w:p>
      <w:pPr>
        <w:pStyle w:val="Footnotesection"/>
        <w:spacing w:before="100"/>
        <w:ind w:left="890" w:hanging="890"/>
      </w:pPr>
      <w:r>
        <w:tab/>
        <w:t>[Regulation 45EA inserted: Gazette 1 Dec 2000 p. 6768; amended: SL 2022/137 r. 9.]</w:t>
      </w:r>
    </w:p>
    <w:p>
      <w:pPr>
        <w:pStyle w:val="Heading5"/>
      </w:pPr>
      <w:bookmarkStart w:id="100" w:name="_Toc165363126"/>
      <w:r>
        <w:rPr>
          <w:rStyle w:val="CharSectno"/>
        </w:rPr>
        <w:t>45EB</w:t>
      </w:r>
      <w:r>
        <w:t>.</w:t>
      </w:r>
      <w:r>
        <w:tab/>
        <w:t>Duty of owner to reaffix hull identification number</w:t>
      </w:r>
      <w:bookmarkEnd w:id="100"/>
      <w:r>
        <w:t xml:space="preserve"> </w:t>
      </w:r>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w:t>
      </w:r>
    </w:p>
    <w:p>
      <w:pPr>
        <w:pStyle w:val="Indenta"/>
      </w:pPr>
      <w:r>
        <w:tab/>
        <w:t>(a)</w:t>
      </w:r>
      <w:r>
        <w:tab/>
        <w:t>by a person approved by the chief executive officer or accredited to do so under regulation 45AA or 45AB; and</w:t>
      </w:r>
    </w:p>
    <w:p>
      <w:pPr>
        <w:pStyle w:val="Indenta"/>
      </w:pPr>
      <w:r>
        <w:tab/>
        <w:t>(b)</w:t>
      </w:r>
      <w:r>
        <w:tab/>
        <w:t>in a form and manner approved by the chief executive officer.</w:t>
      </w:r>
    </w:p>
    <w:p>
      <w:pPr>
        <w:pStyle w:val="Footnotesection"/>
        <w:spacing w:before="100"/>
        <w:ind w:left="890" w:hanging="890"/>
      </w:pPr>
      <w:r>
        <w:tab/>
        <w:t>[Regulation 45EB inserted: SL 2022/137 r. 10.]</w:t>
      </w:r>
    </w:p>
    <w:p>
      <w:pPr>
        <w:pStyle w:val="Heading5"/>
      </w:pPr>
      <w:bookmarkStart w:id="101" w:name="_Toc165363127"/>
      <w:r>
        <w:rPr>
          <w:rStyle w:val="CharSectno"/>
        </w:rPr>
        <w:t>45F</w:t>
      </w:r>
      <w:r>
        <w:t>.</w:t>
      </w:r>
      <w:r>
        <w:tab/>
        <w:t>Penalties</w:t>
      </w:r>
      <w:bookmarkEnd w:id="101"/>
    </w:p>
    <w:p>
      <w:pPr>
        <w:pStyle w:val="Subsection"/>
        <w:keepNext/>
        <w:keepLines/>
      </w:pPr>
      <w:r>
        <w:tab/>
      </w:r>
      <w:r>
        <w:tab/>
        <w:t>A person who commits an offence under this Part is liable to a fine of $500.</w:t>
      </w:r>
    </w:p>
    <w:p>
      <w:pPr>
        <w:pStyle w:val="Footnotesection"/>
      </w:pPr>
      <w:r>
        <w:tab/>
        <w:t>[Regulation 45F inserted: Gazette 1 Dec 2000 p. 6768; amended: Gazette 17 Nov 2009 p. 4630.]</w:t>
      </w:r>
    </w:p>
    <w:p>
      <w:pPr>
        <w:pStyle w:val="Heading2"/>
      </w:pPr>
      <w:bookmarkStart w:id="102" w:name="_Toc153527443"/>
      <w:bookmarkStart w:id="103" w:name="_Toc153530404"/>
      <w:bookmarkStart w:id="104" w:name="_Toc153547791"/>
      <w:bookmarkStart w:id="105" w:name="_Toc165363128"/>
      <w:r>
        <w:rPr>
          <w:rStyle w:val="CharPartNo"/>
        </w:rPr>
        <w:lastRenderedPageBreak/>
        <w:t>Part 6</w:t>
      </w:r>
      <w:r>
        <w:t> — </w:t>
      </w:r>
      <w:r>
        <w:rPr>
          <w:rStyle w:val="CharPartText"/>
        </w:rPr>
        <w:t>Private pleasure vessels</w:t>
      </w:r>
      <w:bookmarkEnd w:id="102"/>
      <w:bookmarkEnd w:id="103"/>
      <w:bookmarkEnd w:id="104"/>
      <w:bookmarkEnd w:id="105"/>
    </w:p>
    <w:p>
      <w:pPr>
        <w:pStyle w:val="Footnoteheading"/>
      </w:pPr>
      <w:r>
        <w:tab/>
        <w:t>[Heading inserted: SL 2023/135 r. 12.]</w:t>
      </w:r>
    </w:p>
    <w:p>
      <w:pPr>
        <w:pStyle w:val="Heading3"/>
      </w:pPr>
      <w:bookmarkStart w:id="106" w:name="_Toc153527444"/>
      <w:bookmarkStart w:id="107" w:name="_Toc153530405"/>
      <w:bookmarkStart w:id="108" w:name="_Toc153547792"/>
      <w:bookmarkStart w:id="109" w:name="_Toc165363129"/>
      <w:r>
        <w:rPr>
          <w:rStyle w:val="CharDivNo"/>
        </w:rPr>
        <w:t>Division 1</w:t>
      </w:r>
      <w:r>
        <w:t> — </w:t>
      </w:r>
      <w:r>
        <w:rPr>
          <w:rStyle w:val="CharDivText"/>
        </w:rPr>
        <w:t>Preliminary</w:t>
      </w:r>
      <w:bookmarkEnd w:id="106"/>
      <w:bookmarkEnd w:id="107"/>
      <w:bookmarkEnd w:id="108"/>
      <w:bookmarkEnd w:id="109"/>
    </w:p>
    <w:p>
      <w:pPr>
        <w:pStyle w:val="Footnoteheading"/>
      </w:pPr>
      <w:r>
        <w:tab/>
        <w:t>[Heading inserted: SL 2023/135 r. 12.]</w:t>
      </w:r>
    </w:p>
    <w:p>
      <w:pPr>
        <w:pStyle w:val="Heading5"/>
        <w:rPr>
          <w:snapToGrid w:val="0"/>
        </w:rPr>
      </w:pPr>
      <w:bookmarkStart w:id="110" w:name="_Toc165363130"/>
      <w:r>
        <w:rPr>
          <w:rStyle w:val="CharSectno"/>
        </w:rPr>
        <w:t>46</w:t>
      </w:r>
      <w:r>
        <w:rPr>
          <w:snapToGrid w:val="0"/>
        </w:rPr>
        <w:t>.</w:t>
      </w:r>
      <w:r>
        <w:rPr>
          <w:snapToGrid w:val="0"/>
        </w:rPr>
        <w:tab/>
        <w:t>Terms used</w:t>
      </w:r>
      <w:bookmarkEnd w:id="110"/>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tab/>
      </w:r>
      <w:r>
        <w:rPr>
          <w:rStyle w:val="CharDefText"/>
        </w:rPr>
        <w:t>appropriate lifejacket</w:t>
      </w:r>
      <w:r>
        <w:t xml:space="preserve">, for a person, means — </w:t>
      </w:r>
    </w:p>
    <w:p>
      <w:pPr>
        <w:pStyle w:val="Defpara"/>
      </w:pPr>
      <w:r>
        <w:tab/>
        <w:t>(a)</w:t>
      </w:r>
      <w:r>
        <w:tab/>
        <w:t xml:space="preserve">in relation to a registrable vessel that is not a personal watercraft, any of the following, of a size and buoyancy appropriate to the body mass of that person — </w:t>
      </w:r>
    </w:p>
    <w:p>
      <w:pPr>
        <w:pStyle w:val="zDefsubpara"/>
      </w:pPr>
      <w:r>
        <w:tab/>
        <w:t>(i)</w:t>
      </w:r>
      <w:r>
        <w:tab/>
        <w:t>a Level 100 lifejacket;</w:t>
      </w:r>
    </w:p>
    <w:p>
      <w:pPr>
        <w:pStyle w:val="zDefsubpara"/>
      </w:pPr>
      <w:r>
        <w:tab/>
        <w:t>(ii)</w:t>
      </w:r>
      <w:r>
        <w:tab/>
        <w:t>a Level 150 lifejacket;</w:t>
      </w:r>
    </w:p>
    <w:p>
      <w:pPr>
        <w:pStyle w:val="zDefsubpara"/>
      </w:pPr>
      <w:r>
        <w:tab/>
        <w:t>(iii)</w:t>
      </w:r>
      <w:r>
        <w:tab/>
        <w:t>a Level 275 lifejacket;</w:t>
      </w:r>
    </w:p>
    <w:p>
      <w:pPr>
        <w:pStyle w:val="zDefsubpara"/>
      </w:pPr>
      <w:r>
        <w:tab/>
        <w:t>(iv)</w:t>
      </w:r>
      <w:r>
        <w:tab/>
        <w:t>a SOLAS lifejacket;</w:t>
      </w:r>
    </w:p>
    <w:p>
      <w:pPr>
        <w:pStyle w:val="Defpara"/>
      </w:pPr>
      <w:r>
        <w:tab/>
      </w:r>
      <w:r>
        <w:tab/>
        <w:t>and</w:t>
      </w:r>
    </w:p>
    <w:p>
      <w:pPr>
        <w:pStyle w:val="Defpara"/>
      </w:pPr>
      <w:r>
        <w:tab/>
        <w:t>(b)</w:t>
      </w:r>
      <w:r>
        <w:tab/>
        <w:t>in relation to a non</w:t>
      </w:r>
      <w:r>
        <w:noBreakHyphen/>
        <w:t xml:space="preserve">registrable vessel and a registrable vessel that is a personal watercraft, any of the following, of a size and buoyancy appropriate to the body mass of that person — </w:t>
      </w:r>
    </w:p>
    <w:p>
      <w:pPr>
        <w:pStyle w:val="zDefsubpara"/>
      </w:pPr>
      <w:r>
        <w:tab/>
        <w:t>(i)</w:t>
      </w:r>
      <w:r>
        <w:tab/>
        <w:t xml:space="preserve">a Level 50S lifejacket; </w:t>
      </w:r>
    </w:p>
    <w:p>
      <w:pPr>
        <w:pStyle w:val="zDefsubpara"/>
      </w:pPr>
      <w:r>
        <w:tab/>
        <w:t>(ii)</w:t>
      </w:r>
      <w:r>
        <w:tab/>
        <w:t xml:space="preserve">a Level 50 lifejacket; </w:t>
      </w:r>
    </w:p>
    <w:p>
      <w:pPr>
        <w:pStyle w:val="zDefsubpara"/>
      </w:pPr>
      <w:r>
        <w:tab/>
        <w:t>(iii)</w:t>
      </w:r>
      <w:r>
        <w:tab/>
        <w:t>a Level 100 lifejacket;</w:t>
      </w:r>
    </w:p>
    <w:p>
      <w:pPr>
        <w:pStyle w:val="zDefsubpara"/>
      </w:pPr>
      <w:r>
        <w:tab/>
        <w:t>(iv)</w:t>
      </w:r>
      <w:r>
        <w:tab/>
        <w:t>a Level 150 lifejacket;</w:t>
      </w:r>
    </w:p>
    <w:p>
      <w:pPr>
        <w:pStyle w:val="zDefsubpara"/>
      </w:pPr>
      <w:r>
        <w:tab/>
        <w:t>(v)</w:t>
      </w:r>
      <w:r>
        <w:tab/>
        <w:t>a Level 275 lifejacket;</w:t>
      </w:r>
    </w:p>
    <w:p>
      <w:pPr>
        <w:pStyle w:val="zDefsubpara"/>
      </w:pPr>
      <w:r>
        <w:lastRenderedPageBreak/>
        <w:tab/>
        <w:t>(vi)</w:t>
      </w:r>
      <w:r>
        <w:tab/>
        <w:t>a SOLAS lifejacket;</w:t>
      </w:r>
    </w:p>
    <w:p>
      <w:pPr>
        <w:pStyle w:val="Defstart"/>
      </w:pPr>
      <w:r>
        <w:tab/>
      </w:r>
      <w:r>
        <w:rPr>
          <w:rStyle w:val="CharDefText"/>
        </w:rPr>
        <w:t>approved electronic visual distress signal</w:t>
      </w:r>
      <w:r>
        <w:t xml:space="preserve"> means an electronic visual distress signal approved by the Minister, for the purposes of regulation 52B, by notice published in the </w:t>
      </w:r>
      <w:r>
        <w:rPr>
          <w:i/>
        </w:rPr>
        <w:t>Gazette</w:t>
      </w:r>
      <w:r>
        <w:t>;</w:t>
      </w:r>
    </w:p>
    <w:p>
      <w:pPr>
        <w:pStyle w:val="Defstart"/>
      </w:pPr>
      <w:r>
        <w:tab/>
      </w:r>
      <w:r>
        <w:rPr>
          <w:rStyle w:val="CharDefText"/>
        </w:rPr>
        <w:t>AS</w:t>
      </w:r>
      <w:r>
        <w:t>, followed by a designation, means the Australian Standard having that designation published by Standards Australia;</w:t>
      </w:r>
    </w:p>
    <w:p>
      <w:pPr>
        <w:pStyle w:val="Defstart"/>
      </w:pPr>
      <w:r>
        <w:tab/>
      </w:r>
      <w:r>
        <w:rPr>
          <w:rStyle w:val="CharDefText"/>
        </w:rPr>
        <w:t>AS/NZS</w:t>
      </w:r>
      <w:r>
        <w:t>, followed by a designation, means the Australian/New Zealand Standard having that designation jointly published by Standards Australia and the Standards Council of New Zealand;</w:t>
      </w:r>
    </w:p>
    <w:p>
      <w:pPr>
        <w:pStyle w:val="Defstart"/>
      </w:pPr>
      <w:r>
        <w:tab/>
      </w:r>
      <w:r>
        <w:rPr>
          <w:rStyle w:val="CharDefText"/>
        </w:rPr>
        <w:t>Australian Communications and Media Authority</w:t>
      </w:r>
      <w:r>
        <w:t xml:space="preserve"> means the Australian Communications and Media Authority established under the </w:t>
      </w:r>
      <w:r>
        <w:rPr>
          <w:i/>
        </w:rPr>
        <w:t>Australian Communications and Media Authority Act 2005</w:t>
      </w:r>
      <w:r>
        <w:t xml:space="preserve"> (Commonwealth) section 6;</w:t>
      </w:r>
    </w:p>
    <w:p>
      <w:pPr>
        <w:pStyle w:val="Defstart"/>
      </w:pPr>
      <w:r>
        <w:tab/>
      </w:r>
      <w:r>
        <w:rPr>
          <w:rStyle w:val="CharDefText"/>
        </w:rPr>
        <w:t>Emergency Position</w:t>
      </w:r>
      <w:r>
        <w:rPr>
          <w:rStyle w:val="CharDefText"/>
        </w:rPr>
        <w:noBreakHyphen/>
        <w:t>Indicating Radio Beacon</w:t>
      </w:r>
      <w:r>
        <w:t xml:space="preserve"> means an emergency position</w:t>
      </w:r>
      <w:r>
        <w:noBreakHyphen/>
        <w:t xml:space="preserve">indicating radio beacon registered with the Australian Maritime Safety Authority established under the </w:t>
      </w:r>
      <w:r>
        <w:rPr>
          <w:i/>
        </w:rPr>
        <w:t>Australian Maritime Safety Authority Act 1990</w:t>
      </w:r>
      <w:r>
        <w:t xml:space="preserve"> (Commonwealth) section 5 that — </w:t>
      </w:r>
    </w:p>
    <w:p>
      <w:pPr>
        <w:pStyle w:val="Defpara"/>
      </w:pPr>
      <w:r>
        <w:tab/>
        <w:t>(a)</w:t>
      </w:r>
      <w:r>
        <w:tab/>
        <w:t xml:space="preserve">before 1 September 2028, complies with — </w:t>
      </w:r>
    </w:p>
    <w:p>
      <w:pPr>
        <w:pStyle w:val="zDefsubpara"/>
      </w:pPr>
      <w:r>
        <w:tab/>
        <w:t>(i)</w:t>
      </w:r>
      <w:r>
        <w:tab/>
        <w:t>AS/NZS 4280.1:2003; or</w:t>
      </w:r>
    </w:p>
    <w:p>
      <w:pPr>
        <w:pStyle w:val="zDefsubpara"/>
      </w:pPr>
      <w:r>
        <w:tab/>
        <w:t>(ii)</w:t>
      </w:r>
      <w:r>
        <w:tab/>
        <w:t>AS/NZS 4280.1:2017; or</w:t>
      </w:r>
    </w:p>
    <w:p>
      <w:pPr>
        <w:pStyle w:val="zDefsubpara"/>
      </w:pPr>
      <w:r>
        <w:tab/>
        <w:t>(iii)</w:t>
      </w:r>
      <w:r>
        <w:tab/>
        <w:t xml:space="preserve">AS/NZS 4280.1:2022; </w:t>
      </w:r>
    </w:p>
    <w:p>
      <w:pPr>
        <w:pStyle w:val="Defpara"/>
      </w:pPr>
      <w:r>
        <w:tab/>
      </w:r>
      <w:r>
        <w:tab/>
        <w:t>and</w:t>
      </w:r>
    </w:p>
    <w:p>
      <w:pPr>
        <w:pStyle w:val="Defpara"/>
      </w:pPr>
      <w:r>
        <w:tab/>
        <w:t>(b)</w:t>
      </w:r>
      <w:r>
        <w:tab/>
        <w:t>on or after 1 September 2028 but before 1 September 2033, is GNSS</w:t>
      </w:r>
      <w:r>
        <w:noBreakHyphen/>
        <w:t xml:space="preserve">equipped and complies with — </w:t>
      </w:r>
    </w:p>
    <w:p>
      <w:pPr>
        <w:pStyle w:val="zDefsubpara"/>
      </w:pPr>
      <w:r>
        <w:tab/>
        <w:t>(i)</w:t>
      </w:r>
      <w:r>
        <w:tab/>
        <w:t>AS/NZS 4280.1:2017; or</w:t>
      </w:r>
    </w:p>
    <w:p>
      <w:pPr>
        <w:pStyle w:val="zDefsubpara"/>
      </w:pPr>
      <w:r>
        <w:tab/>
        <w:t>(ii)</w:t>
      </w:r>
      <w:r>
        <w:tab/>
        <w:t xml:space="preserve">AS/NZS 4280.1:2022; </w:t>
      </w:r>
    </w:p>
    <w:p>
      <w:pPr>
        <w:pStyle w:val="Defpara"/>
      </w:pPr>
      <w:r>
        <w:tab/>
      </w:r>
      <w:r>
        <w:tab/>
        <w:t>and</w:t>
      </w:r>
    </w:p>
    <w:p>
      <w:pPr>
        <w:pStyle w:val="Defpara"/>
        <w:keepNext/>
      </w:pPr>
      <w:r>
        <w:lastRenderedPageBreak/>
        <w:tab/>
        <w:t>(c)</w:t>
      </w:r>
      <w:r>
        <w:tab/>
        <w:t>on or after 1 September 2033, is GNSS</w:t>
      </w:r>
      <w:r>
        <w:noBreakHyphen/>
        <w:t>equipped and complies with AS/NZS 4280.1:2022;</w:t>
      </w:r>
    </w:p>
    <w:p>
      <w:pPr>
        <w:pStyle w:val="Defstart"/>
      </w:pPr>
      <w:r>
        <w:tab/>
      </w:r>
      <w:r>
        <w:rPr>
          <w:rStyle w:val="CharDefText"/>
        </w:rPr>
        <w:t>GNSS</w:t>
      </w:r>
      <w:r>
        <w:rPr>
          <w:rStyle w:val="CharDefText"/>
        </w:rPr>
        <w:noBreakHyphen/>
        <w:t>equipped</w:t>
      </w:r>
      <w:r>
        <w:t>, in relation to an Emergency Position</w:t>
      </w:r>
      <w:r>
        <w:noBreakHyphen/>
        <w:t xml:space="preserve">Indicating Radio Beacon or a personal locator beacon, means capable of — </w:t>
      </w:r>
    </w:p>
    <w:p>
      <w:pPr>
        <w:pStyle w:val="Defpara"/>
      </w:pPr>
      <w:r>
        <w:tab/>
        <w:t>(a)</w:t>
      </w:r>
      <w:r>
        <w:tab/>
        <w:t>determining, by means of a global navigation satellite system, the location of the Emergency Position</w:t>
      </w:r>
      <w:r>
        <w:noBreakHyphen/>
        <w:t>Indicating Radio Beacon or personal locator beacon, as the case may be; and</w:t>
      </w:r>
    </w:p>
    <w:p>
      <w:pPr>
        <w:pStyle w:val="Defpara"/>
      </w:pPr>
      <w:r>
        <w:tab/>
        <w:t>(b)</w:t>
      </w:r>
      <w:r>
        <w:tab/>
        <w:t>encoding information as to the location within the signal transmitted by the Emergency Position</w:t>
      </w:r>
      <w:r>
        <w:noBreakHyphen/>
        <w:t>Indicating Radio Beacon or personal locator beacon;</w:t>
      </w:r>
    </w:p>
    <w:p>
      <w:pPr>
        <w:pStyle w:val="Defstart"/>
      </w:pPr>
      <w:r>
        <w:tab/>
      </w:r>
      <w:r>
        <w:rPr>
          <w:rStyle w:val="CharDefText"/>
        </w:rPr>
        <w:t>ISO</w:t>
      </w:r>
      <w:r>
        <w:t>, followed by a designation, means the standard having that designation published by the International Organization for Standardization;</w:t>
      </w:r>
    </w:p>
    <w:p>
      <w:pPr>
        <w:pStyle w:val="Defstart"/>
      </w:pPr>
      <w:r>
        <w:tab/>
      </w:r>
      <w:r>
        <w:rPr>
          <w:rStyle w:val="CharDefText"/>
        </w:rPr>
        <w:t>Level 50 lifejacket</w:t>
      </w:r>
      <w:r>
        <w:t xml:space="preserve"> means — </w:t>
      </w:r>
    </w:p>
    <w:p>
      <w:pPr>
        <w:pStyle w:val="Defpara"/>
      </w:pPr>
      <w:r>
        <w:tab/>
        <w:t>(a)</w:t>
      </w:r>
      <w:r>
        <w:tab/>
        <w:t>a lifejacket classified as Level 50 by AS 4758; or</w:t>
      </w:r>
    </w:p>
    <w:p>
      <w:pPr>
        <w:pStyle w:val="Defpara"/>
      </w:pPr>
      <w:r>
        <w:tab/>
        <w:t>(b)</w:t>
      </w:r>
      <w:r>
        <w:tab/>
        <w:t>a buoyancy aid classified as performance level 50 by ISO 12402;</w:t>
      </w:r>
    </w:p>
    <w:p>
      <w:pPr>
        <w:pStyle w:val="Defstart"/>
      </w:pPr>
      <w:r>
        <w:tab/>
      </w:r>
      <w:r>
        <w:rPr>
          <w:rStyle w:val="CharDefText"/>
        </w:rPr>
        <w:t>Level 50S lifejacket</w:t>
      </w:r>
      <w:r>
        <w:t xml:space="preserve"> means — </w:t>
      </w:r>
    </w:p>
    <w:p>
      <w:pPr>
        <w:pStyle w:val="Defpara"/>
      </w:pPr>
      <w:r>
        <w:tab/>
        <w:t>(a)</w:t>
      </w:r>
      <w:r>
        <w:tab/>
        <w:t>a lifejacket classified as Level 50S by AS 4758; or</w:t>
      </w:r>
    </w:p>
    <w:p>
      <w:pPr>
        <w:pStyle w:val="Defpara"/>
      </w:pPr>
      <w:r>
        <w:tab/>
        <w:t>(b)</w:t>
      </w:r>
      <w:r>
        <w:tab/>
        <w:t>a special purpose buoyancy aid classified as performance level 50 by ISO 12402;</w:t>
      </w:r>
    </w:p>
    <w:p>
      <w:pPr>
        <w:pStyle w:val="Defstart"/>
      </w:pPr>
      <w:r>
        <w:tab/>
      </w:r>
      <w:r>
        <w:rPr>
          <w:rStyle w:val="CharDefText"/>
        </w:rPr>
        <w:t>Level 100 lifejacket</w:t>
      </w:r>
      <w:r>
        <w:t xml:space="preserve"> means — </w:t>
      </w:r>
    </w:p>
    <w:p>
      <w:pPr>
        <w:pStyle w:val="Defpara"/>
      </w:pPr>
      <w:r>
        <w:tab/>
        <w:t>(a)</w:t>
      </w:r>
      <w:r>
        <w:tab/>
        <w:t>a lifejacket classified as Level 100 by AS 4758; or</w:t>
      </w:r>
    </w:p>
    <w:p>
      <w:pPr>
        <w:pStyle w:val="Defpara"/>
      </w:pPr>
      <w:r>
        <w:tab/>
        <w:t>(b)</w:t>
      </w:r>
      <w:r>
        <w:tab/>
        <w:t>a lifejacket classified as performance level 100 by ISO 12402;</w:t>
      </w:r>
    </w:p>
    <w:p>
      <w:pPr>
        <w:pStyle w:val="Defstart"/>
      </w:pPr>
      <w:r>
        <w:tab/>
      </w:r>
      <w:r>
        <w:rPr>
          <w:rStyle w:val="CharDefText"/>
        </w:rPr>
        <w:t>Level 150 lifejacket</w:t>
      </w:r>
      <w:r>
        <w:t xml:space="preserve"> means — </w:t>
      </w:r>
    </w:p>
    <w:p>
      <w:pPr>
        <w:pStyle w:val="Defpara"/>
      </w:pPr>
      <w:r>
        <w:tab/>
        <w:t>(a)</w:t>
      </w:r>
      <w:r>
        <w:tab/>
        <w:t>a lifejacket classified as Level 150 by AS 4758; or</w:t>
      </w:r>
    </w:p>
    <w:p>
      <w:pPr>
        <w:pStyle w:val="Defpara"/>
      </w:pPr>
      <w:r>
        <w:tab/>
        <w:t>(b)</w:t>
      </w:r>
      <w:r>
        <w:tab/>
        <w:t>a lifejacket classified as performance level 150 by ISO 12402;</w:t>
      </w:r>
    </w:p>
    <w:p>
      <w:pPr>
        <w:pStyle w:val="Defstart"/>
        <w:keepNext/>
      </w:pPr>
      <w:r>
        <w:lastRenderedPageBreak/>
        <w:tab/>
      </w:r>
      <w:r>
        <w:rPr>
          <w:rStyle w:val="CharDefText"/>
        </w:rPr>
        <w:t>Level 275 lifejacket</w:t>
      </w:r>
      <w:r>
        <w:t xml:space="preserve"> means — </w:t>
      </w:r>
    </w:p>
    <w:p>
      <w:pPr>
        <w:pStyle w:val="Defpara"/>
        <w:keepNext/>
      </w:pPr>
      <w:r>
        <w:tab/>
        <w:t>(a)</w:t>
      </w:r>
      <w:r>
        <w:tab/>
        <w:t>a lifejacket classified as Level 275 by AS 4758; or</w:t>
      </w:r>
    </w:p>
    <w:p>
      <w:pPr>
        <w:pStyle w:val="Defpara"/>
      </w:pPr>
      <w:r>
        <w:tab/>
        <w:t>(b)</w:t>
      </w:r>
      <w:r>
        <w:tab/>
        <w:t>a lifejacket classified as performance level 275 by ISO 12402;</w:t>
      </w:r>
    </w:p>
    <w:p>
      <w:pPr>
        <w:pStyle w:val="Defstart"/>
      </w:pPr>
      <w:r>
        <w:tab/>
      </w:r>
      <w:r>
        <w:rPr>
          <w:rStyle w:val="CharDefText"/>
        </w:rPr>
        <w:t>marine transceiver</w:t>
      </w:r>
      <w:r>
        <w:t xml:space="preserve"> means a marine radio transceiver approved by the Australian Communications and Media Authority that is — </w:t>
      </w:r>
    </w:p>
    <w:p>
      <w:pPr>
        <w:pStyle w:val="Defpara"/>
      </w:pPr>
      <w:r>
        <w:tab/>
        <w:t>(a)</w:t>
      </w:r>
      <w:r>
        <w:tab/>
        <w:t>a High Frequency or Very High Frequency radio; or</w:t>
      </w:r>
    </w:p>
    <w:p>
      <w:pPr>
        <w:pStyle w:val="Defpara"/>
      </w:pPr>
      <w:r>
        <w:tab/>
        <w:t>(b)</w:t>
      </w:r>
      <w:r>
        <w:tab/>
        <w:t>before 1 September 2028 — a 27 MHz radio;</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tab/>
      </w:r>
      <w:r>
        <w:rPr>
          <w:rStyle w:val="CharDefText"/>
        </w:rPr>
        <w:t>personal locator beacon</w:t>
      </w:r>
      <w:r>
        <w:t xml:space="preserve"> means a beacon registered with the Australian Maritime Safety Authority established under the </w:t>
      </w:r>
      <w:r>
        <w:rPr>
          <w:i/>
        </w:rPr>
        <w:t>Australian Maritime Safety Authority Act 1990</w:t>
      </w:r>
      <w:r>
        <w:t xml:space="preserve"> (Commonwealth) section 5 that — </w:t>
      </w:r>
    </w:p>
    <w:p>
      <w:pPr>
        <w:pStyle w:val="Defpara"/>
      </w:pPr>
      <w:r>
        <w:tab/>
        <w:t>(a)</w:t>
      </w:r>
      <w:r>
        <w:tab/>
        <w:t xml:space="preserve">before 1 September 2028, complies with — </w:t>
      </w:r>
    </w:p>
    <w:p>
      <w:pPr>
        <w:pStyle w:val="zDefsubpara"/>
      </w:pPr>
      <w:r>
        <w:tab/>
        <w:t>(i)</w:t>
      </w:r>
      <w:r>
        <w:tab/>
        <w:t>AS/NZS 4280.2:2003; or</w:t>
      </w:r>
    </w:p>
    <w:p>
      <w:pPr>
        <w:pStyle w:val="zDefsubpara"/>
      </w:pPr>
      <w:r>
        <w:tab/>
        <w:t>(ii)</w:t>
      </w:r>
      <w:r>
        <w:tab/>
        <w:t xml:space="preserve">AS/NZS 4280.2:2017; </w:t>
      </w:r>
    </w:p>
    <w:p>
      <w:pPr>
        <w:pStyle w:val="Defpara"/>
      </w:pPr>
      <w:r>
        <w:tab/>
      </w:r>
      <w:r>
        <w:tab/>
        <w:t>and</w:t>
      </w:r>
    </w:p>
    <w:p>
      <w:pPr>
        <w:pStyle w:val="Defpara"/>
      </w:pPr>
      <w:r>
        <w:tab/>
        <w:t>(b)</w:t>
      </w:r>
      <w:r>
        <w:tab/>
        <w:t>on or after 1 September 2028, is GNSS</w:t>
      </w:r>
      <w:r>
        <w:noBreakHyphen/>
        <w:t>equipped and complies with AS/NZS 4280.2:2017;</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keepLines/>
      </w:pPr>
      <w:r>
        <w:lastRenderedPageBreak/>
        <w:tab/>
      </w:r>
      <w:r>
        <w:rPr>
          <w:rStyle w:val="CharDefText"/>
        </w:rPr>
        <w:t>recreational paddle craft</w:t>
      </w:r>
      <w:r>
        <w:t xml:space="preserve"> means a canoe, a kayak, a surfski, an inflatable craft or any other similar craft, whether or not a vessel, that is propelled by paddle or otherwise by the movements of a person operating the craft, but does not include such a craft that is or may be propelled by mechanical power;</w:t>
      </w:r>
    </w:p>
    <w:p>
      <w:pPr>
        <w:pStyle w:val="Defstart"/>
      </w:pPr>
      <w:r>
        <w:tab/>
      </w:r>
      <w:r>
        <w:rPr>
          <w:rStyle w:val="CharDefText"/>
        </w:rPr>
        <w:t>sailboard</w:t>
      </w:r>
      <w:r>
        <w:t xml:space="preserve"> means a sailboard, a kite surfboard or any other similar recreational equipment that is principally propelled by wind;</w:t>
      </w:r>
    </w:p>
    <w:p>
      <w:pPr>
        <w:pStyle w:val="Defstart"/>
      </w:pPr>
      <w:r>
        <w:tab/>
      </w:r>
      <w:r>
        <w:rPr>
          <w:rStyle w:val="CharDefText"/>
        </w:rPr>
        <w:t>sailboard riding</w:t>
      </w:r>
      <w:r>
        <w:t xml:space="preserve"> means sailboard riding, windsurfing, kitesurfing, kiteboarding or otherwise using a sailboard for the purpose of engaging in a water related recreational activity;</w:t>
      </w:r>
    </w:p>
    <w:p>
      <w:pPr>
        <w:pStyle w:val="Defstart"/>
      </w:pPr>
      <w:r>
        <w:tab/>
      </w:r>
      <w:r>
        <w:rPr>
          <w:rStyle w:val="CharDefText"/>
        </w:rPr>
        <w:t xml:space="preserve">SOLAS lifejacket </w:t>
      </w:r>
      <w:r>
        <w:t>means a lifejacket that meets the standards of the current International Convention for the Safety of Life at Sea;</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Footnotesection"/>
      </w:pPr>
      <w:r>
        <w:tab/>
        <w:t>[Regulation 46 inserted: Gazette 19 Dec 1962 p. 4014</w:t>
      </w:r>
      <w:r>
        <w:noBreakHyphen/>
        <w:t>15; amended: Gazette 12 Jul 1974 p. 2625; 16 May 1986 p. 1661; 10 Apr 1992 p. 1598; 28 Aug 1992 p. 4240</w:t>
      </w:r>
      <w:r>
        <w:noBreakHyphen/>
        <w:t>1; 24 Apr 1998 p. 2162; 8 May 2001 p. 2273; 1 Sep 2006 p. 3599; 9 Jan 2009 p. 37; 27 Aug 2010 p. 4113; 25 Jul 2014 p. 2582; 3 Mar 2017 p. 1485</w:t>
      </w:r>
      <w:r>
        <w:noBreakHyphen/>
        <w:t xml:space="preserve">6; SL 2023/135 r. 13.] </w:t>
      </w:r>
    </w:p>
    <w:p>
      <w:pPr>
        <w:pStyle w:val="Heading3"/>
      </w:pPr>
      <w:bookmarkStart w:id="111" w:name="_Toc153527446"/>
      <w:bookmarkStart w:id="112" w:name="_Toc153530407"/>
      <w:bookmarkStart w:id="113" w:name="_Toc153547794"/>
      <w:bookmarkStart w:id="114" w:name="_Toc165363131"/>
      <w:r>
        <w:rPr>
          <w:rStyle w:val="CharDivNo"/>
        </w:rPr>
        <w:lastRenderedPageBreak/>
        <w:t>Division 2</w:t>
      </w:r>
      <w:r>
        <w:t> — </w:t>
      </w:r>
      <w:r>
        <w:rPr>
          <w:rStyle w:val="CharDivText"/>
        </w:rPr>
        <w:t>Recreational skippers’ tickets</w:t>
      </w:r>
      <w:bookmarkEnd w:id="111"/>
      <w:bookmarkEnd w:id="112"/>
      <w:bookmarkEnd w:id="113"/>
      <w:bookmarkEnd w:id="114"/>
    </w:p>
    <w:p>
      <w:pPr>
        <w:pStyle w:val="Footnoteheading"/>
        <w:keepNext/>
      </w:pPr>
      <w:r>
        <w:tab/>
        <w:t>[Heading inserted: SL 2023/135 r. 14.]</w:t>
      </w:r>
    </w:p>
    <w:p>
      <w:pPr>
        <w:pStyle w:val="Ednotesection"/>
        <w:keepNext/>
        <w:ind w:left="890" w:hanging="890"/>
      </w:pPr>
      <w:r>
        <w:t>[</w:t>
      </w:r>
      <w:r>
        <w:rPr>
          <w:b/>
        </w:rPr>
        <w:t>46A.</w:t>
      </w:r>
      <w:r>
        <w:tab/>
        <w:t>Deleted: Gazette 3 Mar 2017 p. 1486.]</w:t>
      </w:r>
    </w:p>
    <w:p>
      <w:pPr>
        <w:pStyle w:val="Ednotedivision"/>
        <w:keepNext/>
        <w:spacing w:before="240"/>
      </w:pPr>
      <w:r>
        <w:t>[Heading deleted: Gazette 1 Jul 1983 p. 2263.]</w:t>
      </w:r>
    </w:p>
    <w:p>
      <w:pPr>
        <w:pStyle w:val="Heading5"/>
        <w:spacing w:before="240"/>
      </w:pPr>
      <w:bookmarkStart w:id="115" w:name="_Toc165363132"/>
      <w:r>
        <w:rPr>
          <w:rStyle w:val="CharSectno"/>
        </w:rPr>
        <w:t>47</w:t>
      </w:r>
      <w:r>
        <w:t>.</w:t>
      </w:r>
      <w:r>
        <w:tab/>
        <w:t>Terms used</w:t>
      </w:r>
      <w:bookmarkEnd w:id="115"/>
    </w:p>
    <w:p>
      <w:pPr>
        <w:pStyle w:val="Subsection"/>
        <w:spacing w:before="180"/>
      </w:pPr>
      <w:r>
        <w:tab/>
        <w:t>(1)</w:t>
      </w:r>
      <w:r>
        <w:tab/>
        <w:t xml:space="preserve">In this Division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MiscellaneousBody"/>
        <w:tabs>
          <w:tab w:val="left" w:pos="910"/>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Fonts w:ascii="Arial" w:hAnsi="Arial" w:cs="Arial"/>
          <w:b/>
          <w:bCs/>
          <w:i/>
          <w:iCs/>
          <w:sz w:val="18"/>
          <w:szCs w:val="18"/>
        </w:rPr>
        <w:t>owner</w:t>
      </w:r>
      <w:r>
        <w:rPr>
          <w:rFonts w:ascii="Arial" w:hAnsi="Arial" w:cs="Arial"/>
          <w:sz w:val="18"/>
          <w:szCs w:val="18"/>
        </w:rPr>
        <w:t xml:space="preserve">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is a registrable vessel; and</w:t>
      </w:r>
    </w:p>
    <w:p>
      <w:pPr>
        <w:pStyle w:val="Defpara"/>
        <w:rPr>
          <w:rStyle w:val="DraftersNotes"/>
        </w:rPr>
      </w:pPr>
      <w:r>
        <w:tab/>
        <w:t>(b)</w:t>
      </w:r>
      <w:r>
        <w:tab/>
        <w:t>is propelled by motored power that exceeds 4.5 kW.</w:t>
      </w:r>
    </w:p>
    <w:p>
      <w:pPr>
        <w:pStyle w:val="Subsection"/>
        <w:spacing w:before="180"/>
      </w:pPr>
      <w:r>
        <w:tab/>
        <w:t>(2)</w:t>
      </w:r>
      <w:r>
        <w:tab/>
        <w:t>For the purposes of this Division, a person</w:t>
      </w:r>
      <w:r>
        <w:rPr>
          <w:b/>
          <w:bCs/>
        </w:rPr>
        <w:t xml:space="preserve"> </w:t>
      </w:r>
      <w:r>
        <w:t xml:space="preserve">meets the recreational skipper’s competency requirements if the person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80"/>
      </w:pPr>
      <w:r>
        <w:lastRenderedPageBreak/>
        <w:tab/>
        <w:t>(3)</w:t>
      </w:r>
      <w:r>
        <w:tab/>
        <w:t xml:space="preserve">For the purposes of this Division, an applicant for a recreational skipper’s ticket is taken to have lodged an application if the applicant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Gazette 10 Feb 2006 p. 667</w:t>
      </w:r>
      <w:r>
        <w:noBreakHyphen/>
        <w:t>8; amended: SL 2023/135 r. 15.]</w:t>
      </w:r>
    </w:p>
    <w:p>
      <w:pPr>
        <w:pStyle w:val="Ednotesection"/>
        <w:ind w:left="890" w:hanging="890"/>
      </w:pPr>
      <w:r>
        <w:t>[</w:t>
      </w:r>
      <w:r>
        <w:rPr>
          <w:b/>
        </w:rPr>
        <w:t>47AA, 47AB.</w:t>
      </w:r>
      <w:r>
        <w:tab/>
        <w:t>Deleted: Gazette 25 Jul 2014 p. 2583.]</w:t>
      </w:r>
    </w:p>
    <w:p>
      <w:pPr>
        <w:pStyle w:val="Heading5"/>
        <w:keepLines w:val="0"/>
      </w:pPr>
      <w:bookmarkStart w:id="116" w:name="_Toc165363133"/>
      <w:r>
        <w:rPr>
          <w:rStyle w:val="CharSectno"/>
        </w:rPr>
        <w:t>47A</w:t>
      </w:r>
      <w:r>
        <w:t>.</w:t>
      </w:r>
      <w:r>
        <w:tab/>
        <w:t>Authority to drive motor boats and RST vessels</w:t>
      </w:r>
      <w:bookmarkEnd w:id="116"/>
    </w:p>
    <w:p>
      <w:pPr>
        <w:pStyle w:val="Ednotesubsection"/>
      </w:pPr>
      <w:r>
        <w:tab/>
        <w:t>[(1)</w:t>
      </w:r>
      <w:r>
        <w:tab/>
        <w:t>deleted]</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keepNext/>
      </w:pPr>
      <w:r>
        <w:lastRenderedPageBreak/>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 inserted: Gazette 10 Feb 2006 p. 669</w:t>
      </w:r>
      <w:r>
        <w:noBreakHyphen/>
        <w:t>70; amended: SL 2023/135 r. 16.]</w:t>
      </w:r>
    </w:p>
    <w:p>
      <w:pPr>
        <w:pStyle w:val="Heading5"/>
      </w:pPr>
      <w:bookmarkStart w:id="117" w:name="_Toc165363134"/>
      <w:r>
        <w:rPr>
          <w:rStyle w:val="CharSectno"/>
        </w:rPr>
        <w:t>47B</w:t>
      </w:r>
      <w:r>
        <w:rPr>
          <w:iCs/>
        </w:rPr>
        <w:t>.</w:t>
      </w:r>
      <w:r>
        <w:rPr>
          <w:iCs/>
        </w:rPr>
        <w:tab/>
        <w:t>Learner deemed to be directly supervised</w:t>
      </w:r>
      <w:bookmarkEnd w:id="117"/>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 of the examiner; and </w:t>
      </w:r>
    </w:p>
    <w:p>
      <w:pPr>
        <w:pStyle w:val="Indenta"/>
      </w:pPr>
      <w:r>
        <w:tab/>
        <w:t>(b)</w:t>
      </w:r>
      <w:r>
        <w:tab/>
        <w:t xml:space="preserve">even if the examiner is also instructing or assessing one or more other learners. </w:t>
      </w:r>
    </w:p>
    <w:p>
      <w:pPr>
        <w:pStyle w:val="Subsection"/>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ind w:left="890" w:hanging="890"/>
      </w:pPr>
      <w:r>
        <w:tab/>
        <w:t>[Regulation 47B inserted: Gazette 10 Feb 2006 p. 670.]</w:t>
      </w:r>
    </w:p>
    <w:p>
      <w:pPr>
        <w:pStyle w:val="Heading5"/>
      </w:pPr>
      <w:bookmarkStart w:id="118" w:name="_Toc165363135"/>
      <w:r>
        <w:rPr>
          <w:rStyle w:val="CharSectno"/>
        </w:rPr>
        <w:t>47C</w:t>
      </w:r>
      <w:r>
        <w:t>.</w:t>
      </w:r>
      <w:r>
        <w:tab/>
        <w:t>Recreational skipper’s ticket</w:t>
      </w:r>
      <w:bookmarkEnd w:id="118"/>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keepNext/>
      </w:pPr>
      <w:r>
        <w:lastRenderedPageBreak/>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keepNext/>
      </w:pPr>
      <w:r>
        <w:tab/>
        <w:t>(3)</w:t>
      </w:r>
      <w:r>
        <w:tab/>
        <w:t xml:space="preserve">An application for a recreational skipper’s ticket — </w:t>
      </w:r>
    </w:p>
    <w:p>
      <w:pPr>
        <w:pStyle w:val="Indenta"/>
      </w:pPr>
      <w:r>
        <w:tab/>
        <w:t>(a)</w:t>
      </w:r>
      <w:r>
        <w:tab/>
        <w:t>is to be made to the CEO in writing in a form specified by the Minister; and</w:t>
      </w:r>
    </w:p>
    <w:p>
      <w:pPr>
        <w:pStyle w:val="Indenta"/>
      </w:pPr>
      <w:r>
        <w:tab/>
        <w:t>(b)</w:t>
      </w:r>
      <w:r>
        <w:tab/>
        <w:t xml:space="preserve">is to be accompanied by evidence that the applicant meets the recreational skipper’s competency requirements; and </w:t>
      </w:r>
    </w:p>
    <w:p>
      <w:pPr>
        <w:pStyle w:val="Indenta"/>
      </w:pPr>
      <w:r>
        <w:tab/>
        <w:t>(ba)</w:t>
      </w:r>
      <w:r>
        <w:tab/>
        <w:t>must be accompanied by a fee of $32.55; and</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keepNext/>
        <w:keepLines/>
      </w:pPr>
      <w:r>
        <w:tab/>
        <w:t>(4)</w:t>
      </w:r>
      <w:r>
        <w:tab/>
        <w:t xml:space="preserve">If an applicant has lodged an application together with evidence of the kind referred to in subregulation (2)(a) and the fee referred to in subregulation (3)(ba),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keepNext/>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keepNext/>
      </w:pPr>
      <w:r>
        <w:tab/>
        <w:t>(b)</w:t>
      </w:r>
      <w:r>
        <w:tab/>
        <w:t xml:space="preserve">at the request of the ticket holder, if — </w:t>
      </w:r>
    </w:p>
    <w:p>
      <w:pPr>
        <w:pStyle w:val="Indenti"/>
      </w:pPr>
      <w:r>
        <w:tab/>
        <w:t>(i)</w:t>
      </w:r>
      <w:r>
        <w:tab/>
        <w:t>the CEO is satisfied that the original ticket has been lost, damaged or destroyed; and</w:t>
      </w:r>
    </w:p>
    <w:p>
      <w:pPr>
        <w:pStyle w:val="Indenti"/>
      </w:pPr>
      <w:r>
        <w:lastRenderedPageBreak/>
        <w:tab/>
        <w:t>(ii)</w:t>
      </w:r>
      <w:r>
        <w:tab/>
        <w:t>the ticket holder pays a replacement fee of $24.60.</w:t>
      </w:r>
    </w:p>
    <w:p>
      <w:pPr>
        <w:pStyle w:val="Subsection"/>
      </w:pPr>
      <w:r>
        <w:tab/>
        <w:t>(6)</w:t>
      </w:r>
      <w:r>
        <w:tab/>
        <w:t>The CEO may issue a replacement recreational skipper’s ticket at any other time if the CEO considers it appropriate.</w:t>
      </w:r>
    </w:p>
    <w:p>
      <w:pPr>
        <w:pStyle w:val="Subsection"/>
        <w:keepNext/>
      </w:pPr>
      <w:r>
        <w:tab/>
        <w:t>(7)</w:t>
      </w:r>
      <w:r>
        <w:tab/>
        <w:t xml:space="preserve">In this regulation — </w:t>
      </w:r>
    </w:p>
    <w:p>
      <w:pPr>
        <w:pStyle w:val="Defstart"/>
        <w:keepNext/>
      </w:pPr>
      <w:r>
        <w:rPr>
          <w:b/>
          <w:i/>
          <w:iCs/>
        </w:rPr>
        <w:tab/>
      </w:r>
      <w:r>
        <w:rPr>
          <w:rStyle w:val="CharDefText"/>
        </w:rPr>
        <w:t>higher qualification</w:t>
      </w:r>
      <w:r>
        <w:t xml:space="preserve"> means — </w:t>
      </w:r>
    </w:p>
    <w:p>
      <w:pPr>
        <w:pStyle w:val="Defpara"/>
        <w:keepNext/>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boat; or</w:t>
      </w:r>
    </w:p>
    <w:p>
      <w:pPr>
        <w:pStyle w:val="Defsubpara"/>
        <w:keepLines w:val="0"/>
      </w:pPr>
      <w:r>
        <w:tab/>
        <w:t>(ii)</w:t>
      </w:r>
      <w:r>
        <w:tab/>
        <w:t>Marine Engineer Class III; or</w:t>
      </w:r>
    </w:p>
    <w:p>
      <w:pPr>
        <w:pStyle w:val="Defsubpara"/>
        <w:keepLines w:val="0"/>
      </w:pPr>
      <w:r>
        <w:tab/>
        <w:t>(iii)</w:t>
      </w:r>
      <w:r>
        <w:tab/>
        <w:t xml:space="preserve">Marine Engine Driver Grade I; or </w:t>
      </w:r>
    </w:p>
    <w:p>
      <w:pPr>
        <w:pStyle w:val="Defsubpara"/>
        <w:keepNext/>
        <w:keepLines w:val="0"/>
      </w:pPr>
      <w:r>
        <w:tab/>
        <w:t>(iv)</w:t>
      </w:r>
      <w:r>
        <w:tab/>
        <w:t>Marine Engine Driver Grade II;</w:t>
      </w:r>
    </w:p>
    <w:p>
      <w:pPr>
        <w:pStyle w:val="Defpara"/>
      </w:pPr>
      <w:r>
        <w:tab/>
      </w:r>
      <w:r>
        <w:tab/>
        <w:t>or</w:t>
      </w:r>
    </w:p>
    <w:p>
      <w:pPr>
        <w:pStyle w:val="Defpara"/>
        <w:keepNext/>
      </w:pPr>
      <w:r>
        <w:tab/>
        <w:t>(b)</w:t>
      </w:r>
      <w:r>
        <w:tab/>
        <w:t>any other qualification the prerequisites for which, in the CEO’s opinion, require a person to meet or exceed the recreational skipper’s competency requirements.</w:t>
      </w:r>
    </w:p>
    <w:p>
      <w:pPr>
        <w:pStyle w:val="Footnotesection"/>
        <w:ind w:left="890" w:hanging="890"/>
      </w:pPr>
      <w:r>
        <w:tab/>
        <w:t>[Regulation 47C inserted: Gazette 10 Feb 2006 p. 671</w:t>
      </w:r>
      <w:r>
        <w:noBreakHyphen/>
        <w:t>2; amended: Gazette 14 Jun 2013 p. 2238; 27 May 2016 p. 1551; 26 May 2017 p. 2641; 25 May 2018 p. 1640</w:t>
      </w:r>
      <w:r>
        <w:noBreakHyphen/>
        <w:t>1; 17 May 2019 p. 1438; SL 2020/60 r. 8; SL 2021/68 r. 14; SL 2022/56 r. 6; SL 2023/45 r. 15.]</w:t>
      </w:r>
    </w:p>
    <w:p>
      <w:pPr>
        <w:pStyle w:val="Ednotesection"/>
        <w:ind w:left="890" w:hanging="890"/>
      </w:pPr>
      <w:r>
        <w:t>[</w:t>
      </w:r>
      <w:r>
        <w:rPr>
          <w:b/>
        </w:rPr>
        <w:t>47CA.</w:t>
      </w:r>
      <w:r>
        <w:tab/>
        <w:t>Deleted: Gazette 25 Jul 2014 p. 2583.]</w:t>
      </w:r>
    </w:p>
    <w:p>
      <w:pPr>
        <w:pStyle w:val="Heading5"/>
      </w:pPr>
      <w:bookmarkStart w:id="119" w:name="_Toc165363136"/>
      <w:r>
        <w:rPr>
          <w:rStyle w:val="CharSectno"/>
        </w:rPr>
        <w:t>47D</w:t>
      </w:r>
      <w:r>
        <w:t>.</w:t>
      </w:r>
      <w:r>
        <w:tab/>
        <w:t>Recreational skipper’s ticket, conditions on</w:t>
      </w:r>
      <w:bookmarkEnd w:id="119"/>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lastRenderedPageBreak/>
        <w:tab/>
        <w:t>(2)</w:t>
      </w:r>
      <w:r>
        <w:tab/>
        <w:t xml:space="preserve">A person who holds a recreational skipper’s ticket that is subject to a condition is taken not to hold a recreational skipper’s ticket if the condition is not being complied with. </w:t>
      </w:r>
    </w:p>
    <w:p>
      <w:pPr>
        <w:pStyle w:val="Subsection"/>
        <w:keepNext/>
      </w:pPr>
      <w:r>
        <w:tab/>
        <w:t>(3)</w:t>
      </w:r>
      <w:r>
        <w:tab/>
        <w:t xml:space="preserve">The CEO may revoke a condition by giving written notice to the ticket holder. </w:t>
      </w:r>
    </w:p>
    <w:p>
      <w:pPr>
        <w:pStyle w:val="Footnotesection"/>
      </w:pPr>
      <w:r>
        <w:tab/>
        <w:t>[Regulation 47D inserted: Gazette 10 Feb 2006 p. 673.]</w:t>
      </w:r>
    </w:p>
    <w:p>
      <w:pPr>
        <w:pStyle w:val="Heading5"/>
      </w:pPr>
      <w:bookmarkStart w:id="120" w:name="_Toc165363137"/>
      <w:r>
        <w:rPr>
          <w:rStyle w:val="CharSectno"/>
        </w:rPr>
        <w:t>47E</w:t>
      </w:r>
      <w:r>
        <w:t>.</w:t>
      </w:r>
      <w:r>
        <w:tab/>
        <w:t>Interstate or overseas ticket valid for 3 months</w:t>
      </w:r>
      <w:bookmarkEnd w:id="120"/>
    </w:p>
    <w:p>
      <w:pPr>
        <w:pStyle w:val="Subsection"/>
        <w:keepNext/>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Gazette 10 Feb 2006 p. 673.]</w:t>
      </w:r>
    </w:p>
    <w:p>
      <w:pPr>
        <w:pStyle w:val="Heading5"/>
        <w:keepLines w:val="0"/>
      </w:pPr>
      <w:bookmarkStart w:id="121" w:name="_Toc165363138"/>
      <w:r>
        <w:rPr>
          <w:rStyle w:val="CharSectno"/>
        </w:rPr>
        <w:t>47F</w:t>
      </w:r>
      <w:r>
        <w:t>.</w:t>
      </w:r>
      <w:r>
        <w:tab/>
        <w:t>Exemptions</w:t>
      </w:r>
      <w:bookmarkEnd w:id="121"/>
    </w:p>
    <w:p>
      <w:pPr>
        <w:pStyle w:val="Subsection"/>
      </w:pPr>
      <w:r>
        <w:tab/>
        <w:t>(1)</w:t>
      </w:r>
      <w:r>
        <w:tab/>
        <w:t>The CEO may exempt a person or class of persons from all or any of the provisions of regulation 47A.</w:t>
      </w:r>
    </w:p>
    <w:p>
      <w:pPr>
        <w:pStyle w:val="Subsection"/>
      </w:pPr>
      <w:r>
        <w:tab/>
        <w:t>(2)</w:t>
      </w:r>
      <w:r>
        <w:tab/>
        <w:t>The CEO may grant an exemption subject to any conditions the CEO considers appropriate for ensuring the safety of any person or the public generally.</w:t>
      </w:r>
    </w:p>
    <w:p>
      <w:pPr>
        <w:pStyle w:val="Subsection"/>
        <w:keepNext/>
      </w:pPr>
      <w:r>
        <w:tab/>
        <w:t>(3)</w:t>
      </w:r>
      <w:r>
        <w:tab/>
        <w:t xml:space="preserve">A provision of regulation 47A in respect of which an exemption has been granted does not apply to a person — </w:t>
      </w:r>
    </w:p>
    <w:p>
      <w:pPr>
        <w:pStyle w:val="Indenta"/>
      </w:pPr>
      <w:r>
        <w:tab/>
        <w:t>(a)</w:t>
      </w:r>
      <w:r>
        <w:tab/>
        <w:t xml:space="preserve">to whom the exemption applies; and </w:t>
      </w:r>
    </w:p>
    <w:p>
      <w:pPr>
        <w:pStyle w:val="Indenta"/>
        <w:keepNext/>
      </w:pPr>
      <w:r>
        <w:tab/>
        <w:t>(b)</w:t>
      </w:r>
      <w:r>
        <w:tab/>
        <w:t xml:space="preserve">who is driving a vessel in accordance with the exemption and any conditions to which it is subject. </w:t>
      </w:r>
    </w:p>
    <w:p>
      <w:pPr>
        <w:pStyle w:val="Footnotesection"/>
        <w:ind w:left="890" w:hanging="890"/>
      </w:pPr>
      <w:r>
        <w:tab/>
        <w:t>[Regulation 47F inserted: Gazette 10 Feb 2006 p. 673; amended: Gazette 25 Jul 2014 p. 2583.]</w:t>
      </w:r>
    </w:p>
    <w:p>
      <w:pPr>
        <w:pStyle w:val="Heading5"/>
        <w:spacing w:before="260"/>
      </w:pPr>
      <w:bookmarkStart w:id="122" w:name="_Toc165363139"/>
      <w:r>
        <w:rPr>
          <w:rStyle w:val="CharSectno"/>
        </w:rPr>
        <w:lastRenderedPageBreak/>
        <w:t>47G</w:t>
      </w:r>
      <w:r>
        <w:t>.</w:t>
      </w:r>
      <w:r>
        <w:tab/>
        <w:t>Recreational skipper’s ticket, CEO may refuse, cancel or suspend</w:t>
      </w:r>
      <w:bookmarkEnd w:id="122"/>
      <w:r>
        <w:t xml:space="preserve">  </w:t>
      </w:r>
    </w:p>
    <w:p>
      <w:pPr>
        <w:pStyle w:val="Subsection"/>
        <w:keepNext/>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keepNext/>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Gazette 10 Feb 2006 p. 673</w:t>
      </w:r>
      <w:r>
        <w:noBreakHyphen/>
        <w:t>4.]</w:t>
      </w:r>
    </w:p>
    <w:p>
      <w:pPr>
        <w:pStyle w:val="Heading5"/>
      </w:pPr>
      <w:bookmarkStart w:id="123" w:name="_Toc165363140"/>
      <w:r>
        <w:rPr>
          <w:rStyle w:val="CharSectno"/>
        </w:rPr>
        <w:t>47H</w:t>
      </w:r>
      <w:r>
        <w:rPr>
          <w:iCs/>
        </w:rPr>
        <w:t>.</w:t>
      </w:r>
      <w:r>
        <w:rPr>
          <w:iCs/>
        </w:rPr>
        <w:tab/>
        <w:t>Ticket</w:t>
      </w:r>
      <w:r>
        <w:t xml:space="preserve"> </w:t>
      </w:r>
      <w:r>
        <w:rPr>
          <w:iCs/>
        </w:rPr>
        <w:t>to be produced on request</w:t>
      </w:r>
      <w:bookmarkEnd w:id="123"/>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keepNext/>
      </w:pPr>
      <w:r>
        <w:lastRenderedPageBreak/>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keepNext/>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evidence of the date of his or her entry into Western Australia.</w:t>
      </w:r>
    </w:p>
    <w:p>
      <w:pPr>
        <w:pStyle w:val="Subsection"/>
        <w:keepNext/>
      </w:pPr>
      <w:r>
        <w:tab/>
        <w:t>(4)</w:t>
      </w:r>
      <w:r>
        <w:tab/>
        <w:t>A person who contravenes this regulation commits an offence.</w:t>
      </w:r>
    </w:p>
    <w:p>
      <w:pPr>
        <w:pStyle w:val="Footnotesection"/>
      </w:pPr>
      <w:r>
        <w:tab/>
        <w:t>[Regulation 47H inserted: Gazette 10 Feb 2006 p. 674.]</w:t>
      </w:r>
    </w:p>
    <w:p>
      <w:pPr>
        <w:pStyle w:val="Heading5"/>
      </w:pPr>
      <w:bookmarkStart w:id="124" w:name="_Toc165363141"/>
      <w:r>
        <w:rPr>
          <w:rStyle w:val="CharSectno"/>
        </w:rPr>
        <w:t>47I</w:t>
      </w:r>
      <w:r>
        <w:rPr>
          <w:iCs/>
        </w:rPr>
        <w:t>.</w:t>
      </w:r>
      <w:r>
        <w:rPr>
          <w:iCs/>
        </w:rPr>
        <w:tab/>
        <w:t xml:space="preserve">Ticket </w:t>
      </w:r>
      <w:r>
        <w:t>holder to notify change of details</w:t>
      </w:r>
      <w:bookmarkEnd w:id="124"/>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Gazette 10 Feb 2006 p. 674</w:t>
      </w:r>
      <w:r>
        <w:noBreakHyphen/>
        <w:t>5.]</w:t>
      </w:r>
    </w:p>
    <w:p>
      <w:pPr>
        <w:pStyle w:val="Heading5"/>
        <w:spacing w:before="240"/>
        <w:rPr>
          <w:snapToGrid w:val="0"/>
        </w:rPr>
      </w:pPr>
      <w:bookmarkStart w:id="125" w:name="_Toc165363142"/>
      <w:r>
        <w:rPr>
          <w:rStyle w:val="CharSectno"/>
        </w:rPr>
        <w:t>48</w:t>
      </w:r>
      <w:r>
        <w:rPr>
          <w:snapToGrid w:val="0"/>
        </w:rPr>
        <w:t>.</w:t>
      </w:r>
      <w:r>
        <w:rPr>
          <w:snapToGrid w:val="0"/>
        </w:rPr>
        <w:tab/>
        <w:t>Limitation of speed, water ski-ing and para-sailing</w:t>
      </w:r>
      <w:bookmarkEnd w:id="125"/>
    </w:p>
    <w:p>
      <w:pPr>
        <w:pStyle w:val="Subsection"/>
        <w:keepNext/>
        <w:spacing w:before="180"/>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keepNext/>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 or</w:t>
      </w:r>
    </w:p>
    <w:p>
      <w:pPr>
        <w:pStyle w:val="Indenti"/>
        <w:keepNext/>
      </w:pPr>
      <w:r>
        <w:lastRenderedPageBreak/>
        <w:tab/>
        <w:t>(ii)</w:t>
      </w:r>
      <w:r>
        <w:tab/>
        <w:t>within 50 m of a river bank or water’s edge;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or through a mooring area; or</w:t>
      </w:r>
    </w:p>
    <w:p>
      <w:pPr>
        <w:pStyle w:val="Indenta"/>
        <w:rPr>
          <w:snapToGrid w:val="0"/>
        </w:rPr>
      </w:pPr>
      <w:r>
        <w:rPr>
          <w:snapToGrid w:val="0"/>
        </w:rPr>
        <w:tab/>
        <w:t>(c)</w:t>
      </w:r>
      <w:r>
        <w:rPr>
          <w:snapToGrid w:val="0"/>
        </w:rPr>
        <w:tab/>
        <w:t xml:space="preserve">within 15 m of a vessel </w:t>
      </w:r>
      <w:r>
        <w:t>underway; or</w:t>
      </w:r>
    </w:p>
    <w:p>
      <w:pPr>
        <w:pStyle w:val="Indenta"/>
        <w:keepNext/>
        <w:rPr>
          <w:snapToGrid w:val="0"/>
        </w:rPr>
      </w:pPr>
      <w:r>
        <w:rPr>
          <w:snapToGrid w:val="0"/>
        </w:rPr>
        <w:tab/>
        <w:t>(d)</w:t>
      </w:r>
      <w:r>
        <w:rPr>
          <w:snapToGrid w:val="0"/>
        </w:rPr>
        <w:tab/>
        <w:t xml:space="preserve">within </w:t>
      </w:r>
      <w:r>
        <w:t>50 m</w:t>
      </w:r>
      <w:r>
        <w:rPr>
          <w:snapToGrid w:val="0"/>
        </w:rPr>
        <w:t xml:space="preserve"> of — </w:t>
      </w:r>
    </w:p>
    <w:p>
      <w:pPr>
        <w:pStyle w:val="Indenti"/>
        <w:rPr>
          <w:snapToGrid w:val="0"/>
        </w:rPr>
      </w:pPr>
      <w:r>
        <w:rPr>
          <w:snapToGrid w:val="0"/>
        </w:rPr>
        <w:tab/>
        <w:t>(i)</w:t>
      </w:r>
      <w:r>
        <w:rPr>
          <w:snapToGrid w:val="0"/>
        </w:rPr>
        <w:tab/>
        <w:t>a moored vessel; or</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rPr>
          <w:snapToGrid w:val="0"/>
        </w:rPr>
      </w:pPr>
      <w:r>
        <w:rPr>
          <w:snapToGrid w:val="0"/>
        </w:rPr>
        <w:tab/>
      </w:r>
      <w:r>
        <w:rPr>
          <w:snapToGrid w:val="0"/>
        </w:rPr>
        <w:tab/>
        <w:t>or</w:t>
      </w:r>
    </w:p>
    <w:p>
      <w:pPr>
        <w:pStyle w:val="Indenta"/>
        <w:keepNext/>
        <w:rPr>
          <w:snapToGrid w:val="0"/>
        </w:rPr>
      </w:pPr>
      <w:r>
        <w:rPr>
          <w:snapToGrid w:val="0"/>
        </w:rPr>
        <w:tab/>
        <w:t>(e)</w:t>
      </w:r>
      <w:r>
        <w:rPr>
          <w:snapToGrid w:val="0"/>
        </w:rPr>
        <w:tab/>
        <w:t>through an arch of a bridge.</w:t>
      </w:r>
    </w:p>
    <w:p>
      <w:pPr>
        <w:pStyle w:val="Footnotesection"/>
        <w:ind w:left="890" w:hanging="890"/>
      </w:pPr>
      <w:r>
        <w:tab/>
        <w:t xml:space="preserve">[Regulation 48 inserted: Gazette 19 Dec 1962 p. 4015; amended: Gazette 9 Feb 1970 p. 377; 22 Dec 1972 p. 4778; 14 Feb 1975 p. 572; 28 Aug 1992 p. 4241; 10 Feb 2006 p. 675; 3 Mar 2017 p. 1486; SL 2023/135 r. 18.] </w:t>
      </w:r>
    </w:p>
    <w:p>
      <w:pPr>
        <w:pStyle w:val="Heading5"/>
        <w:spacing w:before="240"/>
        <w:rPr>
          <w:snapToGrid w:val="0"/>
        </w:rPr>
      </w:pPr>
      <w:bookmarkStart w:id="126" w:name="_Toc165363143"/>
      <w:r>
        <w:rPr>
          <w:rStyle w:val="CharSectno"/>
        </w:rPr>
        <w:t>48A</w:t>
      </w:r>
      <w:r>
        <w:rPr>
          <w:snapToGrid w:val="0"/>
        </w:rPr>
        <w:t>.</w:t>
      </w:r>
      <w:r>
        <w:rPr>
          <w:snapToGrid w:val="0"/>
        </w:rPr>
        <w:tab/>
        <w:t>Areas for speed boats and water ski</w:t>
      </w:r>
      <w:r>
        <w:rPr>
          <w:snapToGrid w:val="0"/>
        </w:rPr>
        <w:noBreakHyphen/>
        <w:t>ing</w:t>
      </w:r>
      <w:bookmarkEnd w:id="126"/>
      <w:r>
        <w:rPr>
          <w:snapToGrid w:val="0"/>
        </w:rPr>
        <w:t xml:space="preserve"> </w:t>
      </w:r>
    </w:p>
    <w:p>
      <w:pPr>
        <w:pStyle w:val="Subsection"/>
        <w:keepNext/>
        <w:spacing w:before="18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keepLines/>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lastRenderedPageBreak/>
        <w:tab/>
        <w:t>(d)</w:t>
      </w:r>
      <w:r>
        <w:rPr>
          <w:snapToGrid w:val="0"/>
        </w:rPr>
        <w:tab/>
        <w:t>vary or cancel any previous notice under this subregulation.</w:t>
      </w:r>
    </w:p>
    <w:p>
      <w:pPr>
        <w:pStyle w:val="Subsection"/>
        <w:spacing w:before="180"/>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keepNext/>
        <w:spacing w:before="180"/>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ind w:left="890" w:hanging="890"/>
      </w:pPr>
      <w:r>
        <w:tab/>
        <w:t>[Regulation 48A inserted: Gazette 19 Dec 1962 p. 4016; amended: Gazette 16 Dec 1963 p. 3876; 16 Oct 1970 p. 3206; 12 Jul 1974 p. 2625; 16 May 1986 p. 1661; 11 Aug 1992 p. 3975</w:t>
      </w:r>
      <w:r>
        <w:noBreakHyphen/>
        <w:t xml:space="preserve">6; 28 Aug 1992 p. 4241.] </w:t>
      </w:r>
    </w:p>
    <w:p>
      <w:pPr>
        <w:pStyle w:val="Heading5"/>
        <w:keepLines w:val="0"/>
        <w:spacing w:before="180"/>
        <w:rPr>
          <w:snapToGrid w:val="0"/>
        </w:rPr>
      </w:pPr>
      <w:bookmarkStart w:id="127" w:name="_Toc165363144"/>
      <w:r>
        <w:rPr>
          <w:rStyle w:val="CharSectno"/>
        </w:rPr>
        <w:t>49</w:t>
      </w:r>
      <w:r>
        <w:rPr>
          <w:snapToGrid w:val="0"/>
        </w:rPr>
        <w:t>.</w:t>
      </w:r>
      <w:r>
        <w:rPr>
          <w:snapToGrid w:val="0"/>
        </w:rPr>
        <w:tab/>
        <w:t>Driver to be accompanied and to be alert</w:t>
      </w:r>
      <w:bookmarkEnd w:id="127"/>
      <w:r>
        <w:rPr>
          <w:snapToGrid w:val="0"/>
        </w:rPr>
        <w:t xml:space="preserve"> </w:t>
      </w:r>
    </w:p>
    <w:p>
      <w:pPr>
        <w:pStyle w:val="Subsection"/>
        <w:spacing w:before="14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keepNext/>
        <w:spacing w:before="14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keepLines w:val="0"/>
        <w:spacing w:before="80"/>
        <w:ind w:left="890" w:hanging="890"/>
      </w:pPr>
      <w:r>
        <w:tab/>
        <w:t xml:space="preserve">[Regulation 49 inserted: Gazette 19 Dec 1962 p. 4016; amended: Gazette 16 Oct 1970 p. 3206; 28 Aug 1992 p. 4241.] </w:t>
      </w:r>
    </w:p>
    <w:p>
      <w:pPr>
        <w:pStyle w:val="Ednotesection"/>
        <w:spacing w:before="180"/>
        <w:ind w:left="890" w:hanging="890"/>
      </w:pPr>
      <w:r>
        <w:lastRenderedPageBreak/>
        <w:t>[</w:t>
      </w:r>
      <w:r>
        <w:rPr>
          <w:b/>
        </w:rPr>
        <w:t>49A.</w:t>
      </w:r>
      <w:r>
        <w:tab/>
        <w:t xml:space="preserve">Deleted: Gazette 10 Feb 2006 p. 675.] </w:t>
      </w:r>
    </w:p>
    <w:p>
      <w:pPr>
        <w:pStyle w:val="Ednotesection"/>
        <w:spacing w:before="180"/>
        <w:ind w:left="890" w:hanging="890"/>
      </w:pPr>
      <w:r>
        <w:t>[</w:t>
      </w:r>
      <w:r>
        <w:rPr>
          <w:b/>
        </w:rPr>
        <w:t>49B.</w:t>
      </w:r>
      <w:r>
        <w:tab/>
        <w:t xml:space="preserve">Deleted: Gazette 1 Jul 1983 p. 2263.] </w:t>
      </w:r>
    </w:p>
    <w:p>
      <w:pPr>
        <w:pStyle w:val="Heading5"/>
        <w:spacing w:before="180"/>
        <w:rPr>
          <w:snapToGrid w:val="0"/>
        </w:rPr>
      </w:pPr>
      <w:bookmarkStart w:id="128" w:name="_Toc165363145"/>
      <w:r>
        <w:rPr>
          <w:rStyle w:val="CharSectno"/>
        </w:rPr>
        <w:t>49C</w:t>
      </w:r>
      <w:r>
        <w:rPr>
          <w:snapToGrid w:val="0"/>
        </w:rPr>
        <w:t>.</w:t>
      </w:r>
      <w:r>
        <w:rPr>
          <w:snapToGrid w:val="0"/>
        </w:rPr>
        <w:tab/>
        <w:t>Driving speed boats behind skiers</w:t>
      </w:r>
      <w:bookmarkEnd w:id="128"/>
      <w:r>
        <w:rPr>
          <w:snapToGrid w:val="0"/>
        </w:rPr>
        <w:t xml:space="preserve"> </w:t>
      </w:r>
    </w:p>
    <w:p>
      <w:pPr>
        <w:pStyle w:val="Subsection"/>
        <w:keepNext/>
        <w:spacing w:before="140"/>
        <w:rPr>
          <w:snapToGrid w:val="0"/>
        </w:rPr>
      </w:pPr>
      <w:r>
        <w:rPr>
          <w:snapToGrid w:val="0"/>
        </w:rPr>
        <w:tab/>
      </w:r>
      <w:r>
        <w:rPr>
          <w:snapToGrid w:val="0"/>
        </w:rPr>
        <w:tab/>
        <w:t xml:space="preserve">A person shall not drive a speed boat directly behind a water skier or another boat </w:t>
      </w:r>
      <w:r>
        <w:t xml:space="preserve">underway </w:t>
      </w:r>
      <w:r>
        <w:rPr>
          <w:snapToGrid w:val="0"/>
        </w:rPr>
        <w:t xml:space="preserve">so as to approach within </w:t>
      </w:r>
      <w:r>
        <w:t>50 m</w:t>
      </w:r>
      <w:r>
        <w:rPr>
          <w:snapToGrid w:val="0"/>
        </w:rPr>
        <w:t xml:space="preserve"> of such water skier or other boat.</w:t>
      </w:r>
    </w:p>
    <w:p>
      <w:pPr>
        <w:pStyle w:val="Footnotesection"/>
        <w:ind w:left="890" w:hanging="890"/>
      </w:pPr>
      <w:r>
        <w:tab/>
        <w:t xml:space="preserve">[Regulation 49C inserted: Gazette 16 Oct 1970 p. 3206; amended: Gazette 14 Feb 1975 p. 572; 3 Mar 2017 p. 1486; SL 2023/135 r. 19.] </w:t>
      </w:r>
    </w:p>
    <w:p>
      <w:pPr>
        <w:pStyle w:val="Heading5"/>
        <w:spacing w:before="180"/>
        <w:rPr>
          <w:snapToGrid w:val="0"/>
        </w:rPr>
      </w:pPr>
      <w:bookmarkStart w:id="129" w:name="_Toc165363146"/>
      <w:r>
        <w:rPr>
          <w:rStyle w:val="CharSectno"/>
        </w:rPr>
        <w:t>49D</w:t>
      </w:r>
      <w:r>
        <w:rPr>
          <w:snapToGrid w:val="0"/>
        </w:rPr>
        <w:t>.</w:t>
      </w:r>
      <w:r>
        <w:rPr>
          <w:snapToGrid w:val="0"/>
        </w:rPr>
        <w:tab/>
        <w:t>Right of way when landing a water skier</w:t>
      </w:r>
      <w:bookmarkEnd w:id="129"/>
      <w:r>
        <w:rPr>
          <w:snapToGrid w:val="0"/>
        </w:rPr>
        <w:t xml:space="preserve"> </w:t>
      </w:r>
    </w:p>
    <w:p>
      <w:pPr>
        <w:pStyle w:val="Subsection"/>
        <w:keepNext/>
        <w:spacing w:before="14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ind w:left="890" w:hanging="890"/>
      </w:pPr>
      <w:r>
        <w:tab/>
        <w:t xml:space="preserve">[Regulation 49D inserted: Gazette 19 Dec 1962 p. 4016.] </w:t>
      </w:r>
    </w:p>
    <w:p>
      <w:pPr>
        <w:pStyle w:val="Heading5"/>
        <w:spacing w:before="180"/>
        <w:rPr>
          <w:snapToGrid w:val="0"/>
        </w:rPr>
      </w:pPr>
      <w:bookmarkStart w:id="130" w:name="_Toc165363147"/>
      <w:r>
        <w:rPr>
          <w:rStyle w:val="CharSectno"/>
        </w:rPr>
        <w:t>49E</w:t>
      </w:r>
      <w:r>
        <w:rPr>
          <w:snapToGrid w:val="0"/>
        </w:rPr>
        <w:t>.</w:t>
      </w:r>
      <w:r>
        <w:rPr>
          <w:snapToGrid w:val="0"/>
        </w:rPr>
        <w:tab/>
        <w:t>Ski ropes</w:t>
      </w:r>
      <w:bookmarkEnd w:id="130"/>
      <w:r>
        <w:rPr>
          <w:snapToGrid w:val="0"/>
        </w:rPr>
        <w:t xml:space="preserve"> </w:t>
      </w:r>
    </w:p>
    <w:p>
      <w:pPr>
        <w:pStyle w:val="Subsection"/>
        <w:keepNext/>
        <w:rPr>
          <w:snapToGrid w:val="0"/>
        </w:rPr>
      </w:pPr>
      <w:r>
        <w:rPr>
          <w:snapToGrid w:val="0"/>
        </w:rPr>
        <w:tab/>
      </w:r>
      <w:r>
        <w:rPr>
          <w:snapToGrid w:val="0"/>
        </w:rPr>
        <w:tab/>
        <w:t>A person shall not permit a ski rope to trail within 30 m of the shore of any area set aside for water ski</w:t>
      </w:r>
      <w:r>
        <w:rPr>
          <w:snapToGrid w:val="0"/>
        </w:rPr>
        <w:noBreakHyphen/>
        <w:t>ing, unless the rope handles are held by a skier.</w:t>
      </w:r>
    </w:p>
    <w:p>
      <w:pPr>
        <w:pStyle w:val="Footnotesection"/>
        <w:ind w:left="890" w:hanging="890"/>
      </w:pPr>
      <w:r>
        <w:tab/>
        <w:t xml:space="preserve">[Regulation 49E inserted: Gazette 19 Dec 1962 p. 4016; amended: Gazette 14 Feb 1975 p. 572.] </w:t>
      </w:r>
    </w:p>
    <w:p>
      <w:pPr>
        <w:pStyle w:val="Heading5"/>
        <w:rPr>
          <w:snapToGrid w:val="0"/>
        </w:rPr>
      </w:pPr>
      <w:bookmarkStart w:id="131" w:name="_Toc165363148"/>
      <w:r>
        <w:rPr>
          <w:rStyle w:val="CharSectno"/>
        </w:rPr>
        <w:t>49F</w:t>
      </w:r>
      <w:r>
        <w:rPr>
          <w:snapToGrid w:val="0"/>
        </w:rPr>
        <w:t>.</w:t>
      </w:r>
      <w:r>
        <w:rPr>
          <w:snapToGrid w:val="0"/>
        </w:rPr>
        <w:tab/>
        <w:t>Towing trick water skiers</w:t>
      </w:r>
      <w:bookmarkEnd w:id="131"/>
      <w:r>
        <w:rPr>
          <w:snapToGrid w:val="0"/>
        </w:rPr>
        <w:t xml:space="preserve"> </w:t>
      </w:r>
    </w:p>
    <w:p>
      <w:pPr>
        <w:pStyle w:val="Subsection"/>
        <w:keepNext/>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 xml:space="preserve">ing so as to approach within </w:t>
      </w:r>
      <w:r>
        <w:t>100 m</w:t>
      </w:r>
      <w:r>
        <w:rPr>
          <w:snapToGrid w:val="0"/>
        </w:rPr>
        <w:t xml:space="preserve"> of any landing or take</w:t>
      </w:r>
      <w:r>
        <w:rPr>
          <w:snapToGrid w:val="0"/>
        </w:rPr>
        <w:noBreakHyphen/>
        <w:t>off area.</w:t>
      </w:r>
    </w:p>
    <w:p>
      <w:pPr>
        <w:pStyle w:val="Footnotesection"/>
        <w:spacing w:before="80"/>
        <w:ind w:left="890" w:hanging="890"/>
      </w:pPr>
      <w:r>
        <w:tab/>
        <w:t xml:space="preserve">[Regulation 49F inserted: Gazette 19 Dec 1962 p. 4016; amended: Gazette 16 Dec 1963 p. 3876; 14 Feb 1975 p. 572; 3 Mar 2017 p. 1486.] </w:t>
      </w:r>
    </w:p>
    <w:p>
      <w:pPr>
        <w:pStyle w:val="Heading5"/>
        <w:rPr>
          <w:snapToGrid w:val="0"/>
        </w:rPr>
      </w:pPr>
      <w:bookmarkStart w:id="132" w:name="_Toc165363149"/>
      <w:r>
        <w:rPr>
          <w:rStyle w:val="CharSectno"/>
        </w:rPr>
        <w:lastRenderedPageBreak/>
        <w:t>49G</w:t>
      </w:r>
      <w:r>
        <w:rPr>
          <w:snapToGrid w:val="0"/>
        </w:rPr>
        <w:t>.</w:t>
      </w:r>
      <w:r>
        <w:rPr>
          <w:snapToGrid w:val="0"/>
        </w:rPr>
        <w:tab/>
        <w:t>Towing skiers near landing or take</w:t>
      </w:r>
      <w:r>
        <w:rPr>
          <w:snapToGrid w:val="0"/>
        </w:rPr>
        <w:noBreakHyphen/>
        <w:t>off areas</w:t>
      </w:r>
      <w:bookmarkEnd w:id="132"/>
      <w:r>
        <w:rPr>
          <w:snapToGrid w:val="0"/>
        </w:rPr>
        <w:t xml:space="preserve"> </w:t>
      </w:r>
    </w:p>
    <w:p>
      <w:pPr>
        <w:pStyle w:val="Subsection"/>
        <w:keepNext/>
        <w:rPr>
          <w:snapToGrid w:val="0"/>
        </w:rPr>
      </w:pPr>
      <w:r>
        <w:rPr>
          <w:snapToGrid w:val="0"/>
        </w:rPr>
        <w:tab/>
      </w:r>
      <w:r>
        <w:rPr>
          <w:snapToGrid w:val="0"/>
        </w:rPr>
        <w:tab/>
        <w:t>Except as otherwise provided by any notice published under the provisions of regulation 48A, a person shall not drive a speed boat towing water skiers within 30 m of the shore of any landing or take</w:t>
      </w:r>
      <w:r>
        <w:rPr>
          <w:snapToGrid w:val="0"/>
        </w:rPr>
        <w:noBreakHyphen/>
        <w:t>off area, except for the purpose of landing or taking off water skiers.</w:t>
      </w:r>
    </w:p>
    <w:p>
      <w:pPr>
        <w:pStyle w:val="Footnotesection"/>
        <w:ind w:left="890" w:hanging="890"/>
      </w:pPr>
      <w:r>
        <w:tab/>
        <w:t xml:space="preserve">[Regulation 49G inserted: Gazette 16 Dec 1963 p. 3876; amended: Gazette 14 Feb 1975 p. 572.] </w:t>
      </w:r>
    </w:p>
    <w:p>
      <w:pPr>
        <w:pStyle w:val="Heading5"/>
        <w:rPr>
          <w:snapToGrid w:val="0"/>
        </w:rPr>
      </w:pPr>
      <w:bookmarkStart w:id="133" w:name="_Toc165363150"/>
      <w:r>
        <w:rPr>
          <w:rStyle w:val="CharSectno"/>
        </w:rPr>
        <w:t>49H</w:t>
      </w:r>
      <w:r>
        <w:rPr>
          <w:snapToGrid w:val="0"/>
        </w:rPr>
        <w:t>.</w:t>
      </w:r>
      <w:r>
        <w:rPr>
          <w:snapToGrid w:val="0"/>
        </w:rPr>
        <w:tab/>
        <w:t>Ski line to be retrieved</w:t>
      </w:r>
      <w:bookmarkEnd w:id="133"/>
      <w:r>
        <w:rPr>
          <w:snapToGrid w:val="0"/>
        </w:rPr>
        <w:t xml:space="preserve"> </w:t>
      </w:r>
    </w:p>
    <w:p>
      <w:pPr>
        <w:pStyle w:val="Subsection"/>
        <w:keepNext/>
        <w:rPr>
          <w:snapToGrid w:val="0"/>
        </w:rPr>
      </w:pPr>
      <w:r>
        <w:rPr>
          <w:snapToGrid w:val="0"/>
        </w:rPr>
        <w:tab/>
      </w:r>
      <w:r>
        <w:rPr>
          <w:snapToGrid w:val="0"/>
        </w:rPr>
        <w:tab/>
        <w:t>After landing a water skier, the driver of a speed boat that towed the skier shall continue to a distance of not less than 60 m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ind w:left="890" w:hanging="890"/>
      </w:pPr>
      <w:r>
        <w:tab/>
        <w:t xml:space="preserve">[Regulation 49H inserted: Gazette 16 Oct 1970 p. 3206; amended: Gazette 14 Feb 1975 p. 572.] </w:t>
      </w:r>
    </w:p>
    <w:p>
      <w:pPr>
        <w:pStyle w:val="Heading5"/>
        <w:rPr>
          <w:snapToGrid w:val="0"/>
        </w:rPr>
      </w:pPr>
      <w:bookmarkStart w:id="134" w:name="_Toc165363151"/>
      <w:r>
        <w:rPr>
          <w:rStyle w:val="CharSectno"/>
        </w:rPr>
        <w:t>49I</w:t>
      </w:r>
      <w:r>
        <w:rPr>
          <w:snapToGrid w:val="0"/>
        </w:rPr>
        <w:t>.</w:t>
      </w:r>
      <w:r>
        <w:rPr>
          <w:snapToGrid w:val="0"/>
        </w:rPr>
        <w:tab/>
        <w:t>Driver of speed boat not to approach shore where skier has landed</w:t>
      </w:r>
      <w:bookmarkEnd w:id="134"/>
      <w:r>
        <w:rPr>
          <w:snapToGrid w:val="0"/>
        </w:rPr>
        <w:t xml:space="preserve"> </w:t>
      </w:r>
    </w:p>
    <w:p>
      <w:pPr>
        <w:pStyle w:val="Subsection"/>
        <w:keepNext/>
        <w:rPr>
          <w:snapToGrid w:val="0"/>
        </w:rPr>
      </w:pPr>
      <w:r>
        <w:rPr>
          <w:snapToGrid w:val="0"/>
        </w:rPr>
        <w:tab/>
      </w:r>
      <w:r>
        <w:rPr>
          <w:snapToGrid w:val="0"/>
        </w:rPr>
        <w:tab/>
        <w:t>The driver of a speed boat landing a water skier shall not approach within 25 m of the shore where the skier is to be landed.</w:t>
      </w:r>
    </w:p>
    <w:p>
      <w:pPr>
        <w:pStyle w:val="Footnotesection"/>
      </w:pPr>
      <w:r>
        <w:tab/>
        <w:t xml:space="preserve">[Regulation 49I inserted: Gazette 16 Oct 1970 p. 3206; amended: Gazette 14 Feb 1975 p. 572.] </w:t>
      </w:r>
    </w:p>
    <w:p>
      <w:pPr>
        <w:pStyle w:val="Heading5"/>
        <w:rPr>
          <w:snapToGrid w:val="0"/>
        </w:rPr>
      </w:pPr>
      <w:bookmarkStart w:id="135" w:name="_Toc165363152"/>
      <w:r>
        <w:rPr>
          <w:rStyle w:val="CharSectno"/>
        </w:rPr>
        <w:t>49J</w:t>
      </w:r>
      <w:r>
        <w:rPr>
          <w:snapToGrid w:val="0"/>
        </w:rPr>
        <w:t>.</w:t>
      </w:r>
      <w:r>
        <w:rPr>
          <w:snapToGrid w:val="0"/>
        </w:rPr>
        <w:tab/>
        <w:t>Sitting on gunwale or back of driver’s seat prohibited</w:t>
      </w:r>
      <w:bookmarkEnd w:id="135"/>
      <w:r>
        <w:rPr>
          <w:snapToGrid w:val="0"/>
        </w:rPr>
        <w:t xml:space="preserve"> </w:t>
      </w:r>
    </w:p>
    <w:p>
      <w:pPr>
        <w:pStyle w:val="Subsection"/>
        <w:keepNext/>
        <w:rPr>
          <w:snapToGrid w:val="0"/>
        </w:rPr>
      </w:pPr>
      <w:r>
        <w:rPr>
          <w:snapToGrid w:val="0"/>
        </w:rPr>
        <w:tab/>
      </w:r>
      <w:r>
        <w:rPr>
          <w:snapToGrid w:val="0"/>
        </w:rPr>
        <w:tab/>
        <w:t>A person shall not, while driving a speed boat, sit on the gunwale or on the back of the driving seat.</w:t>
      </w:r>
    </w:p>
    <w:p>
      <w:pPr>
        <w:pStyle w:val="Footnotesection"/>
        <w:ind w:left="890" w:hanging="890"/>
      </w:pPr>
      <w:r>
        <w:tab/>
        <w:t xml:space="preserve">[Regulation 49J inserted: Gazette 3 Oct 1967 p. 2593.] </w:t>
      </w:r>
    </w:p>
    <w:p>
      <w:pPr>
        <w:pStyle w:val="Heading5"/>
        <w:rPr>
          <w:snapToGrid w:val="0"/>
        </w:rPr>
      </w:pPr>
      <w:bookmarkStart w:id="136" w:name="_Toc165363153"/>
      <w:r>
        <w:rPr>
          <w:rStyle w:val="CharSectno"/>
        </w:rPr>
        <w:lastRenderedPageBreak/>
        <w:t>49K</w:t>
      </w:r>
      <w:r>
        <w:rPr>
          <w:snapToGrid w:val="0"/>
        </w:rPr>
        <w:t>.</w:t>
      </w:r>
      <w:r>
        <w:rPr>
          <w:snapToGrid w:val="0"/>
        </w:rPr>
        <w:tab/>
        <w:t>Water skis to be retrieved immediately</w:t>
      </w:r>
      <w:bookmarkEnd w:id="136"/>
      <w:r>
        <w:rPr>
          <w:snapToGrid w:val="0"/>
        </w:rPr>
        <w:t xml:space="preserve"> </w:t>
      </w:r>
    </w:p>
    <w:p>
      <w:pPr>
        <w:pStyle w:val="Subsection"/>
        <w:keepNext/>
        <w:rPr>
          <w:snapToGrid w:val="0"/>
        </w:rPr>
      </w:pPr>
      <w:r>
        <w:rPr>
          <w:snapToGrid w:val="0"/>
        </w:rPr>
        <w:tab/>
      </w:r>
      <w:r>
        <w:rPr>
          <w:snapToGrid w:val="0"/>
        </w:rPr>
        <w:tab/>
        <w:t>A water skier shall, immediately upon losing or intentionally discarding a ski, retrieve or cause to be retrieved such ski.</w:t>
      </w:r>
    </w:p>
    <w:p>
      <w:pPr>
        <w:pStyle w:val="Footnotesection"/>
        <w:ind w:left="890" w:hanging="890"/>
      </w:pPr>
      <w:r>
        <w:tab/>
        <w:t xml:space="preserve">[Regulation 49K inserted: Gazette 1 May 1970 p. 1233.] </w:t>
      </w:r>
    </w:p>
    <w:p>
      <w:pPr>
        <w:pStyle w:val="Ednotesection"/>
      </w:pPr>
      <w:r>
        <w:t>[</w:t>
      </w:r>
      <w:r>
        <w:rPr>
          <w:b/>
        </w:rPr>
        <w:t>49L.</w:t>
      </w:r>
      <w:r>
        <w:tab/>
        <w:t xml:space="preserve">Deleted: Gazette 1 Jul 1983 p. 2263.] </w:t>
      </w:r>
    </w:p>
    <w:p>
      <w:pPr>
        <w:pStyle w:val="Heading5"/>
        <w:rPr>
          <w:snapToGrid w:val="0"/>
        </w:rPr>
      </w:pPr>
      <w:bookmarkStart w:id="137" w:name="_Toc165363154"/>
      <w:r>
        <w:rPr>
          <w:rStyle w:val="CharSectno"/>
        </w:rPr>
        <w:t>49M</w:t>
      </w:r>
      <w:r>
        <w:rPr>
          <w:snapToGrid w:val="0"/>
        </w:rPr>
        <w:t>.</w:t>
      </w:r>
      <w:r>
        <w:rPr>
          <w:snapToGrid w:val="0"/>
        </w:rPr>
        <w:tab/>
      </w:r>
      <w:r>
        <w:t>Restrictions on slalom ski</w:t>
      </w:r>
      <w:r>
        <w:noBreakHyphen/>
        <w:t>ing or ski</w:t>
      </w:r>
      <w:r>
        <w:noBreakHyphen/>
        <w:t>jumping</w:t>
      </w:r>
      <w:bookmarkEnd w:id="137"/>
    </w:p>
    <w:p>
      <w:pPr>
        <w:pStyle w:val="Subsection"/>
        <w:keepNext/>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 and</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mm and fitted with a 300 mm high orange triangular pennant; and</w:t>
      </w:r>
    </w:p>
    <w:p>
      <w:pPr>
        <w:pStyle w:val="Indenta"/>
        <w:keepNext/>
      </w:pPr>
      <w:r>
        <w:tab/>
        <w:t>(c)</w:t>
      </w:r>
      <w:r>
        <w:tab/>
        <w:t>slalom ski</w:t>
      </w:r>
      <w:r>
        <w:noBreakHyphen/>
        <w:t xml:space="preserve">ing unless that person is wearing any of the following, of a size and buoyancy appropriate to the body mass of that person —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Defsubpara"/>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keepNext/>
      </w:pPr>
      <w:r>
        <w:tab/>
        <w:t>(ix)</w:t>
      </w:r>
      <w:r>
        <w:tab/>
        <w:t>a PFD Type 3;</w:t>
      </w:r>
    </w:p>
    <w:p>
      <w:pPr>
        <w:pStyle w:val="Indenta"/>
      </w:pPr>
      <w:r>
        <w:tab/>
      </w:r>
      <w:r>
        <w:tab/>
        <w:t>and</w:t>
      </w:r>
    </w:p>
    <w:p>
      <w:pPr>
        <w:pStyle w:val="Indenta"/>
        <w:keepNext/>
        <w:rPr>
          <w:snapToGrid w:val="0"/>
        </w:rPr>
      </w:pPr>
      <w:r>
        <w:rPr>
          <w:snapToGrid w:val="0"/>
        </w:rPr>
        <w:lastRenderedPageBreak/>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Gazette 16 Oct 1970 p. 3206; amended: Gazette 14 Feb 1975 p. 572; 24 Apr 1998 p. 2162; 3 Mar 2017 p. 1487; SL 2023/135 r. 20.] </w:t>
      </w:r>
    </w:p>
    <w:p>
      <w:pPr>
        <w:pStyle w:val="Heading5"/>
        <w:rPr>
          <w:snapToGrid w:val="0"/>
        </w:rPr>
      </w:pPr>
      <w:bookmarkStart w:id="138" w:name="_Toc165363155"/>
      <w:r>
        <w:rPr>
          <w:rStyle w:val="CharSectno"/>
        </w:rPr>
        <w:t>50</w:t>
      </w:r>
      <w:r>
        <w:rPr>
          <w:snapToGrid w:val="0"/>
        </w:rPr>
        <w:t>.</w:t>
      </w:r>
      <w:r>
        <w:rPr>
          <w:snapToGrid w:val="0"/>
        </w:rPr>
        <w:tab/>
        <w:t>Towing of water skier prohibited at certain times</w:t>
      </w:r>
      <w:bookmarkEnd w:id="138"/>
      <w:r>
        <w:rPr>
          <w:snapToGrid w:val="0"/>
        </w:rPr>
        <w:t xml:space="preserve"> </w:t>
      </w:r>
    </w:p>
    <w:p>
      <w:pPr>
        <w:pStyle w:val="Subsection"/>
        <w:keepNext/>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 xml:space="preserve">before </w:t>
      </w:r>
      <w:r>
        <w:t>8 am</w:t>
      </w:r>
      <w:r>
        <w:rPr>
          <w:snapToGrid w:val="0"/>
        </w:rPr>
        <w:t xml:space="preserve"> and after </w:t>
      </w:r>
      <w:r>
        <w:t xml:space="preserve">sunset </w:t>
      </w:r>
      <w:r>
        <w:rPr>
          <w:snapToGrid w:val="0"/>
        </w:rPr>
        <w:t>in the waters of the Swan River; or</w:t>
      </w:r>
    </w:p>
    <w:p>
      <w:pPr>
        <w:pStyle w:val="Indenta"/>
        <w:rPr>
          <w:snapToGrid w:val="0"/>
        </w:rPr>
      </w:pPr>
      <w:r>
        <w:rPr>
          <w:snapToGrid w:val="0"/>
        </w:rPr>
        <w:tab/>
        <w:t>(b)</w:t>
      </w:r>
      <w:r>
        <w:rPr>
          <w:snapToGrid w:val="0"/>
        </w:rPr>
        <w:tab/>
        <w:t xml:space="preserve">before </w:t>
      </w:r>
      <w:r>
        <w:t>9 am</w:t>
      </w:r>
      <w:r>
        <w:rPr>
          <w:snapToGrid w:val="0"/>
        </w:rPr>
        <w:t xml:space="preserve"> and after </w:t>
      </w:r>
      <w:r>
        <w:t xml:space="preserve">sunset </w:t>
      </w:r>
      <w:r>
        <w:rPr>
          <w:snapToGrid w:val="0"/>
        </w:rPr>
        <w:t>in the waters of the Canning River.</w:t>
      </w:r>
    </w:p>
    <w:p>
      <w:pPr>
        <w:pStyle w:val="Subsection"/>
        <w:keepNext/>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Gazette 14 Aug 1981 p. 3340; amended: Gazette 16 May 1986 p. 1661; SL 2023/135 r. 21.] </w:t>
      </w:r>
    </w:p>
    <w:p>
      <w:pPr>
        <w:pStyle w:val="Heading5"/>
        <w:spacing w:before="260"/>
        <w:rPr>
          <w:snapToGrid w:val="0"/>
        </w:rPr>
      </w:pPr>
      <w:bookmarkStart w:id="139" w:name="_Toc165363156"/>
      <w:r>
        <w:rPr>
          <w:rStyle w:val="CharSectno"/>
        </w:rPr>
        <w:t>50A</w:t>
      </w:r>
      <w:r>
        <w:rPr>
          <w:snapToGrid w:val="0"/>
        </w:rPr>
        <w:t>.</w:t>
      </w:r>
      <w:r>
        <w:rPr>
          <w:snapToGrid w:val="0"/>
        </w:rPr>
        <w:tab/>
      </w:r>
      <w:r>
        <w:t>Restrictions on freestyle driving, surfing and wave jumping on personal watercraft</w:t>
      </w:r>
      <w:bookmarkEnd w:id="139"/>
    </w:p>
    <w:p>
      <w:pPr>
        <w:pStyle w:val="Subsection"/>
        <w:keepNext/>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lastRenderedPageBreak/>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keepNext/>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 clear of any other personal watercraft; and</w:t>
      </w:r>
    </w:p>
    <w:p>
      <w:pPr>
        <w:pStyle w:val="Indenta"/>
        <w:rPr>
          <w:snapToGrid w:val="0"/>
        </w:rPr>
      </w:pPr>
      <w:r>
        <w:rPr>
          <w:snapToGrid w:val="0"/>
        </w:rPr>
        <w:tab/>
        <w:t>(b)</w:t>
      </w:r>
      <w:r>
        <w:rPr>
          <w:snapToGrid w:val="0"/>
        </w:rPr>
        <w:tab/>
        <w:t>50 m clear of any other vessel or person.</w:t>
      </w:r>
    </w:p>
    <w:p>
      <w:pPr>
        <w:pStyle w:val="Subsection"/>
        <w:keepNext/>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keepNex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ind w:left="890" w:hanging="890"/>
      </w:pPr>
      <w:r>
        <w:tab/>
        <w:t>[Regulation 50A inserted: Gazette 24 Apr 1998 p. 2162</w:t>
      </w:r>
      <w:r>
        <w:noBreakHyphen/>
        <w:t xml:space="preserve">3.] </w:t>
      </w:r>
    </w:p>
    <w:p>
      <w:pPr>
        <w:pStyle w:val="Heading3"/>
      </w:pPr>
      <w:bookmarkStart w:id="140" w:name="_Toc153527472"/>
      <w:bookmarkStart w:id="141" w:name="_Toc153530433"/>
      <w:bookmarkStart w:id="142" w:name="_Toc153547820"/>
      <w:bookmarkStart w:id="143" w:name="_Toc165363157"/>
      <w:r>
        <w:rPr>
          <w:rStyle w:val="CharDivNo"/>
        </w:rPr>
        <w:lastRenderedPageBreak/>
        <w:t>Division 4</w:t>
      </w:r>
      <w:r>
        <w:t> — </w:t>
      </w:r>
      <w:r>
        <w:rPr>
          <w:rStyle w:val="CharDivText"/>
        </w:rPr>
        <w:t>Lifejackets</w:t>
      </w:r>
      <w:bookmarkEnd w:id="140"/>
      <w:bookmarkEnd w:id="141"/>
      <w:bookmarkEnd w:id="142"/>
      <w:bookmarkEnd w:id="143"/>
    </w:p>
    <w:p>
      <w:pPr>
        <w:pStyle w:val="Footnoteheading"/>
        <w:keepNext/>
      </w:pPr>
      <w:r>
        <w:tab/>
        <w:t>[Heading inserted: SL 2023/135 r. 22.]</w:t>
      </w:r>
    </w:p>
    <w:p>
      <w:pPr>
        <w:pStyle w:val="Heading5"/>
      </w:pPr>
      <w:bookmarkStart w:id="144" w:name="_Toc165363158"/>
      <w:r>
        <w:rPr>
          <w:rStyle w:val="CharSectno"/>
        </w:rPr>
        <w:t>50B</w:t>
      </w:r>
      <w:r>
        <w:t>.</w:t>
      </w:r>
      <w:r>
        <w:tab/>
        <w:t>Lifejackets to be worn on vessels</w:t>
      </w:r>
      <w:bookmarkEnd w:id="144"/>
    </w:p>
    <w:p>
      <w:pPr>
        <w:pStyle w:val="Subsection"/>
        <w:keepNext/>
      </w:pPr>
      <w:r>
        <w:tab/>
        <w:t>(1)</w:t>
      </w:r>
      <w:r>
        <w:tab/>
        <w:t>In this regulation — </w:t>
      </w:r>
    </w:p>
    <w:p>
      <w:pPr>
        <w:pStyle w:val="Defstart"/>
      </w:pPr>
      <w:r>
        <w:tab/>
      </w:r>
      <w:r>
        <w:rPr>
          <w:rStyle w:val="CharDefText"/>
        </w:rPr>
        <w:t>open area</w:t>
      </w:r>
      <w:r>
        <w:t>, in relation to a vessel, means all areas of the vessel that are not wholly enclosed by a rigid structure.</w:t>
      </w:r>
    </w:p>
    <w:p>
      <w:pPr>
        <w:pStyle w:val="Subsection"/>
      </w:pPr>
      <w:r>
        <w:tab/>
        <w:t>(2)</w:t>
      </w:r>
      <w:r>
        <w:tab/>
        <w:t>If a vessel that is not a personal watercraft is being navigated outside protected waters and more than 400 m from any shore, each person on the vessel who has reached 12 months of age but who is not yet 12 years of age must, when on an open area of the vessel, wear an appropriate lifejacket.</w:t>
      </w:r>
    </w:p>
    <w:p>
      <w:pPr>
        <w:pStyle w:val="Subsection"/>
      </w:pPr>
      <w:r>
        <w:tab/>
        <w:t>(3)</w:t>
      </w:r>
      <w:r>
        <w:tab/>
        <w:t>If a vessel that is less than 4.8 m in length but that is not a personal watercraft is being navigated outside protected waters and more than 400 m from any shore, each person on the vessel who has reached 12 months of age must wear an appropriate lifejacket.</w:t>
      </w:r>
    </w:p>
    <w:p>
      <w:pPr>
        <w:pStyle w:val="Subsection"/>
      </w:pPr>
      <w:r>
        <w:tab/>
        <w:t>(4)</w:t>
      </w:r>
      <w:r>
        <w:tab/>
        <w:t>If a vessel is a personal watercraft that is being navigated in navigable waters, each person on the vessel who has reached 12 months of age must wear an appropriate lifejacket.</w:t>
      </w:r>
    </w:p>
    <w:p>
      <w:pPr>
        <w:pStyle w:val="Subsection"/>
      </w:pPr>
      <w:r>
        <w:tab/>
        <w:t>(5)</w:t>
      </w:r>
      <w:r>
        <w:tab/>
        <w:t>If a person who has reached 12 years of age is required to wear an appropriate lifejacket under subregulation (3) or (4) and the person is wearing a lifejacket, that person must produce the lifejacket to an officer of the department on demand.</w:t>
      </w:r>
    </w:p>
    <w:p>
      <w:pPr>
        <w:pStyle w:val="Subsection"/>
      </w:pPr>
      <w:r>
        <w:tab/>
        <w:t>(6)</w:t>
      </w:r>
      <w:r>
        <w:tab/>
        <w:t>The master or person in charge of a vessel must ensure that each person who is required to wear an appropriate lifejacket under subregulation (2), (3) or (4) wears an appropriate lifejacket.</w:t>
      </w:r>
    </w:p>
    <w:p>
      <w:pPr>
        <w:pStyle w:val="Subsection"/>
      </w:pPr>
      <w:r>
        <w:tab/>
        <w:t>(7)</w:t>
      </w:r>
      <w:r>
        <w:tab/>
        <w:t xml:space="preserve">If a person on the vessel who is not yet 12 years of age is required to wear an appropriate lifejacket under subregulation (2), (3) or (4) and the person is wearing a lifejacket, the master or person in charge of the vessel must </w:t>
      </w:r>
      <w:r>
        <w:lastRenderedPageBreak/>
        <w:t>produce the lifejacket to an officer of the department on demand.</w:t>
      </w:r>
    </w:p>
    <w:p>
      <w:pPr>
        <w:pStyle w:val="Subsection"/>
      </w:pPr>
      <w:r>
        <w:tab/>
        <w:t>(8)</w:t>
      </w:r>
      <w:r>
        <w:tab/>
        <w:t>A person who has reached 12 years of age who contravenes subregulation (3), (4) or (5) commits an offence.</w:t>
      </w:r>
    </w:p>
    <w:p>
      <w:pPr>
        <w:pStyle w:val="Subsection"/>
      </w:pPr>
      <w:r>
        <w:tab/>
        <w:t>(9)</w:t>
      </w:r>
      <w:r>
        <w:tab/>
        <w:t>A master or person in charge of a vessel who contravenes subregulation (6) or (7) commits an offence.</w:t>
      </w:r>
    </w:p>
    <w:p>
      <w:pPr>
        <w:pStyle w:val="Footnotesection"/>
      </w:pPr>
      <w:r>
        <w:tab/>
        <w:t>[Regulation 50B inserted: SL 2023/135 r. 23.]</w:t>
      </w:r>
    </w:p>
    <w:p>
      <w:pPr>
        <w:pStyle w:val="Heading3"/>
      </w:pPr>
      <w:bookmarkStart w:id="145" w:name="_Toc153527474"/>
      <w:bookmarkStart w:id="146" w:name="_Toc153530435"/>
      <w:bookmarkStart w:id="147" w:name="_Toc153547822"/>
      <w:bookmarkStart w:id="148" w:name="_Toc165363159"/>
      <w:r>
        <w:rPr>
          <w:rStyle w:val="CharDivNo"/>
        </w:rPr>
        <w:t>Division 5</w:t>
      </w:r>
      <w:r>
        <w:t> — </w:t>
      </w:r>
      <w:r>
        <w:rPr>
          <w:rStyle w:val="CharDivText"/>
        </w:rPr>
        <w:t>Sailboard riding</w:t>
      </w:r>
      <w:bookmarkEnd w:id="145"/>
      <w:bookmarkEnd w:id="146"/>
      <w:bookmarkEnd w:id="147"/>
      <w:bookmarkEnd w:id="148"/>
    </w:p>
    <w:p>
      <w:pPr>
        <w:pStyle w:val="Footnoteheading"/>
      </w:pPr>
      <w:r>
        <w:tab/>
        <w:t>[Heading inserted: SL 2023/135 r. 24.]</w:t>
      </w:r>
    </w:p>
    <w:p>
      <w:pPr>
        <w:pStyle w:val="Heading5"/>
      </w:pPr>
      <w:bookmarkStart w:id="149" w:name="_Toc165363160"/>
      <w:r>
        <w:rPr>
          <w:rStyle w:val="CharSectno"/>
        </w:rPr>
        <w:t>50C</w:t>
      </w:r>
      <w:r>
        <w:t>.</w:t>
      </w:r>
      <w:r>
        <w:tab/>
        <w:t>Restrictions on sailboard riding</w:t>
      </w:r>
      <w:bookmarkEnd w:id="149"/>
    </w:p>
    <w:p>
      <w:pPr>
        <w:pStyle w:val="Subsection"/>
        <w:keepNext/>
      </w:pPr>
      <w:r>
        <w:tab/>
        <w:t>(1)</w:t>
      </w:r>
      <w:r>
        <w:tab/>
        <w:t xml:space="preserve">The chief executive officer may, by notice published in the </w:t>
      </w:r>
      <w:r>
        <w:rPr>
          <w:i/>
        </w:rPr>
        <w:t>Gazette</w:t>
      </w:r>
      <w:r>
        <w:t xml:space="preserve"> — </w:t>
      </w:r>
    </w:p>
    <w:p>
      <w:pPr>
        <w:pStyle w:val="Indenta"/>
      </w:pPr>
      <w:r>
        <w:tab/>
        <w:t>(a)</w:t>
      </w:r>
      <w:r>
        <w:tab/>
        <w:t>define and set aside any area of navigable waters where sailboard riding is prohibited;</w:t>
      </w:r>
    </w:p>
    <w:p>
      <w:pPr>
        <w:pStyle w:val="Indenta"/>
      </w:pPr>
      <w:r>
        <w:tab/>
        <w:t>(b)</w:t>
      </w:r>
      <w:r>
        <w:tab/>
        <w:t>vary or cancel any previous notice under this subregulation.</w:t>
      </w:r>
    </w:p>
    <w:p>
      <w:pPr>
        <w:pStyle w:val="Subsection"/>
      </w:pPr>
      <w:r>
        <w:tab/>
        <w:t>(2)</w:t>
      </w:r>
      <w:r>
        <w:tab/>
        <w:t>A person must not engage in sailboard riding in an area defined and set aside by the chief executive officer under subregulation (1).</w:t>
      </w:r>
    </w:p>
    <w:p>
      <w:pPr>
        <w:pStyle w:val="Subsection"/>
        <w:keepNext/>
      </w:pPr>
      <w:r>
        <w:tab/>
        <w:t>(3)</w:t>
      </w:r>
      <w:r>
        <w:tab/>
        <w:t>A person who contravenes subregulation (2) commits an offence.</w:t>
      </w:r>
    </w:p>
    <w:p>
      <w:pPr>
        <w:pStyle w:val="Footnotesection"/>
      </w:pPr>
      <w:r>
        <w:tab/>
        <w:t xml:space="preserve">[Regulation 50C inserted: Gazette 25 Jul 2014 p. 2583.] </w:t>
      </w:r>
    </w:p>
    <w:p>
      <w:pPr>
        <w:pStyle w:val="Heading3"/>
      </w:pPr>
      <w:bookmarkStart w:id="150" w:name="_Toc153527476"/>
      <w:bookmarkStart w:id="151" w:name="_Toc153530437"/>
      <w:bookmarkStart w:id="152" w:name="_Toc153547824"/>
      <w:bookmarkStart w:id="153" w:name="_Toc165363161"/>
      <w:r>
        <w:rPr>
          <w:rStyle w:val="CharDivNo"/>
        </w:rPr>
        <w:lastRenderedPageBreak/>
        <w:t>Division 6</w:t>
      </w:r>
      <w:r>
        <w:t> — </w:t>
      </w:r>
      <w:r>
        <w:rPr>
          <w:rStyle w:val="CharDivText"/>
        </w:rPr>
        <w:t>Motor boats</w:t>
      </w:r>
      <w:bookmarkEnd w:id="150"/>
      <w:bookmarkEnd w:id="151"/>
      <w:bookmarkEnd w:id="152"/>
      <w:bookmarkEnd w:id="153"/>
    </w:p>
    <w:p>
      <w:pPr>
        <w:pStyle w:val="Footnoteheading"/>
        <w:keepNext/>
      </w:pPr>
      <w:r>
        <w:tab/>
        <w:t>[Heading inserted: SL 2023/135 r. 25.]</w:t>
      </w:r>
    </w:p>
    <w:p>
      <w:pPr>
        <w:pStyle w:val="Ednotesection"/>
        <w:keepNext/>
      </w:pPr>
      <w:r>
        <w:t>[</w:t>
      </w:r>
      <w:r>
        <w:rPr>
          <w:b/>
        </w:rPr>
        <w:t>50D.</w:t>
      </w:r>
      <w:r>
        <w:rPr>
          <w:b/>
        </w:rPr>
        <w:tab/>
      </w:r>
      <w:r>
        <w:t>Deleted: Gazette 19 Dec 1962 p. 4017.]</w:t>
      </w:r>
    </w:p>
    <w:p>
      <w:pPr>
        <w:pStyle w:val="Heading5"/>
        <w:rPr>
          <w:snapToGrid w:val="0"/>
        </w:rPr>
      </w:pPr>
      <w:bookmarkStart w:id="154" w:name="_Toc165363162"/>
      <w:r>
        <w:rPr>
          <w:rStyle w:val="CharSectno"/>
        </w:rPr>
        <w:t>51</w:t>
      </w:r>
      <w:r>
        <w:rPr>
          <w:snapToGrid w:val="0"/>
        </w:rPr>
        <w:t>.</w:t>
      </w:r>
      <w:r>
        <w:rPr>
          <w:snapToGrid w:val="0"/>
        </w:rPr>
        <w:tab/>
        <w:t>Silencers on motor boats</w:t>
      </w:r>
      <w:bookmarkEnd w:id="154"/>
      <w:r>
        <w:rPr>
          <w:snapToGrid w:val="0"/>
        </w:rPr>
        <w:t xml:space="preserve"> </w:t>
      </w:r>
    </w:p>
    <w:p>
      <w:pPr>
        <w:pStyle w:val="Subsection"/>
        <w:keepNext/>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Gazette 19 Dec 1962 p. 4017.] </w:t>
      </w:r>
    </w:p>
    <w:p>
      <w:pPr>
        <w:pStyle w:val="Heading5"/>
        <w:rPr>
          <w:snapToGrid w:val="0"/>
        </w:rPr>
      </w:pPr>
      <w:bookmarkStart w:id="155" w:name="_Toc165363163"/>
      <w:r>
        <w:rPr>
          <w:rStyle w:val="CharSectno"/>
        </w:rPr>
        <w:t>51A</w:t>
      </w:r>
      <w:r>
        <w:rPr>
          <w:snapToGrid w:val="0"/>
        </w:rPr>
        <w:t>.</w:t>
      </w:r>
      <w:r>
        <w:rPr>
          <w:snapToGrid w:val="0"/>
        </w:rPr>
        <w:tab/>
        <w:t>Motor boats not to emit smoke or vapour</w:t>
      </w:r>
      <w:bookmarkEnd w:id="155"/>
      <w:r>
        <w:rPr>
          <w:snapToGrid w:val="0"/>
        </w:rPr>
        <w:t xml:space="preserve"> </w:t>
      </w:r>
    </w:p>
    <w:p>
      <w:pPr>
        <w:pStyle w:val="Subsection"/>
        <w:keepNext/>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Gazette 19 Dec 1962 p. 4017.] </w:t>
      </w:r>
    </w:p>
    <w:p>
      <w:pPr>
        <w:pStyle w:val="Heading3"/>
      </w:pPr>
      <w:bookmarkStart w:id="156" w:name="_Toc153527479"/>
      <w:bookmarkStart w:id="157" w:name="_Toc153530440"/>
      <w:bookmarkStart w:id="158" w:name="_Toc153547827"/>
      <w:bookmarkStart w:id="159" w:name="_Toc165363164"/>
      <w:r>
        <w:rPr>
          <w:rStyle w:val="CharDivNo"/>
        </w:rPr>
        <w:t>Division 7</w:t>
      </w:r>
      <w:r>
        <w:t> — </w:t>
      </w:r>
      <w:r>
        <w:rPr>
          <w:rStyle w:val="CharDivText"/>
        </w:rPr>
        <w:t>Aquatic sport events</w:t>
      </w:r>
      <w:bookmarkEnd w:id="156"/>
      <w:bookmarkEnd w:id="157"/>
      <w:bookmarkEnd w:id="158"/>
      <w:bookmarkEnd w:id="159"/>
    </w:p>
    <w:p>
      <w:pPr>
        <w:pStyle w:val="Footnoteheading"/>
      </w:pPr>
      <w:r>
        <w:tab/>
        <w:t>[Heading inserted: SL 2023/135 r. 26.]</w:t>
      </w:r>
    </w:p>
    <w:p>
      <w:pPr>
        <w:pStyle w:val="Ednotesection"/>
      </w:pPr>
      <w:r>
        <w:t>[</w:t>
      </w:r>
      <w:r>
        <w:rPr>
          <w:b/>
        </w:rPr>
        <w:t>51B.</w:t>
      </w:r>
      <w:r>
        <w:tab/>
        <w:t xml:space="preserve">Deleted: Gazette 7 Sep 1979 p. 2735.] </w:t>
      </w:r>
    </w:p>
    <w:p>
      <w:pPr>
        <w:pStyle w:val="Heading5"/>
        <w:spacing w:before="180"/>
        <w:rPr>
          <w:snapToGrid w:val="0"/>
        </w:rPr>
      </w:pPr>
      <w:bookmarkStart w:id="160" w:name="_Toc165363165"/>
      <w:r>
        <w:rPr>
          <w:rStyle w:val="CharSectno"/>
        </w:rPr>
        <w:t>51C</w:t>
      </w:r>
      <w:r>
        <w:rPr>
          <w:snapToGrid w:val="0"/>
        </w:rPr>
        <w:t>.</w:t>
      </w:r>
      <w:r>
        <w:rPr>
          <w:snapToGrid w:val="0"/>
        </w:rPr>
        <w:tab/>
        <w:t>Organized races, displays, regattas and aquatic sports</w:t>
      </w:r>
      <w:bookmarkEnd w:id="160"/>
      <w:r>
        <w:rPr>
          <w:snapToGrid w:val="0"/>
        </w:rPr>
        <w:t xml:space="preserve"> </w:t>
      </w:r>
    </w:p>
    <w:p>
      <w:pPr>
        <w:pStyle w:val="Subsection"/>
        <w:spacing w:before="120"/>
        <w:rPr>
          <w:snapToGrid w:val="0"/>
        </w:rPr>
      </w:pPr>
      <w:r>
        <w:tab/>
        <w:t>(1)</w:t>
      </w:r>
      <w:r>
        <w:tab/>
        <w:t>A</w:t>
      </w:r>
      <w:r>
        <w:rPr>
          <w:snapToGrid w:val="0"/>
        </w:rPr>
        <w:t xml:space="preserve"> person shall not organize, promote or conduct a race, display or regatta for vessels of any description or an exhibition of any form of aquatic sport, including water ski</w:t>
      </w:r>
      <w:r>
        <w:rPr>
          <w:snapToGrid w:val="0"/>
        </w:rPr>
        <w:noBreakHyphen/>
        <w:t xml:space="preserve">ing, in any navigable waters, unless permission therefor has first been granted by the </w:t>
      </w:r>
      <w:r>
        <w:t>chief executive officer.</w:t>
      </w:r>
    </w:p>
    <w:p>
      <w:pPr>
        <w:pStyle w:val="Subsection"/>
        <w:keepNext/>
        <w:spacing w:before="120"/>
      </w:pPr>
      <w:r>
        <w:tab/>
        <w:t>(2)</w:t>
      </w:r>
      <w:r>
        <w:tab/>
        <w:t xml:space="preserve">For the purposes of subregulation (1) — </w:t>
      </w:r>
    </w:p>
    <w:p>
      <w:pPr>
        <w:pStyle w:val="Indenta"/>
        <w:spacing w:before="60"/>
      </w:pPr>
      <w:r>
        <w:tab/>
        <w:t>(a)</w:t>
      </w:r>
      <w:r>
        <w:tab/>
        <w:t>a sailboard is to be taken to be a vessel; and</w:t>
      </w:r>
    </w:p>
    <w:p>
      <w:pPr>
        <w:pStyle w:val="Indenta"/>
        <w:keepNext/>
        <w:spacing w:before="60"/>
      </w:pPr>
      <w:r>
        <w:tab/>
        <w:t>(b)</w:t>
      </w:r>
      <w:r>
        <w:tab/>
        <w:t>a recreational paddle craft that is not a vessel is to be taken to be a vessel.</w:t>
      </w:r>
    </w:p>
    <w:p>
      <w:pPr>
        <w:pStyle w:val="Footnotesection"/>
        <w:spacing w:before="100"/>
        <w:ind w:left="890" w:hanging="890"/>
      </w:pPr>
      <w:r>
        <w:tab/>
        <w:t xml:space="preserve">[Regulation 51C inserted: Gazette 19 Dec 1962 p. 4017; amended: Gazette 25 Nov 2011 p. 4874; 25 Jul 2014 p. 2583.] </w:t>
      </w:r>
    </w:p>
    <w:p>
      <w:pPr>
        <w:pStyle w:val="Heading3"/>
      </w:pPr>
      <w:bookmarkStart w:id="161" w:name="_Toc153527481"/>
      <w:bookmarkStart w:id="162" w:name="_Toc153530442"/>
      <w:bookmarkStart w:id="163" w:name="_Toc153547829"/>
      <w:bookmarkStart w:id="164" w:name="_Toc165363166"/>
      <w:r>
        <w:rPr>
          <w:rStyle w:val="CharDivNo"/>
        </w:rPr>
        <w:lastRenderedPageBreak/>
        <w:t>Division 8</w:t>
      </w:r>
      <w:r>
        <w:t> — </w:t>
      </w:r>
      <w:r>
        <w:rPr>
          <w:rStyle w:val="CharDivText"/>
        </w:rPr>
        <w:t>Equipment and safety</w:t>
      </w:r>
      <w:bookmarkEnd w:id="161"/>
      <w:bookmarkEnd w:id="162"/>
      <w:bookmarkEnd w:id="163"/>
      <w:bookmarkEnd w:id="164"/>
    </w:p>
    <w:p>
      <w:pPr>
        <w:pStyle w:val="Footnoteheading"/>
        <w:keepNext/>
      </w:pPr>
      <w:r>
        <w:tab/>
        <w:t>[Heading inserted: SL 2023/135 r. 27.]</w:t>
      </w:r>
    </w:p>
    <w:p>
      <w:pPr>
        <w:pStyle w:val="Ednotesection"/>
        <w:keepNext/>
        <w:ind w:left="890" w:hanging="890"/>
      </w:pPr>
      <w:r>
        <w:t>[</w:t>
      </w:r>
      <w:r>
        <w:rPr>
          <w:b/>
        </w:rPr>
        <w:t>51D, 52.</w:t>
      </w:r>
      <w:r>
        <w:tab/>
        <w:t>Deleted: SL 2023/135 r. 28.]</w:t>
      </w:r>
    </w:p>
    <w:p>
      <w:pPr>
        <w:pStyle w:val="Heading5"/>
      </w:pPr>
      <w:bookmarkStart w:id="165" w:name="_Toc165363167"/>
      <w:r>
        <w:rPr>
          <w:rStyle w:val="CharSectno"/>
        </w:rPr>
        <w:t>52A</w:t>
      </w:r>
      <w:r>
        <w:t>.</w:t>
      </w:r>
      <w:r>
        <w:tab/>
        <w:t>Vessels being navigated to be equipped with lifejackets</w:t>
      </w:r>
      <w:bookmarkEnd w:id="165"/>
    </w:p>
    <w:p>
      <w:pPr>
        <w:pStyle w:val="Subsection"/>
      </w:pPr>
      <w:r>
        <w:tab/>
        <w:t>(1)</w:t>
      </w:r>
      <w:r>
        <w:tab/>
        <w:t>This regulation does not apply to a personal watercraft.</w:t>
      </w:r>
    </w:p>
    <w:p>
      <w:pPr>
        <w:pStyle w:val="Subsection"/>
      </w:pPr>
      <w:r>
        <w:tab/>
        <w:t>(2)</w:t>
      </w:r>
      <w:r>
        <w:tab/>
        <w:t>The owner of a registrable vessel must ensure that the vessel, while being navigated, is equipped with at least 1 appropriate lifejacket for each person on board who has reached 12 months of age.</w:t>
      </w:r>
    </w:p>
    <w:p>
      <w:pPr>
        <w:pStyle w:val="Subsection"/>
      </w:pPr>
      <w:r>
        <w:tab/>
        <w:t>(3)</w:t>
      </w:r>
      <w:r>
        <w:tab/>
        <w:t>The owner of a non</w:t>
      </w:r>
      <w:r>
        <w:noBreakHyphen/>
        <w:t>registrable vessel must ensure that the vessel, while being navigated outside protected waters and more than 400 m from any shore, is equipped with at least 1 appropriate lifejacket for each person on board who has reached 12 months of age.</w:t>
      </w:r>
    </w:p>
    <w:p>
      <w:pPr>
        <w:pStyle w:val="Subsection"/>
      </w:pPr>
      <w:r>
        <w:tab/>
        <w:t>(4)</w:t>
      </w:r>
      <w:r>
        <w:tab/>
        <w:t>For the purposes of determining the number of lifejackets a vessel is equipped with under subregulation (2) or (3), a lifejacket being worn by a person on board the vessel is taken to be a lifejacket that the vessel is equipped with.</w:t>
      </w:r>
    </w:p>
    <w:p>
      <w:pPr>
        <w:pStyle w:val="Subsection"/>
        <w:rPr>
          <w:rStyle w:val="DraftersNotes"/>
          <w:b w:val="0"/>
          <w:i w:val="0"/>
        </w:rPr>
      </w:pPr>
      <w:r>
        <w:tab/>
        <w:t>(5)</w:t>
      </w:r>
      <w:r>
        <w:tab/>
        <w:t>An owner who contravenes this regulation commits an offence.</w:t>
      </w:r>
    </w:p>
    <w:p>
      <w:pPr>
        <w:pStyle w:val="Footnotesection"/>
      </w:pPr>
      <w:r>
        <w:tab/>
        <w:t>[Regulation 52A inserted: SL 2023/135 r. 28.]</w:t>
      </w:r>
    </w:p>
    <w:p>
      <w:pPr>
        <w:pStyle w:val="Heading5"/>
        <w:rPr>
          <w:snapToGrid w:val="0"/>
        </w:rPr>
      </w:pPr>
      <w:bookmarkStart w:id="166" w:name="_Toc165363168"/>
      <w:r>
        <w:rPr>
          <w:rStyle w:val="CharSectno"/>
        </w:rPr>
        <w:t>52B</w:t>
      </w:r>
      <w:r>
        <w:rPr>
          <w:snapToGrid w:val="0"/>
        </w:rPr>
        <w:t>.</w:t>
      </w:r>
      <w:r>
        <w:rPr>
          <w:snapToGrid w:val="0"/>
        </w:rPr>
        <w:tab/>
        <w:t>Vessels to be equipped with certain distress signals</w:t>
      </w:r>
      <w:bookmarkEnd w:id="166"/>
      <w:r>
        <w:rPr>
          <w:snapToGrid w:val="0"/>
        </w:rPr>
        <w:t xml:space="preserve"> </w:t>
      </w:r>
    </w:p>
    <w:p>
      <w:pPr>
        <w:pStyle w:val="Subsection"/>
        <w:keepNext/>
      </w:pPr>
      <w:r>
        <w:tab/>
        <w:t>(1AA)</w:t>
      </w:r>
      <w:r>
        <w:tab/>
        <w:t xml:space="preserve">For the purposes of this regulation, a vessel is taken not to be equipped with a particular distress signal if — </w:t>
      </w:r>
    </w:p>
    <w:p>
      <w:pPr>
        <w:pStyle w:val="Indenta"/>
      </w:pPr>
      <w:r>
        <w:tab/>
        <w:t>(a)</w:t>
      </w:r>
      <w:r>
        <w:tab/>
        <w:t>the distress signal has a date of expiry marked on it by its manufacturer; and</w:t>
      </w:r>
    </w:p>
    <w:p>
      <w:pPr>
        <w:pStyle w:val="Indenta"/>
      </w:pPr>
      <w:r>
        <w:tab/>
        <w:t>(b)</w:t>
      </w:r>
      <w:r>
        <w:tab/>
        <w:t>the date of expiry has passed.</w:t>
      </w:r>
    </w:p>
    <w:p>
      <w:pPr>
        <w:pStyle w:val="Subsection"/>
        <w:keepNext/>
      </w:pPr>
      <w:r>
        <w:lastRenderedPageBreak/>
        <w:tab/>
        <w:t>(1)</w:t>
      </w:r>
      <w:r>
        <w:tab/>
        <w:t xml:space="preserve">The owner of a vessel must ensure that the vessel, while being navigated outside protected waters and more than 400 m from any shore, is equipped with the following distress signals — </w:t>
      </w:r>
    </w:p>
    <w:p>
      <w:pPr>
        <w:pStyle w:val="Indenta"/>
      </w:pPr>
      <w:r>
        <w:tab/>
        <w:t>(a)</w:t>
      </w:r>
      <w:r>
        <w:tab/>
        <w:t>not fewer than —</w:t>
      </w:r>
    </w:p>
    <w:p>
      <w:pPr>
        <w:pStyle w:val="Indenti"/>
      </w:pPr>
      <w:r>
        <w:tab/>
        <w:t>(i)</w:t>
      </w:r>
      <w:r>
        <w:tab/>
        <w:t>2 red hand held flares; and</w:t>
      </w:r>
    </w:p>
    <w:p>
      <w:pPr>
        <w:pStyle w:val="Indenti"/>
      </w:pPr>
      <w:r>
        <w:tab/>
        <w:t>(ii)</w:t>
      </w:r>
      <w:r>
        <w:tab/>
        <w:t>2 orange hand held flares;</w:t>
      </w:r>
    </w:p>
    <w:p>
      <w:pPr>
        <w:pStyle w:val="Indenta"/>
      </w:pPr>
      <w:r>
        <w:tab/>
      </w:r>
      <w:r>
        <w:tab/>
        <w:t>or</w:t>
      </w:r>
    </w:p>
    <w:p>
      <w:pPr>
        <w:pStyle w:val="Indenta"/>
      </w:pPr>
      <w:r>
        <w:tab/>
        <w:t>(b)</w:t>
      </w:r>
      <w:r>
        <w:tab/>
        <w:t xml:space="preserve">an approved electronic visual distress signal if — </w:t>
      </w:r>
    </w:p>
    <w:p>
      <w:pPr>
        <w:pStyle w:val="Indenti"/>
      </w:pPr>
      <w:r>
        <w:tab/>
        <w:t>(i)</w:t>
      </w:r>
      <w:r>
        <w:tab/>
        <w:t>the vessel is also equipped with an Emergency Position</w:t>
      </w:r>
      <w:r>
        <w:noBreakHyphen/>
        <w:t>Indicating Radio Beacon that is GNSS</w:t>
      </w:r>
      <w:r>
        <w:noBreakHyphen/>
        <w:t>equipped; or</w:t>
      </w:r>
    </w:p>
    <w:p>
      <w:pPr>
        <w:pStyle w:val="Indenti"/>
      </w:pPr>
      <w:r>
        <w:tab/>
        <w:t>(ii)</w:t>
      </w:r>
      <w:r>
        <w:tab/>
        <w:t>a personal locator beacon that is GNSS</w:t>
      </w:r>
      <w:r>
        <w:noBreakHyphen/>
        <w:t>equipped is attached to a person on board the vessel;</w:t>
      </w:r>
    </w:p>
    <w:p>
      <w:pPr>
        <w:pStyle w:val="Indenta"/>
      </w:pPr>
      <w:r>
        <w:tab/>
      </w:r>
      <w:r>
        <w:tab/>
        <w:t>or</w:t>
      </w:r>
    </w:p>
    <w:p>
      <w:pPr>
        <w:pStyle w:val="Indenta"/>
      </w:pPr>
      <w:r>
        <w:tab/>
        <w:t>(c)</w:t>
      </w:r>
      <w:r>
        <w:tab/>
        <w:t xml:space="preserve">before 1 September 2026, not fewer than — </w:t>
      </w:r>
    </w:p>
    <w:p>
      <w:pPr>
        <w:pStyle w:val="Indenti"/>
      </w:pPr>
      <w:r>
        <w:tab/>
        <w:t>(i)</w:t>
      </w:r>
      <w:r>
        <w:tab/>
        <w:t>2 orange hand held flares; and</w:t>
      </w:r>
    </w:p>
    <w:p>
      <w:pPr>
        <w:pStyle w:val="Indenti"/>
      </w:pPr>
      <w:r>
        <w:tab/>
        <w:t>(ii)</w:t>
      </w:r>
      <w:r>
        <w:tab/>
        <w:t>2 parachute distress rockets.</w:t>
      </w:r>
    </w:p>
    <w:p>
      <w:pPr>
        <w:pStyle w:val="Ednotesubsection"/>
        <w:tabs>
          <w:tab w:val="clear" w:pos="879"/>
          <w:tab w:val="left" w:pos="969"/>
        </w:tabs>
      </w:pPr>
      <w:r>
        <w:tab/>
        <w:t>[(1a), (2)</w:t>
      </w:r>
      <w:r>
        <w:tab/>
        <w:t>deleted]</w:t>
      </w:r>
    </w:p>
    <w:p>
      <w:pPr>
        <w:pStyle w:val="Subsection"/>
        <w:keepNext/>
      </w:pPr>
      <w:r>
        <w:tab/>
        <w:t>(2AA)</w:t>
      </w:r>
      <w:r>
        <w:tab/>
        <w:t>The distress signals required by subregulation (1)(a) and (c) must comply with —</w:t>
      </w:r>
    </w:p>
    <w:p>
      <w:pPr>
        <w:pStyle w:val="Indenta"/>
      </w:pPr>
      <w:r>
        <w:tab/>
        <w:t>(a)</w:t>
      </w:r>
      <w:r>
        <w:tab/>
        <w:t xml:space="preserve">the </w:t>
      </w:r>
      <w:r>
        <w:rPr>
          <w:i/>
          <w:iCs/>
        </w:rPr>
        <w:t>Marine Orders Part 25</w:t>
      </w:r>
      <w:r>
        <w:t xml:space="preserve"> (Commonwealth); or</w:t>
      </w:r>
    </w:p>
    <w:p>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pPr>
        <w:pStyle w:val="Ednotesubsection"/>
      </w:pPr>
      <w:r>
        <w:tab/>
        <w:t>[(2A)</w:t>
      </w:r>
      <w:r>
        <w:tab/>
        <w:t>deleted]</w:t>
      </w:r>
    </w:p>
    <w:p>
      <w:pPr>
        <w:pStyle w:val="Subsection"/>
        <w:keepNext/>
        <w:rPr>
          <w:snapToGrid w:val="0"/>
        </w:rPr>
      </w:pPr>
      <w:r>
        <w:rPr>
          <w:snapToGrid w:val="0"/>
        </w:rPr>
        <w:tab/>
        <w:t>(3)</w:t>
      </w:r>
      <w:r>
        <w:rPr>
          <w:snapToGrid w:val="0"/>
        </w:rPr>
        <w:tab/>
        <w:t>An owner who contravenes this regulation commits an offence.</w:t>
      </w:r>
    </w:p>
    <w:p>
      <w:pPr>
        <w:pStyle w:val="Footnotesection"/>
        <w:keepLines w:val="0"/>
      </w:pPr>
      <w:r>
        <w:tab/>
        <w:t>[Regulation 52B inserted: Gazette 22 Aug 1975 p. 3044; amended: Gazette 11 May 1990 p. 2283; 31 Dec 1993 p. 6913</w:t>
      </w:r>
      <w:r>
        <w:noBreakHyphen/>
        <w:t xml:space="preserve">14; 24 Apr 1998 p. 2164; 24 Oct 2008 p. 4670; </w:t>
      </w:r>
      <w:r>
        <w:lastRenderedPageBreak/>
        <w:t>11 Dec 2009 p. 5059; 13 Dec 2013 p. 6177; 25 Jul 2014 p. 2584; 3 Mar 2017 p. 1489; SL 2023/135 r. 29.]</w:t>
      </w:r>
    </w:p>
    <w:p>
      <w:pPr>
        <w:pStyle w:val="Heading5"/>
        <w:rPr>
          <w:snapToGrid w:val="0"/>
        </w:rPr>
      </w:pPr>
      <w:bookmarkStart w:id="167" w:name="_Toc165363169"/>
      <w:r>
        <w:rPr>
          <w:rStyle w:val="CharSectno"/>
        </w:rPr>
        <w:t>52BAA</w:t>
      </w:r>
      <w:r>
        <w:rPr>
          <w:snapToGrid w:val="0"/>
        </w:rPr>
        <w:t>.</w:t>
      </w:r>
      <w:r>
        <w:rPr>
          <w:snapToGrid w:val="0"/>
        </w:rPr>
        <w:tab/>
        <w:t>Certain vessels to be equipped with marine transceiver</w:t>
      </w:r>
      <w:bookmarkEnd w:id="167"/>
      <w:r>
        <w:rPr>
          <w:snapToGrid w:val="0"/>
        </w:rPr>
        <w:t xml:space="preserve"> </w:t>
      </w:r>
    </w:p>
    <w:p>
      <w:pPr>
        <w:pStyle w:val="Subsection"/>
      </w:pPr>
      <w:r>
        <w:tab/>
        <w:t>(1)</w:t>
      </w:r>
      <w:r>
        <w:tab/>
        <w:t xml:space="preserve">The owner of a registrable vessel that proceeds more than 4 nautical miles from any shore must ensure that the vessel is equipped with a marine transceiver. </w:t>
      </w:r>
    </w:p>
    <w:p>
      <w:pPr>
        <w:pStyle w:val="Subsection"/>
        <w:keepLines/>
        <w:rPr>
          <w:snapToGrid w:val="0"/>
        </w:rPr>
      </w:pPr>
      <w:r>
        <w:rPr>
          <w:snapToGrid w:val="0"/>
        </w:rPr>
        <w:tab/>
        <w:t>(2)</w:t>
      </w:r>
      <w:r>
        <w:rPr>
          <w:snapToGrid w:val="0"/>
        </w:rPr>
        <w:tab/>
        <w:t xml:space="preserve">Whilst the vessel is </w:t>
      </w:r>
      <w:r>
        <w:t xml:space="preserve">underway the marine </w:t>
      </w:r>
      <w:r>
        <w:rPr>
          <w:snapToGrid w:val="0"/>
        </w:rPr>
        <w:t>transceiver referred to in subregulation (1) must, when not used for other transmission, remain switched on and tuned to the emergency distress calling frequency or the working frequency of the shore station with which the vessel is logged on.</w:t>
      </w:r>
    </w:p>
    <w:p>
      <w:pPr>
        <w:pStyle w:val="Ednotesubsection"/>
      </w:pPr>
      <w:r>
        <w:tab/>
        <w:t>[(3A)</w:t>
      </w:r>
      <w:r>
        <w:tab/>
        <w:t>deleted]</w:t>
      </w:r>
    </w:p>
    <w:p>
      <w:pPr>
        <w:pStyle w:val="Subsection"/>
        <w:keepNext/>
        <w:rPr>
          <w:snapToGrid w:val="0"/>
        </w:rPr>
      </w:pPr>
      <w:r>
        <w:rPr>
          <w:snapToGrid w:val="0"/>
        </w:rPr>
        <w:tab/>
        <w:t>(3)</w:t>
      </w:r>
      <w:r>
        <w:rPr>
          <w:snapToGrid w:val="0"/>
        </w:rPr>
        <w:tab/>
        <w:t>An owner who contravenes this regulation commits an offence.</w:t>
      </w:r>
    </w:p>
    <w:p>
      <w:pPr>
        <w:pStyle w:val="Footnotesection"/>
      </w:pPr>
      <w:r>
        <w:tab/>
        <w:t xml:space="preserve">[Regulation 52BAA inserted: Gazette 31 Dec 1993 p. 6914; amended: Gazette 24 Apr 1998 p. 2164; 25 Jul 2014 p. 2585; SL 2023/135 r. 30.] </w:t>
      </w:r>
    </w:p>
    <w:p>
      <w:pPr>
        <w:pStyle w:val="Heading5"/>
      </w:pPr>
      <w:bookmarkStart w:id="168" w:name="_Toc165363170"/>
      <w:r>
        <w:rPr>
          <w:rStyle w:val="CharSectno"/>
        </w:rPr>
        <w:t>52BAB</w:t>
      </w:r>
      <w:r>
        <w:t>.</w:t>
      </w:r>
      <w:r>
        <w:tab/>
        <w:t>Certain vessels to carry locator beacons</w:t>
      </w:r>
      <w:bookmarkEnd w:id="168"/>
    </w:p>
    <w:p>
      <w:pPr>
        <w:pStyle w:val="Subsection"/>
      </w:pPr>
      <w:r>
        <w:tab/>
      </w:r>
      <w:r>
        <w:tab/>
        <w:t xml:space="preserve">The owner of a vessel that is outside protected waters and more than 400 m from any shore must ensure that — </w:t>
      </w:r>
    </w:p>
    <w:p>
      <w:pPr>
        <w:pStyle w:val="Indenta"/>
      </w:pPr>
      <w:r>
        <w:tab/>
        <w:t>(a)</w:t>
      </w:r>
      <w:r>
        <w:tab/>
        <w:t>the vessel is equipped with an Emergency Position</w:t>
      </w:r>
      <w:r>
        <w:noBreakHyphen/>
        <w:t>Indicating Radio Beacon; or</w:t>
      </w:r>
    </w:p>
    <w:p>
      <w:pPr>
        <w:pStyle w:val="Indenta"/>
      </w:pPr>
      <w:r>
        <w:tab/>
        <w:t>(b)</w:t>
      </w:r>
      <w:r>
        <w:tab/>
        <w:t>a personal locator beacon is attached to a person on board the vessel.</w:t>
      </w:r>
    </w:p>
    <w:p>
      <w:pPr>
        <w:pStyle w:val="Footnotesection"/>
      </w:pPr>
      <w:r>
        <w:tab/>
        <w:t>[Regulation 52BAB inserted: SL 2023/135 r. 31.]</w:t>
      </w:r>
    </w:p>
    <w:p>
      <w:pPr>
        <w:pStyle w:val="Heading5"/>
      </w:pPr>
      <w:bookmarkStart w:id="169" w:name="_Toc165363171"/>
      <w:r>
        <w:rPr>
          <w:rStyle w:val="CharSectno"/>
        </w:rPr>
        <w:lastRenderedPageBreak/>
        <w:t>52BAC</w:t>
      </w:r>
      <w:r>
        <w:t>.</w:t>
      </w:r>
      <w:r>
        <w:tab/>
        <w:t>Sailboard riders to carry lifejackets, distress signals and emergency beacons</w:t>
      </w:r>
      <w:bookmarkEnd w:id="169"/>
    </w:p>
    <w:p>
      <w:pPr>
        <w:pStyle w:val="Subsection"/>
        <w:keepNext/>
      </w:pPr>
      <w:r>
        <w:tab/>
        <w:t>(1)</w:t>
      </w:r>
      <w:r>
        <w:tab/>
        <w:t xml:space="preserve">For the purposes of this regulation, a person who is sailboard riding is to be taken not to be carrying a particular distress signal — </w:t>
      </w:r>
    </w:p>
    <w:p>
      <w:pPr>
        <w:pStyle w:val="Indenta"/>
      </w:pPr>
      <w:r>
        <w:tab/>
        <w:t>(a)</w:t>
      </w:r>
      <w:r>
        <w:tab/>
        <w:t>if the distress signal has a date of expiry marked on it by its manufacturer and the date of expiry has passed; or</w:t>
      </w:r>
    </w:p>
    <w:p>
      <w:pPr>
        <w:pStyle w:val="Indenta"/>
      </w:pPr>
      <w:r>
        <w:tab/>
        <w:t>(b)</w:t>
      </w:r>
      <w:r>
        <w:tab/>
        <w:t>if applicable to the distress signal — if subregulation (6) or (7) is not complied with.</w:t>
      </w:r>
    </w:p>
    <w:p>
      <w:pPr>
        <w:pStyle w:val="Subsection"/>
        <w:keepNext/>
      </w:pPr>
      <w:r>
        <w:tab/>
        <w:t>(2)</w:t>
      </w:r>
      <w:r>
        <w:tab/>
        <w:t xml:space="preserve">A person who is sailboard riding outside protected waters and more than 400 m from any shore must wear any of the following appropriate in terms of the buoyancy and size of the body mass of the person — </w:t>
      </w:r>
    </w:p>
    <w:p>
      <w:pPr>
        <w:pStyle w:val="Indenta"/>
      </w:pPr>
      <w:r>
        <w:tab/>
        <w:t>(a)</w:t>
      </w:r>
      <w:r>
        <w:tab/>
        <w:t>a Level 50 lifejacket;</w:t>
      </w:r>
    </w:p>
    <w:p>
      <w:pPr>
        <w:pStyle w:val="Indenta"/>
      </w:pPr>
      <w:r>
        <w:tab/>
        <w:t>(b)</w:t>
      </w:r>
      <w:r>
        <w:tab/>
        <w:t>a Level 50S lifejacket;</w:t>
      </w:r>
    </w:p>
    <w:p>
      <w:pPr>
        <w:pStyle w:val="Indenta"/>
      </w:pPr>
      <w:r>
        <w:tab/>
        <w:t>(c)</w:t>
      </w:r>
      <w:r>
        <w:tab/>
        <w:t>a Level 100 lifejacket;</w:t>
      </w:r>
    </w:p>
    <w:p>
      <w:pPr>
        <w:pStyle w:val="Indenta"/>
      </w:pPr>
      <w:r>
        <w:tab/>
        <w:t>(d)</w:t>
      </w:r>
      <w:r>
        <w:tab/>
        <w:t>a Level 150 lifejacket;</w:t>
      </w:r>
    </w:p>
    <w:p>
      <w:pPr>
        <w:pStyle w:val="Indenta"/>
      </w:pPr>
      <w:r>
        <w:tab/>
        <w:t>(e)</w:t>
      </w:r>
      <w:r>
        <w:tab/>
        <w:t>a Level 275 lifejacket;</w:t>
      </w:r>
    </w:p>
    <w:p>
      <w:pPr>
        <w:pStyle w:val="Indenta"/>
      </w:pPr>
      <w:r>
        <w:tab/>
        <w:t>(f)</w:t>
      </w:r>
      <w:r>
        <w:tab/>
        <w:t>a SOLAS lifejacket;</w:t>
      </w:r>
    </w:p>
    <w:p>
      <w:pPr>
        <w:pStyle w:val="Indenta"/>
      </w:pPr>
      <w:r>
        <w:tab/>
        <w:t>(g)</w:t>
      </w:r>
      <w:r>
        <w:tab/>
        <w:t>a PFD Type 1;</w:t>
      </w:r>
    </w:p>
    <w:p>
      <w:pPr>
        <w:pStyle w:val="Indenta"/>
      </w:pPr>
      <w:r>
        <w:tab/>
        <w:t>(h)</w:t>
      </w:r>
      <w:r>
        <w:tab/>
        <w:t>a PFD Type 2;</w:t>
      </w:r>
    </w:p>
    <w:p>
      <w:pPr>
        <w:pStyle w:val="Indenta"/>
      </w:pPr>
      <w:r>
        <w:tab/>
        <w:t>(i)</w:t>
      </w:r>
      <w:r>
        <w:tab/>
        <w:t>a PFD Type 3.</w:t>
      </w:r>
    </w:p>
    <w:p>
      <w:pPr>
        <w:pStyle w:val="Subsection"/>
        <w:keepNext/>
      </w:pPr>
      <w:r>
        <w:tab/>
        <w:t>(3)</w:t>
      </w:r>
      <w:r>
        <w:tab/>
        <w:t xml:space="preserve">Unless subregulation (4) or (5) applies, a person who is sailboard riding outside protected waters and more than 400 m from any shore must carry — </w:t>
      </w:r>
    </w:p>
    <w:p>
      <w:pPr>
        <w:pStyle w:val="Indenta"/>
      </w:pPr>
      <w:r>
        <w:tab/>
        <w:t>(a)</w:t>
      </w:r>
      <w:r>
        <w:tab/>
        <w:t>an Emergency Position Indicating Radio Beacon or personal locator beacon; or</w:t>
      </w:r>
    </w:p>
    <w:p>
      <w:pPr>
        <w:pStyle w:val="Indenta"/>
        <w:keepNext/>
      </w:pPr>
      <w:r>
        <w:tab/>
        <w:t>(b)</w:t>
      </w:r>
      <w:r>
        <w:tab/>
        <w:t xml:space="preserve">the following distress signals — </w:t>
      </w:r>
    </w:p>
    <w:p>
      <w:pPr>
        <w:pStyle w:val="Indenti"/>
        <w:keepNext/>
      </w:pPr>
      <w:r>
        <w:tab/>
        <w:t>(i)</w:t>
      </w:r>
      <w:r>
        <w:tab/>
        <w:t xml:space="preserve">not fewer than — </w:t>
      </w:r>
    </w:p>
    <w:p>
      <w:pPr>
        <w:pStyle w:val="IndentI0"/>
      </w:pPr>
      <w:r>
        <w:tab/>
        <w:t>(I)</w:t>
      </w:r>
      <w:r>
        <w:tab/>
        <w:t>2 red hand held flares; or</w:t>
      </w:r>
    </w:p>
    <w:p>
      <w:pPr>
        <w:pStyle w:val="IndentI0"/>
      </w:pPr>
      <w:r>
        <w:lastRenderedPageBreak/>
        <w:tab/>
        <w:t>(II)</w:t>
      </w:r>
      <w:r>
        <w:tab/>
        <w:t>2 parachute distress rockets;</w:t>
      </w:r>
    </w:p>
    <w:p>
      <w:pPr>
        <w:pStyle w:val="Indenti"/>
        <w:keepNext/>
      </w:pPr>
      <w:r>
        <w:tab/>
        <w:t>(ii)</w:t>
      </w:r>
      <w:r>
        <w:tab/>
        <w:t xml:space="preserve">not fewer than — </w:t>
      </w:r>
    </w:p>
    <w:p>
      <w:pPr>
        <w:pStyle w:val="IndentI0"/>
      </w:pPr>
      <w:r>
        <w:tab/>
        <w:t>(I)</w:t>
      </w:r>
      <w:r>
        <w:tab/>
        <w:t>2 hand held orange smoke signals; or</w:t>
      </w:r>
    </w:p>
    <w:p>
      <w:pPr>
        <w:pStyle w:val="IndentI0"/>
      </w:pPr>
      <w:r>
        <w:tab/>
        <w:t>(II)</w:t>
      </w:r>
      <w:r>
        <w:tab/>
        <w:t>one orange smoke canister.</w:t>
      </w:r>
    </w:p>
    <w:p>
      <w:pPr>
        <w:pStyle w:val="Subsection"/>
      </w:pPr>
      <w:r>
        <w:tab/>
        <w:t>(4)</w:t>
      </w:r>
      <w:r>
        <w:tab/>
        <w:t>Unless subregulation (5) applies, a person who is sailboard riding more than 2 nautical miles from the mainland, or more than 400 m from an island situated more than 2 nautical miles from the mainland, must carry an Emergency Position Indicating Radio Beacon or a personal locator beacon.</w:t>
      </w:r>
    </w:p>
    <w:p>
      <w:pPr>
        <w:pStyle w:val="Subsection"/>
        <w:keepNext/>
        <w:spacing w:before="120"/>
      </w:pPr>
      <w:r>
        <w:tab/>
        <w:t>(5)</w:t>
      </w:r>
      <w:r>
        <w:tab/>
        <w:t xml:space="preserve">A person who is sailboard riding more than 5 nautical miles from the mainland, or more than one nautical mile from an island situated more than 5 nautical miles from the mainland, must carry — </w:t>
      </w:r>
    </w:p>
    <w:p>
      <w:pPr>
        <w:pStyle w:val="Indenta"/>
      </w:pPr>
      <w:r>
        <w:tab/>
        <w:t>(a)</w:t>
      </w:r>
      <w:r>
        <w:tab/>
        <w:t>an Emergency Position Indicating Radio Beacon or personal locator beacon; and</w:t>
      </w:r>
    </w:p>
    <w:p>
      <w:pPr>
        <w:pStyle w:val="Indenta"/>
      </w:pPr>
      <w:r>
        <w:tab/>
        <w:t>(b)</w:t>
      </w:r>
      <w:r>
        <w:tab/>
        <w:t>not fewer than 2 parachute distress rockets; and</w:t>
      </w:r>
    </w:p>
    <w:p>
      <w:pPr>
        <w:pStyle w:val="Indenta"/>
        <w:keepNext/>
      </w:pPr>
      <w:r>
        <w:tab/>
        <w:t>(c)</w:t>
      </w:r>
      <w:r>
        <w:tab/>
        <w:t xml:space="preserve">not fewer than — </w:t>
      </w:r>
    </w:p>
    <w:p>
      <w:pPr>
        <w:pStyle w:val="Indenti"/>
      </w:pPr>
      <w:r>
        <w:tab/>
        <w:t>(i)</w:t>
      </w:r>
      <w:r>
        <w:tab/>
        <w:t>2 hand held orange smoke signals; or</w:t>
      </w:r>
    </w:p>
    <w:p>
      <w:pPr>
        <w:pStyle w:val="Indenti"/>
      </w:pPr>
      <w:r>
        <w:tab/>
        <w:t>(ii)</w:t>
      </w:r>
      <w:r>
        <w:tab/>
        <w:t>one orange smoke canister.</w:t>
      </w:r>
    </w:p>
    <w:p>
      <w:pPr>
        <w:pStyle w:val="Ednotesubsection"/>
      </w:pPr>
      <w:r>
        <w:tab/>
        <w:t>[(6)</w:t>
      </w:r>
      <w:r>
        <w:tab/>
        <w:t>deleted]</w:t>
      </w:r>
    </w:p>
    <w:p>
      <w:pPr>
        <w:pStyle w:val="Subsection"/>
        <w:keepNext/>
        <w:spacing w:before="120"/>
      </w:pPr>
      <w:r>
        <w:tab/>
        <w:t>(7)</w:t>
      </w:r>
      <w:r>
        <w:tab/>
        <w:t xml:space="preserve">The distress signals required by subregulations (3)(b) and (5)(b) and (c)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keepNext/>
      </w:pPr>
      <w:r>
        <w:tab/>
        <w:t>(8)</w:t>
      </w:r>
      <w:r>
        <w:tab/>
        <w:t xml:space="preserve">A person who is required to wear or carry any equipment while sailboard riding under subregulation (2), (3), (4) or (5)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keepNext/>
        <w:spacing w:before="120"/>
      </w:pPr>
      <w:r>
        <w:lastRenderedPageBreak/>
        <w:tab/>
        <w:t>(9)</w:t>
      </w:r>
      <w:r>
        <w:tab/>
        <w:t>A person who contravenes subregulation (2), (3), (4), (5) or (8) commits an offence.</w:t>
      </w:r>
    </w:p>
    <w:p>
      <w:pPr>
        <w:pStyle w:val="Footnotesection"/>
        <w:spacing w:before="80"/>
        <w:ind w:left="890" w:hanging="890"/>
      </w:pPr>
      <w:r>
        <w:tab/>
        <w:t>[Regulation 52BAC inserted: Gazette 25 Jul 2014 p. 2585</w:t>
      </w:r>
      <w:r>
        <w:noBreakHyphen/>
        <w:t xml:space="preserve">7; amended: Gazette 3 Mar 2017 p. 1489.] </w:t>
      </w:r>
    </w:p>
    <w:p>
      <w:pPr>
        <w:pStyle w:val="Heading5"/>
      </w:pPr>
      <w:bookmarkStart w:id="170" w:name="_Toc165363172"/>
      <w:r>
        <w:rPr>
          <w:rStyle w:val="CharSectno"/>
        </w:rPr>
        <w:t>52BAD</w:t>
      </w:r>
      <w:r>
        <w:t>.</w:t>
      </w:r>
      <w:r>
        <w:tab/>
        <w:t>Owners to ensure recreational paddle craft are equipped with lifejackets, distress signals and emergency beacons</w:t>
      </w:r>
      <w:bookmarkEnd w:id="170"/>
    </w:p>
    <w:p>
      <w:pPr>
        <w:pStyle w:val="Subsection"/>
        <w:keepNext/>
      </w:pPr>
      <w:r>
        <w:tab/>
        <w:t>(1)</w:t>
      </w:r>
      <w:r>
        <w:tab/>
        <w:t xml:space="preserve">In this regulation — </w:t>
      </w:r>
    </w:p>
    <w:p>
      <w:pPr>
        <w:pStyle w:val="Defstart"/>
        <w:keepNext/>
      </w:pPr>
      <w:r>
        <w:tab/>
      </w:r>
      <w:r>
        <w:rPr>
          <w:rStyle w:val="CharDefText"/>
        </w:rPr>
        <w:t>owner</w:t>
      </w:r>
      <w:r>
        <w:t xml:space="preserve">, in relation to — </w:t>
      </w:r>
    </w:p>
    <w:p>
      <w:pPr>
        <w:pStyle w:val="Defpara"/>
      </w:pPr>
      <w:r>
        <w:tab/>
        <w:t>(a)</w:t>
      </w:r>
      <w:r>
        <w:tab/>
        <w:t>a recreational paddle craft that is a vessel, has the meaning given in regulation 2;</w:t>
      </w:r>
    </w:p>
    <w:p>
      <w:pPr>
        <w:pStyle w:val="Defpara"/>
      </w:pPr>
      <w:r>
        <w:tab/>
        <w:t>(b)</w:t>
      </w:r>
      <w:r>
        <w:tab/>
        <w:t>a recreational paddle craft that is not a vessel, includes the person in charge of the recreational paddle craft;</w:t>
      </w:r>
    </w:p>
    <w:p>
      <w:pPr>
        <w:pStyle w:val="Defstart"/>
      </w:pPr>
      <w:r>
        <w:tab/>
      </w:r>
      <w:r>
        <w:rPr>
          <w:rStyle w:val="CharDefText"/>
        </w:rPr>
        <w:t>shore</w:t>
      </w:r>
      <w:r>
        <w:t xml:space="preserve"> includes a jetty, wharf or similar structure connected to the shore.</w:t>
      </w:r>
    </w:p>
    <w:p>
      <w:pPr>
        <w:pStyle w:val="Subsection"/>
        <w:keepNext/>
      </w:pPr>
      <w:r>
        <w:tab/>
        <w:t>(2)</w:t>
      </w:r>
      <w:r>
        <w:tab/>
        <w:t xml:space="preserve">For the purposes of this regulation, a recreational paddle craft is to be taken not to be equipped with a particular distress signal if — </w:t>
      </w:r>
    </w:p>
    <w:p>
      <w:pPr>
        <w:pStyle w:val="Indenta"/>
      </w:pPr>
      <w:r>
        <w:tab/>
        <w:t>(a)</w:t>
      </w:r>
      <w:r>
        <w:tab/>
        <w:t>the distress signal has a date of expiry marked on it by its manufacturer and the date of expiry has passed; or</w:t>
      </w:r>
    </w:p>
    <w:p>
      <w:pPr>
        <w:pStyle w:val="Indenta"/>
      </w:pPr>
      <w:r>
        <w:tab/>
        <w:t>(b)</w:t>
      </w:r>
      <w:r>
        <w:tab/>
        <w:t>if applicable to the distress signal, subregulation (8) or (9) is not complied with.</w:t>
      </w:r>
    </w:p>
    <w:p>
      <w:pPr>
        <w:pStyle w:val="Subsection"/>
        <w:keepNext/>
      </w:pPr>
      <w:r>
        <w:tab/>
        <w:t>(3)</w:t>
      </w:r>
      <w:r>
        <w:tab/>
        <w:t xml:space="preserve">The owner of a recreational paddle craft that proceeds outside protected waters and more than 400 m from any shore must ensure that the recreational paddle craft is equipped with — </w:t>
      </w:r>
    </w:p>
    <w:p>
      <w:pPr>
        <w:pStyle w:val="Indenta"/>
        <w:keepNext/>
      </w:pPr>
      <w:r>
        <w:tab/>
        <w:t>(a)</w:t>
      </w:r>
      <w:r>
        <w:tab/>
        <w:t>at least 1 of the following for each person on board who has reached 12 months of age, appropriate in terms of the buoyancy and size of the body mass of every such person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lastRenderedPageBreak/>
        <w:tab/>
        <w:t>(iv)</w:t>
      </w:r>
      <w:r>
        <w:tab/>
        <w:t>a Level 150 lifejacket;</w:t>
      </w:r>
    </w:p>
    <w:p>
      <w:pPr>
        <w:pStyle w:val="Indenti"/>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keepNext/>
      </w:pPr>
      <w:r>
        <w:tab/>
        <w:t>(ix)</w:t>
      </w:r>
      <w:r>
        <w:tab/>
        <w:t>a PFD Type 3;</w:t>
      </w:r>
    </w:p>
    <w:p>
      <w:pPr>
        <w:pStyle w:val="Indenta"/>
      </w:pPr>
      <w:r>
        <w:tab/>
      </w:r>
      <w:r>
        <w:tab/>
        <w:t>and</w:t>
      </w:r>
    </w:p>
    <w:p>
      <w:pPr>
        <w:pStyle w:val="Indenta"/>
      </w:pPr>
      <w:r>
        <w:tab/>
        <w:t>(b)</w:t>
      </w:r>
      <w:r>
        <w:tab/>
        <w:t>a bailer, if the recreational paddle craft is not self</w:t>
      </w:r>
      <w:r>
        <w:noBreakHyphen/>
        <w:t>draining.</w:t>
      </w:r>
    </w:p>
    <w:p>
      <w:pPr>
        <w:pStyle w:val="Subsection"/>
        <w:keepNext/>
      </w:pPr>
      <w:r>
        <w:tab/>
        <w:t>(4)</w:t>
      </w:r>
      <w:r>
        <w:tab/>
        <w:t xml:space="preserve">Unless subregulation (5) or (6) applies, the owner of a recreational paddle craft that proceeds outside protected waters and more than 400 m from any shore must ensure that the recreational paddle craft is equipped with — </w:t>
      </w:r>
    </w:p>
    <w:p>
      <w:pPr>
        <w:pStyle w:val="Indenta"/>
      </w:pPr>
      <w:r>
        <w:tab/>
        <w:t>(a)</w:t>
      </w:r>
      <w:r>
        <w:tab/>
        <w:t>an Emergency Position Indicating Radio Beacon or personal locator beacon; or</w:t>
      </w:r>
    </w:p>
    <w:p>
      <w:pPr>
        <w:pStyle w:val="Indenta"/>
      </w:pPr>
      <w:r>
        <w:tab/>
        <w:t>(b)</w:t>
      </w:r>
      <w:r>
        <w:tab/>
        <w:t>distress signals as required by regulation 52BAC(3)(b).</w:t>
      </w:r>
    </w:p>
    <w:p>
      <w:pPr>
        <w:pStyle w:val="Subsection"/>
      </w:pPr>
      <w:r>
        <w:tab/>
        <w:t>(5)</w:t>
      </w:r>
      <w:r>
        <w:tab/>
        <w:t>Unless subregulation (6) applies, the owner of a recreational paddle craft that proceeds more than 2 nautical miles from the mainland, or more than 400 m from an island situated more than 2 nautical miles from the mainland, must ensure that the recreational paddle craft is equipped with an Emergency Position Indicating Radio Beacon or personal locator beacon.</w:t>
      </w:r>
    </w:p>
    <w:p>
      <w:pPr>
        <w:pStyle w:val="Subsection"/>
        <w:keepNext/>
      </w:pPr>
      <w:r>
        <w:tab/>
        <w:t>(6)</w:t>
      </w:r>
      <w:r>
        <w:tab/>
        <w:t xml:space="preserve">The owner of a recreational paddle craft that proceeds more than 5 nautical miles from the mainland, or more than one nautical mile from an island situated more than 5 nautical miles from the mainland, must ensure that the recreational paddle craft is equipped with — </w:t>
      </w:r>
    </w:p>
    <w:p>
      <w:pPr>
        <w:pStyle w:val="Indenta"/>
      </w:pPr>
      <w:r>
        <w:tab/>
        <w:t>(a)</w:t>
      </w:r>
      <w:r>
        <w:tab/>
        <w:t>an Emergency Position Indicating Radio Beacon or personal locator beacon; and</w:t>
      </w:r>
    </w:p>
    <w:p>
      <w:pPr>
        <w:pStyle w:val="Indenta"/>
      </w:pPr>
      <w:r>
        <w:tab/>
        <w:t>(b)</w:t>
      </w:r>
      <w:r>
        <w:tab/>
        <w:t>a marine transceiver; and</w:t>
      </w:r>
    </w:p>
    <w:p>
      <w:pPr>
        <w:pStyle w:val="Indenta"/>
      </w:pPr>
      <w:r>
        <w:tab/>
        <w:t>(c)</w:t>
      </w:r>
      <w:r>
        <w:tab/>
        <w:t>not fewer than 2 parachute distress rockets; and</w:t>
      </w:r>
    </w:p>
    <w:p>
      <w:pPr>
        <w:pStyle w:val="Indenta"/>
        <w:keepNext/>
      </w:pPr>
      <w:r>
        <w:lastRenderedPageBreak/>
        <w:tab/>
        <w:t>(d)</w:t>
      </w:r>
      <w:r>
        <w:tab/>
        <w:t xml:space="preserve">not fewer than — </w:t>
      </w:r>
    </w:p>
    <w:p>
      <w:pPr>
        <w:pStyle w:val="Indenti"/>
      </w:pPr>
      <w:r>
        <w:tab/>
        <w:t>(i)</w:t>
      </w:r>
      <w:r>
        <w:tab/>
        <w:t>2 hand held orange smoke signals; or</w:t>
      </w:r>
    </w:p>
    <w:p>
      <w:pPr>
        <w:pStyle w:val="Indenti"/>
      </w:pPr>
      <w:r>
        <w:tab/>
        <w:t>(ii)</w:t>
      </w:r>
      <w:r>
        <w:tab/>
        <w:t>one orange smoke canister.</w:t>
      </w:r>
    </w:p>
    <w:p>
      <w:pPr>
        <w:pStyle w:val="Subsection"/>
      </w:pPr>
      <w:r>
        <w:tab/>
        <w:t>(7)</w:t>
      </w:r>
      <w:r>
        <w:tab/>
        <w:t>A recreational paddle craft is to be taken not to be equipped with a personal locator beacon for the purposes of subregulation (4)(a), (5) or (6)(a) unless the personal locator beacon is securely attached to a person on board the recreational paddle craft.</w:t>
      </w:r>
    </w:p>
    <w:p>
      <w:pPr>
        <w:pStyle w:val="Ednotesubsection"/>
      </w:pPr>
      <w:r>
        <w:tab/>
        <w:t>[(8)</w:t>
      </w:r>
      <w:r>
        <w:tab/>
        <w:t>deleted]</w:t>
      </w:r>
    </w:p>
    <w:p>
      <w:pPr>
        <w:pStyle w:val="Subsection"/>
        <w:keepNext/>
      </w:pPr>
      <w:r>
        <w:tab/>
        <w:t>(9)</w:t>
      </w:r>
      <w:r>
        <w:tab/>
        <w:t xml:space="preserve">The distress signals required by subregulations (4)(b) and (6)(c) and (d)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keepNext/>
      </w:pPr>
      <w:r>
        <w:tab/>
        <w:t>(10)</w:t>
      </w:r>
      <w:r>
        <w:tab/>
        <w:t xml:space="preserve">A person who is required to ensure that a recreational paddle craft is equipped in accordance with subregulation (3), (4), (5) or (6)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keepNext/>
        <w:spacing w:before="100"/>
      </w:pPr>
      <w:r>
        <w:tab/>
        <w:t>(11)</w:t>
      </w:r>
      <w:r>
        <w:tab/>
        <w:t xml:space="preserve">A person </w:t>
      </w:r>
      <w:r>
        <w:rPr>
          <w:snapToGrid w:val="0"/>
        </w:rPr>
        <w:t>who</w:t>
      </w:r>
      <w:r>
        <w:t xml:space="preserve"> contravenes subregulation (3), (4), (5), (6) or (10) commits an offence.</w:t>
      </w:r>
    </w:p>
    <w:p>
      <w:pPr>
        <w:pStyle w:val="Footnotesection"/>
      </w:pPr>
      <w:r>
        <w:tab/>
        <w:t>[Regulation 52BAD inserted: Gazette 25 Jul 2014 p. 2587</w:t>
      </w:r>
      <w:r>
        <w:noBreakHyphen/>
        <w:t>8; amended: Gazette 3 Mar 2017 p. 1489</w:t>
      </w:r>
      <w:r>
        <w:noBreakHyphen/>
        <w:t xml:space="preserve">90; SL 2023/135 r. 32.] </w:t>
      </w:r>
    </w:p>
    <w:p>
      <w:pPr>
        <w:pStyle w:val="Heading5"/>
        <w:rPr>
          <w:snapToGrid w:val="0"/>
        </w:rPr>
      </w:pPr>
      <w:bookmarkStart w:id="171" w:name="_Toc165363173"/>
      <w:r>
        <w:rPr>
          <w:rStyle w:val="CharSectno"/>
        </w:rPr>
        <w:lastRenderedPageBreak/>
        <w:t>52BA</w:t>
      </w:r>
      <w:r>
        <w:rPr>
          <w:snapToGrid w:val="0"/>
        </w:rPr>
        <w:t>.</w:t>
      </w:r>
      <w:r>
        <w:rPr>
          <w:snapToGrid w:val="0"/>
        </w:rPr>
        <w:tab/>
        <w:t>Equipment to be maintained in serviceable condition and readily accessible</w:t>
      </w:r>
      <w:bookmarkEnd w:id="171"/>
      <w:r>
        <w:rPr>
          <w:snapToGrid w:val="0"/>
        </w:rPr>
        <w:t xml:space="preserve"> </w:t>
      </w:r>
    </w:p>
    <w:p>
      <w:pPr>
        <w:pStyle w:val="Subsection"/>
        <w:keepNext/>
        <w:rPr>
          <w:snapToGrid w:val="0"/>
        </w:rPr>
      </w:pPr>
      <w:r>
        <w:rPr>
          <w:snapToGrid w:val="0"/>
        </w:rPr>
        <w:tab/>
        <w:t>(1)</w:t>
      </w:r>
      <w:r>
        <w:rPr>
          <w:snapToGrid w:val="0"/>
        </w:rPr>
        <w:tab/>
        <w:t>All items of equipment required to be carried on board any vessel pursuant to regulations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keepNext/>
        <w:rPr>
          <w:snapToGrid w:val="0"/>
        </w:rPr>
      </w:pPr>
      <w:r>
        <w:rPr>
          <w:snapToGrid w:val="0"/>
        </w:rPr>
        <w:tab/>
        <w:t>(3)</w:t>
      </w:r>
      <w:r>
        <w:rPr>
          <w:snapToGrid w:val="0"/>
        </w:rPr>
        <w:tab/>
        <w:t xml:space="preserve">All equipment required to be carried on board any vessel pursuant to regulations 52A, 52B, 52BAA, </w:t>
      </w:r>
      <w:r>
        <w:t>52BAB</w:t>
      </w:r>
      <w:r>
        <w:rPr>
          <w:snapToGrid w:val="0"/>
        </w:rPr>
        <w:t xml:space="preserve"> and 52G shall be produced to an officer of the department on demand.</w:t>
      </w:r>
    </w:p>
    <w:p>
      <w:pPr>
        <w:pStyle w:val="Footnotesection"/>
      </w:pPr>
      <w:r>
        <w:tab/>
        <w:t xml:space="preserve">[Regulation 52BA inserted: Gazette 17 Sep 1976 p. 3464; amended: Gazette 31 Dec 1993 p. 6915; SL 2023/135 r. 33.] </w:t>
      </w:r>
    </w:p>
    <w:p>
      <w:pPr>
        <w:pStyle w:val="Heading5"/>
      </w:pPr>
      <w:bookmarkStart w:id="172" w:name="_Toc165363174"/>
      <w:r>
        <w:rPr>
          <w:rStyle w:val="CharSectno"/>
        </w:rPr>
        <w:t>52BB</w:t>
      </w:r>
      <w:r>
        <w:t>.</w:t>
      </w:r>
      <w:r>
        <w:tab/>
        <w:t>Lifejacket worn on personal watercraft to be maintained in serviceable condition</w:t>
      </w:r>
      <w:bookmarkEnd w:id="172"/>
      <w:r>
        <w:t xml:space="preserve"> </w:t>
      </w:r>
    </w:p>
    <w:p>
      <w:pPr>
        <w:pStyle w:val="Subsection"/>
      </w:pPr>
      <w:r>
        <w:tab/>
      </w:r>
      <w:r>
        <w:tab/>
        <w:t>A lifejacket that is required to be worn under regulation 50B(4) must be maintained in a serviceable condition.</w:t>
      </w:r>
    </w:p>
    <w:p>
      <w:pPr>
        <w:pStyle w:val="Footnotesection"/>
      </w:pPr>
      <w:r>
        <w:tab/>
        <w:t xml:space="preserve">[Regulation 52BB inserted: SL 2023/135 r. 34.] </w:t>
      </w:r>
    </w:p>
    <w:p>
      <w:pPr>
        <w:pStyle w:val="Ednotesection"/>
        <w:ind w:left="890" w:hanging="890"/>
      </w:pPr>
      <w:r>
        <w:t>[</w:t>
      </w:r>
      <w:r>
        <w:rPr>
          <w:b/>
        </w:rPr>
        <w:t>52C.</w:t>
      </w:r>
      <w:r>
        <w:tab/>
        <w:t>Deleted: SL 2023/135 r. 35.]</w:t>
      </w:r>
    </w:p>
    <w:p>
      <w:pPr>
        <w:pStyle w:val="Heading5"/>
        <w:rPr>
          <w:snapToGrid w:val="0"/>
        </w:rPr>
      </w:pPr>
      <w:bookmarkStart w:id="173" w:name="_Toc165363175"/>
      <w:r>
        <w:rPr>
          <w:rStyle w:val="CharSectno"/>
        </w:rPr>
        <w:t>52CA</w:t>
      </w:r>
      <w:r>
        <w:rPr>
          <w:snapToGrid w:val="0"/>
        </w:rPr>
        <w:t>.</w:t>
      </w:r>
      <w:r>
        <w:rPr>
          <w:snapToGrid w:val="0"/>
        </w:rPr>
        <w:tab/>
      </w:r>
      <w:r>
        <w:t>Chief executive officer may grant exemption from compliance with r. 52A, 52B, 52BAC and 52BAD</w:t>
      </w:r>
      <w:bookmarkEnd w:id="173"/>
    </w:p>
    <w:p>
      <w:pPr>
        <w:pStyle w:val="Subsection"/>
      </w:pPr>
      <w:r>
        <w:tab/>
        <w:t>(1A)</w:t>
      </w:r>
      <w:r>
        <w:tab/>
        <w:t>For the purposes of this regulation, a reference in subregulations (1) and (2) to a vessel is to be taken to include a reference to a sailboard and to a recreational paddle craft that is not a vessel.</w:t>
      </w:r>
    </w:p>
    <w:p>
      <w:pPr>
        <w:pStyle w:val="Subsection"/>
        <w:keepNext/>
        <w:rPr>
          <w:snapToGrid w:val="0"/>
        </w:rPr>
      </w:pPr>
      <w:r>
        <w:rPr>
          <w:snapToGrid w:val="0"/>
        </w:rPr>
        <w:lastRenderedPageBreak/>
        <w:tab/>
        <w:t>(1)</w:t>
      </w:r>
      <w:r>
        <w:rPr>
          <w:snapToGrid w:val="0"/>
        </w:rPr>
        <w:tab/>
        <w:t>A provision of regulations </w:t>
      </w:r>
      <w:r>
        <w:t>52A and 52B</w:t>
      </w:r>
      <w:r>
        <w:rPr>
          <w:snapToGrid w:val="0"/>
        </w:rPr>
        <w:t xml:space="preserve"> does not apply to a vessel while it is taking part in any race or regatta for which permission has been granted by the </w:t>
      </w:r>
      <w:r>
        <w:t>chief executive officer under regulation 51C</w:t>
      </w:r>
      <w:r>
        <w:rPr>
          <w:snapToGrid w:val="0"/>
        </w:rPr>
        <w:t xml:space="preserve"> if — </w:t>
      </w:r>
    </w:p>
    <w:p>
      <w:pPr>
        <w:pStyle w:val="Indenta"/>
        <w:rPr>
          <w:snapToGrid w:val="0"/>
        </w:rPr>
      </w:pPr>
      <w:r>
        <w:rPr>
          <w:snapToGrid w:val="0"/>
        </w:rPr>
        <w:tab/>
        <w:t>(a)</w:t>
      </w:r>
      <w:r>
        <w:rPr>
          <w:snapToGrid w:val="0"/>
        </w:rPr>
        <w:tab/>
        <w:t xml:space="preserve">a written exemption has been granted by the </w:t>
      </w:r>
      <w:r>
        <w:t>chief executive officer</w:t>
      </w:r>
      <w:r>
        <w:rPr>
          <w:snapToGrid w:val="0"/>
        </w:rPr>
        <w:t xml:space="preserve"> under subregulation (2) from that provision, for that vessel or description of vessel during that race or regatta; and</w:t>
      </w:r>
    </w:p>
    <w:p>
      <w:pPr>
        <w:pStyle w:val="Indenta"/>
        <w:rPr>
          <w:snapToGrid w:val="0"/>
        </w:rPr>
      </w:pPr>
      <w:r>
        <w:rPr>
          <w:snapToGrid w:val="0"/>
        </w:rPr>
        <w:tab/>
        <w:t>(b)</w:t>
      </w:r>
      <w:r>
        <w:rPr>
          <w:snapToGrid w:val="0"/>
        </w:rPr>
        <w:tab/>
        <w:t xml:space="preserve">the owner and the person in charge of the vessel comply with the terms and conditions of the exemption imposed on them respectively by the </w:t>
      </w:r>
      <w:r>
        <w:t>chief executive officer.</w:t>
      </w:r>
    </w:p>
    <w:p>
      <w:pPr>
        <w:pStyle w:val="Subsection"/>
      </w:pPr>
      <w:r>
        <w:tab/>
        <w:t>(2A)</w:t>
      </w:r>
      <w:r>
        <w:tab/>
        <w:t>Subregulation (1) has effect in relation to a sailboard as if that subregulation referred to a provision of regulation 52BAC instead of referring to a provision of regulations 52A and 52B.</w:t>
      </w:r>
    </w:p>
    <w:p>
      <w:pPr>
        <w:pStyle w:val="Subsection"/>
      </w:pPr>
      <w:r>
        <w:tab/>
        <w:t>(2B)</w:t>
      </w:r>
      <w:r>
        <w:tab/>
        <w:t>Subregulation (1) has effect in relation to a recreational paddle craft as if that subregulation referred to a provision of regulation 52BAD instead of referring to a provision of regulations 52A and 52B.</w:t>
      </w:r>
    </w:p>
    <w:p>
      <w:pPr>
        <w:pStyle w:val="Subsection"/>
        <w:rPr>
          <w:snapToGrid w:val="0"/>
        </w:rPr>
      </w:pPr>
      <w:r>
        <w:rPr>
          <w:snapToGrid w:val="0"/>
        </w:rPr>
        <w:tab/>
        <w:t>(2)</w:t>
      </w:r>
      <w:r>
        <w:rPr>
          <w:snapToGrid w:val="0"/>
        </w:rPr>
        <w:tab/>
        <w:t xml:space="preserve">The </w:t>
      </w:r>
      <w:r>
        <w:t>chief executive officer may, upon written application, grant an exemption described in subregulation (1)(a) if he or she</w:t>
      </w:r>
      <w:r>
        <w:rPr>
          <w:snapToGrid w:val="0"/>
        </w:rPr>
        <w:t xml:space="preserve">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keepNext/>
        <w:rPr>
          <w:snapToGrid w:val="0"/>
        </w:rPr>
      </w:pPr>
      <w:r>
        <w:rPr>
          <w:snapToGrid w:val="0"/>
        </w:rPr>
        <w:tab/>
        <w:t>(3)</w:t>
      </w:r>
      <w:r>
        <w:rPr>
          <w:snapToGrid w:val="0"/>
        </w:rPr>
        <w:tab/>
        <w:t xml:space="preserve">Without limiting the other grounds on which the </w:t>
      </w:r>
      <w:r>
        <w:t>chief executive officer may refuse to grant an exemption under subregulation (2), he or she shall not grant an exemption unless he or she</w:t>
      </w:r>
      <w:r>
        <w:rPr>
          <w:snapToGrid w:val="0"/>
        </w:rPr>
        <w:t xml:space="preserve">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keepNext/>
        <w:rPr>
          <w:snapToGrid w:val="0"/>
        </w:rPr>
      </w:pPr>
      <w:r>
        <w:rPr>
          <w:snapToGrid w:val="0"/>
        </w:rPr>
        <w:lastRenderedPageBreak/>
        <w:tab/>
        <w:t>(b)</w:t>
      </w:r>
      <w:r>
        <w:rPr>
          <w:snapToGrid w:val="0"/>
        </w:rPr>
        <w:tab/>
        <w:t>a sufficient number of suitable rescue craft will be available throughout the duration of the event.</w:t>
      </w:r>
    </w:p>
    <w:p>
      <w:pPr>
        <w:pStyle w:val="Footnotesection"/>
      </w:pPr>
      <w:r>
        <w:tab/>
        <w:t>[Regulation 52CA inserted: Gazette 4 Sep 1981 p. 3861</w:t>
      </w:r>
      <w:r>
        <w:noBreakHyphen/>
        <w:t xml:space="preserve">2; amended: Gazette 25 Nov 2011 p. 4874; 25 Jul 2014 p. 2589; SL 2023/135 r. 36.] </w:t>
      </w:r>
    </w:p>
    <w:p>
      <w:pPr>
        <w:pStyle w:val="Ednotesection"/>
      </w:pPr>
      <w:r>
        <w:t>[</w:t>
      </w:r>
      <w:r>
        <w:rPr>
          <w:b/>
        </w:rPr>
        <w:t>52CAB.</w:t>
      </w:r>
      <w:r>
        <w:rPr>
          <w:b/>
        </w:rPr>
        <w:tab/>
        <w:t xml:space="preserve"> </w:t>
      </w:r>
      <w:r>
        <w:t xml:space="preserve">Deleted: Gazette 24 Apr 1998 p. 2164.] </w:t>
      </w:r>
    </w:p>
    <w:p>
      <w:pPr>
        <w:pStyle w:val="Heading5"/>
        <w:rPr>
          <w:snapToGrid w:val="0"/>
        </w:rPr>
      </w:pPr>
      <w:bookmarkStart w:id="174" w:name="_Toc165363176"/>
      <w:r>
        <w:rPr>
          <w:rStyle w:val="CharSectno"/>
        </w:rPr>
        <w:t>52D</w:t>
      </w:r>
      <w:r>
        <w:rPr>
          <w:snapToGrid w:val="0"/>
        </w:rPr>
        <w:t>.</w:t>
      </w:r>
      <w:r>
        <w:rPr>
          <w:snapToGrid w:val="0"/>
        </w:rPr>
        <w:tab/>
        <w:t>Person in charge of vessel, sailboard or recreational paddle craft in unsafe circumstances to obey directions of departmental officer</w:t>
      </w:r>
      <w:bookmarkEnd w:id="174"/>
    </w:p>
    <w:p>
      <w:pPr>
        <w:pStyle w:val="Subsection"/>
        <w:rPr>
          <w:snapToGrid w:val="0"/>
        </w:rPr>
      </w:pPr>
      <w:r>
        <w:tab/>
        <w:t>(1)</w:t>
      </w:r>
      <w:r>
        <w:tab/>
        <w:t>When</w:t>
      </w:r>
      <w:r>
        <w:rPr>
          <w:snapToGrid w:val="0"/>
        </w:rPr>
        <w:t xml:space="preserve">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Subsection"/>
        <w:keepNext/>
      </w:pPr>
      <w:r>
        <w:tab/>
        <w:t>(2)</w:t>
      </w:r>
      <w:r>
        <w:tab/>
        <w:t xml:space="preserve">For the purposes of subregulation (1) — </w:t>
      </w:r>
    </w:p>
    <w:p>
      <w:pPr>
        <w:pStyle w:val="Indenta"/>
      </w:pPr>
      <w:r>
        <w:tab/>
        <w:t>(a)</w:t>
      </w:r>
      <w:r>
        <w:tab/>
        <w:t>a sailboard is to be taken to be a vessel; and</w:t>
      </w:r>
    </w:p>
    <w:p>
      <w:pPr>
        <w:pStyle w:val="Indenta"/>
        <w:keepNext/>
      </w:pPr>
      <w:r>
        <w:tab/>
        <w:t>(b)</w:t>
      </w:r>
      <w:r>
        <w:tab/>
        <w:t>a recreational paddle craft that is not a vessel is to be taken to be a vessel.</w:t>
      </w:r>
    </w:p>
    <w:p>
      <w:pPr>
        <w:pStyle w:val="Footnotesection"/>
      </w:pPr>
      <w:r>
        <w:tab/>
        <w:t xml:space="preserve">[Regulation 52D inserted: Gazette 19 Dec 1962 p. 4017; amended: Gazette 25 Jul 2014 p. 2589.] </w:t>
      </w:r>
    </w:p>
    <w:p>
      <w:pPr>
        <w:pStyle w:val="Heading5"/>
        <w:rPr>
          <w:snapToGrid w:val="0"/>
        </w:rPr>
      </w:pPr>
      <w:bookmarkStart w:id="175" w:name="_Toc165363177"/>
      <w:r>
        <w:rPr>
          <w:rStyle w:val="CharSectno"/>
        </w:rPr>
        <w:t>52E</w:t>
      </w:r>
      <w:r>
        <w:rPr>
          <w:snapToGrid w:val="0"/>
        </w:rPr>
        <w:t>.</w:t>
      </w:r>
      <w:r>
        <w:rPr>
          <w:snapToGrid w:val="0"/>
        </w:rPr>
        <w:tab/>
        <w:t>Storage and use of fuel in motor boats</w:t>
      </w:r>
      <w:bookmarkEnd w:id="175"/>
      <w:r>
        <w:rPr>
          <w:snapToGrid w:val="0"/>
        </w:rPr>
        <w:t xml:space="preserve"> </w:t>
      </w:r>
    </w:p>
    <w:p>
      <w:pPr>
        <w:pStyle w:val="Subsection"/>
        <w:keepNext/>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 and</w:t>
      </w:r>
    </w:p>
    <w:p>
      <w:pPr>
        <w:pStyle w:val="Indenta"/>
        <w:rPr>
          <w:snapToGrid w:val="0"/>
        </w:rPr>
      </w:pPr>
      <w:r>
        <w:rPr>
          <w:snapToGrid w:val="0"/>
        </w:rPr>
        <w:lastRenderedPageBreak/>
        <w:tab/>
        <w:t>(b)</w:t>
      </w:r>
      <w:r>
        <w:rPr>
          <w:snapToGrid w:val="0"/>
        </w:rPr>
        <w:tab/>
        <w:t>subject to paragraph (c), the pipes leading from the fuel tank to the engine shall be of steel or copper having all joints brazed and union faces ground and made of metal; and</w:t>
      </w:r>
    </w:p>
    <w:p>
      <w:pPr>
        <w:pStyle w:val="Indenta"/>
        <w:rPr>
          <w:snapToGrid w:val="0"/>
        </w:rPr>
      </w:pPr>
      <w:r>
        <w:rPr>
          <w:snapToGrid w:val="0"/>
        </w:rPr>
        <w:tab/>
        <w:t>(c)</w:t>
      </w:r>
      <w:r>
        <w:rPr>
          <w:snapToGrid w:val="0"/>
        </w:rPr>
        <w:tab/>
        <w:t>a short length of flexible piping of some other material may be used with the approval of the department; and</w:t>
      </w:r>
    </w:p>
    <w:p>
      <w:pPr>
        <w:pStyle w:val="Indenta"/>
        <w:keepNext/>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Gazette 4 Nov 1965 p. 3804.] </w:t>
      </w:r>
    </w:p>
    <w:p>
      <w:pPr>
        <w:pStyle w:val="Heading5"/>
        <w:rPr>
          <w:snapToGrid w:val="0"/>
        </w:rPr>
      </w:pPr>
      <w:bookmarkStart w:id="176" w:name="_Toc165363178"/>
      <w:r>
        <w:rPr>
          <w:rStyle w:val="CharSectno"/>
        </w:rPr>
        <w:t>52F</w:t>
      </w:r>
      <w:r>
        <w:rPr>
          <w:snapToGrid w:val="0"/>
        </w:rPr>
        <w:t>.</w:t>
      </w:r>
      <w:r>
        <w:rPr>
          <w:snapToGrid w:val="0"/>
        </w:rPr>
        <w:tab/>
        <w:t>Ventilation of engine compartment</w:t>
      </w:r>
      <w:bookmarkEnd w:id="176"/>
      <w:r>
        <w:rPr>
          <w:snapToGrid w:val="0"/>
        </w:rPr>
        <w:t xml:space="preserve"> </w:t>
      </w:r>
    </w:p>
    <w:p>
      <w:pPr>
        <w:pStyle w:val="Subsection"/>
        <w:keepNext/>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Gazette 4 Nov 1965 p. 3804.] </w:t>
      </w:r>
    </w:p>
    <w:p>
      <w:pPr>
        <w:pStyle w:val="Heading5"/>
        <w:rPr>
          <w:snapToGrid w:val="0"/>
        </w:rPr>
      </w:pPr>
      <w:bookmarkStart w:id="177" w:name="_Toc165363179"/>
      <w:r>
        <w:rPr>
          <w:rStyle w:val="CharSectno"/>
        </w:rPr>
        <w:t>52G</w:t>
      </w:r>
      <w:r>
        <w:rPr>
          <w:snapToGrid w:val="0"/>
        </w:rPr>
        <w:t>.</w:t>
      </w:r>
      <w:r>
        <w:rPr>
          <w:snapToGrid w:val="0"/>
        </w:rPr>
        <w:tab/>
        <w:t>Navigation lights</w:t>
      </w:r>
      <w:bookmarkEnd w:id="177"/>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keepNext/>
        <w:rPr>
          <w:snapToGrid w:val="0"/>
        </w:rPr>
      </w:pPr>
      <w:r>
        <w:rPr>
          <w:snapToGrid w:val="0"/>
        </w:rPr>
        <w:tab/>
        <w:t>(2)</w:t>
      </w:r>
      <w:r>
        <w:rPr>
          <w:snapToGrid w:val="0"/>
        </w:rPr>
        <w:tab/>
        <w:t>An owner who contravenes this regulation commits an offence.</w:t>
      </w:r>
    </w:p>
    <w:p>
      <w:pPr>
        <w:pStyle w:val="Footnotesection"/>
      </w:pPr>
      <w:r>
        <w:tab/>
        <w:t xml:space="preserve">[Regulation 52G inserted: Gazette 31 Dec 1993 p. 6915.] </w:t>
      </w:r>
    </w:p>
    <w:p>
      <w:pPr>
        <w:pStyle w:val="Heading5"/>
        <w:rPr>
          <w:snapToGrid w:val="0"/>
        </w:rPr>
      </w:pPr>
      <w:bookmarkStart w:id="178" w:name="_Toc165363180"/>
      <w:r>
        <w:rPr>
          <w:rStyle w:val="CharSectno"/>
        </w:rPr>
        <w:t>52H</w:t>
      </w:r>
      <w:r>
        <w:rPr>
          <w:snapToGrid w:val="0"/>
        </w:rPr>
        <w:t>.</w:t>
      </w:r>
      <w:r>
        <w:rPr>
          <w:snapToGrid w:val="0"/>
        </w:rPr>
        <w:tab/>
        <w:t>Reporting accidents and fires</w:t>
      </w:r>
      <w:bookmarkEnd w:id="178"/>
      <w:r>
        <w:rPr>
          <w:snapToGrid w:val="0"/>
        </w:rPr>
        <w:t xml:space="preserve"> </w:t>
      </w:r>
    </w:p>
    <w:p>
      <w:pPr>
        <w:pStyle w:val="Subsection"/>
        <w:keepNext/>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keepNext/>
        <w:rPr>
          <w:snapToGrid w:val="0"/>
        </w:rPr>
      </w:pPr>
      <w:r>
        <w:rPr>
          <w:snapToGrid w:val="0"/>
        </w:rPr>
        <w:tab/>
        <w:t>(b)</w:t>
      </w:r>
      <w:r>
        <w:rPr>
          <w:snapToGrid w:val="0"/>
        </w:rPr>
        <w:tab/>
        <w:t>a fire occurs on board any vessel (including a vessel propelled solely by sail),</w:t>
      </w:r>
    </w:p>
    <w:p>
      <w:pPr>
        <w:pStyle w:val="Subsection"/>
        <w:keepNext/>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keepNext/>
        <w:rPr>
          <w:snapToGrid w:val="0"/>
        </w:rPr>
      </w:pPr>
      <w:r>
        <w:rPr>
          <w:snapToGrid w:val="0"/>
        </w:rPr>
        <w:lastRenderedPageBreak/>
        <w:tab/>
        <w:t>(d)</w:t>
      </w:r>
      <w:r>
        <w:rPr>
          <w:snapToGrid w:val="0"/>
        </w:rPr>
        <w:tab/>
        <w:t>loss of life or serious injury occurs,</w:t>
      </w:r>
    </w:p>
    <w:p>
      <w:pPr>
        <w:pStyle w:val="Subsection"/>
        <w:keepNext/>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Gazette 12 Jul 1974 p. 2626.] </w:t>
      </w:r>
    </w:p>
    <w:p>
      <w:pPr>
        <w:pStyle w:val="Heading3"/>
      </w:pPr>
      <w:bookmarkStart w:id="179" w:name="_Toc153527496"/>
      <w:bookmarkStart w:id="180" w:name="_Toc153530457"/>
      <w:bookmarkStart w:id="181" w:name="_Toc153547844"/>
      <w:bookmarkStart w:id="182" w:name="_Toc165363181"/>
      <w:r>
        <w:rPr>
          <w:rStyle w:val="CharDivNo"/>
        </w:rPr>
        <w:t>Division 9</w:t>
      </w:r>
      <w:r>
        <w:t> — </w:t>
      </w:r>
      <w:r>
        <w:rPr>
          <w:rStyle w:val="CharDivText"/>
        </w:rPr>
        <w:t>Offences and penalties</w:t>
      </w:r>
      <w:bookmarkEnd w:id="179"/>
      <w:bookmarkEnd w:id="180"/>
      <w:bookmarkEnd w:id="181"/>
      <w:bookmarkEnd w:id="182"/>
    </w:p>
    <w:p>
      <w:pPr>
        <w:pStyle w:val="Footnoteheading"/>
      </w:pPr>
      <w:r>
        <w:tab/>
        <w:t>[Heading inserted: SL 2023/135 r. 37.]</w:t>
      </w:r>
    </w:p>
    <w:p>
      <w:pPr>
        <w:pStyle w:val="Heading5"/>
        <w:spacing w:before="260"/>
        <w:rPr>
          <w:snapToGrid w:val="0"/>
        </w:rPr>
      </w:pPr>
      <w:bookmarkStart w:id="183" w:name="_Toc165363182"/>
      <w:r>
        <w:rPr>
          <w:rStyle w:val="CharSectno"/>
        </w:rPr>
        <w:t>53</w:t>
      </w:r>
      <w:r>
        <w:rPr>
          <w:snapToGrid w:val="0"/>
        </w:rPr>
        <w:t>.</w:t>
      </w:r>
      <w:r>
        <w:rPr>
          <w:snapToGrid w:val="0"/>
        </w:rPr>
        <w:tab/>
        <w:t>Offences and penalties</w:t>
      </w:r>
      <w:bookmarkEnd w:id="183"/>
    </w:p>
    <w:p>
      <w:pPr>
        <w:pStyle w:val="Subsection"/>
        <w:rPr>
          <w:snapToGrid w:val="0"/>
        </w:rPr>
      </w:pPr>
      <w:r>
        <w:rPr>
          <w:snapToGrid w:val="0"/>
        </w:rPr>
        <w:tab/>
        <w:t>(1)</w:t>
      </w:r>
      <w:r>
        <w:rPr>
          <w:snapToGrid w:val="0"/>
        </w:rPr>
        <w:tab/>
        <w:t xml:space="preserve">Every person who by act or omission contravenes the provisions of any regulation </w:t>
      </w:r>
      <w:r>
        <w:t xml:space="preserve">in this Part that does not itself provide that the contravention is an offence, </w:t>
      </w:r>
      <w:r>
        <w:rPr>
          <w:snapToGrid w:val="0"/>
        </w:rPr>
        <w:t xml:space="preserve">or the provisions of any notice published under, and by virtue of, this Part, commits an </w:t>
      </w:r>
      <w:r>
        <w:t>offence.</w:t>
      </w:r>
    </w:p>
    <w:p>
      <w:pPr>
        <w:pStyle w:val="Subsection"/>
        <w:rPr>
          <w:snapToGrid w:val="0"/>
        </w:rPr>
      </w:pPr>
      <w:r>
        <w:rPr>
          <w:snapToGrid w:val="0"/>
        </w:rPr>
        <w:tab/>
        <w:t>(2)</w:t>
      </w:r>
      <w:r>
        <w:rPr>
          <w:snapToGrid w:val="0"/>
        </w:rPr>
        <w:tab/>
        <w:t xml:space="preserve">Every person who by act or omission fails to comply with any condition imposed on him under regulation 52CA(2) commits an </w:t>
      </w:r>
      <w:r>
        <w:t>offence.</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Subsection"/>
        <w:keepNext/>
      </w:pPr>
      <w:r>
        <w:tab/>
        <w:t>(4)</w:t>
      </w:r>
      <w:r>
        <w:tab/>
        <w:t xml:space="preserve">For the purposes of subregulation (3)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Subsection"/>
        <w:keepNext/>
      </w:pPr>
      <w:r>
        <w:lastRenderedPageBreak/>
        <w:tab/>
        <w:t>(5)</w:t>
      </w:r>
      <w:r>
        <w:tab/>
        <w:t>A person who commits an offence under this Part is liable on conviction to a fine not exceeding $500.</w:t>
      </w:r>
    </w:p>
    <w:p>
      <w:pPr>
        <w:pStyle w:val="Footnotesection"/>
      </w:pPr>
      <w:r>
        <w:tab/>
        <w:t xml:space="preserve">[Regulation 53 inserted: Gazette 19 Dec 1962 p. 4017; amended: Gazette 17 Sep 1976 p. 3464; 4 Sep 1981 p. 3862; 28 Aug 1992 p. 4242; 20 Jun 2000 p. 3039; 14 May 2004 p. 1447; 17 Nov 2009 p. 4630; 25 Jul 2014 p. 2590.] </w:t>
      </w:r>
    </w:p>
    <w:p>
      <w:pPr>
        <w:pStyle w:val="Ednotepart"/>
        <w:tabs>
          <w:tab w:val="left" w:pos="1276"/>
        </w:tabs>
      </w:pPr>
      <w:r>
        <w:t>[Part VII:</w:t>
      </w:r>
      <w:r>
        <w:tab/>
        <w:t>Division 1 heading deleted: Gazette 25 Jul 2014 p. 2590;</w:t>
      </w:r>
      <w:r>
        <w:br/>
      </w:r>
      <w:r>
        <w:tab/>
        <w:t>r. 54, 57, 58 and 67 deleted: SL 2022/137 r. 11;</w:t>
      </w:r>
      <w:r>
        <w:br/>
      </w:r>
      <w:r>
        <w:tab/>
        <w:t>r. 55 and 56 deleted: Gazette 1 Aug 1990 p. 3641;</w:t>
      </w:r>
      <w:r>
        <w:br/>
      </w:r>
      <w:r>
        <w:tab/>
        <w:t xml:space="preserve">Divisions II and III (r. 59-66) deleted: Gazette 9 Feb 1970 </w:t>
      </w:r>
      <w:r>
        <w:tab/>
        <w:t>p. 377.]</w:t>
      </w:r>
    </w:p>
    <w:p>
      <w:pPr>
        <w:pStyle w:val="Heading2"/>
      </w:pPr>
      <w:bookmarkStart w:id="184" w:name="_Toc153527498"/>
      <w:bookmarkStart w:id="185" w:name="_Toc153530459"/>
      <w:bookmarkStart w:id="186" w:name="_Toc153547846"/>
      <w:bookmarkStart w:id="187" w:name="_Toc165363183"/>
      <w:r>
        <w:rPr>
          <w:rStyle w:val="CharPartNo"/>
        </w:rPr>
        <w:lastRenderedPageBreak/>
        <w:t>Part VIII</w:t>
      </w:r>
      <w:r>
        <w:rPr>
          <w:rStyle w:val="CharDivNo"/>
        </w:rPr>
        <w:t> </w:t>
      </w:r>
      <w:r>
        <w:t>—</w:t>
      </w:r>
      <w:r>
        <w:rPr>
          <w:rStyle w:val="CharDivText"/>
        </w:rPr>
        <w:t> </w:t>
      </w:r>
      <w:r>
        <w:rPr>
          <w:rStyle w:val="CharPartText"/>
        </w:rPr>
        <w:t>Miscellaneous</w:t>
      </w:r>
      <w:bookmarkEnd w:id="184"/>
      <w:bookmarkEnd w:id="185"/>
      <w:bookmarkEnd w:id="186"/>
      <w:bookmarkEnd w:id="187"/>
    </w:p>
    <w:p>
      <w:pPr>
        <w:pStyle w:val="Footnoteheading"/>
      </w:pPr>
      <w:r>
        <w:tab/>
        <w:t>[Heading inserted: Gazette 25 Jul 2014 p. 2591.]</w:t>
      </w:r>
    </w:p>
    <w:p>
      <w:pPr>
        <w:pStyle w:val="Heading5"/>
        <w:rPr>
          <w:snapToGrid w:val="0"/>
        </w:rPr>
      </w:pPr>
      <w:bookmarkStart w:id="188" w:name="_Toc165363184"/>
      <w:r>
        <w:rPr>
          <w:rStyle w:val="CharSectno"/>
        </w:rPr>
        <w:t>68</w:t>
      </w:r>
      <w:r>
        <w:rPr>
          <w:snapToGrid w:val="0"/>
        </w:rPr>
        <w:t>.</w:t>
      </w:r>
      <w:r>
        <w:rPr>
          <w:snapToGrid w:val="0"/>
        </w:rPr>
        <w:tab/>
        <w:t>Duty of owner or person navigating vessel</w:t>
      </w:r>
      <w:bookmarkEnd w:id="188"/>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Gazette 11 Sep 1987 p. 3545.] </w:t>
      </w:r>
    </w:p>
    <w:p>
      <w:pPr>
        <w:pStyle w:val="Heading5"/>
      </w:pPr>
      <w:bookmarkStart w:id="189" w:name="_Toc153525155"/>
      <w:bookmarkStart w:id="190" w:name="_Toc153525365"/>
      <w:bookmarkStart w:id="191" w:name="_Toc165363185"/>
      <w:r>
        <w:rPr>
          <w:rStyle w:val="CharSectno"/>
        </w:rPr>
        <w:t>69</w:t>
      </w:r>
      <w:r>
        <w:t>.</w:t>
      </w:r>
      <w:r>
        <w:tab/>
        <w:t>Form of warrant</w:t>
      </w:r>
      <w:bookmarkEnd w:id="189"/>
      <w:bookmarkEnd w:id="190"/>
      <w:bookmarkEnd w:id="191"/>
    </w:p>
    <w:p>
      <w:pPr>
        <w:pStyle w:val="Subsection"/>
      </w:pPr>
      <w:r>
        <w:tab/>
      </w:r>
      <w:r>
        <w:tab/>
        <w:t xml:space="preserve">For the purposes of the </w:t>
      </w:r>
      <w:r>
        <w:rPr>
          <w:i/>
          <w:iCs/>
        </w:rPr>
        <w:t>Western Australian Marine Act 1982</w:t>
      </w:r>
      <w:r>
        <w:t xml:space="preserve"> section 26(5) a warrant must be in the form of Schedule 1 Form 4.</w:t>
      </w:r>
    </w:p>
    <w:p>
      <w:pPr>
        <w:pStyle w:val="Footnotesection"/>
      </w:pPr>
      <w:r>
        <w:tab/>
        <w:t>[Regulation 69 inserted: SL 2023/204 r. 4.]</w:t>
      </w:r>
    </w:p>
    <w:p>
      <w:pPr>
        <w:sectPr>
          <w:headerReference w:type="even" r:id="rId21"/>
          <w:headerReference w:type="default" r:id="rId22"/>
          <w:headerReference w:type="first" r:id="rId23"/>
          <w:pgSz w:w="11907" w:h="16840" w:code="9"/>
          <w:pgMar w:top="2381" w:right="2409" w:bottom="3543" w:left="2409" w:header="720" w:footer="3544" w:gutter="0"/>
          <w:pgNumType w:start="1"/>
          <w:cols w:space="720"/>
          <w:noEndnote/>
          <w:titlePg/>
          <w:docGrid w:linePitch="326"/>
        </w:sectPr>
      </w:pPr>
    </w:p>
    <w:p>
      <w:pPr>
        <w:pStyle w:val="yScheduleHeading"/>
      </w:pPr>
      <w:bookmarkStart w:id="192" w:name="_Toc153527500"/>
      <w:bookmarkStart w:id="193" w:name="_Toc153530462"/>
      <w:bookmarkStart w:id="194" w:name="_Toc153547849"/>
      <w:bookmarkStart w:id="195" w:name="_Toc165363186"/>
      <w:r>
        <w:rPr>
          <w:rStyle w:val="CharSchNo"/>
        </w:rPr>
        <w:lastRenderedPageBreak/>
        <w:t>Schedule 1</w:t>
      </w:r>
      <w:bookmarkEnd w:id="192"/>
      <w:bookmarkEnd w:id="193"/>
      <w:bookmarkEnd w:id="194"/>
      <w:bookmarkEnd w:id="195"/>
    </w:p>
    <w:p>
      <w:pPr>
        <w:pStyle w:val="yShoulderClause"/>
      </w:pPr>
      <w:r>
        <w:rPr>
          <w:szCs w:val="18"/>
        </w:rPr>
        <w:t>[r. 19G and 69]</w:t>
      </w:r>
    </w:p>
    <w:p>
      <w:pPr>
        <w:pStyle w:val="yFootnoteheading"/>
      </w:pPr>
      <w:r>
        <w:tab/>
        <w:t>[Heading inserted: SL 2021/161 r. 5; amended: SL 2023/204 r. 5.]</w:t>
      </w:r>
    </w:p>
    <w:p>
      <w:pPr>
        <w:pStyle w:val="yMiscellaneousHeading"/>
        <w:keepNext w:val="0"/>
        <w:spacing w:before="240" w:after="160"/>
        <w:rPr>
          <w:b/>
        </w:rPr>
      </w:pPr>
      <w:r>
        <w:rPr>
          <w:rStyle w:val="CharSClsNo"/>
          <w:b/>
        </w:rPr>
        <w:t>Form 1</w:t>
      </w:r>
    </w:p>
    <w:p>
      <w:pPr>
        <w:pStyle w:val="yMiscellaneousHeading"/>
        <w:keepNext w:val="0"/>
        <w:ind w:right="-1"/>
        <w:rPr>
          <w:b/>
          <w:bCs/>
        </w:rPr>
      </w:pPr>
      <w:r>
        <w:rPr>
          <w:b/>
          <w:bCs/>
        </w:rPr>
        <w:t>CERTIFICATE OF APPOINTMENT</w:t>
      </w:r>
    </w:p>
    <w:p>
      <w:pPr>
        <w:pStyle w:val="yMiscellaneousHeading"/>
        <w:keepNext w:val="0"/>
        <w:ind w:right="-1"/>
        <w:rPr>
          <w:b/>
          <w:bCs/>
        </w:rPr>
      </w:pPr>
      <w:r>
        <w:rPr>
          <w:b/>
          <w:bCs/>
        </w:rPr>
        <w:t>INSPECTOR</w:t>
      </w:r>
    </w:p>
    <w:p>
      <w:pPr>
        <w:pStyle w:val="yMiscellaneousHeading"/>
        <w:keepNext w:val="0"/>
        <w:ind w:right="-1"/>
      </w:pPr>
      <w:r>
        <w:t xml:space="preserve">(Section 118 of the </w:t>
      </w:r>
      <w:r>
        <w:rPr>
          <w:i/>
        </w:rPr>
        <w:t>Western Australian Marine Act 1982</w:t>
      </w:r>
      <w:r>
        <w:t>)</w:t>
      </w:r>
    </w:p>
    <w:p>
      <w:pPr>
        <w:pStyle w:val="yMiscellaneousBody"/>
        <w:tabs>
          <w:tab w:val="left" w:pos="3686"/>
          <w:tab w:val="right" w:leader="dot" w:pos="7059"/>
        </w:tabs>
      </w:pPr>
      <w:r>
        <w:tab/>
        <w:t>Certificate number: </w:t>
      </w:r>
      <w:r>
        <w:tab/>
      </w:r>
    </w:p>
    <w:p>
      <w:pPr>
        <w:pStyle w:val="yMiscellaneousBody"/>
        <w:ind w:right="-1"/>
        <w:jc w:val="both"/>
      </w:pPr>
      <w:r>
        <w:t xml:space="preserve">This is to certify that ....................................................... is designated as an inspector under the </w:t>
      </w:r>
      <w:r>
        <w:rPr>
          <w:i/>
        </w:rPr>
        <w:t>Western Australian Marine Act 1982</w:t>
      </w:r>
      <w:r>
        <w:t xml:space="preserve"> section 117(1) for the purposes of that Act.</w:t>
      </w:r>
    </w:p>
    <w:p>
      <w:pPr>
        <w:pStyle w:val="yMiscellaneousBody"/>
        <w:tabs>
          <w:tab w:val="left" w:pos="709"/>
        </w:tabs>
        <w:jc w:val="both"/>
      </w:pPr>
      <w:r>
        <w:t>Signed</w:t>
      </w:r>
      <w:r>
        <w:tab/>
        <w:t>...........................................................................................................</w:t>
      </w:r>
    </w:p>
    <w:p>
      <w:pPr>
        <w:pStyle w:val="yMiscellaneousBody"/>
        <w:tabs>
          <w:tab w:val="left" w:pos="709"/>
        </w:tabs>
        <w:spacing w:before="0"/>
        <w:jc w:val="both"/>
      </w:pPr>
      <w:r>
        <w:tab/>
        <w:t>Chief Executive Officer / Delegate of the Chief Executive Officer</w:t>
      </w:r>
    </w:p>
    <w:p>
      <w:pPr>
        <w:pStyle w:val="yMiscellaneousBody"/>
        <w:ind w:right="-1"/>
        <w:jc w:val="both"/>
        <w:rPr>
          <w:b/>
        </w:rPr>
      </w:pPr>
      <w:r>
        <w:rPr>
          <w:b/>
        </w:rPr>
        <w:t>The functions conferred on the inspector under other enactments:</w:t>
      </w:r>
    </w:p>
    <w:p>
      <w:pPr>
        <w:pStyle w:val="yMiscellaneousBody"/>
        <w:tabs>
          <w:tab w:val="right" w:leader="dot" w:pos="7059"/>
        </w:tabs>
        <w:ind w:left="568" w:hanging="284"/>
        <w:jc w:val="both"/>
      </w:pPr>
      <w:r>
        <w:t>1.</w:t>
      </w:r>
      <w:r>
        <w:tab/>
      </w:r>
      <w:r>
        <w:tab/>
      </w:r>
    </w:p>
    <w:p>
      <w:pPr>
        <w:pStyle w:val="yMiscellaneousBody"/>
        <w:tabs>
          <w:tab w:val="right" w:leader="dot" w:pos="7059"/>
        </w:tabs>
        <w:ind w:left="568" w:hanging="284"/>
        <w:jc w:val="both"/>
      </w:pPr>
      <w:r>
        <w:t>2.</w:t>
      </w:r>
      <w:r>
        <w:tab/>
      </w:r>
      <w:r>
        <w:tab/>
      </w:r>
    </w:p>
    <w:p>
      <w:pPr>
        <w:pStyle w:val="yMiscellaneousBody"/>
        <w:tabs>
          <w:tab w:val="right" w:leader="dot" w:pos="7059"/>
        </w:tabs>
        <w:ind w:left="568" w:hanging="284"/>
        <w:jc w:val="both"/>
      </w:pPr>
      <w:r>
        <w:t>3.</w:t>
      </w:r>
      <w:r>
        <w:tab/>
      </w:r>
      <w:r>
        <w:tab/>
      </w:r>
    </w:p>
    <w:p>
      <w:pPr>
        <w:pStyle w:val="yMiscellaneousBody"/>
        <w:keepNext/>
        <w:tabs>
          <w:tab w:val="right" w:leader="dot" w:pos="7059"/>
        </w:tabs>
        <w:ind w:left="568" w:hanging="284"/>
        <w:jc w:val="both"/>
      </w:pPr>
      <w:r>
        <w:t>4.</w:t>
      </w:r>
      <w:r>
        <w:tab/>
      </w:r>
      <w:r>
        <w:tab/>
      </w:r>
    </w:p>
    <w:p>
      <w:pPr>
        <w:pStyle w:val="yFootnotesection"/>
      </w:pPr>
      <w:r>
        <w:tab/>
        <w:t>[Form 1 inserted: SL 2021/161 r. 5.]</w:t>
      </w:r>
    </w:p>
    <w:p>
      <w:pPr>
        <w:pStyle w:val="yMiscellaneousHeading"/>
        <w:spacing w:before="240" w:after="160"/>
        <w:rPr>
          <w:b/>
        </w:rPr>
      </w:pPr>
      <w:r>
        <w:rPr>
          <w:rStyle w:val="CharSClsNo"/>
          <w:b/>
        </w:rPr>
        <w:lastRenderedPageBreak/>
        <w:t>Form 2</w:t>
      </w:r>
    </w:p>
    <w:p>
      <w:pPr>
        <w:pStyle w:val="yMiscellaneousHeading"/>
        <w:ind w:right="-1"/>
        <w:rPr>
          <w:b/>
          <w:bCs/>
        </w:rPr>
      </w:pPr>
      <w:r>
        <w:rPr>
          <w:b/>
          <w:bCs/>
        </w:rPr>
        <w:t>CERTIFICATE OF APPOINTMENT</w:t>
      </w:r>
    </w:p>
    <w:p>
      <w:pPr>
        <w:pStyle w:val="yMiscellaneousHeading"/>
        <w:ind w:right="-1"/>
        <w:rPr>
          <w:b/>
          <w:bCs/>
        </w:rPr>
      </w:pPr>
      <w:r>
        <w:rPr>
          <w:b/>
          <w:bCs/>
        </w:rPr>
        <w:t>AUTHORISED PERSON</w:t>
      </w:r>
    </w:p>
    <w:p>
      <w:pPr>
        <w:pStyle w:val="yMiscellaneousHeading"/>
        <w:ind w:right="-1"/>
      </w:pPr>
      <w:r>
        <w:t xml:space="preserve">(Section 118 of the </w:t>
      </w:r>
      <w:r>
        <w:rPr>
          <w:i/>
        </w:rPr>
        <w:t>Western Australian Marine Act 1982</w:t>
      </w:r>
      <w:r>
        <w:t>)</w:t>
      </w:r>
    </w:p>
    <w:p>
      <w:pPr>
        <w:pStyle w:val="yMiscellaneousBody"/>
        <w:keepNext/>
        <w:tabs>
          <w:tab w:val="left" w:pos="3686"/>
          <w:tab w:val="right" w:leader="dot" w:pos="7059"/>
        </w:tabs>
      </w:pPr>
      <w:r>
        <w:tab/>
        <w:t>Certificate number: </w:t>
      </w:r>
      <w:r>
        <w:tab/>
      </w:r>
    </w:p>
    <w:p>
      <w:pPr>
        <w:pStyle w:val="yMiscellaneousBody"/>
        <w:ind w:right="-1"/>
        <w:jc w:val="both"/>
      </w:pPr>
      <w:r>
        <w:t xml:space="preserve">This is to certify that ...................................................... is appointed as an authorised person under the </w:t>
      </w:r>
      <w:r>
        <w:rPr>
          <w:i/>
        </w:rPr>
        <w:t>Western Australian Marine Act 1982</w:t>
      </w:r>
      <w:r>
        <w:t xml:space="preserve"> section 117(2) for the purposes of </w:t>
      </w:r>
      <w:r>
        <w:rPr>
          <w:vertAlign w:val="superscript"/>
        </w:rPr>
        <w:t>(1)</w:t>
      </w:r>
      <w:r>
        <w:t xml:space="preserve"> .....................................................................................</w:t>
      </w:r>
    </w:p>
    <w:p>
      <w:pPr>
        <w:pStyle w:val="yMiscellaneousBody"/>
        <w:tabs>
          <w:tab w:val="left" w:pos="709"/>
        </w:tabs>
        <w:jc w:val="both"/>
      </w:pPr>
      <w:r>
        <w:t>Signed</w:t>
      </w:r>
      <w:r>
        <w:tab/>
        <w:t>...........................................................................................................</w:t>
      </w:r>
    </w:p>
    <w:p>
      <w:pPr>
        <w:pStyle w:val="yMiscellaneousBody"/>
        <w:tabs>
          <w:tab w:val="left" w:pos="709"/>
        </w:tabs>
        <w:spacing w:before="0"/>
        <w:jc w:val="both"/>
      </w:pPr>
      <w:r>
        <w:tab/>
        <w:t>Chief Executive Officer / Delegate of the Chief Executive Officer</w:t>
      </w:r>
    </w:p>
    <w:p>
      <w:pPr>
        <w:pStyle w:val="yMiscellaneousBody"/>
        <w:ind w:right="-1"/>
        <w:jc w:val="both"/>
        <w:rPr>
          <w:b/>
          <w:bCs/>
        </w:rPr>
      </w:pPr>
      <w:r>
        <w:rPr>
          <w:b/>
          <w:bCs/>
        </w:rPr>
        <w:t>General nature of the authorised person’s functions:</w:t>
      </w:r>
    </w:p>
    <w:p>
      <w:pPr>
        <w:pStyle w:val="yMiscellaneousBody"/>
        <w:tabs>
          <w:tab w:val="right" w:leader="dot" w:pos="7059"/>
        </w:tabs>
        <w:ind w:left="568" w:hanging="284"/>
        <w:jc w:val="both"/>
      </w:pPr>
      <w:r>
        <w:t>1.</w:t>
      </w:r>
      <w:r>
        <w:tab/>
      </w:r>
      <w:r>
        <w:tab/>
      </w:r>
    </w:p>
    <w:p>
      <w:pPr>
        <w:pStyle w:val="yMiscellaneousBody"/>
        <w:tabs>
          <w:tab w:val="right" w:leader="dot" w:pos="7059"/>
        </w:tabs>
        <w:ind w:left="568" w:hanging="284"/>
        <w:jc w:val="both"/>
      </w:pPr>
      <w:r>
        <w:t>2.</w:t>
      </w:r>
      <w:r>
        <w:tab/>
      </w:r>
      <w:r>
        <w:tab/>
      </w:r>
    </w:p>
    <w:p>
      <w:pPr>
        <w:pStyle w:val="yMiscellaneousBody"/>
        <w:tabs>
          <w:tab w:val="right" w:leader="dot" w:pos="7059"/>
        </w:tabs>
        <w:ind w:left="568" w:hanging="284"/>
        <w:jc w:val="both"/>
      </w:pPr>
      <w:r>
        <w:t>3.</w:t>
      </w:r>
      <w:r>
        <w:tab/>
      </w:r>
      <w:r>
        <w:tab/>
      </w:r>
    </w:p>
    <w:p>
      <w:pPr>
        <w:pStyle w:val="yMiscellaneousBody"/>
        <w:tabs>
          <w:tab w:val="right" w:leader="dot" w:pos="7059"/>
        </w:tabs>
        <w:ind w:left="568" w:hanging="284"/>
        <w:jc w:val="both"/>
      </w:pPr>
      <w:r>
        <w:t>4.</w:t>
      </w:r>
      <w:r>
        <w:tab/>
      </w:r>
      <w:r>
        <w:tab/>
      </w:r>
    </w:p>
    <w:p>
      <w:pPr>
        <w:pStyle w:val="yMiscellaneousBody"/>
        <w:tabs>
          <w:tab w:val="right" w:leader="dot" w:pos="7059"/>
        </w:tabs>
        <w:ind w:left="568" w:hanging="284"/>
        <w:jc w:val="both"/>
      </w:pPr>
      <w:r>
        <w:tab/>
      </w:r>
      <w:r>
        <w:tab/>
      </w:r>
    </w:p>
    <w:p>
      <w:pPr>
        <w:pStyle w:val="yMiscellaneousBody"/>
        <w:jc w:val="center"/>
        <w:rPr>
          <w:b/>
        </w:rPr>
      </w:pPr>
      <w:r>
        <w:rPr>
          <w:b/>
        </w:rPr>
        <w:t>Insert:</w:t>
      </w:r>
    </w:p>
    <w:p>
      <w:pPr>
        <w:pStyle w:val="yMiscellaneousBody"/>
        <w:ind w:left="602" w:hanging="318"/>
        <w:jc w:val="both"/>
      </w:pPr>
      <w:r>
        <w:rPr>
          <w:vertAlign w:val="superscript"/>
        </w:rPr>
        <w:t>(1)</w:t>
      </w:r>
      <w:r>
        <w:rPr>
          <w:vertAlign w:val="superscript"/>
        </w:rPr>
        <w:tab/>
      </w:r>
      <w:r>
        <w:t>the provisions of this Act or the regulations for the purposes of which the person is authorised.</w:t>
      </w:r>
    </w:p>
    <w:p>
      <w:pPr>
        <w:pStyle w:val="yFootnotesection"/>
      </w:pPr>
      <w:r>
        <w:tab/>
        <w:t>[Form 2 inserted: SL 2021/161 r. 5.]</w:t>
      </w:r>
    </w:p>
    <w:p>
      <w:pPr>
        <w:pStyle w:val="yMiscellaneousHeading"/>
        <w:spacing w:before="240" w:after="160"/>
        <w:rPr>
          <w:b/>
        </w:rPr>
      </w:pPr>
      <w:r>
        <w:rPr>
          <w:rStyle w:val="CharSClsNo"/>
          <w:b/>
        </w:rPr>
        <w:lastRenderedPageBreak/>
        <w:t>Form 3</w:t>
      </w:r>
    </w:p>
    <w:p>
      <w:pPr>
        <w:pStyle w:val="yMiscellaneousHeading"/>
        <w:ind w:right="-1"/>
        <w:rPr>
          <w:b/>
          <w:bCs/>
        </w:rPr>
      </w:pPr>
      <w:r>
        <w:rPr>
          <w:b/>
          <w:bCs/>
        </w:rPr>
        <w:t>CERTIFICATE OF APPOINTMENT</w:t>
      </w:r>
    </w:p>
    <w:p>
      <w:pPr>
        <w:pStyle w:val="yMiscellaneousHeading"/>
        <w:ind w:right="-1"/>
        <w:rPr>
          <w:b/>
          <w:bCs/>
        </w:rPr>
      </w:pPr>
      <w:r>
        <w:rPr>
          <w:b/>
          <w:bCs/>
        </w:rPr>
        <w:t>INSPECTOR AND AUTHORISED PERSON</w:t>
      </w:r>
    </w:p>
    <w:p>
      <w:pPr>
        <w:pStyle w:val="yMiscellaneousHeading"/>
        <w:ind w:right="-1"/>
      </w:pPr>
      <w:r>
        <w:t xml:space="preserve">(Section 118 of the </w:t>
      </w:r>
      <w:r>
        <w:rPr>
          <w:i/>
        </w:rPr>
        <w:t>Western Australian Marine Act 1982</w:t>
      </w:r>
      <w:r>
        <w:t>)</w:t>
      </w:r>
    </w:p>
    <w:p>
      <w:pPr>
        <w:pStyle w:val="yMiscellaneousBody"/>
        <w:keepNext/>
        <w:tabs>
          <w:tab w:val="left" w:pos="3686"/>
          <w:tab w:val="right" w:leader="dot" w:pos="7059"/>
        </w:tabs>
      </w:pPr>
      <w:r>
        <w:tab/>
        <w:t>Certificate number: </w:t>
      </w:r>
      <w:r>
        <w:tab/>
      </w:r>
    </w:p>
    <w:p>
      <w:pPr>
        <w:pStyle w:val="yMiscellaneousBody"/>
        <w:ind w:right="-1"/>
        <w:jc w:val="both"/>
      </w:pPr>
      <w:r>
        <w:t xml:space="preserve">This is to certify that ....................................................... is designated as an inspector and appointed as an authorised person under the </w:t>
      </w:r>
      <w:r>
        <w:rPr>
          <w:i/>
        </w:rPr>
        <w:t>Western Australian Marine Act 1982</w:t>
      </w:r>
      <w:r>
        <w:t xml:space="preserve"> section 117 for the purposes of that Act.</w:t>
      </w:r>
    </w:p>
    <w:p>
      <w:pPr>
        <w:pStyle w:val="yMiscellaneousBody"/>
        <w:tabs>
          <w:tab w:val="left" w:pos="709"/>
        </w:tabs>
        <w:jc w:val="both"/>
      </w:pPr>
      <w:r>
        <w:t>Signed</w:t>
      </w:r>
      <w:r>
        <w:tab/>
        <w:t>...........................................................................................................</w:t>
      </w:r>
    </w:p>
    <w:p>
      <w:pPr>
        <w:pStyle w:val="yMiscellaneousBody"/>
        <w:tabs>
          <w:tab w:val="left" w:pos="709"/>
        </w:tabs>
        <w:spacing w:before="0"/>
        <w:jc w:val="both"/>
      </w:pPr>
      <w:r>
        <w:tab/>
        <w:t>Chief Executive Officer / Delegate of the Chief Executive Officer</w:t>
      </w:r>
    </w:p>
    <w:p>
      <w:pPr>
        <w:pStyle w:val="yMiscellaneousBody"/>
        <w:ind w:right="-1"/>
        <w:jc w:val="both"/>
        <w:rPr>
          <w:b/>
          <w:bCs/>
        </w:rPr>
      </w:pPr>
      <w:r>
        <w:rPr>
          <w:b/>
          <w:bCs/>
        </w:rPr>
        <w:t>General nature of the person’s functions and the functions conferred on the person under other enactments:</w:t>
      </w:r>
    </w:p>
    <w:p>
      <w:pPr>
        <w:pStyle w:val="yMiscellaneousBody"/>
        <w:tabs>
          <w:tab w:val="right" w:leader="dot" w:pos="7059"/>
        </w:tabs>
        <w:ind w:left="568" w:hanging="284"/>
        <w:jc w:val="both"/>
      </w:pPr>
      <w:r>
        <w:t>1.</w:t>
      </w:r>
      <w:r>
        <w:tab/>
      </w:r>
      <w:r>
        <w:tab/>
      </w:r>
    </w:p>
    <w:p>
      <w:pPr>
        <w:pStyle w:val="yMiscellaneousBody"/>
        <w:tabs>
          <w:tab w:val="right" w:leader="dot" w:pos="7059"/>
        </w:tabs>
        <w:ind w:left="568" w:hanging="284"/>
        <w:jc w:val="both"/>
      </w:pPr>
      <w:r>
        <w:t>2.</w:t>
      </w:r>
      <w:r>
        <w:tab/>
      </w:r>
      <w:r>
        <w:tab/>
      </w:r>
    </w:p>
    <w:p>
      <w:pPr>
        <w:pStyle w:val="yMiscellaneousBody"/>
        <w:tabs>
          <w:tab w:val="right" w:leader="dot" w:pos="7059"/>
        </w:tabs>
        <w:ind w:left="568" w:hanging="284"/>
        <w:jc w:val="both"/>
      </w:pPr>
      <w:r>
        <w:t>3.</w:t>
      </w:r>
      <w:r>
        <w:tab/>
      </w:r>
      <w:r>
        <w:tab/>
      </w:r>
    </w:p>
    <w:p>
      <w:pPr>
        <w:pStyle w:val="yMiscellaneousBody"/>
        <w:tabs>
          <w:tab w:val="right" w:leader="dot" w:pos="7059"/>
        </w:tabs>
        <w:ind w:left="568" w:hanging="284"/>
        <w:jc w:val="both"/>
      </w:pPr>
      <w:r>
        <w:t>4.</w:t>
      </w:r>
      <w:r>
        <w:tab/>
      </w:r>
      <w:r>
        <w:tab/>
      </w:r>
    </w:p>
    <w:p>
      <w:pPr>
        <w:pStyle w:val="yMiscellaneousBody"/>
        <w:tabs>
          <w:tab w:val="right" w:leader="dot" w:pos="7059"/>
        </w:tabs>
        <w:ind w:left="568" w:hanging="284"/>
        <w:jc w:val="both"/>
      </w:pPr>
      <w:r>
        <w:tab/>
      </w:r>
      <w:r>
        <w:tab/>
      </w:r>
    </w:p>
    <w:p>
      <w:pPr>
        <w:pStyle w:val="yFootnotesection"/>
      </w:pPr>
      <w:r>
        <w:tab/>
        <w:t>[Form 3 inserted: SL 2021/161 r. 5.]</w:t>
      </w:r>
    </w:p>
    <w:p>
      <w:pPr>
        <w:pStyle w:val="yTableNAmBoldCentered"/>
      </w:pPr>
      <w:r>
        <w:rPr>
          <w:rStyle w:val="CharSClsNo"/>
        </w:rPr>
        <w:lastRenderedPageBreak/>
        <w:t>Form 4</w:t>
      </w:r>
    </w:p>
    <w:p>
      <w:pPr>
        <w:pStyle w:val="yTableNAmBoldCentered"/>
        <w:pageBreakBefore w:val="0"/>
      </w:pPr>
      <w:r>
        <w:t>ENTRY WARRANT</w:t>
      </w:r>
    </w:p>
    <w:tbl>
      <w:tblPr>
        <w:tblW w:w="6913" w:type="dxa"/>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790"/>
        <w:gridCol w:w="202"/>
        <w:gridCol w:w="284"/>
        <w:gridCol w:w="1843"/>
        <w:gridCol w:w="708"/>
        <w:gridCol w:w="1385"/>
      </w:tblGrid>
      <w:tr>
        <w:tc>
          <w:tcPr>
            <w:tcW w:w="6913" w:type="dxa"/>
            <w:gridSpan w:val="7"/>
            <w:tcBorders>
              <w:bottom w:val="nil"/>
            </w:tcBorders>
            <w:noWrap/>
            <w:vAlign w:val="center"/>
          </w:tcPr>
          <w:p>
            <w:pPr>
              <w:pStyle w:val="yTableNAmBoldNotBold"/>
            </w:pPr>
            <w:r>
              <w:t>Western Australian Marine Act 1982</w:t>
            </w:r>
          </w:p>
          <w:p>
            <w:pPr>
              <w:pStyle w:val="yTableNAmBoldNotBold"/>
              <w:rPr>
                <w:b/>
                <w:bCs/>
                <w:i w:val="0"/>
                <w:iCs w:val="0"/>
              </w:rPr>
            </w:pPr>
            <w:r>
              <w:rPr>
                <w:b/>
                <w:bCs/>
                <w:i w:val="0"/>
                <w:iCs w:val="0"/>
              </w:rPr>
              <w:t>Entry warrant</w:t>
            </w:r>
          </w:p>
        </w:tc>
      </w:tr>
      <w:tr>
        <w:tc>
          <w:tcPr>
            <w:tcW w:w="1701" w:type="dxa"/>
            <w:noWrap/>
          </w:tcPr>
          <w:p>
            <w:pPr>
              <w:pStyle w:val="yTableNAmBold"/>
            </w:pPr>
            <w:r>
              <w:t>To</w:t>
            </w:r>
          </w:p>
        </w:tc>
        <w:tc>
          <w:tcPr>
            <w:tcW w:w="5212" w:type="dxa"/>
            <w:gridSpan w:val="6"/>
            <w:shd w:val="clear" w:color="auto" w:fill="auto"/>
            <w:noWrap/>
          </w:tcPr>
          <w:p>
            <w:pPr>
              <w:pStyle w:val="yTableNAm"/>
            </w:pPr>
            <w:r>
              <w:t>The applicant.</w:t>
            </w:r>
          </w:p>
        </w:tc>
      </w:tr>
      <w:tr>
        <w:tc>
          <w:tcPr>
            <w:tcW w:w="1701" w:type="dxa"/>
            <w:tcBorders>
              <w:bottom w:val="single" w:sz="4" w:space="0" w:color="auto"/>
            </w:tcBorders>
            <w:noWrap/>
          </w:tcPr>
          <w:p>
            <w:pPr>
              <w:pStyle w:val="yTableNAmBold"/>
            </w:pPr>
            <w:r>
              <w:t>Application</w:t>
            </w:r>
          </w:p>
        </w:tc>
        <w:tc>
          <w:tcPr>
            <w:tcW w:w="5212" w:type="dxa"/>
            <w:gridSpan w:val="6"/>
            <w:tcBorders>
              <w:bottom w:val="single" w:sz="4" w:space="0" w:color="auto"/>
            </w:tcBorders>
            <w:noWrap/>
          </w:tcPr>
          <w:p>
            <w:pPr>
              <w:pStyle w:val="yTableNAm"/>
            </w:pPr>
            <w:r>
              <w:t xml:space="preserve">The applicant has applied under the </w:t>
            </w:r>
            <w:r>
              <w:rPr>
                <w:i/>
                <w:iCs/>
              </w:rPr>
              <w:t>Western Australian Marine Act 1982</w:t>
            </w:r>
            <w:r>
              <w:t xml:space="preserve"> s. 26 to me, a magistrate, for an entry warrant.</w:t>
            </w:r>
          </w:p>
        </w:tc>
      </w:tr>
      <w:tr>
        <w:trPr>
          <w:trHeight w:val="467"/>
        </w:trPr>
        <w:tc>
          <w:tcPr>
            <w:tcW w:w="1701" w:type="dxa"/>
            <w:tcBorders>
              <w:bottom w:val="single" w:sz="4" w:space="0" w:color="auto"/>
            </w:tcBorders>
            <w:noWrap/>
          </w:tcPr>
          <w:p>
            <w:pPr>
              <w:pStyle w:val="yTableNAmBold"/>
            </w:pPr>
            <w:r>
              <w:t>Official details of applicant</w:t>
            </w:r>
          </w:p>
        </w:tc>
        <w:tc>
          <w:tcPr>
            <w:tcW w:w="1276" w:type="dxa"/>
            <w:gridSpan w:val="3"/>
            <w:tcBorders>
              <w:bottom w:val="single" w:sz="4" w:space="0" w:color="auto"/>
              <w:right w:val="nil"/>
            </w:tcBorders>
            <w:noWrap/>
          </w:tcPr>
          <w:p>
            <w:pPr>
              <w:pStyle w:val="yTableNAm"/>
            </w:pPr>
          </w:p>
        </w:tc>
        <w:tc>
          <w:tcPr>
            <w:tcW w:w="3936" w:type="dxa"/>
            <w:gridSpan w:val="3"/>
            <w:tcBorders>
              <w:left w:val="nil"/>
              <w:bottom w:val="single" w:sz="4" w:space="0" w:color="auto"/>
            </w:tcBorders>
            <w:noWrap/>
          </w:tcPr>
          <w:p>
            <w:pPr>
              <w:pStyle w:val="yTableNAm"/>
            </w:pPr>
          </w:p>
        </w:tc>
      </w:tr>
      <w:tr>
        <w:trPr>
          <w:trHeight w:val="221"/>
        </w:trPr>
        <w:tc>
          <w:tcPr>
            <w:tcW w:w="1701" w:type="dxa"/>
            <w:noWrap/>
          </w:tcPr>
          <w:p>
            <w:pPr>
              <w:pStyle w:val="yTableNAmBold"/>
            </w:pPr>
            <w:r>
              <w:t>Suspected contravention(s)</w:t>
            </w:r>
          </w:p>
        </w:tc>
        <w:tc>
          <w:tcPr>
            <w:tcW w:w="1276" w:type="dxa"/>
            <w:gridSpan w:val="3"/>
            <w:noWrap/>
          </w:tcPr>
          <w:p>
            <w:pPr>
              <w:pStyle w:val="yTableNAm"/>
            </w:pPr>
            <w:r>
              <w:t>Provision(s)</w:t>
            </w:r>
          </w:p>
        </w:tc>
        <w:tc>
          <w:tcPr>
            <w:tcW w:w="3936" w:type="dxa"/>
            <w:gridSpan w:val="3"/>
            <w:noWrap/>
          </w:tcPr>
          <w:p>
            <w:pPr>
              <w:pStyle w:val="yTableNAm"/>
            </w:pPr>
          </w:p>
        </w:tc>
      </w:tr>
      <w:tr>
        <w:tc>
          <w:tcPr>
            <w:tcW w:w="1701" w:type="dxa"/>
            <w:noWrap/>
          </w:tcPr>
          <w:p>
            <w:pPr>
              <w:pStyle w:val="yTableNAmBold"/>
            </w:pPr>
            <w:r>
              <w:t>Warrant</w:t>
            </w:r>
          </w:p>
        </w:tc>
        <w:tc>
          <w:tcPr>
            <w:tcW w:w="5212" w:type="dxa"/>
            <w:gridSpan w:val="6"/>
            <w:noWrap/>
          </w:tcPr>
          <w:p>
            <w:pPr>
              <w:pStyle w:val="yTableNAm"/>
            </w:pPr>
            <w:r>
              <w:t xml:space="preserve">This warrant, issued under the </w:t>
            </w:r>
            <w:r>
              <w:rPr>
                <w:i/>
                <w:iCs/>
              </w:rPr>
              <w:t>Western Australian Marine Act 1982</w:t>
            </w:r>
            <w:r>
              <w:t xml:space="preserve"> section 26, authorises you to enter the premises described below for the purposes of Part 2 of that Act and exercise the powers in Part 2 of that Act in relation to the premises.</w:t>
            </w:r>
          </w:p>
          <w:p>
            <w:pPr>
              <w:pStyle w:val="yTableNAm"/>
            </w:pPr>
            <w:r>
              <w:t xml:space="preserve">The kind of evidential material that may be searched for under this warrant is — </w:t>
            </w:r>
          </w:p>
          <w:p>
            <w:pPr>
              <w:pStyle w:val="yTableNAm"/>
            </w:pPr>
          </w:p>
          <w:p>
            <w:pPr>
              <w:pStyle w:val="yTableNAm"/>
            </w:pPr>
            <w:r>
              <w:t xml:space="preserve">Entry is authorised under this warrant during the following hours — </w:t>
            </w:r>
          </w:p>
          <w:p>
            <w:pPr>
              <w:pStyle w:val="yTableNAm"/>
            </w:pPr>
          </w:p>
        </w:tc>
      </w:tr>
      <w:tr>
        <w:trPr>
          <w:trHeight w:val="530"/>
        </w:trPr>
        <w:tc>
          <w:tcPr>
            <w:tcW w:w="1701" w:type="dxa"/>
            <w:noWrap/>
          </w:tcPr>
          <w:p>
            <w:pPr>
              <w:pStyle w:val="yTableNAmBold"/>
              <w:rPr>
                <w:vertAlign w:val="superscript"/>
              </w:rPr>
            </w:pPr>
            <w:r>
              <w:t>Premises to be entered</w:t>
            </w:r>
          </w:p>
        </w:tc>
        <w:tc>
          <w:tcPr>
            <w:tcW w:w="5212" w:type="dxa"/>
            <w:gridSpan w:val="6"/>
            <w:noWrap/>
          </w:tcPr>
          <w:p>
            <w:pPr>
              <w:pStyle w:val="yTableNAm"/>
            </w:pPr>
          </w:p>
        </w:tc>
      </w:tr>
      <w:tr>
        <w:tc>
          <w:tcPr>
            <w:tcW w:w="1701" w:type="dxa"/>
            <w:tcBorders>
              <w:bottom w:val="single" w:sz="4" w:space="0" w:color="auto"/>
            </w:tcBorders>
            <w:noWrap/>
          </w:tcPr>
          <w:p>
            <w:pPr>
              <w:pStyle w:val="yTableNAmBold"/>
            </w:pPr>
            <w:r>
              <w:t>When warrant ceases to be in force</w:t>
            </w:r>
          </w:p>
        </w:tc>
        <w:tc>
          <w:tcPr>
            <w:tcW w:w="5212" w:type="dxa"/>
            <w:gridSpan w:val="6"/>
            <w:tcBorders>
              <w:bottom w:val="single" w:sz="4" w:space="0" w:color="auto"/>
            </w:tcBorders>
            <w:noWrap/>
          </w:tcPr>
          <w:p>
            <w:pPr>
              <w:pStyle w:val="yTableNAm"/>
            </w:pPr>
            <w:r>
              <w:t xml:space="preserve">This warrant ceases to be in force on the following day — </w:t>
            </w:r>
          </w:p>
        </w:tc>
      </w:tr>
      <w:tr>
        <w:trPr>
          <w:trHeight w:val="222"/>
        </w:trPr>
        <w:tc>
          <w:tcPr>
            <w:tcW w:w="1701" w:type="dxa"/>
            <w:vMerge w:val="restart"/>
            <w:tcBorders>
              <w:bottom w:val="single" w:sz="4" w:space="0" w:color="auto"/>
            </w:tcBorders>
            <w:noWrap/>
          </w:tcPr>
          <w:p>
            <w:pPr>
              <w:pStyle w:val="yTableNAmBold"/>
            </w:pPr>
            <w:r>
              <w:t>Issuing details</w:t>
            </w:r>
          </w:p>
        </w:tc>
        <w:tc>
          <w:tcPr>
            <w:tcW w:w="1276" w:type="dxa"/>
            <w:gridSpan w:val="3"/>
            <w:tcBorders>
              <w:bottom w:val="single" w:sz="4" w:space="0" w:color="auto"/>
            </w:tcBorders>
            <w:noWrap/>
          </w:tcPr>
          <w:p>
            <w:pPr>
              <w:pStyle w:val="yTableNAm"/>
            </w:pPr>
            <w:r>
              <w:t>Name of magistrate</w:t>
            </w:r>
          </w:p>
        </w:tc>
        <w:tc>
          <w:tcPr>
            <w:tcW w:w="3936" w:type="dxa"/>
            <w:gridSpan w:val="3"/>
            <w:tcBorders>
              <w:bottom w:val="single" w:sz="4" w:space="0" w:color="auto"/>
            </w:tcBorders>
            <w:noWrap/>
          </w:tcPr>
          <w:p>
            <w:pPr>
              <w:pStyle w:val="yTableNAm"/>
            </w:pPr>
          </w:p>
        </w:tc>
      </w:tr>
      <w:tr>
        <w:trPr>
          <w:trHeight w:val="221"/>
        </w:trPr>
        <w:tc>
          <w:tcPr>
            <w:tcW w:w="1701" w:type="dxa"/>
            <w:vMerge/>
            <w:tcBorders>
              <w:bottom w:val="single" w:sz="4" w:space="0" w:color="auto"/>
            </w:tcBorders>
            <w:noWrap/>
          </w:tcPr>
          <w:p>
            <w:pPr>
              <w:pStyle w:val="zyTableNAmBold"/>
            </w:pPr>
          </w:p>
        </w:tc>
        <w:tc>
          <w:tcPr>
            <w:tcW w:w="1276" w:type="dxa"/>
            <w:gridSpan w:val="3"/>
            <w:tcBorders>
              <w:bottom w:val="single" w:sz="4" w:space="0" w:color="auto"/>
            </w:tcBorders>
            <w:noWrap/>
          </w:tcPr>
          <w:p>
            <w:pPr>
              <w:pStyle w:val="yTableNAm"/>
            </w:pPr>
            <w:r>
              <w:t>Date</w:t>
            </w:r>
          </w:p>
        </w:tc>
        <w:tc>
          <w:tcPr>
            <w:tcW w:w="1843" w:type="dxa"/>
            <w:tcBorders>
              <w:bottom w:val="single" w:sz="4" w:space="0" w:color="auto"/>
            </w:tcBorders>
            <w:noWrap/>
          </w:tcPr>
          <w:p>
            <w:pPr>
              <w:pStyle w:val="yTableNAm"/>
            </w:pPr>
          </w:p>
        </w:tc>
        <w:tc>
          <w:tcPr>
            <w:tcW w:w="708" w:type="dxa"/>
            <w:tcBorders>
              <w:bottom w:val="single" w:sz="4" w:space="0" w:color="auto"/>
            </w:tcBorders>
            <w:noWrap/>
          </w:tcPr>
          <w:p>
            <w:pPr>
              <w:pStyle w:val="yTableNAm"/>
            </w:pPr>
            <w:r>
              <w:t>Time</w:t>
            </w:r>
          </w:p>
        </w:tc>
        <w:tc>
          <w:tcPr>
            <w:tcW w:w="1385" w:type="dxa"/>
            <w:tcBorders>
              <w:bottom w:val="single" w:sz="4" w:space="0" w:color="auto"/>
            </w:tcBorders>
            <w:noWrap/>
          </w:tcPr>
          <w:p>
            <w:pPr>
              <w:pStyle w:val="yTableNAm"/>
            </w:pPr>
          </w:p>
        </w:tc>
      </w:tr>
      <w:tr>
        <w:tc>
          <w:tcPr>
            <w:tcW w:w="1701" w:type="dxa"/>
            <w:tcBorders>
              <w:top w:val="single" w:sz="4" w:space="0" w:color="auto"/>
              <w:bottom w:val="single" w:sz="12" w:space="0" w:color="auto"/>
            </w:tcBorders>
            <w:noWrap/>
          </w:tcPr>
          <w:p>
            <w:pPr>
              <w:pStyle w:val="yTableNAmBold"/>
            </w:pPr>
            <w:r>
              <w:lastRenderedPageBreak/>
              <w:t>Magistrate’s signature</w:t>
            </w:r>
          </w:p>
        </w:tc>
        <w:tc>
          <w:tcPr>
            <w:tcW w:w="5212" w:type="dxa"/>
            <w:gridSpan w:val="6"/>
            <w:tcBorders>
              <w:top w:val="single" w:sz="4" w:space="0" w:color="auto"/>
              <w:bottom w:val="single" w:sz="12" w:space="0" w:color="auto"/>
            </w:tcBorders>
            <w:noWrap/>
          </w:tcPr>
          <w:p>
            <w:pPr>
              <w:pStyle w:val="yTableNAm"/>
            </w:pPr>
            <w:r>
              <w:t>Issued by me on the above date and at the above time.</w:t>
            </w:r>
          </w:p>
          <w:p>
            <w:pPr>
              <w:pStyle w:val="yTableNAm"/>
            </w:pPr>
          </w:p>
          <w:p>
            <w:pPr>
              <w:pStyle w:val="yTableNAm"/>
            </w:pPr>
            <w:r>
              <w:t>Magistrate</w:t>
            </w:r>
          </w:p>
        </w:tc>
      </w:tr>
      <w:tr>
        <w:trPr>
          <w:trHeight w:val="292"/>
        </w:trPr>
        <w:tc>
          <w:tcPr>
            <w:tcW w:w="1701" w:type="dxa"/>
            <w:vMerge w:val="restart"/>
            <w:noWrap/>
          </w:tcPr>
          <w:p>
            <w:pPr>
              <w:pStyle w:val="yTableNAmBold"/>
            </w:pPr>
            <w:r>
              <w:t>Execution details</w:t>
            </w:r>
          </w:p>
        </w:tc>
        <w:tc>
          <w:tcPr>
            <w:tcW w:w="790" w:type="dxa"/>
            <w:tcBorders>
              <w:bottom w:val="single" w:sz="4" w:space="0" w:color="auto"/>
            </w:tcBorders>
            <w:noWrap/>
          </w:tcPr>
          <w:p>
            <w:pPr>
              <w:pStyle w:val="yTableNAm"/>
            </w:pPr>
            <w:r>
              <w:t>Start</w:t>
            </w:r>
          </w:p>
        </w:tc>
        <w:tc>
          <w:tcPr>
            <w:tcW w:w="4422" w:type="dxa"/>
            <w:gridSpan w:val="5"/>
            <w:tcBorders>
              <w:bottom w:val="single" w:sz="4" w:space="0" w:color="auto"/>
            </w:tcBorders>
            <w:noWrap/>
          </w:tcPr>
          <w:p>
            <w:pPr>
              <w:pStyle w:val="yTableNAm"/>
              <w:tabs>
                <w:tab w:val="clear" w:pos="567"/>
                <w:tab w:val="left" w:pos="2351"/>
              </w:tabs>
            </w:pPr>
            <w:r>
              <w:t>Date:</w:t>
            </w:r>
            <w:r>
              <w:tab/>
              <w:t>Time:</w:t>
            </w:r>
          </w:p>
        </w:tc>
      </w:tr>
      <w:tr>
        <w:trPr>
          <w:trHeight w:val="210"/>
        </w:trPr>
        <w:tc>
          <w:tcPr>
            <w:tcW w:w="1701" w:type="dxa"/>
            <w:vMerge/>
            <w:noWrap/>
          </w:tcPr>
          <w:p>
            <w:pPr>
              <w:pStyle w:val="yTableNAmBold"/>
            </w:pPr>
          </w:p>
        </w:tc>
        <w:tc>
          <w:tcPr>
            <w:tcW w:w="790" w:type="dxa"/>
            <w:tcBorders>
              <w:bottom w:val="single" w:sz="4" w:space="0" w:color="auto"/>
            </w:tcBorders>
            <w:noWrap/>
          </w:tcPr>
          <w:p>
            <w:pPr>
              <w:pStyle w:val="yTableNAm"/>
            </w:pPr>
            <w:r>
              <w:t>End</w:t>
            </w:r>
          </w:p>
        </w:tc>
        <w:tc>
          <w:tcPr>
            <w:tcW w:w="4422" w:type="dxa"/>
            <w:gridSpan w:val="5"/>
            <w:tcBorders>
              <w:bottom w:val="single" w:sz="4" w:space="0" w:color="auto"/>
            </w:tcBorders>
          </w:tcPr>
          <w:p>
            <w:pPr>
              <w:pStyle w:val="yTableNAm"/>
              <w:tabs>
                <w:tab w:val="clear" w:pos="567"/>
                <w:tab w:val="left" w:pos="2351"/>
              </w:tabs>
            </w:pPr>
            <w:r>
              <w:t>Date:</w:t>
            </w:r>
            <w:r>
              <w:tab/>
              <w:t>Time:</w:t>
            </w:r>
          </w:p>
        </w:tc>
      </w:tr>
      <w:tr>
        <w:trPr>
          <w:trHeight w:val="210"/>
        </w:trPr>
        <w:tc>
          <w:tcPr>
            <w:tcW w:w="1701" w:type="dxa"/>
            <w:vMerge/>
            <w:tcBorders>
              <w:bottom w:val="single" w:sz="4" w:space="0" w:color="auto"/>
            </w:tcBorders>
            <w:noWrap/>
          </w:tcPr>
          <w:p>
            <w:pPr>
              <w:pStyle w:val="yTableNAmBold"/>
            </w:pPr>
          </w:p>
        </w:tc>
        <w:tc>
          <w:tcPr>
            <w:tcW w:w="5212" w:type="dxa"/>
            <w:gridSpan w:val="6"/>
            <w:tcBorders>
              <w:bottom w:val="single" w:sz="4" w:space="0" w:color="auto"/>
            </w:tcBorders>
            <w:noWrap/>
          </w:tcPr>
          <w:p>
            <w:pPr>
              <w:pStyle w:val="yTableNAm"/>
            </w:pPr>
            <w:r>
              <w:t>Occupier present? Yes/No</w:t>
            </w:r>
          </w:p>
          <w:p>
            <w:pPr>
              <w:pStyle w:val="yTableNAm"/>
            </w:pPr>
            <w:r>
              <w:t>Entry audiovisually recorded? Yes/No</w:t>
            </w:r>
          </w:p>
        </w:tc>
      </w:tr>
      <w:tr>
        <w:trPr>
          <w:trHeight w:val="421"/>
        </w:trPr>
        <w:tc>
          <w:tcPr>
            <w:tcW w:w="1701" w:type="dxa"/>
            <w:tcBorders>
              <w:bottom w:val="single" w:sz="4" w:space="0" w:color="auto"/>
            </w:tcBorders>
            <w:noWrap/>
          </w:tcPr>
          <w:p>
            <w:pPr>
              <w:pStyle w:val="yTableNAmBold"/>
            </w:pPr>
            <w:r>
              <w:t>Official details of inspector who executed this warrant</w:t>
            </w:r>
          </w:p>
        </w:tc>
        <w:tc>
          <w:tcPr>
            <w:tcW w:w="992" w:type="dxa"/>
            <w:gridSpan w:val="2"/>
            <w:tcBorders>
              <w:bottom w:val="single" w:sz="4" w:space="0" w:color="auto"/>
              <w:right w:val="nil"/>
            </w:tcBorders>
            <w:noWrap/>
          </w:tcPr>
          <w:p>
            <w:pPr>
              <w:pStyle w:val="yTableNAm"/>
            </w:pPr>
          </w:p>
        </w:tc>
        <w:tc>
          <w:tcPr>
            <w:tcW w:w="4220" w:type="dxa"/>
            <w:gridSpan w:val="4"/>
            <w:tcBorders>
              <w:left w:val="nil"/>
              <w:bottom w:val="single" w:sz="4" w:space="0" w:color="auto"/>
            </w:tcBorders>
            <w:noWrap/>
          </w:tcPr>
          <w:p>
            <w:pPr>
              <w:pStyle w:val="yTableNAm"/>
            </w:pPr>
          </w:p>
        </w:tc>
      </w:tr>
    </w:tbl>
    <w:p>
      <w:pPr>
        <w:pStyle w:val="yFootnotesection"/>
      </w:pPr>
      <w:r>
        <w:tab/>
        <w:t>[Form 4 inserted: SL 2023/204 r. 6.]</w:t>
      </w:r>
    </w:p>
    <w:p>
      <w:pPr>
        <w:pStyle w:val="yEdnoteschedule"/>
      </w:pPr>
      <w:r>
        <w:t>[Schedule 2 deleted: Gazette 1 Aug 1990 p. 3641.]</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197" w:name="_Toc153527501"/>
      <w:bookmarkStart w:id="198" w:name="_Toc153530463"/>
      <w:bookmarkStart w:id="199" w:name="_Toc153547850"/>
      <w:bookmarkStart w:id="200" w:name="_Toc165363187"/>
      <w:r>
        <w:lastRenderedPageBreak/>
        <w:t>Notes</w:t>
      </w:r>
      <w:bookmarkEnd w:id="197"/>
      <w:bookmarkEnd w:id="198"/>
      <w:bookmarkEnd w:id="199"/>
      <w:bookmarkEnd w:id="200"/>
    </w:p>
    <w:p>
      <w:pPr>
        <w:pStyle w:val="nStatement"/>
      </w:pPr>
      <w:r>
        <w:t xml:space="preserve">This is a compilation of the </w:t>
      </w:r>
      <w:r>
        <w:rPr>
          <w:i/>
          <w:noProof/>
        </w:rPr>
        <w:t>Navigable Waters Regulations 1958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01" w:name="_Toc165363188"/>
      <w:r>
        <w:t>Compilation table</w:t>
      </w:r>
      <w:bookmarkEnd w:id="20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Regulations</w:t>
            </w:r>
            <w:r>
              <w:rPr>
                <w:iCs/>
                <w:vertAlign w:val="superscript"/>
              </w:rPr>
              <w:t> 1</w:t>
            </w:r>
          </w:p>
        </w:tc>
        <w:tc>
          <w:tcPr>
            <w:tcW w:w="1276" w:type="dxa"/>
          </w:tcPr>
          <w:p>
            <w:pPr>
              <w:pStyle w:val="nTable"/>
              <w:spacing w:after="40"/>
            </w:pPr>
            <w:r>
              <w:t>2 Apr 1958 p. 622</w:t>
            </w:r>
            <w:r>
              <w:noBreakHyphen/>
              <w:t>32</w:t>
            </w:r>
          </w:p>
        </w:tc>
        <w:tc>
          <w:tcPr>
            <w:tcW w:w="2693" w:type="dxa"/>
          </w:tcPr>
          <w:p>
            <w:pPr>
              <w:pStyle w:val="nTable"/>
              <w:spacing w:after="40"/>
            </w:pPr>
            <w:r>
              <w:t>1 May 1958 (see r. 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23 Dec 1960 p. 4063</w:t>
            </w:r>
            <w:r>
              <w:noBreakHyphen/>
              <w:t>4</w:t>
            </w:r>
          </w:p>
        </w:tc>
        <w:tc>
          <w:tcPr>
            <w:tcW w:w="2693" w:type="dxa"/>
          </w:tcPr>
          <w:p>
            <w:pPr>
              <w:pStyle w:val="nTable"/>
              <w:spacing w:after="40"/>
            </w:pPr>
            <w:r>
              <w:t>23 Dec 1960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19 Dec 1962 p. 4014</w:t>
            </w:r>
            <w:r>
              <w:noBreakHyphen/>
              <w:t>18</w:t>
            </w:r>
          </w:p>
        </w:tc>
        <w:tc>
          <w:tcPr>
            <w:tcW w:w="2693" w:type="dxa"/>
          </w:tcPr>
          <w:p>
            <w:pPr>
              <w:pStyle w:val="nTable"/>
              <w:spacing w:after="40"/>
            </w:pPr>
            <w:r>
              <w:t>28 Dec 1962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16 Dec 1963 p. 3875</w:t>
            </w:r>
            <w:r>
              <w:noBreakHyphen/>
              <w:t>6</w:t>
            </w:r>
          </w:p>
        </w:tc>
        <w:tc>
          <w:tcPr>
            <w:tcW w:w="2693" w:type="dxa"/>
          </w:tcPr>
          <w:p>
            <w:pPr>
              <w:pStyle w:val="nTable"/>
              <w:spacing w:after="40"/>
            </w:pPr>
            <w:r>
              <w:t>16 Dec 1963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9 Dec 1964 p. 3907</w:t>
            </w:r>
          </w:p>
        </w:tc>
        <w:tc>
          <w:tcPr>
            <w:tcW w:w="2693" w:type="dxa"/>
          </w:tcPr>
          <w:p>
            <w:pPr>
              <w:pStyle w:val="nTable"/>
              <w:spacing w:after="40"/>
            </w:pPr>
            <w:r>
              <w:t>9 Dec 1964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23 Mar 1965 p. 900</w:t>
            </w:r>
          </w:p>
        </w:tc>
        <w:tc>
          <w:tcPr>
            <w:tcW w:w="2693" w:type="dxa"/>
          </w:tcPr>
          <w:p>
            <w:pPr>
              <w:pStyle w:val="nTable"/>
              <w:spacing w:after="40"/>
            </w:pPr>
            <w:r>
              <w:t>23 Mar 1965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4 Nov 1965 p. 3803</w:t>
            </w:r>
            <w:r>
              <w:noBreakHyphen/>
              <w:t>4 (erratum 26 Nov 1965 p. 4029)</w:t>
            </w:r>
          </w:p>
        </w:tc>
        <w:tc>
          <w:tcPr>
            <w:tcW w:w="2693" w:type="dxa"/>
          </w:tcPr>
          <w:p>
            <w:pPr>
              <w:pStyle w:val="nTable"/>
              <w:spacing w:after="40"/>
            </w:pPr>
            <w:r>
              <w:t>4 Nov 1965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30 Dec 1966 p. 3465</w:t>
            </w:r>
          </w:p>
        </w:tc>
        <w:tc>
          <w:tcPr>
            <w:tcW w:w="2693" w:type="dxa"/>
          </w:tcPr>
          <w:p>
            <w:pPr>
              <w:pStyle w:val="nTable"/>
              <w:spacing w:after="40"/>
            </w:pPr>
            <w:r>
              <w:t>30 Dec 1966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23 Mar 1967 p. 814</w:t>
            </w:r>
            <w:r>
              <w:noBreakHyphen/>
              <w:t>15</w:t>
            </w:r>
          </w:p>
        </w:tc>
        <w:tc>
          <w:tcPr>
            <w:tcW w:w="2693" w:type="dxa"/>
          </w:tcPr>
          <w:p>
            <w:pPr>
              <w:pStyle w:val="nTable"/>
              <w:spacing w:after="40"/>
            </w:pPr>
            <w:r>
              <w:t>23 Mar 1967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3 Oct 1967 p. 2592</w:t>
            </w:r>
            <w:r>
              <w:noBreakHyphen/>
              <w:t>3</w:t>
            </w:r>
          </w:p>
        </w:tc>
        <w:tc>
          <w:tcPr>
            <w:tcW w:w="2693" w:type="dxa"/>
          </w:tcPr>
          <w:p>
            <w:pPr>
              <w:pStyle w:val="nTable"/>
              <w:spacing w:after="40"/>
            </w:pPr>
            <w:r>
              <w:t>3 Oct 1967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28 May 1969 p. 1568</w:t>
            </w:r>
          </w:p>
        </w:tc>
        <w:tc>
          <w:tcPr>
            <w:tcW w:w="2693" w:type="dxa"/>
          </w:tcPr>
          <w:p>
            <w:pPr>
              <w:pStyle w:val="nTable"/>
              <w:spacing w:after="40"/>
            </w:pPr>
            <w:r>
              <w:t>28 May 1969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 Jul 1969 p. 1954</w:t>
            </w:r>
          </w:p>
        </w:tc>
        <w:tc>
          <w:tcPr>
            <w:tcW w:w="2693" w:type="dxa"/>
          </w:tcPr>
          <w:p>
            <w:pPr>
              <w:pStyle w:val="nTable"/>
              <w:spacing w:after="40"/>
            </w:pPr>
            <w:r>
              <w:t>2 Jul 1969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9 Feb 1970 p. 377</w:t>
            </w:r>
          </w:p>
        </w:tc>
        <w:tc>
          <w:tcPr>
            <w:tcW w:w="2693" w:type="dxa"/>
          </w:tcPr>
          <w:p>
            <w:pPr>
              <w:pStyle w:val="nTable"/>
              <w:spacing w:after="40"/>
            </w:pPr>
            <w:r>
              <w:t>9 Feb 1970</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lastRenderedPageBreak/>
              <w:t>Reprint of the</w:t>
            </w:r>
            <w:r>
              <w:rPr>
                <w:b/>
                <w:i/>
              </w:rPr>
              <w:t xml:space="preserve"> Navigable Waters Regulations </w:t>
            </w:r>
            <w:r>
              <w:rPr>
                <w:b/>
              </w:rPr>
              <w:t>authorised 15 Apr 1970 by Gazette 28 Apr 1970 p. 1181</w:t>
            </w:r>
            <w:r>
              <w:rPr>
                <w:b/>
              </w:rPr>
              <w:noBreakHyphen/>
              <w:t>98</w:t>
            </w:r>
            <w:r>
              <w:t xml:space="preserve"> (includes amendments listed above except those by Gazette 9 Feb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 May 1970 p. 1233</w:t>
            </w:r>
          </w:p>
        </w:tc>
        <w:tc>
          <w:tcPr>
            <w:tcW w:w="2693" w:type="dxa"/>
          </w:tcPr>
          <w:p>
            <w:pPr>
              <w:pStyle w:val="nTable"/>
              <w:spacing w:after="40"/>
            </w:pPr>
            <w:r>
              <w:t>1 May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Oct 1970 p. 3205</w:t>
            </w:r>
            <w:r>
              <w:noBreakHyphen/>
              <w:t>6</w:t>
            </w:r>
          </w:p>
        </w:tc>
        <w:tc>
          <w:tcPr>
            <w:tcW w:w="2693" w:type="dxa"/>
          </w:tcPr>
          <w:p>
            <w:pPr>
              <w:pStyle w:val="nTable"/>
              <w:spacing w:after="40"/>
            </w:pPr>
            <w:r>
              <w:t>16 Oct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Dec 1971 p. 5230</w:t>
            </w:r>
            <w:r>
              <w:noBreakHyphen/>
              <w:t>2</w:t>
            </w:r>
          </w:p>
        </w:tc>
        <w:tc>
          <w:tcPr>
            <w:tcW w:w="2693" w:type="dxa"/>
          </w:tcPr>
          <w:p>
            <w:pPr>
              <w:pStyle w:val="nTable"/>
              <w:spacing w:after="40"/>
            </w:pPr>
            <w:r>
              <w:t>16 Dec 1971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24 Mar 1972 p. 699</w:t>
            </w:r>
          </w:p>
        </w:tc>
        <w:tc>
          <w:tcPr>
            <w:tcW w:w="2693" w:type="dxa"/>
          </w:tcPr>
          <w:p>
            <w:pPr>
              <w:pStyle w:val="nTable"/>
              <w:spacing w:after="40"/>
            </w:pPr>
            <w:r>
              <w:t>24 Mar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7 Jun 1972 p. 1721</w:t>
            </w:r>
          </w:p>
        </w:tc>
        <w:tc>
          <w:tcPr>
            <w:tcW w:w="2693" w:type="dxa"/>
          </w:tcPr>
          <w:p>
            <w:pPr>
              <w:pStyle w:val="nTable"/>
              <w:spacing w:after="40"/>
            </w:pPr>
            <w:r>
              <w:t>7 Jun 1972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24 Jul 1972 by Gazette 1 Aug 1972 p. 2901</w:t>
            </w:r>
            <w:r>
              <w:rPr>
                <w:b/>
              </w:rPr>
              <w:noBreakHyphen/>
              <w:t>20</w:t>
            </w:r>
            <w:r>
              <w:t xml:space="preserve"> (includes amendments listed above except those by Gazette 7 Jun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Dec 1972 p. 4777</w:t>
            </w:r>
            <w:r>
              <w:noBreakHyphen/>
              <w:t>8</w:t>
            </w:r>
          </w:p>
        </w:tc>
        <w:tc>
          <w:tcPr>
            <w:tcW w:w="2693" w:type="dxa"/>
          </w:tcPr>
          <w:p>
            <w:pPr>
              <w:pStyle w:val="nTable"/>
              <w:spacing w:after="40"/>
            </w:pPr>
            <w:r>
              <w:t>22 Dec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 xml:space="preserve">Untitled notice under the </w:t>
            </w:r>
            <w:r>
              <w:rPr>
                <w:i/>
                <w:iCs/>
              </w:rPr>
              <w:t>Metric Conversion Act 1972</w:t>
            </w:r>
            <w:r>
              <w:t xml:space="preserve"> s. 6 </w:t>
            </w:r>
          </w:p>
        </w:tc>
        <w:tc>
          <w:tcPr>
            <w:tcW w:w="1276" w:type="dxa"/>
          </w:tcPr>
          <w:p>
            <w:pPr>
              <w:pStyle w:val="nTable"/>
              <w:spacing w:after="40"/>
            </w:pPr>
            <w:r>
              <w:t>15 Jun 1973 p. 2234</w:t>
            </w:r>
          </w:p>
        </w:tc>
        <w:tc>
          <w:tcPr>
            <w:tcW w:w="2693" w:type="dxa"/>
          </w:tcPr>
          <w:p>
            <w:pPr>
              <w:pStyle w:val="nTable"/>
              <w:spacing w:after="40"/>
            </w:pPr>
            <w:r>
              <w:t>1 Jul 1973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4 Jul 1974 by Gazette 10 Jul 1974 p. 2547</w:t>
            </w:r>
            <w:r>
              <w:rPr>
                <w:b/>
              </w:rPr>
              <w:noBreakHyphen/>
              <w:t>65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12 Jul 1974 p. 2624</w:t>
            </w:r>
            <w:r>
              <w:noBreakHyphen/>
              <w:t>6</w:t>
            </w:r>
          </w:p>
        </w:tc>
        <w:tc>
          <w:tcPr>
            <w:tcW w:w="2693" w:type="dxa"/>
          </w:tcPr>
          <w:p>
            <w:pPr>
              <w:pStyle w:val="nTable"/>
              <w:spacing w:after="40"/>
            </w:pPr>
            <w:r>
              <w:t>12 Jul 1974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14 Feb 1975 p. 572</w:t>
            </w:r>
          </w:p>
        </w:tc>
        <w:tc>
          <w:tcPr>
            <w:tcW w:w="2693" w:type="dxa"/>
          </w:tcPr>
          <w:p>
            <w:pPr>
              <w:pStyle w:val="nTable"/>
              <w:spacing w:after="40"/>
            </w:pPr>
            <w:r>
              <w:t>1 Mar 1975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14 Mar 1975 p. 899</w:t>
            </w:r>
            <w:r>
              <w:noBreakHyphen/>
              <w:t>900</w:t>
            </w:r>
          </w:p>
        </w:tc>
        <w:tc>
          <w:tcPr>
            <w:tcW w:w="2693" w:type="dxa"/>
          </w:tcPr>
          <w:p>
            <w:pPr>
              <w:pStyle w:val="nTable"/>
              <w:spacing w:after="40"/>
            </w:pPr>
            <w:r>
              <w:t>14 Mar 1975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Aug 1975 p. 3044</w:t>
            </w:r>
          </w:p>
        </w:tc>
        <w:tc>
          <w:tcPr>
            <w:tcW w:w="2693" w:type="dxa"/>
          </w:tcPr>
          <w:p>
            <w:pPr>
              <w:pStyle w:val="nTable"/>
              <w:spacing w:after="40"/>
            </w:pPr>
            <w:r>
              <w:t>22 Aug 1975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6 Apr 1976 by Gazette 14 Apr 1976 p. 1141</w:t>
            </w:r>
            <w:r>
              <w:rPr>
                <w:b/>
              </w:rPr>
              <w:noBreakHyphen/>
              <w:t>63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17 Sep 1976 p. 3463</w:t>
            </w:r>
          </w:p>
        </w:tc>
        <w:tc>
          <w:tcPr>
            <w:tcW w:w="2693" w:type="dxa"/>
          </w:tcPr>
          <w:p>
            <w:pPr>
              <w:pStyle w:val="nTable"/>
              <w:spacing w:after="40"/>
            </w:pPr>
            <w:r>
              <w:t>17 Sep 1976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18 Feb 1977 p. 505</w:t>
            </w:r>
          </w:p>
        </w:tc>
        <w:tc>
          <w:tcPr>
            <w:tcW w:w="2693" w:type="dxa"/>
          </w:tcPr>
          <w:p>
            <w:pPr>
              <w:pStyle w:val="nTable"/>
              <w:spacing w:after="40"/>
            </w:pPr>
            <w:r>
              <w:t>18 Feb 1977</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lastRenderedPageBreak/>
              <w:t>Reprint of the</w:t>
            </w:r>
            <w:r>
              <w:rPr>
                <w:b/>
                <w:i/>
              </w:rPr>
              <w:t xml:space="preserve"> Navigable Waters Regulations </w:t>
            </w:r>
            <w:r>
              <w:rPr>
                <w:b/>
              </w:rPr>
              <w:t>authorised 24 Aug 1977 by Gazette 7 Sep 1977 p. 3223</w:t>
            </w:r>
            <w:r>
              <w:rPr>
                <w:b/>
              </w:rPr>
              <w:noBreakHyphen/>
              <w:t>45</w:t>
            </w:r>
            <w:r>
              <w:t xml:space="preserve"> (includes amendments listed above except those by Gazette 18 Feb 1977)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17 Mar 1978 p. 816</w:t>
            </w:r>
            <w:r>
              <w:noBreakHyphen/>
              <w:t>17</w:t>
            </w:r>
          </w:p>
        </w:tc>
        <w:tc>
          <w:tcPr>
            <w:tcW w:w="2693" w:type="dxa"/>
          </w:tcPr>
          <w:p>
            <w:pPr>
              <w:pStyle w:val="nTable"/>
              <w:spacing w:after="40"/>
            </w:pPr>
            <w:r>
              <w:t xml:space="preserve">20 Mar 1978 (see </w:t>
            </w:r>
            <w:r>
              <w:rPr>
                <w:i/>
              </w:rPr>
              <w:t>Gazette</w:t>
            </w:r>
            <w:r>
              <w:t xml:space="preserve"> 17 Mar 1978 p. 789)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31 Mar 1978 p. 989</w:t>
            </w:r>
            <w:r>
              <w:noBreakHyphen/>
              <w:t>90</w:t>
            </w:r>
          </w:p>
        </w:tc>
        <w:tc>
          <w:tcPr>
            <w:tcW w:w="2693" w:type="dxa"/>
          </w:tcPr>
          <w:p>
            <w:pPr>
              <w:pStyle w:val="nTable"/>
              <w:spacing w:after="40"/>
            </w:pPr>
            <w:r>
              <w:t>31 Mar 1978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Sep 1978 p. 3504</w:t>
            </w:r>
            <w:r>
              <w:noBreakHyphen/>
              <w:t>5</w:t>
            </w:r>
          </w:p>
        </w:tc>
        <w:tc>
          <w:tcPr>
            <w:tcW w:w="2693" w:type="dxa"/>
          </w:tcPr>
          <w:p>
            <w:pPr>
              <w:pStyle w:val="nTable"/>
              <w:spacing w:after="40"/>
            </w:pPr>
            <w:r>
              <w:t>22 Sep 1978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9 Feb 1979 p. 375</w:t>
            </w:r>
          </w:p>
        </w:tc>
        <w:tc>
          <w:tcPr>
            <w:tcW w:w="2693" w:type="dxa"/>
          </w:tcPr>
          <w:p>
            <w:pPr>
              <w:pStyle w:val="nTable"/>
              <w:spacing w:after="40"/>
            </w:pPr>
            <w:r>
              <w:t>9 Feb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Mar 1979 p. 750</w:t>
            </w:r>
            <w:r>
              <w:noBreakHyphen/>
              <w:t>1</w:t>
            </w:r>
          </w:p>
        </w:tc>
        <w:tc>
          <w:tcPr>
            <w:tcW w:w="2693" w:type="dxa"/>
          </w:tcPr>
          <w:p>
            <w:pPr>
              <w:pStyle w:val="nTable"/>
              <w:spacing w:after="40"/>
            </w:pPr>
            <w:r>
              <w:t>16 Mar 1979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25 Jun 1979 by Gazette 23 Jul 1979 p. 2047</w:t>
            </w:r>
            <w:r>
              <w:rPr>
                <w:b/>
              </w:rPr>
              <w:noBreakHyphen/>
              <w:t>69</w:t>
            </w:r>
            <w:r>
              <w:t xml:space="preserve"> (includes amendments listed above except those by Gazette 9 Feb and 16 Mar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7 Sep 1979 p. 2735</w:t>
            </w:r>
          </w:p>
        </w:tc>
        <w:tc>
          <w:tcPr>
            <w:tcW w:w="2693" w:type="dxa"/>
          </w:tcPr>
          <w:p>
            <w:pPr>
              <w:pStyle w:val="nTable"/>
              <w:spacing w:after="40"/>
            </w:pPr>
            <w:r>
              <w:t>7 Sep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20 Jun 1980 p. 1831</w:t>
            </w:r>
          </w:p>
        </w:tc>
        <w:tc>
          <w:tcPr>
            <w:tcW w:w="2693" w:type="dxa"/>
          </w:tcPr>
          <w:p>
            <w:pPr>
              <w:pStyle w:val="nTable"/>
              <w:spacing w:after="40"/>
            </w:pPr>
            <w:r>
              <w:t>1 Jul 1980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1980</w:t>
            </w:r>
          </w:p>
        </w:tc>
        <w:tc>
          <w:tcPr>
            <w:tcW w:w="1276" w:type="dxa"/>
          </w:tcPr>
          <w:p>
            <w:pPr>
              <w:pStyle w:val="nTable"/>
              <w:spacing w:after="40"/>
            </w:pPr>
            <w:r>
              <w:t>28 Nov 1980 p. 4050</w:t>
            </w:r>
          </w:p>
        </w:tc>
        <w:tc>
          <w:tcPr>
            <w:tcW w:w="2693" w:type="dxa"/>
          </w:tcPr>
          <w:p>
            <w:pPr>
              <w:pStyle w:val="nTable"/>
              <w:spacing w:after="40"/>
            </w:pPr>
            <w:r>
              <w:t>28 Nov 1980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(No. 2) Regulations 1980</w:t>
            </w:r>
          </w:p>
        </w:tc>
        <w:tc>
          <w:tcPr>
            <w:tcW w:w="1276" w:type="dxa"/>
          </w:tcPr>
          <w:p>
            <w:pPr>
              <w:pStyle w:val="nTable"/>
              <w:spacing w:after="40"/>
            </w:pPr>
            <w:r>
              <w:t>28 Nov 1980 p. 4051</w:t>
            </w:r>
          </w:p>
        </w:tc>
        <w:tc>
          <w:tcPr>
            <w:tcW w:w="2693" w:type="dxa"/>
          </w:tcPr>
          <w:p>
            <w:pPr>
              <w:pStyle w:val="nTable"/>
              <w:spacing w:after="40"/>
            </w:pPr>
            <w:r>
              <w:t>1 Dec 1980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(No. 3) Regulations 1980</w:t>
            </w:r>
          </w:p>
        </w:tc>
        <w:tc>
          <w:tcPr>
            <w:tcW w:w="1276" w:type="dxa"/>
          </w:tcPr>
          <w:p>
            <w:pPr>
              <w:pStyle w:val="nTable"/>
              <w:spacing w:after="40"/>
            </w:pPr>
            <w:r>
              <w:t>28 Nov 1980 p. 4051</w:t>
            </w:r>
          </w:p>
        </w:tc>
        <w:tc>
          <w:tcPr>
            <w:tcW w:w="2693" w:type="dxa"/>
          </w:tcPr>
          <w:p>
            <w:pPr>
              <w:pStyle w:val="nTable"/>
              <w:spacing w:after="40"/>
            </w:pPr>
            <w:r>
              <w:t>28 Nov 1980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1981</w:t>
            </w:r>
          </w:p>
        </w:tc>
        <w:tc>
          <w:tcPr>
            <w:tcW w:w="1276" w:type="dxa"/>
          </w:tcPr>
          <w:p>
            <w:pPr>
              <w:pStyle w:val="nTable"/>
              <w:spacing w:after="40"/>
            </w:pPr>
            <w:r>
              <w:t>26 Jun 1981 p. 2413</w:t>
            </w:r>
          </w:p>
        </w:tc>
        <w:tc>
          <w:tcPr>
            <w:tcW w:w="2693" w:type="dxa"/>
          </w:tcPr>
          <w:p>
            <w:pPr>
              <w:pStyle w:val="nTable"/>
              <w:spacing w:after="40"/>
            </w:pPr>
            <w:r>
              <w:t>1 Jul 1981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1981</w:t>
            </w:r>
          </w:p>
        </w:tc>
        <w:tc>
          <w:tcPr>
            <w:tcW w:w="1276" w:type="dxa"/>
          </w:tcPr>
          <w:p>
            <w:pPr>
              <w:pStyle w:val="nTable"/>
              <w:spacing w:after="40"/>
            </w:pPr>
            <w:r>
              <w:t>7 Aug 1981 p. 3230</w:t>
            </w:r>
          </w:p>
        </w:tc>
        <w:tc>
          <w:tcPr>
            <w:tcW w:w="2693" w:type="dxa"/>
          </w:tcPr>
          <w:p>
            <w:pPr>
              <w:pStyle w:val="nTable"/>
              <w:spacing w:after="40"/>
            </w:pPr>
            <w:r>
              <w:t>7 Aug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1981</w:t>
            </w:r>
          </w:p>
        </w:tc>
        <w:tc>
          <w:tcPr>
            <w:tcW w:w="1276" w:type="dxa"/>
          </w:tcPr>
          <w:p>
            <w:pPr>
              <w:pStyle w:val="nTable"/>
              <w:spacing w:after="40"/>
            </w:pPr>
            <w:r>
              <w:t>14 Aug 1981 p. 3340</w:t>
            </w:r>
          </w:p>
        </w:tc>
        <w:tc>
          <w:tcPr>
            <w:tcW w:w="2693" w:type="dxa"/>
          </w:tcPr>
          <w:p>
            <w:pPr>
              <w:pStyle w:val="nTable"/>
              <w:spacing w:after="40"/>
            </w:pPr>
            <w:r>
              <w:t>14 Aug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5) 1981</w:t>
            </w:r>
          </w:p>
        </w:tc>
        <w:tc>
          <w:tcPr>
            <w:tcW w:w="1276" w:type="dxa"/>
          </w:tcPr>
          <w:p>
            <w:pPr>
              <w:pStyle w:val="nTable"/>
              <w:spacing w:after="40"/>
            </w:pPr>
            <w:r>
              <w:t>4 Sep 1981 p. 3861</w:t>
            </w:r>
            <w:r>
              <w:noBreakHyphen/>
              <w:t>2</w:t>
            </w:r>
          </w:p>
        </w:tc>
        <w:tc>
          <w:tcPr>
            <w:tcW w:w="2693" w:type="dxa"/>
          </w:tcPr>
          <w:p>
            <w:pPr>
              <w:pStyle w:val="nTable"/>
              <w:spacing w:after="40"/>
            </w:pPr>
            <w:r>
              <w:t>4 Sep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1981</w:t>
            </w:r>
          </w:p>
        </w:tc>
        <w:tc>
          <w:tcPr>
            <w:tcW w:w="1276" w:type="dxa"/>
          </w:tcPr>
          <w:p>
            <w:pPr>
              <w:pStyle w:val="nTable"/>
              <w:spacing w:after="40"/>
            </w:pPr>
            <w:r>
              <w:t>9 Oct 1981 p. 4257</w:t>
            </w:r>
          </w:p>
        </w:tc>
        <w:tc>
          <w:tcPr>
            <w:tcW w:w="2693" w:type="dxa"/>
          </w:tcPr>
          <w:p>
            <w:pPr>
              <w:pStyle w:val="nTable"/>
              <w:spacing w:after="40"/>
            </w:pPr>
            <w:r>
              <w:t>9 Oct 1981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lastRenderedPageBreak/>
              <w:t>Reprint of the</w:t>
            </w:r>
            <w:r>
              <w:rPr>
                <w:b/>
                <w:i/>
              </w:rPr>
              <w:t xml:space="preserve"> Navigable Waters Regulations </w:t>
            </w:r>
            <w:r>
              <w:rPr>
                <w:b/>
              </w:rPr>
              <w:t>authorised 3 Dec 1981 by Gazette 21 Dec 1981 p. 5283</w:t>
            </w:r>
            <w:r>
              <w:rPr>
                <w:b/>
              </w:rPr>
              <w:noBreakHyphen/>
              <w:t>306</w:t>
            </w:r>
            <w:r>
              <w:t xml:space="preserve"> (includes amendments listed above except those in the </w:t>
            </w:r>
            <w:r>
              <w:rPr>
                <w:i/>
              </w:rPr>
              <w:t xml:space="preserve">Navigable Waters Amendment Regulations 1981 </w:t>
            </w:r>
            <w:r>
              <w:t>and the</w:t>
            </w:r>
            <w:r>
              <w:rPr>
                <w:i/>
              </w:rPr>
              <w:t xml:space="preserve"> Navigable Waters Amendment Regulations (No. 2), (No. 3), (No. 4) </w:t>
            </w:r>
            <w:r>
              <w:t>and</w:t>
            </w:r>
            <w:r>
              <w:rPr>
                <w:i/>
              </w:rPr>
              <w:t xml:space="preserve"> (No. 5) 1981</w:t>
            </w:r>
            <w: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6) 1981</w:t>
            </w:r>
          </w:p>
        </w:tc>
        <w:tc>
          <w:tcPr>
            <w:tcW w:w="1276" w:type="dxa"/>
          </w:tcPr>
          <w:p>
            <w:pPr>
              <w:pStyle w:val="nTable"/>
              <w:spacing w:after="40"/>
            </w:pPr>
            <w:r>
              <w:t>18 Dec 1981 p. 5219</w:t>
            </w:r>
          </w:p>
        </w:tc>
        <w:tc>
          <w:tcPr>
            <w:tcW w:w="2693" w:type="dxa"/>
          </w:tcPr>
          <w:p>
            <w:pPr>
              <w:pStyle w:val="nTable"/>
              <w:spacing w:after="40"/>
            </w:pPr>
            <w:r>
              <w:t>18 Dec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1982</w:t>
            </w:r>
          </w:p>
        </w:tc>
        <w:tc>
          <w:tcPr>
            <w:tcW w:w="1276" w:type="dxa"/>
          </w:tcPr>
          <w:p>
            <w:pPr>
              <w:pStyle w:val="nTable"/>
              <w:spacing w:after="40"/>
            </w:pPr>
            <w:r>
              <w:t>7 May 1982 p. 1454</w:t>
            </w:r>
          </w:p>
        </w:tc>
        <w:tc>
          <w:tcPr>
            <w:tcW w:w="2693" w:type="dxa"/>
          </w:tcPr>
          <w:p>
            <w:pPr>
              <w:pStyle w:val="nTable"/>
              <w:spacing w:after="40"/>
            </w:pPr>
            <w:r>
              <w:t>7 May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1982</w:t>
            </w:r>
          </w:p>
        </w:tc>
        <w:tc>
          <w:tcPr>
            <w:tcW w:w="1276" w:type="dxa"/>
          </w:tcPr>
          <w:p>
            <w:pPr>
              <w:pStyle w:val="nTable"/>
              <w:spacing w:after="40"/>
            </w:pPr>
            <w:r>
              <w:t>4 Jun 1982 p. 1808</w:t>
            </w:r>
          </w:p>
        </w:tc>
        <w:tc>
          <w:tcPr>
            <w:tcW w:w="2693" w:type="dxa"/>
          </w:tcPr>
          <w:p>
            <w:pPr>
              <w:pStyle w:val="nTable"/>
              <w:spacing w:after="40"/>
            </w:pPr>
            <w:r>
              <w:t>4 Jun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1982</w:t>
            </w:r>
          </w:p>
        </w:tc>
        <w:tc>
          <w:tcPr>
            <w:tcW w:w="1276" w:type="dxa"/>
          </w:tcPr>
          <w:p>
            <w:pPr>
              <w:pStyle w:val="nTable"/>
              <w:spacing w:after="40"/>
            </w:pPr>
            <w:r>
              <w:t>24 Dec 1982 p. 4920</w:t>
            </w:r>
          </w:p>
        </w:tc>
        <w:tc>
          <w:tcPr>
            <w:tcW w:w="2693" w:type="dxa"/>
          </w:tcPr>
          <w:p>
            <w:pPr>
              <w:pStyle w:val="nTable"/>
              <w:spacing w:after="40"/>
            </w:pPr>
            <w:r>
              <w:t>24 Dec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1983</w:t>
            </w:r>
          </w:p>
        </w:tc>
        <w:tc>
          <w:tcPr>
            <w:tcW w:w="1276" w:type="dxa"/>
          </w:tcPr>
          <w:p>
            <w:pPr>
              <w:pStyle w:val="nTable"/>
              <w:spacing w:after="40"/>
            </w:pPr>
            <w:r>
              <w:t>1 Jul 1983 p. 2263</w:t>
            </w:r>
          </w:p>
        </w:tc>
        <w:tc>
          <w:tcPr>
            <w:tcW w:w="2693" w:type="dxa"/>
          </w:tcPr>
          <w:p>
            <w:pPr>
              <w:pStyle w:val="nTable"/>
              <w:spacing w:after="40"/>
            </w:pPr>
            <w:r>
              <w:t>1 Jul 1983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1983</w:t>
            </w:r>
          </w:p>
        </w:tc>
        <w:tc>
          <w:tcPr>
            <w:tcW w:w="1276" w:type="dxa"/>
          </w:tcPr>
          <w:p>
            <w:pPr>
              <w:pStyle w:val="nTable"/>
              <w:spacing w:after="40"/>
            </w:pPr>
            <w:r>
              <w:t>5 Aug 1983 p. 2837</w:t>
            </w:r>
          </w:p>
        </w:tc>
        <w:tc>
          <w:tcPr>
            <w:tcW w:w="2693" w:type="dxa"/>
          </w:tcPr>
          <w:p>
            <w:pPr>
              <w:pStyle w:val="nTable"/>
              <w:spacing w:after="40"/>
            </w:pPr>
            <w:r>
              <w:t>5 Aug 1983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1983</w:t>
            </w:r>
          </w:p>
        </w:tc>
        <w:tc>
          <w:tcPr>
            <w:tcW w:w="1276" w:type="dxa"/>
          </w:tcPr>
          <w:p>
            <w:pPr>
              <w:pStyle w:val="nTable"/>
              <w:spacing w:after="40"/>
            </w:pPr>
            <w:r>
              <w:t>25 Nov 1983 p. 4670</w:t>
            </w:r>
            <w:r>
              <w:noBreakHyphen/>
              <w:t>1</w:t>
            </w:r>
          </w:p>
        </w:tc>
        <w:tc>
          <w:tcPr>
            <w:tcW w:w="2693" w:type="dxa"/>
          </w:tcPr>
          <w:p>
            <w:pPr>
              <w:pStyle w:val="nTable"/>
              <w:spacing w:after="40"/>
            </w:pPr>
            <w:r>
              <w:t>25 Nov 1983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1984</w:t>
            </w:r>
          </w:p>
        </w:tc>
        <w:tc>
          <w:tcPr>
            <w:tcW w:w="1276" w:type="dxa"/>
          </w:tcPr>
          <w:p>
            <w:pPr>
              <w:pStyle w:val="nTable"/>
              <w:spacing w:after="40"/>
            </w:pPr>
            <w:r>
              <w:t>6 Jul 1984 p. 2028</w:t>
            </w:r>
          </w:p>
        </w:tc>
        <w:tc>
          <w:tcPr>
            <w:tcW w:w="2693" w:type="dxa"/>
          </w:tcPr>
          <w:p>
            <w:pPr>
              <w:pStyle w:val="nTable"/>
              <w:spacing w:after="40"/>
            </w:pPr>
            <w:r>
              <w:t>6 Jul 1984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1984</w:t>
            </w:r>
          </w:p>
        </w:tc>
        <w:tc>
          <w:tcPr>
            <w:tcW w:w="1276" w:type="dxa"/>
          </w:tcPr>
          <w:p>
            <w:pPr>
              <w:pStyle w:val="nTable"/>
              <w:spacing w:after="40"/>
            </w:pPr>
            <w:r>
              <w:t>12 Oct 1984 p. 3273</w:t>
            </w:r>
            <w:r>
              <w:noBreakHyphen/>
              <w:t>5</w:t>
            </w:r>
          </w:p>
        </w:tc>
        <w:tc>
          <w:tcPr>
            <w:tcW w:w="2693" w:type="dxa"/>
          </w:tcPr>
          <w:p>
            <w:pPr>
              <w:pStyle w:val="nTable"/>
              <w:spacing w:after="40"/>
            </w:pPr>
            <w:r>
              <w:t>1 Nov 1984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1984</w:t>
            </w:r>
          </w:p>
        </w:tc>
        <w:tc>
          <w:tcPr>
            <w:tcW w:w="1276" w:type="dxa"/>
          </w:tcPr>
          <w:p>
            <w:pPr>
              <w:pStyle w:val="nTable"/>
              <w:spacing w:after="40"/>
            </w:pPr>
            <w:r>
              <w:t>2 Nov 1984 p. 3523</w:t>
            </w:r>
          </w:p>
        </w:tc>
        <w:tc>
          <w:tcPr>
            <w:tcW w:w="2693" w:type="dxa"/>
          </w:tcPr>
          <w:p>
            <w:pPr>
              <w:pStyle w:val="nTable"/>
              <w:spacing w:after="40"/>
            </w:pPr>
            <w:r>
              <w:t>2 Nov 1984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1985</w:t>
            </w:r>
          </w:p>
        </w:tc>
        <w:tc>
          <w:tcPr>
            <w:tcW w:w="1276" w:type="dxa"/>
          </w:tcPr>
          <w:p>
            <w:pPr>
              <w:pStyle w:val="nTable"/>
              <w:spacing w:after="40"/>
            </w:pPr>
            <w:r>
              <w:t>30 Aug 1985 p. 3079</w:t>
            </w:r>
          </w:p>
        </w:tc>
        <w:tc>
          <w:tcPr>
            <w:tcW w:w="2693" w:type="dxa"/>
          </w:tcPr>
          <w:p>
            <w:pPr>
              <w:pStyle w:val="nTable"/>
              <w:spacing w:after="40"/>
            </w:pPr>
            <w:r>
              <w:t>30 Aug 1985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1986</w:t>
            </w:r>
          </w:p>
        </w:tc>
        <w:tc>
          <w:tcPr>
            <w:tcW w:w="1276" w:type="dxa"/>
          </w:tcPr>
          <w:p>
            <w:pPr>
              <w:pStyle w:val="nTable"/>
              <w:spacing w:after="40"/>
            </w:pPr>
            <w:r>
              <w:t>21 Feb 1986 p. 566</w:t>
            </w:r>
            <w:r>
              <w:noBreakHyphen/>
              <w:t>8</w:t>
            </w:r>
          </w:p>
        </w:tc>
        <w:tc>
          <w:tcPr>
            <w:tcW w:w="2693" w:type="dxa"/>
          </w:tcPr>
          <w:p>
            <w:pPr>
              <w:pStyle w:val="nTable"/>
              <w:spacing w:after="40"/>
            </w:pPr>
            <w:r>
              <w:t>21 Feb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1986</w:t>
            </w:r>
          </w:p>
        </w:tc>
        <w:tc>
          <w:tcPr>
            <w:tcW w:w="1276" w:type="dxa"/>
          </w:tcPr>
          <w:p>
            <w:pPr>
              <w:pStyle w:val="nTable"/>
              <w:spacing w:after="40"/>
            </w:pPr>
            <w:r>
              <w:t>16 May 1986 p. 1660</w:t>
            </w:r>
            <w:r>
              <w:noBreakHyphen/>
              <w:t>1</w:t>
            </w:r>
          </w:p>
        </w:tc>
        <w:tc>
          <w:tcPr>
            <w:tcW w:w="2693" w:type="dxa"/>
          </w:tcPr>
          <w:p>
            <w:pPr>
              <w:pStyle w:val="nTable"/>
              <w:spacing w:after="40"/>
            </w:pPr>
            <w:r>
              <w:t>16 May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1986</w:t>
            </w:r>
          </w:p>
        </w:tc>
        <w:tc>
          <w:tcPr>
            <w:tcW w:w="1276" w:type="dxa"/>
          </w:tcPr>
          <w:p>
            <w:pPr>
              <w:pStyle w:val="nTable"/>
              <w:spacing w:after="40"/>
            </w:pPr>
            <w:r>
              <w:t>16 May 1986 p. 1661</w:t>
            </w:r>
          </w:p>
        </w:tc>
        <w:tc>
          <w:tcPr>
            <w:tcW w:w="2693" w:type="dxa"/>
          </w:tcPr>
          <w:p>
            <w:pPr>
              <w:pStyle w:val="nTable"/>
              <w:spacing w:after="40"/>
            </w:pPr>
            <w:r>
              <w:t>16 May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1987</w:t>
            </w:r>
          </w:p>
        </w:tc>
        <w:tc>
          <w:tcPr>
            <w:tcW w:w="1276" w:type="dxa"/>
          </w:tcPr>
          <w:p>
            <w:pPr>
              <w:pStyle w:val="nTable"/>
              <w:spacing w:after="40"/>
            </w:pPr>
            <w:r>
              <w:t>16 Apr 1987 p. 1370</w:t>
            </w:r>
          </w:p>
        </w:tc>
        <w:tc>
          <w:tcPr>
            <w:tcW w:w="2693" w:type="dxa"/>
          </w:tcPr>
          <w:p>
            <w:pPr>
              <w:pStyle w:val="nTable"/>
              <w:spacing w:after="40"/>
            </w:pPr>
            <w:r>
              <w:t>1 May 1987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1987</w:t>
            </w:r>
          </w:p>
        </w:tc>
        <w:tc>
          <w:tcPr>
            <w:tcW w:w="1276" w:type="dxa"/>
          </w:tcPr>
          <w:p>
            <w:pPr>
              <w:pStyle w:val="nTable"/>
              <w:spacing w:after="40"/>
            </w:pPr>
            <w:r>
              <w:t>24 Jul 1987 p. 2830</w:t>
            </w:r>
          </w:p>
        </w:tc>
        <w:tc>
          <w:tcPr>
            <w:tcW w:w="2693" w:type="dxa"/>
          </w:tcPr>
          <w:p>
            <w:pPr>
              <w:pStyle w:val="nTable"/>
              <w:spacing w:after="40"/>
            </w:pPr>
            <w:r>
              <w:t>24 Jul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1987</w:t>
            </w:r>
          </w:p>
        </w:tc>
        <w:tc>
          <w:tcPr>
            <w:tcW w:w="1276" w:type="dxa"/>
          </w:tcPr>
          <w:p>
            <w:pPr>
              <w:pStyle w:val="nTable"/>
              <w:spacing w:after="40"/>
            </w:pPr>
            <w:r>
              <w:t>11 Sep 1987 p. 3545</w:t>
            </w:r>
          </w:p>
        </w:tc>
        <w:tc>
          <w:tcPr>
            <w:tcW w:w="2693" w:type="dxa"/>
          </w:tcPr>
          <w:p>
            <w:pPr>
              <w:pStyle w:val="nTable"/>
              <w:spacing w:after="40"/>
            </w:pPr>
            <w:r>
              <w:t>11 Sep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lastRenderedPageBreak/>
              <w:t>Navigable Waters Amendment Regulations (No. 4) 1987</w:t>
            </w:r>
          </w:p>
        </w:tc>
        <w:tc>
          <w:tcPr>
            <w:tcW w:w="1276" w:type="dxa"/>
          </w:tcPr>
          <w:p>
            <w:pPr>
              <w:pStyle w:val="nTable"/>
              <w:spacing w:after="40"/>
            </w:pPr>
            <w:r>
              <w:t>16 Oct 1987 p. 3893</w:t>
            </w:r>
          </w:p>
        </w:tc>
        <w:tc>
          <w:tcPr>
            <w:tcW w:w="2693" w:type="dxa"/>
          </w:tcPr>
          <w:p>
            <w:pPr>
              <w:pStyle w:val="nTable"/>
              <w:spacing w:after="40"/>
            </w:pPr>
            <w:r>
              <w:t>16 Oct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1988</w:t>
            </w:r>
          </w:p>
        </w:tc>
        <w:tc>
          <w:tcPr>
            <w:tcW w:w="1276" w:type="dxa"/>
          </w:tcPr>
          <w:p>
            <w:pPr>
              <w:pStyle w:val="nTable"/>
              <w:spacing w:after="40"/>
            </w:pPr>
            <w:r>
              <w:t>12 Aug 1988 p. 2715</w:t>
            </w:r>
          </w:p>
        </w:tc>
        <w:tc>
          <w:tcPr>
            <w:tcW w:w="2693" w:type="dxa"/>
          </w:tcPr>
          <w:p>
            <w:pPr>
              <w:pStyle w:val="nTable"/>
              <w:spacing w:after="40"/>
            </w:pPr>
            <w:r>
              <w:t>12 Aug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1988</w:t>
            </w:r>
          </w:p>
        </w:tc>
        <w:tc>
          <w:tcPr>
            <w:tcW w:w="1276" w:type="dxa"/>
          </w:tcPr>
          <w:p>
            <w:pPr>
              <w:pStyle w:val="nTable"/>
              <w:spacing w:after="40"/>
            </w:pPr>
            <w:r>
              <w:t>28 Oct 1988 p. 4289</w:t>
            </w:r>
          </w:p>
        </w:tc>
        <w:tc>
          <w:tcPr>
            <w:tcW w:w="2693" w:type="dxa"/>
          </w:tcPr>
          <w:p>
            <w:pPr>
              <w:pStyle w:val="nTable"/>
              <w:spacing w:after="40"/>
            </w:pPr>
            <w:r>
              <w:t>28 Oct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1988</w:t>
            </w:r>
          </w:p>
        </w:tc>
        <w:tc>
          <w:tcPr>
            <w:tcW w:w="1276" w:type="dxa"/>
          </w:tcPr>
          <w:p>
            <w:pPr>
              <w:pStyle w:val="nTable"/>
              <w:spacing w:after="40"/>
            </w:pPr>
            <w:r>
              <w:t>13 Jan 1989 p. 75</w:t>
            </w:r>
          </w:p>
        </w:tc>
        <w:tc>
          <w:tcPr>
            <w:tcW w:w="2693" w:type="dxa"/>
          </w:tcPr>
          <w:p>
            <w:pPr>
              <w:pStyle w:val="nTable"/>
              <w:spacing w:after="40"/>
            </w:pPr>
            <w:r>
              <w:t>13 Jan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1989</w:t>
            </w:r>
          </w:p>
        </w:tc>
        <w:tc>
          <w:tcPr>
            <w:tcW w:w="1276" w:type="dxa"/>
          </w:tcPr>
          <w:p>
            <w:pPr>
              <w:pStyle w:val="nTable"/>
              <w:spacing w:after="40"/>
            </w:pPr>
            <w:r>
              <w:t>30 Jun 1989 p. 1926</w:t>
            </w:r>
            <w:r>
              <w:noBreakHyphen/>
              <w:t>8</w:t>
            </w:r>
          </w:p>
        </w:tc>
        <w:tc>
          <w:tcPr>
            <w:tcW w:w="2693"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1989</w:t>
            </w:r>
          </w:p>
        </w:tc>
        <w:tc>
          <w:tcPr>
            <w:tcW w:w="1276" w:type="dxa"/>
          </w:tcPr>
          <w:p>
            <w:pPr>
              <w:pStyle w:val="nTable"/>
              <w:spacing w:after="40"/>
            </w:pPr>
            <w:r>
              <w:t>25 Aug 1989 p. 2846</w:t>
            </w:r>
          </w:p>
        </w:tc>
        <w:tc>
          <w:tcPr>
            <w:tcW w:w="2693" w:type="dxa"/>
          </w:tcPr>
          <w:p>
            <w:pPr>
              <w:pStyle w:val="nTable"/>
              <w:spacing w:after="40"/>
            </w:pPr>
            <w:r>
              <w:t>25 Aug 1989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17 Oct 1989 by Gazette</w:t>
            </w:r>
            <w:r>
              <w:rPr>
                <w:b/>
                <w:i/>
              </w:rPr>
              <w:t xml:space="preserve"> </w:t>
            </w:r>
            <w:r>
              <w:rPr>
                <w:b/>
              </w:rPr>
              <w:t>8 Nov 1989 p. 4001</w:t>
            </w:r>
            <w:r>
              <w:rPr>
                <w:b/>
              </w:rPr>
              <w:noBreakHyphen/>
              <w:t>39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1989</w:t>
            </w:r>
          </w:p>
        </w:tc>
        <w:tc>
          <w:tcPr>
            <w:tcW w:w="1276" w:type="dxa"/>
          </w:tcPr>
          <w:p>
            <w:pPr>
              <w:pStyle w:val="nTable"/>
              <w:spacing w:after="40"/>
            </w:pPr>
            <w:r>
              <w:t>2 Mar 1990 p. 1328</w:t>
            </w:r>
            <w:r>
              <w:noBreakHyphen/>
              <w:t>9</w:t>
            </w:r>
          </w:p>
        </w:tc>
        <w:tc>
          <w:tcPr>
            <w:tcW w:w="2693" w:type="dxa"/>
          </w:tcPr>
          <w:p>
            <w:pPr>
              <w:pStyle w:val="nTable"/>
              <w:spacing w:after="40"/>
            </w:pPr>
            <w:r>
              <w:t>2 Mar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1990</w:t>
            </w:r>
          </w:p>
        </w:tc>
        <w:tc>
          <w:tcPr>
            <w:tcW w:w="1276" w:type="dxa"/>
          </w:tcPr>
          <w:p>
            <w:pPr>
              <w:pStyle w:val="nTable"/>
              <w:spacing w:after="40"/>
            </w:pPr>
            <w:r>
              <w:t>11 May 1990 p. 2283</w:t>
            </w:r>
          </w:p>
        </w:tc>
        <w:tc>
          <w:tcPr>
            <w:tcW w:w="2693" w:type="dxa"/>
          </w:tcPr>
          <w:p>
            <w:pPr>
              <w:pStyle w:val="nTable"/>
              <w:spacing w:after="40"/>
            </w:pPr>
            <w:r>
              <w:t>11 May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3640</w:t>
            </w:r>
            <w:r>
              <w:noBreakHyphen/>
              <w:t>1</w:t>
            </w:r>
          </w:p>
        </w:tc>
        <w:tc>
          <w:tcPr>
            <w:tcW w:w="2693"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3646</w:t>
            </w:r>
            <w:r>
              <w:noBreakHyphen/>
              <w:t>7</w:t>
            </w:r>
          </w:p>
        </w:tc>
        <w:tc>
          <w:tcPr>
            <w:tcW w:w="2693"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1990</w:t>
            </w:r>
          </w:p>
        </w:tc>
        <w:tc>
          <w:tcPr>
            <w:tcW w:w="1276" w:type="dxa"/>
          </w:tcPr>
          <w:p>
            <w:pPr>
              <w:pStyle w:val="nTable"/>
              <w:spacing w:after="40"/>
            </w:pPr>
            <w:r>
              <w:t>3 Aug 1990 p. 3753</w:t>
            </w:r>
          </w:p>
        </w:tc>
        <w:tc>
          <w:tcPr>
            <w:tcW w:w="2693" w:type="dxa"/>
          </w:tcPr>
          <w:p>
            <w:pPr>
              <w:pStyle w:val="nTable"/>
              <w:spacing w:after="40"/>
            </w:pPr>
            <w:r>
              <w:t>3 Aug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4) 1990</w:t>
            </w:r>
          </w:p>
        </w:tc>
        <w:tc>
          <w:tcPr>
            <w:tcW w:w="1276" w:type="dxa"/>
          </w:tcPr>
          <w:p>
            <w:pPr>
              <w:pStyle w:val="nTable"/>
              <w:spacing w:after="40"/>
            </w:pPr>
            <w:r>
              <w:t>2 Nov 1990 p. 5469</w:t>
            </w:r>
            <w:r>
              <w:noBreakHyphen/>
              <w:t>70</w:t>
            </w:r>
          </w:p>
        </w:tc>
        <w:tc>
          <w:tcPr>
            <w:tcW w:w="2693" w:type="dxa"/>
          </w:tcPr>
          <w:p>
            <w:pPr>
              <w:pStyle w:val="nTable"/>
              <w:spacing w:after="40"/>
            </w:pPr>
            <w:r>
              <w:t>2 Nov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1991</w:t>
            </w:r>
          </w:p>
        </w:tc>
        <w:tc>
          <w:tcPr>
            <w:tcW w:w="1276" w:type="dxa"/>
          </w:tcPr>
          <w:p>
            <w:pPr>
              <w:pStyle w:val="nTable"/>
              <w:spacing w:after="40"/>
            </w:pPr>
            <w:r>
              <w:t>26 Jul 1991 p. 3924</w:t>
            </w:r>
            <w:r>
              <w:noBreakHyphen/>
              <w:t>5</w:t>
            </w:r>
          </w:p>
        </w:tc>
        <w:tc>
          <w:tcPr>
            <w:tcW w:w="2693" w:type="dxa"/>
          </w:tcPr>
          <w:p>
            <w:pPr>
              <w:pStyle w:val="nTable"/>
              <w:spacing w:after="40"/>
            </w:pPr>
            <w:r>
              <w:t>1 Aug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1992</w:t>
            </w:r>
            <w:r>
              <w:rPr>
                <w:vertAlign w:val="superscript"/>
              </w:rPr>
              <w:t> 2</w:t>
            </w:r>
          </w:p>
        </w:tc>
        <w:tc>
          <w:tcPr>
            <w:tcW w:w="1276" w:type="dxa"/>
          </w:tcPr>
          <w:p>
            <w:pPr>
              <w:pStyle w:val="nTable"/>
              <w:spacing w:after="40"/>
            </w:pPr>
            <w:r>
              <w:t>10 Apr 1992 p. 1596</w:t>
            </w:r>
            <w:r>
              <w:noBreakHyphen/>
              <w:t>8</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30 Jun 1992 p. 2900</w:t>
            </w:r>
            <w:r>
              <w:noBreakHyphen/>
              <w:t>1</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11 Aug 1992 p. 3975</w:t>
            </w:r>
            <w:r>
              <w:noBreakHyphen/>
              <w:t>6</w:t>
            </w:r>
          </w:p>
        </w:tc>
        <w:tc>
          <w:tcPr>
            <w:tcW w:w="2693" w:type="dxa"/>
          </w:tcPr>
          <w:p>
            <w:pPr>
              <w:pStyle w:val="nTable"/>
              <w:spacing w:after="40"/>
            </w:pPr>
            <w:r>
              <w:t>11 Aug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4) 1992</w:t>
            </w:r>
          </w:p>
        </w:tc>
        <w:tc>
          <w:tcPr>
            <w:tcW w:w="1276" w:type="dxa"/>
          </w:tcPr>
          <w:p>
            <w:pPr>
              <w:pStyle w:val="nTable"/>
              <w:spacing w:after="40"/>
            </w:pPr>
            <w:r>
              <w:t>28 Aug 1992 p. 4238</w:t>
            </w:r>
            <w:r>
              <w:noBreakHyphen/>
              <w:t>42</w:t>
            </w:r>
          </w:p>
        </w:tc>
        <w:tc>
          <w:tcPr>
            <w:tcW w:w="2693" w:type="dxa"/>
          </w:tcPr>
          <w:p>
            <w:pPr>
              <w:pStyle w:val="nTable"/>
              <w:spacing w:after="40"/>
            </w:pPr>
            <w:r>
              <w:t>1 Sep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1993</w:t>
            </w:r>
          </w:p>
        </w:tc>
        <w:tc>
          <w:tcPr>
            <w:tcW w:w="1276" w:type="dxa"/>
          </w:tcPr>
          <w:p>
            <w:pPr>
              <w:pStyle w:val="nTable"/>
              <w:spacing w:after="40"/>
            </w:pPr>
            <w:r>
              <w:t>29 Jun 1993 p. 3187</w:t>
            </w:r>
            <w:r>
              <w:noBreakHyphen/>
              <w:t>8</w:t>
            </w:r>
          </w:p>
        </w:tc>
        <w:tc>
          <w:tcPr>
            <w:tcW w:w="2693" w:type="dxa"/>
          </w:tcPr>
          <w:p>
            <w:pPr>
              <w:pStyle w:val="nTable"/>
              <w:spacing w:after="40"/>
            </w:pPr>
            <w:r>
              <w:t>1 Jul 1993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lastRenderedPageBreak/>
              <w:t>Navigable Waters Amendment Regulations (No. 2) 1993</w:t>
            </w:r>
          </w:p>
        </w:tc>
        <w:tc>
          <w:tcPr>
            <w:tcW w:w="1276" w:type="dxa"/>
          </w:tcPr>
          <w:p>
            <w:pPr>
              <w:pStyle w:val="nTable"/>
              <w:spacing w:after="40"/>
            </w:pPr>
            <w:r>
              <w:t>31 Dec 1993 p. 6912</w:t>
            </w:r>
            <w:r>
              <w:noBreakHyphen/>
              <w:t>15</w:t>
            </w:r>
          </w:p>
        </w:tc>
        <w:tc>
          <w:tcPr>
            <w:tcW w:w="2693" w:type="dxa"/>
          </w:tcPr>
          <w:p>
            <w:pPr>
              <w:pStyle w:val="nTable"/>
              <w:spacing w:after="40"/>
            </w:pPr>
            <w:r>
              <w:t>1 Mar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1994</w:t>
            </w:r>
          </w:p>
        </w:tc>
        <w:tc>
          <w:tcPr>
            <w:tcW w:w="1276" w:type="dxa"/>
          </w:tcPr>
          <w:p>
            <w:pPr>
              <w:pStyle w:val="nTable"/>
              <w:spacing w:after="40"/>
            </w:pPr>
            <w:r>
              <w:t>14 Jun 1994 p. 2482</w:t>
            </w:r>
            <w:r>
              <w:noBreakHyphen/>
              <w:t>3</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1995</w:t>
            </w:r>
          </w:p>
        </w:tc>
        <w:tc>
          <w:tcPr>
            <w:tcW w:w="1276" w:type="dxa"/>
          </w:tcPr>
          <w:p>
            <w:pPr>
              <w:pStyle w:val="nTable"/>
              <w:spacing w:after="40"/>
            </w:pPr>
            <w:r>
              <w:t>30 Jun 1995</w:t>
            </w:r>
            <w:r>
              <w:br/>
              <w:t>p. 2706</w:t>
            </w:r>
          </w:p>
        </w:tc>
        <w:tc>
          <w:tcPr>
            <w:tcW w:w="2693" w:type="dxa"/>
          </w:tcPr>
          <w:p>
            <w:pPr>
              <w:pStyle w:val="nTable"/>
              <w:spacing w:after="40"/>
            </w:pPr>
            <w:r>
              <w:t>1 Jul 1995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3 Jul 1995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1996</w:t>
            </w:r>
          </w:p>
        </w:tc>
        <w:tc>
          <w:tcPr>
            <w:tcW w:w="1276" w:type="dxa"/>
          </w:tcPr>
          <w:p>
            <w:pPr>
              <w:pStyle w:val="nTable"/>
              <w:spacing w:after="40"/>
            </w:pPr>
            <w:r>
              <w:t>25 Jun 1996 p. 2992</w:t>
            </w:r>
          </w:p>
        </w:tc>
        <w:tc>
          <w:tcPr>
            <w:tcW w:w="2693"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1997</w:t>
            </w:r>
          </w:p>
        </w:tc>
        <w:tc>
          <w:tcPr>
            <w:tcW w:w="1276" w:type="dxa"/>
          </w:tcPr>
          <w:p>
            <w:pPr>
              <w:pStyle w:val="nTable"/>
              <w:spacing w:after="40"/>
            </w:pPr>
            <w:r>
              <w:t>27 Jun 1997 p. 3150</w:t>
            </w:r>
            <w:r>
              <w:noBreakHyphen/>
              <w:t>1</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1997</w:t>
            </w:r>
          </w:p>
        </w:tc>
        <w:tc>
          <w:tcPr>
            <w:tcW w:w="1276" w:type="dxa"/>
          </w:tcPr>
          <w:p>
            <w:pPr>
              <w:pStyle w:val="nTable"/>
              <w:spacing w:after="40"/>
            </w:pPr>
            <w:r>
              <w:t>3 Apr 1998 p. 1990</w:t>
            </w:r>
          </w:p>
        </w:tc>
        <w:tc>
          <w:tcPr>
            <w:tcW w:w="2693" w:type="dxa"/>
          </w:tcPr>
          <w:p>
            <w:pPr>
              <w:pStyle w:val="nTable"/>
              <w:spacing w:after="40"/>
            </w:pPr>
            <w:r>
              <w:t>3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1997</w:t>
            </w:r>
          </w:p>
        </w:tc>
        <w:tc>
          <w:tcPr>
            <w:tcW w:w="1276" w:type="dxa"/>
          </w:tcPr>
          <w:p>
            <w:pPr>
              <w:pStyle w:val="nTable"/>
              <w:spacing w:after="40"/>
            </w:pPr>
            <w:r>
              <w:t>3 Apr 1998 p. 1991</w:t>
            </w:r>
          </w:p>
        </w:tc>
        <w:tc>
          <w:tcPr>
            <w:tcW w:w="2693" w:type="dxa"/>
          </w:tcPr>
          <w:p>
            <w:pPr>
              <w:pStyle w:val="nTable"/>
              <w:spacing w:after="40"/>
            </w:pPr>
            <w:r>
              <w:t>1 Oct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1998</w:t>
            </w:r>
          </w:p>
        </w:tc>
        <w:tc>
          <w:tcPr>
            <w:tcW w:w="1276" w:type="dxa"/>
          </w:tcPr>
          <w:p>
            <w:pPr>
              <w:pStyle w:val="nTable"/>
              <w:spacing w:after="40"/>
            </w:pPr>
            <w:r>
              <w:t>24 Apr 1998 p. 2160</w:t>
            </w:r>
            <w:r>
              <w:noBreakHyphen/>
              <w:t>4</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1998</w:t>
            </w:r>
          </w:p>
        </w:tc>
        <w:tc>
          <w:tcPr>
            <w:tcW w:w="1276" w:type="dxa"/>
          </w:tcPr>
          <w:p>
            <w:pPr>
              <w:pStyle w:val="nTable"/>
              <w:spacing w:after="40"/>
            </w:pPr>
            <w:r>
              <w:t>12 May 1998 p. 2796</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3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2000</w:t>
            </w:r>
          </w:p>
        </w:tc>
        <w:tc>
          <w:tcPr>
            <w:tcW w:w="1276" w:type="dxa"/>
          </w:tcPr>
          <w:p>
            <w:pPr>
              <w:pStyle w:val="nTable"/>
              <w:spacing w:after="40"/>
            </w:pPr>
            <w:r>
              <w:t>20 Jun 2000 p. 3038</w:t>
            </w:r>
            <w:r>
              <w:noBreakHyphen/>
              <w:t>9</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2000</w:t>
            </w:r>
          </w:p>
        </w:tc>
        <w:tc>
          <w:tcPr>
            <w:tcW w:w="1276" w:type="dxa"/>
          </w:tcPr>
          <w:p>
            <w:pPr>
              <w:pStyle w:val="nTable"/>
              <w:spacing w:after="40"/>
            </w:pPr>
            <w:r>
              <w:t>1 Dec 2000 p. 6763</w:t>
            </w:r>
            <w:r>
              <w:noBreakHyphen/>
              <w:t>8</w:t>
            </w:r>
          </w:p>
        </w:tc>
        <w:tc>
          <w:tcPr>
            <w:tcW w:w="2693" w:type="dxa"/>
          </w:tcPr>
          <w:p>
            <w:pPr>
              <w:pStyle w:val="nTable"/>
              <w:spacing w:after="40"/>
            </w:pPr>
            <w:r>
              <w:t>28 Feb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2001</w:t>
            </w:r>
          </w:p>
        </w:tc>
        <w:tc>
          <w:tcPr>
            <w:tcW w:w="1276" w:type="dxa"/>
          </w:tcPr>
          <w:p>
            <w:pPr>
              <w:pStyle w:val="nTable"/>
              <w:spacing w:after="40"/>
            </w:pPr>
            <w:r>
              <w:t>8 May 2001</w:t>
            </w:r>
            <w:r>
              <w:br/>
              <w:t>p. 2273</w:t>
            </w:r>
          </w:p>
        </w:tc>
        <w:tc>
          <w:tcPr>
            <w:tcW w:w="2693" w:type="dxa"/>
          </w:tcPr>
          <w:p>
            <w:pPr>
              <w:pStyle w:val="nTable"/>
              <w:spacing w:after="40"/>
            </w:pPr>
            <w:r>
              <w:t>8 May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2001</w:t>
            </w:r>
          </w:p>
        </w:tc>
        <w:tc>
          <w:tcPr>
            <w:tcW w:w="1276" w:type="dxa"/>
          </w:tcPr>
          <w:p>
            <w:pPr>
              <w:pStyle w:val="nTable"/>
              <w:spacing w:after="40"/>
            </w:pPr>
            <w:r>
              <w:t>27 Jul 2001</w:t>
            </w:r>
            <w:r>
              <w:br/>
              <w:t>p. 3799</w:t>
            </w:r>
            <w:r>
              <w:noBreakHyphen/>
              <w:t>800</w:t>
            </w:r>
          </w:p>
        </w:tc>
        <w:tc>
          <w:tcPr>
            <w:tcW w:w="2693" w:type="dxa"/>
          </w:tcPr>
          <w:p>
            <w:pPr>
              <w:pStyle w:val="nTable"/>
              <w:spacing w:after="40"/>
            </w:pPr>
            <w:r>
              <w:t>1 Aug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2002</w:t>
            </w:r>
          </w:p>
        </w:tc>
        <w:tc>
          <w:tcPr>
            <w:tcW w:w="1276" w:type="dxa"/>
          </w:tcPr>
          <w:p>
            <w:pPr>
              <w:pStyle w:val="nTable"/>
              <w:spacing w:after="40"/>
            </w:pPr>
            <w:r>
              <w:t>14 Jun 2002 p. 2324</w:t>
            </w:r>
            <w:r>
              <w:noBreakHyphen/>
              <w:t>5</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2002</w:t>
            </w:r>
          </w:p>
        </w:tc>
        <w:tc>
          <w:tcPr>
            <w:tcW w:w="1276" w:type="dxa"/>
          </w:tcPr>
          <w:p>
            <w:pPr>
              <w:pStyle w:val="nTable"/>
              <w:spacing w:after="40"/>
            </w:pPr>
            <w:r>
              <w:t>11 Mar 2003 p. 752</w:t>
            </w:r>
            <w:r>
              <w:noBreakHyphen/>
              <w:t>5</w:t>
            </w:r>
          </w:p>
        </w:tc>
        <w:tc>
          <w:tcPr>
            <w:tcW w:w="2693" w:type="dxa"/>
          </w:tcPr>
          <w:p>
            <w:pPr>
              <w:pStyle w:val="nTable"/>
              <w:spacing w:after="40"/>
            </w:pPr>
            <w:r>
              <w:t>11 Mar 2003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11: The </w:t>
            </w:r>
            <w:r>
              <w:rPr>
                <w:b/>
                <w:i/>
              </w:rPr>
              <w:t>Navigable Waters Regulations</w:t>
            </w:r>
            <w:r>
              <w:rPr>
                <w:b/>
              </w:rPr>
              <w:t xml:space="preserve"> as at 21 Mar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2003</w:t>
            </w:r>
          </w:p>
        </w:tc>
        <w:tc>
          <w:tcPr>
            <w:tcW w:w="1276" w:type="dxa"/>
          </w:tcPr>
          <w:p>
            <w:pPr>
              <w:pStyle w:val="nTable"/>
              <w:spacing w:after="40"/>
            </w:pPr>
            <w:r>
              <w:t>27 Jun 2003 p. 2536</w:t>
            </w:r>
            <w:r>
              <w:noBreakHyphen/>
              <w:t>7</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lastRenderedPageBreak/>
              <w:t>Sentencing Legislation (Short Sentences) Amendment Regulations 2004</w:t>
            </w:r>
            <w:r>
              <w:t xml:space="preserve"> r. 7</w:t>
            </w:r>
          </w:p>
        </w:tc>
        <w:tc>
          <w:tcPr>
            <w:tcW w:w="1276" w:type="dxa"/>
          </w:tcPr>
          <w:p>
            <w:pPr>
              <w:pStyle w:val="nTable"/>
              <w:spacing w:after="40"/>
            </w:pPr>
            <w:r>
              <w:t>14 May 2004 p. 1445</w:t>
            </w:r>
            <w:r>
              <w:noBreakHyphen/>
              <w:t>7</w:t>
            </w:r>
          </w:p>
        </w:tc>
        <w:tc>
          <w:tcPr>
            <w:tcW w:w="2693" w:type="dxa"/>
          </w:tcPr>
          <w:p>
            <w:pPr>
              <w:pStyle w:val="nTable"/>
              <w:spacing w:after="40"/>
            </w:pPr>
            <w:r>
              <w:t xml:space="preserve">15 May 2004 (see r. 2 and </w:t>
            </w:r>
            <w:r>
              <w:rPr>
                <w:i/>
              </w:rPr>
              <w:t xml:space="preserve">Gazette </w:t>
            </w:r>
            <w:r>
              <w:t>14 May 2004 p. 1445)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2004</w:t>
            </w:r>
          </w:p>
        </w:tc>
        <w:tc>
          <w:tcPr>
            <w:tcW w:w="1276" w:type="dxa"/>
          </w:tcPr>
          <w:p>
            <w:pPr>
              <w:pStyle w:val="nTable"/>
              <w:spacing w:after="40"/>
            </w:pPr>
            <w:r>
              <w:t>25 Jun 2004 p. 2264</w:t>
            </w:r>
            <w:r>
              <w:noBreakHyphen/>
              <w:t>5</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2004</w:t>
            </w:r>
          </w:p>
        </w:tc>
        <w:tc>
          <w:tcPr>
            <w:tcW w:w="1276" w:type="dxa"/>
          </w:tcPr>
          <w:p>
            <w:pPr>
              <w:pStyle w:val="nTable"/>
              <w:spacing w:after="40"/>
            </w:pPr>
            <w:r>
              <w:t>24 Aug 2004 p. 3659</w:t>
            </w:r>
            <w:r>
              <w:noBreakHyphen/>
              <w:t>60</w:t>
            </w:r>
          </w:p>
        </w:tc>
        <w:tc>
          <w:tcPr>
            <w:tcW w:w="2693" w:type="dxa"/>
          </w:tcPr>
          <w:p>
            <w:pPr>
              <w:pStyle w:val="nTable"/>
              <w:spacing w:after="40"/>
            </w:pPr>
            <w:r>
              <w:t>24 Aug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2005</w:t>
            </w:r>
          </w:p>
        </w:tc>
        <w:tc>
          <w:tcPr>
            <w:tcW w:w="1276" w:type="dxa"/>
          </w:tcPr>
          <w:p>
            <w:pPr>
              <w:pStyle w:val="nTable"/>
              <w:spacing w:after="40"/>
            </w:pPr>
            <w:r>
              <w:t>24 Jun 2005 p. 2778</w:t>
            </w:r>
            <w:r>
              <w:noBreakHyphen/>
              <w:t>9</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2005</w:t>
            </w:r>
          </w:p>
        </w:tc>
        <w:tc>
          <w:tcPr>
            <w:tcW w:w="1276" w:type="dxa"/>
          </w:tcPr>
          <w:p>
            <w:pPr>
              <w:pStyle w:val="nTable"/>
              <w:spacing w:after="40"/>
            </w:pPr>
            <w:r>
              <w:t>10 Feb 2006 p. 667</w:t>
            </w:r>
            <w:r>
              <w:noBreakHyphen/>
              <w:t>75</w:t>
            </w:r>
          </w:p>
        </w:tc>
        <w:tc>
          <w:tcPr>
            <w:tcW w:w="2693" w:type="dxa"/>
          </w:tcPr>
          <w:p>
            <w:pPr>
              <w:pStyle w:val="nTable"/>
              <w:spacing w:after="40"/>
            </w:pPr>
            <w:r>
              <w:t>10 Feb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2006</w:t>
            </w:r>
          </w:p>
        </w:tc>
        <w:tc>
          <w:tcPr>
            <w:tcW w:w="1276" w:type="dxa"/>
          </w:tcPr>
          <w:p>
            <w:pPr>
              <w:pStyle w:val="nTable"/>
              <w:spacing w:after="40"/>
            </w:pPr>
            <w:r>
              <w:t>23 Jun 2006 p. 2207</w:t>
            </w:r>
            <w:r>
              <w:noBreakHyphen/>
              <w:t>8</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12: The </w:t>
            </w:r>
            <w:r>
              <w:rPr>
                <w:b/>
                <w:i/>
              </w:rPr>
              <w:t>Navigable Waters Regulations 1958</w:t>
            </w:r>
            <w:r>
              <w:rPr>
                <w:b/>
              </w:rPr>
              <w:t xml:space="preserve"> as at 4 Aug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2006</w:t>
            </w:r>
          </w:p>
        </w:tc>
        <w:tc>
          <w:tcPr>
            <w:tcW w:w="1276" w:type="dxa"/>
          </w:tcPr>
          <w:p>
            <w:pPr>
              <w:pStyle w:val="nTable"/>
              <w:spacing w:after="40"/>
            </w:pPr>
            <w:r>
              <w:t>1 Sep 2006 p. 3596</w:t>
            </w:r>
            <w:r>
              <w:noBreakHyphen/>
              <w:t>9</w:t>
            </w:r>
          </w:p>
        </w:tc>
        <w:tc>
          <w:tcPr>
            <w:tcW w:w="2693" w:type="dxa"/>
          </w:tcPr>
          <w:p>
            <w:pPr>
              <w:pStyle w:val="nTable"/>
              <w:spacing w:after="40"/>
            </w:pPr>
            <w:r>
              <w:t xml:space="preserve">2 Sep 2006 (see r. 2(a) and </w:t>
            </w:r>
            <w:r>
              <w:rPr>
                <w:i/>
                <w:iCs/>
              </w:rPr>
              <w:t>Gazette</w:t>
            </w:r>
            <w:r>
              <w:t xml:space="preserve"> 1 Sep 2006 p. 3591)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2007</w:t>
            </w:r>
            <w:r>
              <w:rPr>
                <w:iCs/>
              </w:rPr>
              <w:t xml:space="preserve"> </w:t>
            </w:r>
          </w:p>
        </w:tc>
        <w:tc>
          <w:tcPr>
            <w:tcW w:w="1276" w:type="dxa"/>
          </w:tcPr>
          <w:p>
            <w:pPr>
              <w:pStyle w:val="nTable"/>
              <w:spacing w:after="40"/>
            </w:pPr>
            <w:r>
              <w:t>12 Jun 2007 p. 2726</w:t>
            </w:r>
            <w:r>
              <w:noBreakHyphen/>
              <w:t>7</w:t>
            </w:r>
          </w:p>
        </w:tc>
        <w:tc>
          <w:tcPr>
            <w:tcW w:w="2693" w:type="dxa"/>
          </w:tcPr>
          <w:p>
            <w:pPr>
              <w:pStyle w:val="nTable"/>
              <w:spacing w:after="40"/>
            </w:pPr>
            <w:r>
              <w:t>1 Jul 2007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2007</w:t>
            </w:r>
          </w:p>
        </w:tc>
        <w:tc>
          <w:tcPr>
            <w:tcW w:w="1276" w:type="dxa"/>
          </w:tcPr>
          <w:p>
            <w:pPr>
              <w:pStyle w:val="nTable"/>
              <w:spacing w:after="40"/>
            </w:pPr>
            <w:r>
              <w:t>30 Nov 2007 p. 5938</w:t>
            </w:r>
          </w:p>
        </w:tc>
        <w:tc>
          <w:tcPr>
            <w:tcW w:w="2693" w:type="dxa"/>
          </w:tcPr>
          <w:p>
            <w:pPr>
              <w:pStyle w:val="nTable"/>
              <w:spacing w:after="40"/>
            </w:pPr>
            <w:r>
              <w:t>r. 1 and 2: 30 Nov 2007</w:t>
            </w:r>
            <w:r>
              <w:br/>
              <w:t>(see r. 2(a));</w:t>
            </w:r>
            <w:r>
              <w:br/>
              <w:t>Regulations other than r. 1 and 2: 1 Dec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2008</w:t>
            </w:r>
          </w:p>
        </w:tc>
        <w:tc>
          <w:tcPr>
            <w:tcW w:w="1276" w:type="dxa"/>
          </w:tcPr>
          <w:p>
            <w:pPr>
              <w:pStyle w:val="nTable"/>
              <w:spacing w:after="40"/>
            </w:pPr>
            <w:r>
              <w:t>24 Jun 2008 p. 2891</w:t>
            </w:r>
            <w:r>
              <w:noBreakHyphen/>
              <w:t>2</w:t>
            </w:r>
          </w:p>
        </w:tc>
        <w:tc>
          <w:tcPr>
            <w:tcW w:w="2693" w:type="dxa"/>
          </w:tcPr>
          <w:p>
            <w:pPr>
              <w:pStyle w:val="nTable"/>
              <w:spacing w:after="40"/>
            </w:pPr>
            <w:r>
              <w:t>r. 1 and 2: 24 Jun 2008</w:t>
            </w:r>
            <w:r>
              <w:br/>
              <w:t>(see r. 2(a));</w:t>
            </w:r>
            <w:r>
              <w:br/>
              <w:t>Regulations other than r. 1 and 2: 1 Feb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2008</w:t>
            </w:r>
          </w:p>
        </w:tc>
        <w:tc>
          <w:tcPr>
            <w:tcW w:w="1276" w:type="dxa"/>
          </w:tcPr>
          <w:p>
            <w:pPr>
              <w:pStyle w:val="nTable"/>
              <w:spacing w:after="40"/>
            </w:pPr>
            <w:r>
              <w:t>24 Jun 2008 p. 2894</w:t>
            </w:r>
            <w:r>
              <w:noBreakHyphen/>
              <w:t>5</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2008</w:t>
            </w:r>
          </w:p>
        </w:tc>
        <w:tc>
          <w:tcPr>
            <w:tcW w:w="1276" w:type="dxa"/>
          </w:tcPr>
          <w:p>
            <w:pPr>
              <w:pStyle w:val="nTable"/>
              <w:spacing w:after="40"/>
            </w:pPr>
            <w:r>
              <w:t>1 Jul 2008 p. 3154</w:t>
            </w:r>
          </w:p>
        </w:tc>
        <w:tc>
          <w:tcPr>
            <w:tcW w:w="2693" w:type="dxa"/>
          </w:tcPr>
          <w:p>
            <w:pPr>
              <w:pStyle w:val="nTable"/>
              <w:spacing w:after="40"/>
              <w:rPr>
                <w:snapToGrid w:val="0"/>
              </w:rPr>
            </w:pPr>
            <w:r>
              <w:rPr>
                <w:snapToGrid w:val="0"/>
              </w:rPr>
              <w:t>r. 1 and 2: 1 Jul 2008</w:t>
            </w:r>
            <w:r>
              <w:rPr>
                <w:snapToGrid w:val="0"/>
              </w:rPr>
              <w:br/>
              <w:t>(see r. 2(a));</w:t>
            </w:r>
            <w:r>
              <w:rPr>
                <w:snapToGrid w:val="0"/>
              </w:rPr>
              <w:br/>
              <w:t>Regulations other than r. 1 and 2: 2 Jul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13: The </w:t>
            </w:r>
            <w:r>
              <w:rPr>
                <w:b/>
                <w:i/>
              </w:rPr>
              <w:t>Navigable Waters Regulations 1958</w:t>
            </w:r>
            <w:r>
              <w:rPr>
                <w:b/>
              </w:rPr>
              <w:t xml:space="preserve"> as at 3 Oct 2008</w:t>
            </w:r>
            <w:r>
              <w:t xml:space="preserve"> (includes amendments listed above except those in the </w:t>
            </w:r>
            <w:r>
              <w:rPr>
                <w:i/>
              </w:rPr>
              <w:t>Navigable Waters Amendment Regulations (No. 2) 2008</w:t>
            </w:r>
            <w: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lastRenderedPageBreak/>
              <w:t>Navigable Waters Amendment Regulations (No. 5) 2008</w:t>
            </w:r>
          </w:p>
        </w:tc>
        <w:tc>
          <w:tcPr>
            <w:tcW w:w="1276" w:type="dxa"/>
          </w:tcPr>
          <w:p>
            <w:pPr>
              <w:pStyle w:val="nTable"/>
              <w:spacing w:after="40"/>
            </w:pPr>
            <w:r>
              <w:t>24 Oct 2008 p. 4669</w:t>
            </w:r>
            <w:r>
              <w:noBreakHyphen/>
              <w:t>70</w:t>
            </w:r>
          </w:p>
        </w:tc>
        <w:tc>
          <w:tcPr>
            <w:tcW w:w="2693" w:type="dxa"/>
          </w:tcPr>
          <w:p>
            <w:pPr>
              <w:pStyle w:val="nTable"/>
              <w:spacing w:after="40"/>
            </w:pPr>
            <w:r>
              <w:rPr>
                <w:snapToGrid w:val="0"/>
              </w:rPr>
              <w:t xml:space="preserve">r. 1 and 2: </w:t>
            </w:r>
            <w:r>
              <w:t>24 Oct 2008</w:t>
            </w:r>
            <w:r>
              <w:br/>
            </w:r>
            <w:r>
              <w:rPr>
                <w:snapToGrid w:val="0"/>
              </w:rPr>
              <w:t>(see r. 2(a));</w:t>
            </w:r>
            <w:r>
              <w:rPr>
                <w:snapToGrid w:val="0"/>
              </w:rPr>
              <w:br/>
              <w:t xml:space="preserve">Regulations other than r. 1 and 2: </w:t>
            </w:r>
            <w:r>
              <w:t>25 Oct 2008</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6) 2008</w:t>
            </w:r>
          </w:p>
        </w:tc>
        <w:tc>
          <w:tcPr>
            <w:tcW w:w="1276" w:type="dxa"/>
          </w:tcPr>
          <w:p>
            <w:pPr>
              <w:pStyle w:val="nTable"/>
              <w:spacing w:after="40"/>
            </w:pPr>
            <w:r>
              <w:t>9 Jan 2009 p. 36</w:t>
            </w:r>
            <w:r>
              <w:noBreakHyphen/>
              <w:t>7</w:t>
            </w:r>
          </w:p>
        </w:tc>
        <w:tc>
          <w:tcPr>
            <w:tcW w:w="2693" w:type="dxa"/>
          </w:tcPr>
          <w:p>
            <w:pPr>
              <w:pStyle w:val="nTable"/>
              <w:spacing w:after="40"/>
              <w:rPr>
                <w:snapToGrid w:val="0"/>
              </w:rPr>
            </w:pPr>
            <w:r>
              <w:rPr>
                <w:snapToGrid w:val="0"/>
              </w:rPr>
              <w:t>r. 1 and 2: 9 Jan 2009 (see r. 2(a));</w:t>
            </w:r>
            <w:r>
              <w:rPr>
                <w:snapToGrid w:val="0"/>
              </w:rPr>
              <w:br/>
              <w:t>Regulations other than r. 1 and 2: 10 Jan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2009</w:t>
            </w:r>
          </w:p>
        </w:tc>
        <w:tc>
          <w:tcPr>
            <w:tcW w:w="1276" w:type="dxa"/>
          </w:tcPr>
          <w:p>
            <w:pPr>
              <w:pStyle w:val="nTable"/>
              <w:spacing w:after="40"/>
            </w:pPr>
            <w:r>
              <w:t>13 Mar 2009 p. 761</w:t>
            </w:r>
            <w:r>
              <w:noBreakHyphen/>
              <w:t>2</w:t>
            </w:r>
          </w:p>
        </w:tc>
        <w:tc>
          <w:tcPr>
            <w:tcW w:w="2693" w:type="dxa"/>
          </w:tcPr>
          <w:p>
            <w:pPr>
              <w:pStyle w:val="nTable"/>
              <w:spacing w:after="40"/>
              <w:rPr>
                <w:snapToGrid w:val="0"/>
              </w:rPr>
            </w:pPr>
            <w:r>
              <w:rPr>
                <w:snapToGrid w:val="0"/>
              </w:rPr>
              <w:t>r. 1 and 2: 13 Mar 2009</w:t>
            </w:r>
            <w:r>
              <w:rPr>
                <w:snapToGrid w:val="0"/>
              </w:rPr>
              <w:br/>
              <w:t>(see r. 2(a));</w:t>
            </w:r>
            <w:r>
              <w:rPr>
                <w:snapToGrid w:val="0"/>
              </w:rPr>
              <w:br/>
              <w:t>Regulations other than r. 1 and 2: 14 Mar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Navigable Waters Amendment Regulations (No. 2) 2009</w:t>
            </w:r>
          </w:p>
        </w:tc>
        <w:tc>
          <w:tcPr>
            <w:tcW w:w="1276" w:type="dxa"/>
          </w:tcPr>
          <w:p>
            <w:pPr>
              <w:pStyle w:val="nTable"/>
              <w:spacing w:after="40"/>
            </w:pPr>
            <w:r>
              <w:t>12 Jun 2009 p. 2129</w:t>
            </w:r>
            <w:r>
              <w:noBreakHyphen/>
              <w:t>30</w:t>
            </w:r>
          </w:p>
        </w:tc>
        <w:tc>
          <w:tcPr>
            <w:tcW w:w="2693" w:type="dxa"/>
          </w:tcPr>
          <w:p>
            <w:pPr>
              <w:pStyle w:val="nTable"/>
              <w:spacing w:after="40"/>
              <w:rPr>
                <w:snapToGrid w:val="0"/>
              </w:rPr>
            </w:pPr>
            <w:r>
              <w:rPr>
                <w:snapToGrid w:val="0"/>
              </w:rPr>
              <w:t>r. 1 and 2: 12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2009</w:t>
            </w:r>
          </w:p>
        </w:tc>
        <w:tc>
          <w:tcPr>
            <w:tcW w:w="1276" w:type="dxa"/>
          </w:tcPr>
          <w:p>
            <w:pPr>
              <w:pStyle w:val="nTable"/>
              <w:spacing w:after="40"/>
            </w:pPr>
            <w:r>
              <w:t>17 Nov 2009 p. 4628</w:t>
            </w:r>
            <w:r>
              <w:noBreakHyphen/>
              <w:t>30</w:t>
            </w:r>
          </w:p>
        </w:tc>
        <w:tc>
          <w:tcPr>
            <w:tcW w:w="2693" w:type="dxa"/>
          </w:tcPr>
          <w:p>
            <w:pPr>
              <w:pStyle w:val="nTable"/>
              <w:spacing w:after="40"/>
              <w:rPr>
                <w:snapToGrid w:val="0"/>
              </w:rPr>
            </w:pPr>
            <w:r>
              <w:rPr>
                <w:snapToGrid w:val="0"/>
              </w:rPr>
              <w:t>r. 1 and 2: 17 Nov 2009 (see r. 2(a));</w:t>
            </w:r>
            <w:r>
              <w:rPr>
                <w:snapToGrid w:val="0"/>
              </w:rPr>
              <w:br/>
              <w:t>Regulations other than r. 1 and 2: 18 Nov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2009</w:t>
            </w:r>
          </w:p>
        </w:tc>
        <w:tc>
          <w:tcPr>
            <w:tcW w:w="1276" w:type="dxa"/>
          </w:tcPr>
          <w:p>
            <w:pPr>
              <w:pStyle w:val="nTable"/>
              <w:spacing w:after="40"/>
            </w:pPr>
            <w:r>
              <w:t>11 Dec 2009 p. 5058</w:t>
            </w:r>
            <w:r>
              <w:noBreakHyphen/>
              <w:t>9</w:t>
            </w:r>
          </w:p>
        </w:tc>
        <w:tc>
          <w:tcPr>
            <w:tcW w:w="2693" w:type="dxa"/>
          </w:tcPr>
          <w:p>
            <w:pPr>
              <w:pStyle w:val="nTable"/>
              <w:spacing w:after="40"/>
              <w:rPr>
                <w:snapToGrid w:val="0"/>
              </w:rPr>
            </w:pPr>
            <w:r>
              <w:rPr>
                <w:snapToGrid w:val="0"/>
              </w:rPr>
              <w:t>r. 1 and 2: 11 Dec 2009</w:t>
            </w:r>
            <w:r>
              <w:rPr>
                <w:snapToGrid w:val="0"/>
              </w:rPr>
              <w:br/>
              <w:t>(see r. 2(a));</w:t>
            </w:r>
            <w:r>
              <w:rPr>
                <w:snapToGrid w:val="0"/>
              </w:rPr>
              <w:br/>
              <w:t>Regulations other than r. 1 and 2: 12 Dec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2010</w:t>
            </w:r>
          </w:p>
        </w:tc>
        <w:tc>
          <w:tcPr>
            <w:tcW w:w="1276" w:type="dxa"/>
          </w:tcPr>
          <w:p>
            <w:pPr>
              <w:pStyle w:val="nTable"/>
              <w:spacing w:after="40"/>
            </w:pPr>
            <w:r>
              <w:t>19 Mar 2010 p. 1036</w:t>
            </w:r>
          </w:p>
        </w:tc>
        <w:tc>
          <w:tcPr>
            <w:tcW w:w="2693" w:type="dxa"/>
          </w:tcPr>
          <w:p>
            <w:pPr>
              <w:pStyle w:val="nTable"/>
              <w:spacing w:after="40"/>
              <w:rPr>
                <w:snapToGrid w:val="0"/>
              </w:rPr>
            </w:pPr>
            <w:r>
              <w:rPr>
                <w:snapToGrid w:val="0"/>
              </w:rPr>
              <w:t>r. 1 and 2: 19 Mar 2010 (see r. 2(a));</w:t>
            </w:r>
            <w:r>
              <w:rPr>
                <w:snapToGrid w:val="0"/>
              </w:rPr>
              <w:br/>
              <w:t>Regulations other than r. 1 and 2: 20 Mar 2010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14: The </w:t>
            </w:r>
            <w:r>
              <w:rPr>
                <w:b/>
                <w:i/>
              </w:rPr>
              <w:t>Navigable Waters Regulations 1958</w:t>
            </w:r>
            <w:r>
              <w:rPr>
                <w:b/>
              </w:rPr>
              <w:t xml:space="preserve"> as at 14 May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2010</w:t>
            </w:r>
          </w:p>
        </w:tc>
        <w:tc>
          <w:tcPr>
            <w:tcW w:w="1276" w:type="dxa"/>
          </w:tcPr>
          <w:p>
            <w:pPr>
              <w:pStyle w:val="nTable"/>
              <w:spacing w:after="40"/>
            </w:pPr>
            <w:r>
              <w:t>27 Aug 2010 p. 4112-14</w:t>
            </w:r>
          </w:p>
        </w:tc>
        <w:tc>
          <w:tcPr>
            <w:tcW w:w="2693" w:type="dxa"/>
          </w:tcPr>
          <w:p>
            <w:pPr>
              <w:pStyle w:val="nTable"/>
              <w:spacing w:after="40"/>
              <w:rPr>
                <w:snapToGrid w:val="0"/>
              </w:rPr>
            </w:pPr>
            <w:r>
              <w:rPr>
                <w:snapToGrid w:val="0"/>
              </w:rPr>
              <w:t>r. 1 and 2: 27 Aug 2010 (see r. 2(a));</w:t>
            </w:r>
            <w:r>
              <w:rPr>
                <w:snapToGrid w:val="0"/>
              </w:rPr>
              <w:br/>
              <w:t>Regulations other than r. 1 and 2: 28 Aug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2010</w:t>
            </w:r>
          </w:p>
        </w:tc>
        <w:tc>
          <w:tcPr>
            <w:tcW w:w="1276" w:type="dxa"/>
          </w:tcPr>
          <w:p>
            <w:pPr>
              <w:pStyle w:val="nTable"/>
              <w:spacing w:after="40"/>
            </w:pPr>
            <w:r>
              <w:t>27 Aug 2010 p. 4114-15</w:t>
            </w:r>
          </w:p>
        </w:tc>
        <w:tc>
          <w:tcPr>
            <w:tcW w:w="2693" w:type="dxa"/>
          </w:tcPr>
          <w:p>
            <w:pPr>
              <w:pStyle w:val="nTable"/>
              <w:spacing w:after="40"/>
              <w:rPr>
                <w:snapToGrid w:val="0"/>
              </w:rPr>
            </w:pPr>
            <w:r>
              <w:rPr>
                <w:snapToGrid w:val="0"/>
              </w:rPr>
              <w:t>r. 1 and 2: 27 Aug 2010 (see r. 2(a));</w:t>
            </w:r>
            <w:r>
              <w:rPr>
                <w:snapToGrid w:val="0"/>
              </w:rPr>
              <w:br/>
              <w:t>r. 3, 4(2), 5 and 6: 28 Aug 2010 (see r. 2(b));</w:t>
            </w:r>
            <w:r>
              <w:rPr>
                <w:snapToGrid w:val="0"/>
              </w:rPr>
              <w:br/>
              <w:t>r. 4(1): 1 Sep 2010 (see r. 2(c))</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lastRenderedPageBreak/>
              <w:t>Navigable Waters Amendment Regulations 2011</w:t>
            </w:r>
          </w:p>
        </w:tc>
        <w:tc>
          <w:tcPr>
            <w:tcW w:w="1276" w:type="dxa"/>
            <w:shd w:val="clear" w:color="auto" w:fill="auto"/>
          </w:tcPr>
          <w:p>
            <w:pPr>
              <w:pStyle w:val="nTable"/>
              <w:spacing w:after="40"/>
            </w:pPr>
            <w:r>
              <w:t>21 Jun 2011 p. 2240-2</w:t>
            </w:r>
          </w:p>
        </w:tc>
        <w:tc>
          <w:tcPr>
            <w:tcW w:w="2693" w:type="dxa"/>
            <w:shd w:val="clear" w:color="auto" w:fill="auto"/>
          </w:tcPr>
          <w:p>
            <w:pPr>
              <w:pStyle w:val="nTable"/>
              <w:spacing w:after="40"/>
              <w:rPr>
                <w:snapToGrid w:val="0"/>
              </w:rPr>
            </w:pPr>
            <w:r>
              <w:rPr>
                <w:snapToGrid w:val="0"/>
              </w:rPr>
              <w:t>r. 1 and 2: 21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2011</w:t>
            </w:r>
            <w:r>
              <w:t xml:space="preserve"> </w:t>
            </w:r>
          </w:p>
        </w:tc>
        <w:tc>
          <w:tcPr>
            <w:tcW w:w="1276" w:type="dxa"/>
            <w:shd w:val="clear" w:color="auto" w:fill="auto"/>
          </w:tcPr>
          <w:p>
            <w:pPr>
              <w:pStyle w:val="nTable"/>
              <w:spacing w:after="40"/>
            </w:pPr>
            <w:r>
              <w:t>4 Nov 2011 p. 4634</w:t>
            </w:r>
          </w:p>
        </w:tc>
        <w:tc>
          <w:tcPr>
            <w:tcW w:w="2693" w:type="dxa"/>
            <w:shd w:val="clear" w:color="auto" w:fill="auto"/>
          </w:tcPr>
          <w:p>
            <w:pPr>
              <w:pStyle w:val="nTable"/>
              <w:spacing w:after="40"/>
              <w:rPr>
                <w:snapToGrid w:val="0"/>
              </w:rPr>
            </w:pPr>
            <w:r>
              <w:rPr>
                <w:snapToGrid w:val="0"/>
              </w:rPr>
              <w:t>r. 1 and 2: 4 Nov 2011 (see r. 2(a));</w:t>
            </w:r>
            <w:r>
              <w:rPr>
                <w:snapToGrid w:val="0"/>
              </w:rPr>
              <w:br/>
              <w:t>Regulations other than r. 1 and 2: 1 Dec 2011 (see r. 2(b))</w:t>
            </w:r>
            <w:r>
              <w:t xml:space="preserve"> </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2) 2011</w:t>
            </w:r>
          </w:p>
        </w:tc>
        <w:tc>
          <w:tcPr>
            <w:tcW w:w="1276" w:type="dxa"/>
            <w:shd w:val="clear" w:color="auto" w:fill="auto"/>
          </w:tcPr>
          <w:p>
            <w:pPr>
              <w:pStyle w:val="nTable"/>
              <w:spacing w:after="40"/>
            </w:pPr>
            <w:r>
              <w:t>25 Nov 2011 p. 4873</w:t>
            </w:r>
            <w:r>
              <w:noBreakHyphen/>
              <w:t>4</w:t>
            </w:r>
          </w:p>
        </w:tc>
        <w:tc>
          <w:tcPr>
            <w:tcW w:w="2693" w:type="dxa"/>
            <w:shd w:val="clear" w:color="auto" w:fill="auto"/>
          </w:tcPr>
          <w:p>
            <w:pPr>
              <w:pStyle w:val="nTable"/>
              <w:spacing w:after="40"/>
              <w:rPr>
                <w:snapToGrid w:val="0"/>
              </w:rPr>
            </w:pPr>
            <w:r>
              <w:rPr>
                <w:snapToGrid w:val="0"/>
              </w:rPr>
              <w:t>r. 1 and 2: 25 Nov 2011 (see r. 2(a));</w:t>
            </w:r>
            <w:r>
              <w:rPr>
                <w:snapToGrid w:val="0"/>
              </w:rPr>
              <w:br/>
              <w:t>Regulations other than r. 1 and 2: 26 Nov 2011 (see r. 2(b))</w:t>
            </w:r>
          </w:p>
        </w:tc>
      </w:tr>
      <w:tr>
        <w:tblPrEx>
          <w:tblBorders>
            <w:top w:val="none" w:sz="0" w:space="0" w:color="auto"/>
            <w:bottom w:val="none" w:sz="0" w:space="0" w:color="auto"/>
            <w:insideH w:val="none" w:sz="0" w:space="0" w:color="auto"/>
          </w:tblBorders>
        </w:tblPrEx>
        <w:trPr>
          <w:cantSplit/>
          <w:trHeight w:val="941"/>
        </w:trPr>
        <w:tc>
          <w:tcPr>
            <w:tcW w:w="3118" w:type="dxa"/>
            <w:shd w:val="clear" w:color="auto" w:fill="auto"/>
          </w:tcPr>
          <w:p>
            <w:pPr>
              <w:pStyle w:val="nTable"/>
              <w:spacing w:after="40"/>
              <w:rPr>
                <w:i/>
              </w:rPr>
            </w:pPr>
            <w:r>
              <w:rPr>
                <w:i/>
              </w:rPr>
              <w:t>Navigable Waters Amendment Regulations 2012</w:t>
            </w:r>
          </w:p>
        </w:tc>
        <w:tc>
          <w:tcPr>
            <w:tcW w:w="1276" w:type="dxa"/>
            <w:shd w:val="clear" w:color="auto" w:fill="auto"/>
          </w:tcPr>
          <w:p>
            <w:pPr>
              <w:pStyle w:val="nTable"/>
              <w:spacing w:after="40"/>
            </w:pPr>
            <w:r>
              <w:t>15 Jun 2012 p. 2525</w:t>
            </w:r>
            <w:r>
              <w:noBreakHyphen/>
              <w:t>6</w:t>
            </w:r>
          </w:p>
        </w:tc>
        <w:tc>
          <w:tcPr>
            <w:tcW w:w="2693" w:type="dxa"/>
            <w:shd w:val="clear" w:color="auto" w:fill="auto"/>
          </w:tcPr>
          <w:p>
            <w:pPr>
              <w:pStyle w:val="nTable"/>
              <w:spacing w:after="40"/>
            </w:pPr>
            <w:r>
              <w:t>r. 1 and 2: 15 Jun 2012 (see r. 2(a));</w:t>
            </w:r>
            <w: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rPr>
              <w:t xml:space="preserve">Reprint 15: The </w:t>
            </w:r>
            <w:r>
              <w:rPr>
                <w:b/>
                <w:i/>
              </w:rPr>
              <w:t>Navigable Waters Regulations 1958</w:t>
            </w:r>
            <w:r>
              <w:rPr>
                <w:b/>
              </w:rPr>
              <w:t xml:space="preserve"> as at 20 Jul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2) 2013</w:t>
            </w:r>
          </w:p>
        </w:tc>
        <w:tc>
          <w:tcPr>
            <w:tcW w:w="1276" w:type="dxa"/>
            <w:shd w:val="clear" w:color="auto" w:fill="auto"/>
          </w:tcPr>
          <w:p>
            <w:pPr>
              <w:pStyle w:val="nTable"/>
              <w:spacing w:after="40"/>
            </w:pPr>
            <w:r>
              <w:t>14 Jun 2013 p. 2237</w:t>
            </w:r>
            <w:r>
              <w:noBreakHyphen/>
              <w:t>8</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2013</w:t>
            </w:r>
          </w:p>
        </w:tc>
        <w:tc>
          <w:tcPr>
            <w:tcW w:w="1276" w:type="dxa"/>
            <w:shd w:val="clear" w:color="auto" w:fill="auto"/>
          </w:tcPr>
          <w:p>
            <w:pPr>
              <w:pStyle w:val="nTable"/>
              <w:spacing w:after="40"/>
            </w:pPr>
            <w:r>
              <w:t>6 Sep 2013 p. 4247</w:t>
            </w:r>
          </w:p>
        </w:tc>
        <w:tc>
          <w:tcPr>
            <w:tcW w:w="2693" w:type="dxa"/>
            <w:shd w:val="clear" w:color="auto" w:fill="auto"/>
          </w:tcPr>
          <w:p>
            <w:pPr>
              <w:pStyle w:val="nTable"/>
              <w:spacing w:after="40"/>
              <w:rPr>
                <w:snapToGrid w:val="0"/>
              </w:rPr>
            </w:pPr>
            <w:r>
              <w:rPr>
                <w:snapToGrid w:val="0"/>
              </w:rPr>
              <w:t>r. 1 and 2: 6 Sep 2013 (see r. 2(a));</w:t>
            </w:r>
            <w:r>
              <w:rPr>
                <w:snapToGrid w:val="0"/>
              </w:rPr>
              <w:br/>
              <w:t xml:space="preserve">Regulations other than r. 1 and 2: </w:t>
            </w:r>
            <w:r>
              <w:t>1 Jan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4) 2013</w:t>
            </w:r>
          </w:p>
        </w:tc>
        <w:tc>
          <w:tcPr>
            <w:tcW w:w="1276" w:type="dxa"/>
            <w:shd w:val="clear" w:color="auto" w:fill="auto"/>
          </w:tcPr>
          <w:p>
            <w:pPr>
              <w:pStyle w:val="nTable"/>
              <w:spacing w:after="40"/>
            </w:pPr>
            <w:r>
              <w:t>13 Dec 2013 p. 6177</w:t>
            </w:r>
          </w:p>
        </w:tc>
        <w:tc>
          <w:tcPr>
            <w:tcW w:w="2693" w:type="dxa"/>
            <w:shd w:val="clear" w:color="auto" w:fill="auto"/>
          </w:tcPr>
          <w:p>
            <w:pPr>
              <w:pStyle w:val="nTable"/>
              <w:spacing w:after="40"/>
              <w:rPr>
                <w:snapToGrid w:val="0"/>
              </w:rPr>
            </w:pPr>
            <w:r>
              <w:rPr>
                <w:bCs/>
                <w:snapToGrid w:val="0"/>
              </w:rPr>
              <w:t>r. 1 and 2: 13 Dec 2013 (see r. 2(a));</w:t>
            </w:r>
            <w:r>
              <w:rPr>
                <w:bCs/>
                <w:snapToGrid w:val="0"/>
              </w:rPr>
              <w:br/>
              <w:t>Regulations other than r. 1 and 2: 14 Dec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Navigable Waters Amendment Regulations (No. 2) 2014 </w:t>
            </w:r>
          </w:p>
        </w:tc>
        <w:tc>
          <w:tcPr>
            <w:tcW w:w="1276" w:type="dxa"/>
            <w:shd w:val="clear" w:color="auto" w:fill="auto"/>
          </w:tcPr>
          <w:p>
            <w:pPr>
              <w:pStyle w:val="nTable"/>
              <w:spacing w:after="40"/>
            </w:pPr>
            <w:r>
              <w:t>16 May 2014 p. 1542-3</w:t>
            </w:r>
          </w:p>
        </w:tc>
        <w:tc>
          <w:tcPr>
            <w:tcW w:w="2693" w:type="dxa"/>
            <w:shd w:val="clear" w:color="auto" w:fill="auto"/>
          </w:tcPr>
          <w:p>
            <w:pPr>
              <w:pStyle w:val="nTable"/>
              <w:spacing w:after="40"/>
              <w:rPr>
                <w:bCs/>
                <w:snapToGrid w:val="0"/>
              </w:rPr>
            </w:pPr>
            <w:r>
              <w:rPr>
                <w:bCs/>
                <w:snapToGrid w:val="0"/>
              </w:rPr>
              <w:t>r. 1 and 2: 16 May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2014</w:t>
            </w:r>
          </w:p>
        </w:tc>
        <w:tc>
          <w:tcPr>
            <w:tcW w:w="1276" w:type="dxa"/>
            <w:shd w:val="clear" w:color="auto" w:fill="auto"/>
          </w:tcPr>
          <w:p>
            <w:pPr>
              <w:pStyle w:val="nTable"/>
              <w:spacing w:after="40"/>
            </w:pPr>
            <w:r>
              <w:t>25 Jul 2014 p. 2581-91</w:t>
            </w:r>
          </w:p>
        </w:tc>
        <w:tc>
          <w:tcPr>
            <w:tcW w:w="2693" w:type="dxa"/>
            <w:shd w:val="clear" w:color="auto" w:fill="auto"/>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rPr>
            </w:pPr>
            <w:r>
              <w:rPr>
                <w:b/>
              </w:rPr>
              <w:t xml:space="preserve">Reprint 16: The </w:t>
            </w:r>
            <w:r>
              <w:rPr>
                <w:b/>
                <w:i/>
              </w:rPr>
              <w:t>Navigable Waters Regulations 1958</w:t>
            </w:r>
            <w:r>
              <w:rPr>
                <w:b/>
              </w:rPr>
              <w:t xml:space="preserve"> as at 5 Dec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lastRenderedPageBreak/>
              <w:t>Navigable Waters Amendment Regulations 2015</w:t>
            </w:r>
          </w:p>
        </w:tc>
        <w:tc>
          <w:tcPr>
            <w:tcW w:w="1276" w:type="dxa"/>
            <w:shd w:val="clear" w:color="auto" w:fill="auto"/>
          </w:tcPr>
          <w:p>
            <w:pPr>
              <w:pStyle w:val="nTable"/>
              <w:spacing w:after="40"/>
            </w:pPr>
            <w:r>
              <w:t>29 May 2015 p. 1881</w:t>
            </w:r>
            <w:r>
              <w:noBreakHyphen/>
              <w:t>2</w:t>
            </w:r>
          </w:p>
        </w:tc>
        <w:tc>
          <w:tcPr>
            <w:tcW w:w="2693" w:type="dxa"/>
            <w:shd w:val="clear" w:color="auto" w:fill="auto"/>
          </w:tcPr>
          <w:p>
            <w:pPr>
              <w:pStyle w:val="nTable"/>
              <w:spacing w:after="40"/>
              <w:rPr>
                <w:bCs/>
                <w:snapToGrid w:val="0"/>
              </w:rPr>
            </w:pPr>
            <w:r>
              <w:rPr>
                <w:bCs/>
                <w:snapToGrid w:val="0"/>
              </w:rPr>
              <w:t>r. 1 and 2: 29 May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Transport Regulations Amendment (Fees and Charges) Regulations 2016 </w:t>
            </w:r>
            <w:r>
              <w:t>Pt. 2</w:t>
            </w:r>
          </w:p>
        </w:tc>
        <w:tc>
          <w:tcPr>
            <w:tcW w:w="1276" w:type="dxa"/>
            <w:shd w:val="clear" w:color="auto" w:fill="auto"/>
          </w:tcPr>
          <w:p>
            <w:pPr>
              <w:pStyle w:val="nTable"/>
              <w:spacing w:after="40"/>
            </w:pPr>
            <w:r>
              <w:t>27 May 2016 p. 1549-54</w:t>
            </w:r>
          </w:p>
        </w:tc>
        <w:tc>
          <w:tcPr>
            <w:tcW w:w="2693" w:type="dxa"/>
            <w:shd w:val="clear" w:color="auto" w:fill="auto"/>
          </w:tcPr>
          <w:p>
            <w:pPr>
              <w:pStyle w:val="nTable"/>
              <w:spacing w:after="40"/>
              <w:rPr>
                <w:bCs/>
                <w:snapToGrid w:val="0"/>
              </w:rPr>
            </w:pPr>
            <w:r>
              <w:rPr>
                <w:bCs/>
                <w:snapToGrid w:val="0"/>
              </w:rPr>
              <w:t>1 Jul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Transport Regulations Amendment (Lifejackets) Regulations 2017</w:t>
            </w:r>
            <w:r>
              <w:t xml:space="preserve"> Pt. 2</w:t>
            </w:r>
          </w:p>
        </w:tc>
        <w:tc>
          <w:tcPr>
            <w:tcW w:w="1276" w:type="dxa"/>
            <w:shd w:val="clear" w:color="auto" w:fill="auto"/>
          </w:tcPr>
          <w:p>
            <w:pPr>
              <w:pStyle w:val="nTable"/>
              <w:spacing w:after="40"/>
            </w:pPr>
            <w:r>
              <w:t>3 Mar 2017 p. 1484</w:t>
            </w:r>
            <w:r>
              <w:noBreakHyphen/>
              <w:t>91</w:t>
            </w:r>
          </w:p>
        </w:tc>
        <w:tc>
          <w:tcPr>
            <w:tcW w:w="2693" w:type="dxa"/>
            <w:shd w:val="clear" w:color="auto" w:fill="auto"/>
          </w:tcPr>
          <w:p>
            <w:pPr>
              <w:pStyle w:val="nTable"/>
              <w:spacing w:after="40"/>
              <w:rPr>
                <w:bCs/>
                <w:snapToGrid w:val="0"/>
              </w:rPr>
            </w:pPr>
            <w:r>
              <w:rPr>
                <w:bCs/>
                <w:snapToGrid w:val="0"/>
              </w:rPr>
              <w:t>4 Mar 2017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Transport Regulations Amendment (Fees and Charges) Regulations 2017</w:t>
            </w:r>
            <w:r>
              <w:t xml:space="preserve"> Pt. 3</w:t>
            </w:r>
          </w:p>
        </w:tc>
        <w:tc>
          <w:tcPr>
            <w:tcW w:w="1276" w:type="dxa"/>
            <w:shd w:val="clear" w:color="auto" w:fill="auto"/>
          </w:tcPr>
          <w:p>
            <w:pPr>
              <w:pStyle w:val="nTable"/>
              <w:spacing w:after="40"/>
            </w:pPr>
            <w:r>
              <w:t>26 May 2017 p. 2639</w:t>
            </w:r>
            <w:r>
              <w:noBreakHyphen/>
              <w:t>45</w:t>
            </w:r>
          </w:p>
        </w:tc>
        <w:tc>
          <w:tcPr>
            <w:tcW w:w="2693" w:type="dxa"/>
            <w:shd w:val="clear" w:color="auto" w:fill="auto"/>
          </w:tcPr>
          <w:p>
            <w:pPr>
              <w:pStyle w:val="nTable"/>
              <w:spacing w:after="40"/>
              <w:rPr>
                <w:bCs/>
                <w:snapToGrid w:val="0"/>
              </w:rPr>
            </w:pPr>
            <w:r>
              <w:t>1 Jul 2017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Transport Regulations Amendment (Fees and Charges) Regulations 2018 </w:t>
            </w:r>
            <w:r>
              <w:t>Pt. 2</w:t>
            </w:r>
          </w:p>
        </w:tc>
        <w:tc>
          <w:tcPr>
            <w:tcW w:w="1276" w:type="dxa"/>
            <w:shd w:val="clear" w:color="auto" w:fill="auto"/>
          </w:tcPr>
          <w:p>
            <w:pPr>
              <w:pStyle w:val="nTable"/>
              <w:spacing w:after="40"/>
            </w:pPr>
            <w:r>
              <w:t>25 May 2018 p. 1640</w:t>
            </w:r>
            <w:r>
              <w:noBreakHyphen/>
              <w:t>7</w:t>
            </w:r>
          </w:p>
        </w:tc>
        <w:tc>
          <w:tcPr>
            <w:tcW w:w="2693" w:type="dxa"/>
            <w:shd w:val="clear" w:color="auto" w:fill="auto"/>
          </w:tcPr>
          <w:p>
            <w:pPr>
              <w:pStyle w:val="nTable"/>
              <w:spacing w:after="40"/>
            </w:pPr>
            <w:r>
              <w:t>1 Jul 2018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2018</w:t>
            </w:r>
          </w:p>
        </w:tc>
        <w:tc>
          <w:tcPr>
            <w:tcW w:w="1276" w:type="dxa"/>
            <w:shd w:val="clear" w:color="auto" w:fill="auto"/>
          </w:tcPr>
          <w:p>
            <w:pPr>
              <w:pStyle w:val="nTable"/>
              <w:spacing w:after="40"/>
            </w:pPr>
            <w:r>
              <w:t>14 Sep 2018 p. 3315-16</w:t>
            </w:r>
          </w:p>
        </w:tc>
        <w:tc>
          <w:tcPr>
            <w:tcW w:w="2693" w:type="dxa"/>
            <w:shd w:val="clear" w:color="auto" w:fill="auto"/>
          </w:tcPr>
          <w:p>
            <w:pPr>
              <w:pStyle w:val="nTable"/>
              <w:spacing w:after="40"/>
            </w:pPr>
            <w:r>
              <w:t>r. 1 and  2: 14 Sep 2018 (see r. 2(a));</w:t>
            </w:r>
            <w:r>
              <w:br/>
              <w:t xml:space="preserve">Regulations other than r. 1 and 2: 1 Jan 2019 (see r. 2(b) and </w:t>
            </w:r>
            <w:r>
              <w:rPr>
                <w:i/>
              </w:rPr>
              <w:t>Gazette</w:t>
            </w:r>
            <w:r>
              <w:t xml:space="preserve"> 14 Sep 2018 p. 3305)</w:t>
            </w:r>
          </w:p>
        </w:tc>
      </w:tr>
      <w:tr>
        <w:trPr>
          <w:cantSplit/>
        </w:trPr>
        <w:tc>
          <w:tcPr>
            <w:tcW w:w="3118" w:type="dxa"/>
            <w:tcBorders>
              <w:top w:val="nil"/>
              <w:bottom w:val="nil"/>
            </w:tcBorders>
            <w:shd w:val="clear" w:color="auto" w:fill="auto"/>
          </w:tcPr>
          <w:p>
            <w:pPr>
              <w:pStyle w:val="nTable"/>
              <w:spacing w:after="40"/>
              <w:rPr>
                <w:i/>
              </w:rPr>
            </w:pPr>
            <w:r>
              <w:rPr>
                <w:i/>
              </w:rPr>
              <w:t xml:space="preserve">Transport Regulations Amendment (Fees and Charges) Regulations 2019 </w:t>
            </w:r>
            <w:r>
              <w:t>Pt. 2</w:t>
            </w:r>
          </w:p>
        </w:tc>
        <w:tc>
          <w:tcPr>
            <w:tcW w:w="1276" w:type="dxa"/>
            <w:tcBorders>
              <w:top w:val="nil"/>
              <w:bottom w:val="nil"/>
            </w:tcBorders>
            <w:shd w:val="clear" w:color="auto" w:fill="auto"/>
          </w:tcPr>
          <w:p>
            <w:pPr>
              <w:pStyle w:val="nTable"/>
              <w:spacing w:after="40"/>
            </w:pPr>
            <w:r>
              <w:t>17 May 2019 p. 1437</w:t>
            </w:r>
            <w:r>
              <w:noBreakHyphen/>
              <w:t>42</w:t>
            </w:r>
          </w:p>
        </w:tc>
        <w:tc>
          <w:tcPr>
            <w:tcW w:w="2693" w:type="dxa"/>
            <w:tcBorders>
              <w:top w:val="nil"/>
              <w:bottom w:val="nil"/>
            </w:tcBorders>
            <w:shd w:val="clear" w:color="auto" w:fill="auto"/>
          </w:tcPr>
          <w:p>
            <w:pPr>
              <w:pStyle w:val="nTable"/>
              <w:spacing w:after="40"/>
            </w:pPr>
            <w:r>
              <w:t>1 Jul 2019 (r. 2(c))</w:t>
            </w:r>
          </w:p>
        </w:tc>
      </w:tr>
      <w:tr>
        <w:trPr>
          <w:cantSplit/>
        </w:trPr>
        <w:tc>
          <w:tcPr>
            <w:tcW w:w="3118" w:type="dxa"/>
            <w:tcBorders>
              <w:top w:val="nil"/>
              <w:bottom w:val="nil"/>
            </w:tcBorders>
            <w:shd w:val="clear" w:color="auto" w:fill="auto"/>
          </w:tcPr>
          <w:p>
            <w:pPr>
              <w:pStyle w:val="nTable"/>
              <w:spacing w:after="40"/>
              <w:rPr>
                <w:i/>
              </w:rPr>
            </w:pPr>
            <w:r>
              <w:rPr>
                <w:i/>
              </w:rPr>
              <w:t xml:space="preserve">Transport Regulations Amendment (Fees and Charges) Regulations 2020 </w:t>
            </w:r>
            <w:r>
              <w:t>Pt. 4</w:t>
            </w:r>
          </w:p>
        </w:tc>
        <w:tc>
          <w:tcPr>
            <w:tcW w:w="1276" w:type="dxa"/>
            <w:tcBorders>
              <w:top w:val="nil"/>
              <w:bottom w:val="nil"/>
            </w:tcBorders>
            <w:shd w:val="clear" w:color="auto" w:fill="auto"/>
          </w:tcPr>
          <w:p>
            <w:pPr>
              <w:pStyle w:val="nTable"/>
              <w:spacing w:after="40"/>
            </w:pPr>
            <w:r>
              <w:t>SL 2020/60 22 May 2020</w:t>
            </w:r>
          </w:p>
        </w:tc>
        <w:tc>
          <w:tcPr>
            <w:tcW w:w="2693" w:type="dxa"/>
            <w:tcBorders>
              <w:top w:val="nil"/>
              <w:bottom w:val="nil"/>
            </w:tcBorders>
            <w:shd w:val="clear" w:color="auto" w:fill="auto"/>
          </w:tcPr>
          <w:p>
            <w:pPr>
              <w:pStyle w:val="nTable"/>
              <w:spacing w:after="40"/>
            </w:pPr>
            <w:r>
              <w:t>1 Jul 2020 (see r. 2(b))</w:t>
            </w:r>
          </w:p>
        </w:tc>
      </w:tr>
      <w:tr>
        <w:trPr>
          <w:cantSplit/>
        </w:trPr>
        <w:tc>
          <w:tcPr>
            <w:tcW w:w="3118" w:type="dxa"/>
            <w:tcBorders>
              <w:top w:val="nil"/>
              <w:bottom w:val="nil"/>
            </w:tcBorders>
            <w:shd w:val="clear" w:color="auto" w:fill="auto"/>
          </w:tcPr>
          <w:p>
            <w:pPr>
              <w:pStyle w:val="nTable"/>
              <w:spacing w:after="40"/>
              <w:rPr>
                <w:i/>
              </w:rPr>
            </w:pPr>
            <w:r>
              <w:rPr>
                <w:i/>
              </w:rPr>
              <w:t>Transport Regulations Amendment (Fees and Charges) Regulations 2021</w:t>
            </w:r>
            <w:r>
              <w:t xml:space="preserve"> Pt. 5</w:t>
            </w:r>
          </w:p>
        </w:tc>
        <w:tc>
          <w:tcPr>
            <w:tcW w:w="1276" w:type="dxa"/>
            <w:tcBorders>
              <w:top w:val="nil"/>
              <w:bottom w:val="nil"/>
            </w:tcBorders>
            <w:shd w:val="clear" w:color="auto" w:fill="auto"/>
          </w:tcPr>
          <w:p>
            <w:pPr>
              <w:pStyle w:val="nTable"/>
              <w:spacing w:after="40"/>
            </w:pPr>
            <w:r>
              <w:t>SL 2021/68 4 Jun 2021</w:t>
            </w:r>
          </w:p>
        </w:tc>
        <w:tc>
          <w:tcPr>
            <w:tcW w:w="2693" w:type="dxa"/>
            <w:tcBorders>
              <w:top w:val="nil"/>
              <w:bottom w:val="nil"/>
            </w:tcBorders>
            <w:shd w:val="clear" w:color="auto" w:fill="auto"/>
          </w:tcPr>
          <w:p>
            <w:pPr>
              <w:pStyle w:val="nTable"/>
              <w:spacing w:after="40"/>
            </w:pPr>
            <w:r>
              <w:t>1 Jul 2021 (see r. 2(b), SL 2021/51 r. 2(b) and SL 2021/50 cl. 2)</w:t>
            </w:r>
          </w:p>
        </w:tc>
      </w:tr>
      <w:tr>
        <w:trPr>
          <w:cantSplit/>
        </w:trPr>
        <w:tc>
          <w:tcPr>
            <w:tcW w:w="3118" w:type="dxa"/>
            <w:tcBorders>
              <w:top w:val="nil"/>
              <w:bottom w:val="nil"/>
            </w:tcBorders>
            <w:shd w:val="clear" w:color="auto" w:fill="auto"/>
          </w:tcPr>
          <w:p>
            <w:pPr>
              <w:pStyle w:val="nTable"/>
              <w:spacing w:after="40"/>
              <w:rPr>
                <w:i/>
              </w:rPr>
            </w:pPr>
            <w:r>
              <w:rPr>
                <w:i/>
              </w:rPr>
              <w:t>Navigable Waters Amendment Regulations 2021</w:t>
            </w:r>
          </w:p>
        </w:tc>
        <w:tc>
          <w:tcPr>
            <w:tcW w:w="1276" w:type="dxa"/>
            <w:tcBorders>
              <w:top w:val="nil"/>
              <w:bottom w:val="nil"/>
            </w:tcBorders>
            <w:shd w:val="clear" w:color="auto" w:fill="auto"/>
          </w:tcPr>
          <w:p>
            <w:pPr>
              <w:pStyle w:val="nTable"/>
              <w:spacing w:after="40"/>
            </w:pPr>
            <w:r>
              <w:t>SL 2021/161 10 Sep 2021</w:t>
            </w:r>
          </w:p>
        </w:tc>
        <w:tc>
          <w:tcPr>
            <w:tcW w:w="2693" w:type="dxa"/>
            <w:tcBorders>
              <w:top w:val="nil"/>
              <w:bottom w:val="nil"/>
            </w:tcBorders>
            <w:shd w:val="clear" w:color="auto" w:fill="auto"/>
          </w:tcPr>
          <w:p>
            <w:pPr>
              <w:pStyle w:val="nTable"/>
              <w:spacing w:after="40"/>
            </w:pPr>
            <w:r>
              <w:t>r. 1 and 2: 10 Sep 2021 (see r. 2(a));</w:t>
            </w:r>
            <w:r>
              <w:br/>
              <w:t>Regulations other than r. 1 and 2: 11 Sep 2021 (see r. 2(b))</w:t>
            </w:r>
          </w:p>
        </w:tc>
      </w:tr>
      <w:tr>
        <w:trPr>
          <w:cantSplit/>
        </w:trPr>
        <w:tc>
          <w:tcPr>
            <w:tcW w:w="3118" w:type="dxa"/>
            <w:tcBorders>
              <w:top w:val="nil"/>
              <w:bottom w:val="nil"/>
            </w:tcBorders>
            <w:shd w:val="clear" w:color="auto" w:fill="auto"/>
          </w:tcPr>
          <w:p>
            <w:pPr>
              <w:pStyle w:val="nTable"/>
              <w:spacing w:after="40"/>
              <w:rPr>
                <w:i/>
              </w:rPr>
            </w:pPr>
            <w:r>
              <w:rPr>
                <w:i/>
              </w:rPr>
              <w:t>Transport Regulations Amendment (Fees and Charges) Regulations 2022</w:t>
            </w:r>
            <w:r>
              <w:t xml:space="preserve"> Pt. 3</w:t>
            </w:r>
          </w:p>
        </w:tc>
        <w:tc>
          <w:tcPr>
            <w:tcW w:w="1276" w:type="dxa"/>
            <w:tcBorders>
              <w:top w:val="nil"/>
              <w:bottom w:val="nil"/>
            </w:tcBorders>
            <w:shd w:val="clear" w:color="auto" w:fill="auto"/>
          </w:tcPr>
          <w:p>
            <w:pPr>
              <w:pStyle w:val="nTable"/>
              <w:spacing w:after="40"/>
            </w:pPr>
            <w:r>
              <w:t>SL 2022/56 20 May 2022</w:t>
            </w:r>
          </w:p>
        </w:tc>
        <w:tc>
          <w:tcPr>
            <w:tcW w:w="2693" w:type="dxa"/>
            <w:tcBorders>
              <w:top w:val="nil"/>
              <w:bottom w:val="nil"/>
            </w:tcBorders>
            <w:shd w:val="clear" w:color="auto" w:fill="auto"/>
          </w:tcPr>
          <w:p>
            <w:pPr>
              <w:pStyle w:val="nTable"/>
              <w:spacing w:after="40"/>
            </w:pPr>
            <w:r>
              <w:t>1 Jul 2022 (see r. 2(b))</w:t>
            </w:r>
          </w:p>
        </w:tc>
      </w:tr>
      <w:tr>
        <w:trPr>
          <w:cantSplit/>
        </w:trPr>
        <w:tc>
          <w:tcPr>
            <w:tcW w:w="3118" w:type="dxa"/>
            <w:tcBorders>
              <w:top w:val="nil"/>
              <w:bottom w:val="single" w:sz="4" w:space="0" w:color="auto"/>
            </w:tcBorders>
            <w:shd w:val="clear" w:color="auto" w:fill="auto"/>
          </w:tcPr>
          <w:p>
            <w:pPr>
              <w:pStyle w:val="nTable"/>
              <w:spacing w:after="40"/>
            </w:pPr>
            <w:r>
              <w:rPr>
                <w:i/>
              </w:rPr>
              <w:t>Navigable Waters Amendment Regulations 2022</w:t>
            </w:r>
          </w:p>
        </w:tc>
        <w:tc>
          <w:tcPr>
            <w:tcW w:w="1276" w:type="dxa"/>
            <w:tcBorders>
              <w:top w:val="nil"/>
              <w:bottom w:val="single" w:sz="4" w:space="0" w:color="auto"/>
            </w:tcBorders>
            <w:shd w:val="clear" w:color="auto" w:fill="auto"/>
          </w:tcPr>
          <w:p>
            <w:pPr>
              <w:pStyle w:val="nTable"/>
              <w:spacing w:after="40"/>
            </w:pPr>
            <w:r>
              <w:t>SL 2022/137 29 Jul 2022</w:t>
            </w:r>
          </w:p>
        </w:tc>
        <w:tc>
          <w:tcPr>
            <w:tcW w:w="2693" w:type="dxa"/>
            <w:tcBorders>
              <w:top w:val="nil"/>
              <w:bottom w:val="single" w:sz="4" w:space="0" w:color="auto"/>
            </w:tcBorders>
            <w:shd w:val="clear" w:color="auto" w:fill="auto"/>
          </w:tcPr>
          <w:p>
            <w:pPr>
              <w:pStyle w:val="nTable"/>
              <w:spacing w:after="40"/>
            </w:pPr>
            <w:r>
              <w:t>r. 1 and 2: 29 Jul 2022 (see r. 2(a));</w:t>
            </w:r>
            <w:r>
              <w:br/>
              <w:t>Regulations other than r. 1 and 2: 30 Jul 2022 (see r. 2(b))</w:t>
            </w:r>
          </w:p>
        </w:tc>
      </w:tr>
      <w:tr>
        <w:tblPrEx>
          <w:tblBorders>
            <w:top w:val="none" w:sz="0" w:space="0" w:color="auto"/>
            <w:bottom w:val="none" w:sz="0" w:space="0" w:color="auto"/>
            <w:insideH w:val="none" w:sz="0" w:space="0" w:color="auto"/>
          </w:tblBorders>
        </w:tblPrEx>
        <w:trPr>
          <w:cantSplit/>
        </w:trPr>
        <w:tc>
          <w:tcPr>
            <w:tcW w:w="3118" w:type="dxa"/>
            <w:tcBorders>
              <w:top w:val="single" w:sz="4" w:space="0" w:color="auto"/>
            </w:tcBorders>
            <w:shd w:val="clear" w:color="auto" w:fill="auto"/>
          </w:tcPr>
          <w:p>
            <w:pPr>
              <w:pStyle w:val="nTable"/>
              <w:spacing w:after="40"/>
              <w:rPr>
                <w:i/>
              </w:rPr>
            </w:pPr>
            <w:r>
              <w:rPr>
                <w:i/>
              </w:rPr>
              <w:lastRenderedPageBreak/>
              <w:t>Transport Regulations Amendment (Fees and Charges) Regulations 2023</w:t>
            </w:r>
            <w:r>
              <w:t xml:space="preserve"> Pt. 4</w:t>
            </w:r>
          </w:p>
        </w:tc>
        <w:tc>
          <w:tcPr>
            <w:tcW w:w="1276" w:type="dxa"/>
            <w:tcBorders>
              <w:top w:val="single" w:sz="4" w:space="0" w:color="auto"/>
            </w:tcBorders>
            <w:shd w:val="clear" w:color="auto" w:fill="auto"/>
          </w:tcPr>
          <w:p>
            <w:pPr>
              <w:pStyle w:val="nTable"/>
              <w:spacing w:after="40"/>
            </w:pPr>
            <w:r>
              <w:t>SL 2023/45 19 May 2023</w:t>
            </w:r>
          </w:p>
        </w:tc>
        <w:tc>
          <w:tcPr>
            <w:tcW w:w="2693" w:type="dxa"/>
            <w:tcBorders>
              <w:top w:val="single" w:sz="4" w:space="0" w:color="auto"/>
            </w:tcBorders>
            <w:shd w:val="clear" w:color="auto" w:fill="auto"/>
          </w:tcPr>
          <w:p>
            <w:pPr>
              <w:pStyle w:val="nTable"/>
              <w:spacing w:after="40"/>
            </w:pPr>
            <w:r>
              <w:t>1 Jul 2023 (see r. 2(c))</w:t>
            </w:r>
          </w:p>
        </w:tc>
      </w:tr>
      <w:tr>
        <w:trPr>
          <w:cantSplit/>
        </w:trPr>
        <w:tc>
          <w:tcPr>
            <w:tcW w:w="3118" w:type="dxa"/>
            <w:tcBorders>
              <w:top w:val="nil"/>
              <w:bottom w:val="nil"/>
            </w:tcBorders>
            <w:shd w:val="clear" w:color="auto" w:fill="auto"/>
          </w:tcPr>
          <w:p>
            <w:pPr>
              <w:pStyle w:val="nTable"/>
              <w:spacing w:after="40"/>
              <w:rPr>
                <w:i/>
              </w:rPr>
            </w:pPr>
            <w:r>
              <w:rPr>
                <w:i/>
              </w:rPr>
              <w:t>Transport Regulations Amendment (Marine Safety Equipment) Regulations 2023</w:t>
            </w:r>
            <w:r>
              <w:t xml:space="preserve"> Pt. 2</w:t>
            </w:r>
          </w:p>
        </w:tc>
        <w:tc>
          <w:tcPr>
            <w:tcW w:w="1276" w:type="dxa"/>
            <w:tcBorders>
              <w:top w:val="nil"/>
              <w:bottom w:val="nil"/>
            </w:tcBorders>
            <w:shd w:val="clear" w:color="auto" w:fill="auto"/>
          </w:tcPr>
          <w:p>
            <w:pPr>
              <w:pStyle w:val="nTable"/>
              <w:spacing w:after="40"/>
            </w:pPr>
            <w:r>
              <w:t>SL 2023/135 9 Aug 2023</w:t>
            </w:r>
          </w:p>
        </w:tc>
        <w:tc>
          <w:tcPr>
            <w:tcW w:w="2693" w:type="dxa"/>
            <w:tcBorders>
              <w:top w:val="nil"/>
              <w:bottom w:val="nil"/>
            </w:tcBorders>
            <w:shd w:val="clear" w:color="auto" w:fill="auto"/>
          </w:tcPr>
          <w:p>
            <w:pPr>
              <w:pStyle w:val="nTable"/>
              <w:spacing w:after="40"/>
            </w:pPr>
            <w:r>
              <w:t>1 Sep 2023 (see r. 2(b))</w:t>
            </w:r>
          </w:p>
        </w:tc>
      </w:tr>
      <w:tr>
        <w:trPr>
          <w:cantSplit/>
        </w:trPr>
        <w:tc>
          <w:tcPr>
            <w:tcW w:w="3118" w:type="dxa"/>
            <w:tcBorders>
              <w:top w:val="nil"/>
              <w:bottom w:val="single" w:sz="4" w:space="0" w:color="auto"/>
            </w:tcBorders>
            <w:shd w:val="clear" w:color="auto" w:fill="auto"/>
          </w:tcPr>
          <w:p>
            <w:pPr>
              <w:pStyle w:val="nTable"/>
              <w:spacing w:after="40"/>
              <w:rPr>
                <w:i/>
              </w:rPr>
            </w:pPr>
            <w:r>
              <w:rPr>
                <w:i/>
              </w:rPr>
              <w:t>Navigable Waters Amendment Regulations 2023</w:t>
            </w:r>
          </w:p>
        </w:tc>
        <w:tc>
          <w:tcPr>
            <w:tcW w:w="1276" w:type="dxa"/>
            <w:tcBorders>
              <w:top w:val="nil"/>
              <w:bottom w:val="single" w:sz="4" w:space="0" w:color="auto"/>
            </w:tcBorders>
            <w:shd w:val="clear" w:color="auto" w:fill="auto"/>
          </w:tcPr>
          <w:p>
            <w:pPr>
              <w:pStyle w:val="nTable"/>
              <w:spacing w:after="40"/>
            </w:pPr>
            <w:r>
              <w:t>SL 2023/204 20 Dec 2023</w:t>
            </w:r>
          </w:p>
        </w:tc>
        <w:tc>
          <w:tcPr>
            <w:tcW w:w="2693" w:type="dxa"/>
            <w:tcBorders>
              <w:top w:val="nil"/>
              <w:bottom w:val="single" w:sz="4" w:space="0" w:color="auto"/>
            </w:tcBorders>
            <w:shd w:val="clear" w:color="auto" w:fill="auto"/>
          </w:tcPr>
          <w:p>
            <w:pPr>
              <w:pStyle w:val="nTable"/>
              <w:spacing w:after="40"/>
            </w:pPr>
            <w:r>
              <w:t>r. 1and 2: 20 Dec 2023 (see r. 2(a));</w:t>
            </w:r>
            <w:r>
              <w:br/>
              <w:t>Regulations other than r. 1 and 2: 21 Dec 2023 (see r. 2(b))</w:t>
            </w:r>
          </w:p>
        </w:tc>
      </w:tr>
    </w:tbl>
    <w:p>
      <w:pPr>
        <w:pStyle w:val="nHeading3"/>
      </w:pPr>
      <w:bookmarkStart w:id="202" w:name="_Toc165294420"/>
      <w:bookmarkStart w:id="203" w:name="_Toc165363189"/>
      <w:r>
        <w:t>Uncommenced provisions table</w:t>
      </w:r>
      <w:bookmarkEnd w:id="202"/>
      <w:bookmarkEnd w:id="203"/>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Transport Regulations Amendment (Fees and Charges) Regulations (No. 2) 2024</w:t>
            </w:r>
            <w:r>
              <w:rPr>
                <w:iCs/>
              </w:rPr>
              <w:t xml:space="preserve"> Pt. 4</w:t>
            </w:r>
          </w:p>
        </w:tc>
        <w:tc>
          <w:tcPr>
            <w:tcW w:w="1276" w:type="dxa"/>
          </w:tcPr>
          <w:p>
            <w:pPr>
              <w:pStyle w:val="nTable"/>
              <w:spacing w:after="40"/>
            </w:pPr>
            <w:r>
              <w:t>SL 2024/57 1 May 2024</w:t>
            </w:r>
          </w:p>
        </w:tc>
        <w:tc>
          <w:tcPr>
            <w:tcW w:w="2693" w:type="dxa"/>
          </w:tcPr>
          <w:p>
            <w:pPr>
              <w:pStyle w:val="nTable"/>
              <w:spacing w:after="40"/>
            </w:pPr>
            <w:r>
              <w:t>1 Jul 2024 (see r. 2(b))</w:t>
            </w:r>
          </w:p>
        </w:tc>
      </w:tr>
    </w:tbl>
    <w:p>
      <w:pPr>
        <w:pStyle w:val="nHeading3"/>
      </w:pPr>
      <w:bookmarkStart w:id="204" w:name="_Toc165363190"/>
      <w:r>
        <w:t>Other notes</w:t>
      </w:r>
      <w:bookmarkEnd w:id="204"/>
    </w:p>
    <w:p>
      <w:pPr>
        <w:pStyle w:val="nNote"/>
        <w:spacing w:before="160"/>
        <w:rPr>
          <w:iCs/>
        </w:rPr>
      </w:pPr>
      <w:r>
        <w:rPr>
          <w:vertAlign w:val="superscript"/>
        </w:rPr>
        <w:t>1</w:t>
      </w:r>
      <w:r>
        <w:tab/>
        <w:t xml:space="preserve">Now known as the </w:t>
      </w:r>
      <w:r>
        <w:rPr>
          <w:i/>
          <w:snapToGrid w:val="0"/>
        </w:rPr>
        <w:t>Navigable Waters Regulations 1958</w:t>
      </w:r>
      <w:r>
        <w:rPr>
          <w:iCs/>
          <w:snapToGrid w:val="0"/>
        </w:rPr>
        <w:t>; citation changed (see note under r. 1).</w:t>
      </w:r>
    </w:p>
    <w:p>
      <w:pPr>
        <w:pStyle w:val="nNote"/>
        <w:rPr>
          <w:snapToGrid w:val="0"/>
        </w:rPr>
      </w:pPr>
      <w:r>
        <w:rPr>
          <w:snapToGrid w:val="0"/>
          <w:vertAlign w:val="superscript"/>
        </w:rPr>
        <w:t>2</w:t>
      </w:r>
      <w:r>
        <w:rPr>
          <w:snapToGrid w:val="0"/>
        </w:rPr>
        <w:tab/>
        <w:t xml:space="preserve">The </w:t>
      </w:r>
      <w:r>
        <w:rPr>
          <w:i/>
          <w:snapToGrid w:val="0"/>
        </w:rPr>
        <w:t>Navigable Waters Amendment Regulations 1992</w:t>
      </w:r>
      <w:r>
        <w:rPr>
          <w:snapToGrid w:val="0"/>
        </w:rPr>
        <w:t xml:space="preserve"> r. 9 is a transitional provision that has no further effect.</w:t>
      </w:r>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206" w:name="_Toc153527504"/>
      <w:bookmarkStart w:id="207" w:name="_Toc153530466"/>
      <w:bookmarkStart w:id="208" w:name="_Toc153547853"/>
      <w:bookmarkStart w:id="209" w:name="_Toc165363191"/>
      <w:r>
        <w:rPr>
          <w:sz w:val="28"/>
        </w:rPr>
        <w:lastRenderedPageBreak/>
        <w:t>Defined terms</w:t>
      </w:r>
      <w:bookmarkEnd w:id="206"/>
      <w:bookmarkEnd w:id="207"/>
      <w:bookmarkEnd w:id="208"/>
      <w:bookmarkEnd w:id="2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ABP standard</w:t>
      </w:r>
      <w:r>
        <w:tab/>
        <w:t>45A(2)</w:t>
      </w:r>
    </w:p>
    <w:p>
      <w:pPr>
        <w:pStyle w:val="DefinedTerms"/>
      </w:pPr>
      <w:r>
        <w:t>Acts</w:t>
      </w:r>
      <w:r>
        <w:tab/>
        <w:t>2</w:t>
      </w:r>
    </w:p>
    <w:p>
      <w:pPr>
        <w:pStyle w:val="DefinedTerms"/>
      </w:pPr>
      <w:r>
        <w:t>appropriate lifejacket</w:t>
      </w:r>
      <w:r>
        <w:tab/>
        <w:t>46(2)</w:t>
      </w:r>
    </w:p>
    <w:p>
      <w:pPr>
        <w:pStyle w:val="DefinedTerms"/>
      </w:pPr>
      <w:r>
        <w:t>appropriate signal</w:t>
      </w:r>
      <w:r>
        <w:tab/>
        <w:t>19E(4)</w:t>
      </w:r>
    </w:p>
    <w:p>
      <w:pPr>
        <w:pStyle w:val="DefinedTerms"/>
      </w:pPr>
      <w:r>
        <w:t>approved electronic visual distress signal</w:t>
      </w:r>
      <w:r>
        <w:tab/>
        <w:t>46(2)</w:t>
      </w:r>
    </w:p>
    <w:p>
      <w:pPr>
        <w:pStyle w:val="DefinedTerms"/>
      </w:pPr>
      <w:r>
        <w:t>AS</w:t>
      </w:r>
      <w:r>
        <w:tab/>
        <w:t>46(2)</w:t>
      </w:r>
    </w:p>
    <w:p>
      <w:pPr>
        <w:pStyle w:val="DefinedTerms"/>
      </w:pPr>
      <w:r>
        <w:t>AS/NZS</w:t>
      </w:r>
      <w:r>
        <w:tab/>
        <w:t>46(2)</w:t>
      </w:r>
    </w:p>
    <w:p>
      <w:pPr>
        <w:pStyle w:val="DefinedTerms"/>
      </w:pPr>
      <w:r>
        <w:t>Australian Communications and Media Authority</w:t>
      </w:r>
      <w:r>
        <w:tab/>
        <w:t>46(2)</w:t>
      </w:r>
    </w:p>
    <w:p>
      <w:pPr>
        <w:pStyle w:val="DefinedTerms"/>
      </w:pPr>
      <w:r>
        <w:t>authorised person</w:t>
      </w:r>
      <w:r>
        <w:tab/>
        <w:t>2</w:t>
      </w:r>
    </w:p>
    <w:p>
      <w:pPr>
        <w:pStyle w:val="DefinedTerms"/>
      </w:pPr>
      <w:r>
        <w:t>CEO</w:t>
      </w:r>
      <w:r>
        <w:tab/>
        <w:t>47(1)</w:t>
      </w:r>
    </w:p>
    <w:p>
      <w:pPr>
        <w:pStyle w:val="DefinedTerms"/>
      </w:pPr>
      <w:r>
        <w:t>commencement day</w:t>
      </w:r>
      <w:r>
        <w:tab/>
        <w:t>45AD(1)</w:t>
      </w:r>
    </w:p>
    <w:p>
      <w:pPr>
        <w:pStyle w:val="DefinedTerms"/>
      </w:pPr>
      <w:r>
        <w:t>department</w:t>
      </w:r>
      <w:r>
        <w:tab/>
        <w:t>2</w:t>
      </w:r>
    </w:p>
    <w:p>
      <w:pPr>
        <w:pStyle w:val="DefinedTerms"/>
      </w:pPr>
      <w:r>
        <w:t>diving</w:t>
      </w:r>
      <w:r>
        <w:tab/>
        <w:t>2</w:t>
      </w:r>
    </w:p>
    <w:p>
      <w:pPr>
        <w:pStyle w:val="DefinedTerms"/>
      </w:pPr>
      <w:r>
        <w:t>Emergency Position-Indicating Radio Beacon</w:t>
      </w:r>
      <w:r>
        <w:tab/>
        <w:t>46(2)</w:t>
      </w:r>
    </w:p>
    <w:p>
      <w:pPr>
        <w:pStyle w:val="DefinedTerms"/>
      </w:pPr>
      <w:r>
        <w:t>examiner</w:t>
      </w:r>
      <w:r>
        <w:tab/>
        <w:t>47(1)</w:t>
      </w:r>
    </w:p>
    <w:p>
      <w:pPr>
        <w:pStyle w:val="DefinedTerms"/>
      </w:pPr>
      <w:r>
        <w:t>foreign pleasure vessel</w:t>
      </w:r>
      <w:r>
        <w:tab/>
        <w:t>45BAA(1)</w:t>
      </w:r>
    </w:p>
    <w:p>
      <w:pPr>
        <w:pStyle w:val="DefinedTerms"/>
      </w:pPr>
      <w:r>
        <w:t>foreign skipper’s ticket</w:t>
      </w:r>
      <w:r>
        <w:tab/>
        <w:t>47(1)</w:t>
      </w:r>
    </w:p>
    <w:p>
      <w:pPr>
        <w:pStyle w:val="DefinedTerms"/>
      </w:pPr>
      <w:r>
        <w:t>former Regulations</w:t>
      </w:r>
      <w:r>
        <w:tab/>
        <w:t>45AD(1)</w:t>
      </w:r>
    </w:p>
    <w:p>
      <w:pPr>
        <w:pStyle w:val="DefinedTerms"/>
      </w:pPr>
      <w:r>
        <w:t>freestyle driving</w:t>
      </w:r>
      <w:r>
        <w:tab/>
        <w:t>50A(4)</w:t>
      </w:r>
    </w:p>
    <w:p>
      <w:pPr>
        <w:pStyle w:val="DefinedTerms"/>
      </w:pPr>
      <w:r>
        <w:t>GNSS-equipped</w:t>
      </w:r>
      <w:r>
        <w:tab/>
        <w:t>46(2)</w:t>
      </w:r>
    </w:p>
    <w:p>
      <w:pPr>
        <w:pStyle w:val="DefinedTerms"/>
      </w:pPr>
      <w:r>
        <w:t>higher qualification</w:t>
      </w:r>
      <w:r>
        <w:tab/>
        <w:t>47C(7)</w:t>
      </w:r>
    </w:p>
    <w:p>
      <w:pPr>
        <w:pStyle w:val="DefinedTerms"/>
      </w:pPr>
      <w:r>
        <w:t>hull identification number</w:t>
      </w:r>
      <w:r>
        <w:tab/>
        <w:t>45A(2)</w:t>
      </w:r>
    </w:p>
    <w:p>
      <w:pPr>
        <w:pStyle w:val="DefinedTerms"/>
      </w:pPr>
      <w:r>
        <w:t>inspector</w:t>
      </w:r>
      <w:r>
        <w:tab/>
        <w:t>2</w:t>
      </w:r>
    </w:p>
    <w:p>
      <w:pPr>
        <w:pStyle w:val="DefinedTerms"/>
      </w:pPr>
      <w:r>
        <w:t>ISO</w:t>
      </w:r>
      <w:r>
        <w:tab/>
        <w:t>46(2)</w:t>
      </w:r>
    </w:p>
    <w:p>
      <w:pPr>
        <w:pStyle w:val="DefinedTerms"/>
      </w:pPr>
      <w:r>
        <w:t>jetty</w:t>
      </w:r>
      <w:r>
        <w:tab/>
        <w:t>21</w:t>
      </w:r>
    </w:p>
    <w:p>
      <w:pPr>
        <w:pStyle w:val="DefinedTerms"/>
      </w:pPr>
      <w:r>
        <w:t>learner</w:t>
      </w:r>
      <w:r>
        <w:tab/>
        <w:t>47B(2)</w:t>
      </w:r>
    </w:p>
    <w:p>
      <w:pPr>
        <w:pStyle w:val="DefinedTerms"/>
      </w:pPr>
      <w:r>
        <w:t>length</w:t>
      </w:r>
      <w:r>
        <w:tab/>
        <w:t>2</w:t>
      </w:r>
    </w:p>
    <w:p>
      <w:pPr>
        <w:pStyle w:val="DefinedTerms"/>
      </w:pPr>
      <w:r>
        <w:t>Level 100 lifejacket</w:t>
      </w:r>
      <w:r>
        <w:tab/>
        <w:t>46(2)</w:t>
      </w:r>
    </w:p>
    <w:p>
      <w:pPr>
        <w:pStyle w:val="DefinedTerms"/>
      </w:pPr>
      <w:r>
        <w:t>Level 150 lifejacket</w:t>
      </w:r>
      <w:r>
        <w:tab/>
        <w:t>46(2)</w:t>
      </w:r>
    </w:p>
    <w:p>
      <w:pPr>
        <w:pStyle w:val="DefinedTerms"/>
      </w:pPr>
      <w:r>
        <w:t>Level 275 lifejacket</w:t>
      </w:r>
      <w:r>
        <w:tab/>
        <w:t>46(2)</w:t>
      </w:r>
    </w:p>
    <w:p>
      <w:pPr>
        <w:pStyle w:val="DefinedTerms"/>
      </w:pPr>
      <w:r>
        <w:t>Level 50 lifejacket</w:t>
      </w:r>
      <w:r>
        <w:tab/>
        <w:t>46(2)</w:t>
      </w:r>
    </w:p>
    <w:p>
      <w:pPr>
        <w:pStyle w:val="DefinedTerms"/>
      </w:pPr>
      <w:r>
        <w:t>Level 50S lifejacket</w:t>
      </w:r>
      <w:r>
        <w:tab/>
        <w:t>46(2)</w:t>
      </w:r>
    </w:p>
    <w:p>
      <w:pPr>
        <w:pStyle w:val="DefinedTerms"/>
      </w:pPr>
      <w:r>
        <w:t>marine transceiver</w:t>
      </w:r>
      <w:r>
        <w:tab/>
        <w:t>46(1)</w:t>
      </w:r>
    </w:p>
    <w:p>
      <w:pPr>
        <w:pStyle w:val="DefinedTerms"/>
      </w:pPr>
      <w:r>
        <w:t>motor boat</w:t>
      </w:r>
      <w:r>
        <w:tab/>
        <w:t>2</w:t>
      </w:r>
    </w:p>
    <w:p>
      <w:pPr>
        <w:pStyle w:val="DefinedTerms"/>
      </w:pPr>
      <w:r>
        <w:t>navigable waters</w:t>
      </w:r>
      <w:r>
        <w:tab/>
        <w:t>2</w:t>
      </w:r>
    </w:p>
    <w:p>
      <w:pPr>
        <w:pStyle w:val="DefinedTerms"/>
      </w:pPr>
      <w:r>
        <w:t>non-registrable vessel</w:t>
      </w:r>
      <w:r>
        <w:tab/>
        <w:t>2</w:t>
      </w:r>
    </w:p>
    <w:p>
      <w:pPr>
        <w:pStyle w:val="DefinedTerms"/>
      </w:pPr>
      <w:r>
        <w:t xml:space="preserve">officer of the department </w:t>
      </w:r>
      <w:r>
        <w:tab/>
        <w:t>2</w:t>
      </w:r>
    </w:p>
    <w:p>
      <w:pPr>
        <w:pStyle w:val="DefinedTerms"/>
      </w:pPr>
      <w:r>
        <w:t>open area</w:t>
      </w:r>
      <w:r>
        <w:tab/>
        <w:t>50B(1)</w:t>
      </w:r>
    </w:p>
    <w:p>
      <w:pPr>
        <w:pStyle w:val="DefinedTerms"/>
      </w:pPr>
      <w:r>
        <w:t>owner</w:t>
      </w:r>
      <w:r>
        <w:tab/>
        <w:t>2, 45A(2), 46(1), 52BAD(1)</w:t>
      </w:r>
    </w:p>
    <w:p>
      <w:pPr>
        <w:pStyle w:val="DefinedTerms"/>
      </w:pPr>
      <w:r>
        <w:lastRenderedPageBreak/>
        <w:t>para-sailing</w:t>
      </w:r>
      <w:r>
        <w:tab/>
        <w:t>46(2)</w:t>
      </w:r>
    </w:p>
    <w:p>
      <w:pPr>
        <w:pStyle w:val="DefinedTerms"/>
      </w:pPr>
      <w:r>
        <w:t>personal locator beacon</w:t>
      </w:r>
      <w:r>
        <w:tab/>
        <w:t>46(2)</w:t>
      </w:r>
    </w:p>
    <w:p>
      <w:pPr>
        <w:pStyle w:val="DefinedTerms"/>
      </w:pPr>
      <w:r>
        <w:t>personal watercraft</w:t>
      </w:r>
      <w:r>
        <w:tab/>
        <w:t>2</w:t>
      </w:r>
    </w:p>
    <w:p>
      <w:pPr>
        <w:pStyle w:val="DefinedTerms"/>
      </w:pPr>
      <w:r>
        <w:t>PFD Type 1</w:t>
      </w:r>
      <w:r>
        <w:tab/>
        <w:t>46(2)</w:t>
      </w:r>
    </w:p>
    <w:p>
      <w:pPr>
        <w:pStyle w:val="DefinedTerms"/>
      </w:pPr>
      <w:r>
        <w:t>PFD Type 2</w:t>
      </w:r>
      <w:r>
        <w:tab/>
        <w:t>46(2)</w:t>
      </w:r>
    </w:p>
    <w:p>
      <w:pPr>
        <w:pStyle w:val="DefinedTerms"/>
      </w:pPr>
      <w:r>
        <w:t>PFD Type 3</w:t>
      </w:r>
      <w:r>
        <w:tab/>
        <w:t>46(2)</w:t>
      </w:r>
    </w:p>
    <w:p>
      <w:pPr>
        <w:pStyle w:val="DefinedTerms"/>
      </w:pPr>
      <w:r>
        <w:t>proposed departure date</w:t>
      </w:r>
      <w:r>
        <w:tab/>
        <w:t>45BAA(1)</w:t>
      </w:r>
    </w:p>
    <w:p>
      <w:pPr>
        <w:pStyle w:val="DefinedTerms"/>
      </w:pPr>
      <w:r>
        <w:t>protected waters</w:t>
      </w:r>
      <w:r>
        <w:tab/>
        <w:t>2</w:t>
      </w:r>
    </w:p>
    <w:p>
      <w:pPr>
        <w:pStyle w:val="DefinedTerms"/>
      </w:pPr>
      <w:r>
        <w:t>public jetty</w:t>
      </w:r>
      <w:r>
        <w:tab/>
        <w:t>2</w:t>
      </w:r>
    </w:p>
    <w:p>
      <w:pPr>
        <w:pStyle w:val="DefinedTerms"/>
      </w:pPr>
      <w:r>
        <w:t>recreational paddle craft</w:t>
      </w:r>
      <w:r>
        <w:tab/>
        <w:t>46(2)</w:t>
      </w:r>
    </w:p>
    <w:p>
      <w:pPr>
        <w:pStyle w:val="DefinedTerms"/>
      </w:pPr>
      <w:r>
        <w:t>recreational skipper’s ticket</w:t>
      </w:r>
      <w:r>
        <w:tab/>
        <w:t>47(1)</w:t>
      </w:r>
    </w:p>
    <w:p>
      <w:pPr>
        <w:pStyle w:val="DefinedTerms"/>
      </w:pPr>
      <w:r>
        <w:t>registered interstate pleasure vessel</w:t>
      </w:r>
      <w:r>
        <w:tab/>
        <w:t>45A(2)</w:t>
      </w:r>
    </w:p>
    <w:p>
      <w:pPr>
        <w:pStyle w:val="DefinedTerms"/>
      </w:pPr>
      <w:r>
        <w:t>registered vessel</w:t>
      </w:r>
      <w:r>
        <w:tab/>
        <w:t>45A(2)</w:t>
      </w:r>
    </w:p>
    <w:p>
      <w:pPr>
        <w:pStyle w:val="DefinedTerms"/>
      </w:pPr>
      <w:r>
        <w:t>registrable vessel</w:t>
      </w:r>
      <w:r>
        <w:tab/>
        <w:t>2</w:t>
      </w:r>
    </w:p>
    <w:p>
      <w:pPr>
        <w:pStyle w:val="DefinedTerms"/>
      </w:pPr>
      <w:r>
        <w:t>RST vessel</w:t>
      </w:r>
      <w:r>
        <w:tab/>
        <w:t>47(1)</w:t>
      </w:r>
    </w:p>
    <w:p>
      <w:pPr>
        <w:pStyle w:val="DefinedTerms"/>
      </w:pPr>
      <w:r>
        <w:t>sailboard</w:t>
      </w:r>
      <w:r>
        <w:tab/>
        <w:t>46(2)</w:t>
      </w:r>
    </w:p>
    <w:p>
      <w:pPr>
        <w:pStyle w:val="DefinedTerms"/>
      </w:pPr>
      <w:r>
        <w:t>sailboard riding</w:t>
      </w:r>
      <w:r>
        <w:tab/>
        <w:t>46(2)</w:t>
      </w:r>
    </w:p>
    <w:p>
      <w:pPr>
        <w:pStyle w:val="DefinedTerms"/>
      </w:pPr>
      <w:r>
        <w:t>shore</w:t>
      </w:r>
      <w:r>
        <w:tab/>
        <w:t>52BAD(1)</w:t>
      </w:r>
    </w:p>
    <w:p>
      <w:pPr>
        <w:pStyle w:val="DefinedTerms"/>
      </w:pPr>
      <w:r>
        <w:t xml:space="preserve">SOLAS lifejacket </w:t>
      </w:r>
      <w:r>
        <w:tab/>
        <w:t>46(2)</w:t>
      </w:r>
    </w:p>
    <w:p>
      <w:pPr>
        <w:pStyle w:val="DefinedTerms"/>
      </w:pPr>
      <w:r>
        <w:t>speed boat</w:t>
      </w:r>
      <w:r>
        <w:tab/>
        <w:t>2</w:t>
      </w:r>
    </w:p>
    <w:p>
      <w:pPr>
        <w:pStyle w:val="DefinedTerms"/>
      </w:pPr>
      <w:r>
        <w:t>surfing</w:t>
      </w:r>
      <w:r>
        <w:tab/>
        <w:t>50A(4)</w:t>
      </w:r>
    </w:p>
    <w:p>
      <w:pPr>
        <w:pStyle w:val="DefinedTerms"/>
      </w:pPr>
      <w:r>
        <w:t>tender</w:t>
      </w:r>
      <w:r>
        <w:tab/>
        <w:t>45A(2)</w:t>
      </w:r>
    </w:p>
    <w:p>
      <w:pPr>
        <w:pStyle w:val="DefinedTerms"/>
      </w:pPr>
      <w:r>
        <w:t>territorial sea</w:t>
      </w:r>
      <w:r>
        <w:tab/>
        <w:t>2</w:t>
      </w:r>
    </w:p>
    <w:p>
      <w:pPr>
        <w:pStyle w:val="DefinedTerms"/>
      </w:pPr>
      <w:r>
        <w:t>trick water ski-ing</w:t>
      </w:r>
      <w:r>
        <w:tab/>
        <w:t>46(2)</w:t>
      </w:r>
    </w:p>
    <w:p>
      <w:pPr>
        <w:pStyle w:val="DefinedTerms"/>
      </w:pPr>
      <w:r>
        <w:t>vessel</w:t>
      </w:r>
      <w:r>
        <w:tab/>
        <w:t>18A(1), 21</w:t>
      </w:r>
    </w:p>
    <w:p>
      <w:pPr>
        <w:pStyle w:val="DefinedTerms"/>
      </w:pPr>
      <w:r>
        <w:t>water skier</w:t>
      </w:r>
      <w:r>
        <w:tab/>
        <w:t>46(2)</w:t>
      </w:r>
    </w:p>
    <w:p>
      <w:pPr>
        <w:pStyle w:val="DefinedTerms"/>
      </w:pPr>
      <w:r>
        <w:t>water ski-ing</w:t>
      </w:r>
      <w:r>
        <w:tab/>
        <w:t>46(2)</w:t>
      </w:r>
    </w:p>
    <w:p>
      <w:pPr>
        <w:pStyle w:val="DefinedTerms"/>
      </w:pPr>
      <w:r>
        <w:t>wave jumping</w:t>
      </w:r>
      <w:r>
        <w:tab/>
        <w:t>50A(4)</w:t>
      </w:r>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63D97D07"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6AE3EC3D" w14:textId="5086F35C" w:rsidR="0081158C" w:rsidRDefault="0081158C">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CB08AA">
                        <w:rPr>
                          <w:sz w:val="16"/>
                        </w:rPr>
                        <w:t>2024</w:t>
                      </w:r>
                      <w:r>
                        <w:rPr>
                          <w:sz w:val="16"/>
                        </w:rPr>
                        <w:fldChar w:fldCharType="end"/>
                      </w:r>
                      <w:r>
                        <w:rPr>
                          <w:sz w:val="16"/>
                        </w:rPr>
                        <w:t>.</w:t>
                      </w:r>
                    </w:p>
                    <w:p w14:paraId="44EADC2B" w14:textId="77777777" w:rsidR="0081158C" w:rsidRDefault="0081158C">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010D28C7" w14:textId="75279FD7" w:rsidR="0081158C" w:rsidRDefault="0081158C">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CB08AA">
                        <w:rPr>
                          <w:sz w:val="16"/>
                        </w:rPr>
                        <w:t>2024</w:t>
                      </w:r>
                      <w:r>
                        <w:rPr>
                          <w:sz w:val="16"/>
                        </w:rPr>
                        <w:fldChar w:fldCharType="end"/>
                      </w:r>
                      <w:r>
                        <w:rPr>
                          <w:sz w:val="16"/>
                        </w:rPr>
                        <w:t>.</w:t>
                      </w:r>
                    </w:p>
                    <w:p w14:paraId="70E214E2" w14:textId="77777777" w:rsidR="0081158C" w:rsidRDefault="0081158C">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16-ab0-00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16-ab0-00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16-ab0-00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16-ab0-00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16-ab0-00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16-ab0-00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bookmarkStart w:id="196" w:name="Schedule"/>
    <w:bookmarkEnd w:id="19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05" w:name="Compilation"/>
    <w:bookmarkEnd w:id="20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10" w:name="DefinedTerms"/>
    <w:bookmarkEnd w:id="21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211" w:name="Coversheet"/>
    <w:bookmarkEnd w:id="2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DA4CF9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15100542"/>
    <w:docVar w:name="WAFER_20131213093519" w:val="RemoveTocBookmarks,UpdateArrangement,RunningHeaders"/>
    <w:docVar w:name="WAFER_20131213093519_GUID" w:val="969f5874-9cb4-40d8-bc2c-6f1fc8b679cf"/>
    <w:docVar w:name="WAFER_20140110160645" w:val="RemoveTocBookmarks,RemoveUnusedBookmarks,RemoveLanguageTags,UsedStyles,ResetPageSize,UpdateArrangement"/>
    <w:docVar w:name="WAFER_20140110160645_GUID" w:val="1b604e51-35a6-4383-b221-9143f0515b58"/>
    <w:docVar w:name="WAFER_20140110160913" w:val="RemoveTocBookmarks,RunningHeaders"/>
    <w:docVar w:name="WAFER_20140110160913_GUID" w:val="05e0388c-c919-41af-b284-0f53797f6991"/>
    <w:docVar w:name="WAFER_20140624122124" w:val="RemoveTocBookmarks,RemoveUnusedBookmarks,RemoveLanguageTags,UsedStyles,ResetPageSize,UpdateArrangement"/>
    <w:docVar w:name="WAFER_20140624122124_GUID" w:val="773bc25d-9d6e-4c75-bd06-84b1b718b0e9"/>
    <w:docVar w:name="WAFER_20141017154433" w:val="RemoveTocBookmarks,RemoveUnusedBookmarks,RemoveLanguageTags,UsedStyles,ResetPageSize,RemoveCustomizations,UpdateArrangement"/>
    <w:docVar w:name="WAFER_20141017154433_GUID" w:val="47e7cf92-877b-43e0-bdf3-1077136ba9c8"/>
    <w:docVar w:name="WAFER_20141107102118" w:val="RemoveTocBookmarks,RemoveUnusedBookmarks,RemoveLanguageTags,UsedStyles,ResetPageSize,RemoveBadVanishTags,RemoveDocumentProtection,UpdateArrangement"/>
    <w:docVar w:name="WAFER_20141107102118_GUID" w:val="22ed9cf7-4ca1-4ebb-9775-4f75b10e3c02"/>
    <w:docVar w:name="WAFER_20150529110642" w:val="RemoveTocBookmarks,RemoveUnusedBookmarks,RemoveLanguageTags,UsedStyles,ResetPageSize"/>
    <w:docVar w:name="WAFER_20150529110642_GUID" w:val="05e6317a-1d7e-4a9a-8b7c-ec4396e79e19"/>
    <w:docVar w:name="WAFER_20150916104503" w:val="ResetPageSize,UpdateArrangement,UpdateNTable"/>
    <w:docVar w:name="WAFER_20150916104503_GUID" w:val="ce4649e8-d918-4bc7-b78d-7e0ce23e9b37"/>
    <w:docVar w:name="WAFER_20151126104711" w:val="UpdateStyles"/>
    <w:docVar w:name="WAFER_20151126104711_GUID" w:val="9d8e8170-df65-41c4-99ad-e7974038ed21"/>
    <w:docVar w:name="WAFER_20151126114422" w:val="UsedStyles"/>
    <w:docVar w:name="WAFER_20151126114422_GUID" w:val="947d59e8-7841-436e-89dd-6dce63eaea80"/>
    <w:docVar w:name="WAFER_20160701114521" w:val="RemoveTocBookmarks,RemoveUnusedBookmarks,RemoveLanguageTags,UsedStyles,ResetPageSize"/>
    <w:docVar w:name="WAFER_20160701114521_GUID" w:val="381b8382-a190-4b9e-8228-babc8a7299c5"/>
    <w:docVar w:name="WAFER_20181203114351" w:val="RemoveTocBookmarks,RemoveUnusedBookmarks,RemoveLanguageTags,UsedStyles,ResetPageSize"/>
    <w:docVar w:name="WAFER_20181203114351_GUID" w:val="6897a9ef-ca10-4f12-974d-1e48fbb96108"/>
    <w:docVar w:name="WAFER_20190516152840" w:val="RemoveTocBookmarks,RemoveUnusedBookmarks,RemoveLanguageTags,ResetPageSize,RunningHeaders,UpdateStyles,UsedStyles"/>
    <w:docVar w:name="WAFER_20190516152840_GUID" w:val="1e4f0f36-7836-4cae-a321-c063adb20ab9"/>
    <w:docVar w:name="WAFER_20190617130259" w:val="RemoveTocBookmarks,RemoveUnusedBookmarks,RemoveLanguageTags,ResetPageSize,RunningHeaders,UpdateStyles,UsedStyles"/>
    <w:docVar w:name="WAFER_20190617130259_GUID" w:val="0cb620d6-4b80-4c39-abf9-335fdcd266f2"/>
    <w:docVar w:name="WAFER_202005221215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21552_GUID" w:val="499ffc86-8062-42b5-ad9d-435043f4ebf2"/>
    <w:docVar w:name="WAFER_202006170917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1732_GUID" w:val="7aa8a46f-3add-456a-8c66-9900a8bf837e"/>
    <w:docVar w:name="WAFER_202006170919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1955_GUID" w:val="29b512fc-917f-4814-acaf-a6bf7289f69b"/>
    <w:docVar w:name="WAFER_202106031240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24023_GUID" w:val="8e79f282-0c96-4d9f-a4c8-21802d695596"/>
    <w:docVar w:name="WAFER_20210624114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4933_GUID" w:val="7184f1a7-cb55-457b-82ce-9f1d9e1bbd20"/>
    <w:docVar w:name="WAFER_20210908095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095150_GUID" w:val="edf6d6fd-107c-4cb2-be82-5a3d2146aaa0"/>
    <w:docVar w:name="WAFER_202109081548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908154816_GUID" w:val="fe8034e0-e47c-42a7-833b-246a08282858"/>
    <w:docVar w:name="WAFER_202205171237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23754_GUID" w:val="d1f72098-6a72-4cf9-b442-ae1b5d90cdb0"/>
    <w:docVar w:name="WAFER_202206231120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12013_GUID" w:val="fe6ef744-8b86-416b-a606-9d6de88605f6"/>
    <w:docVar w:name="WAFER_202207261531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26153114_GUID" w:val="5ba2aae1-f86e-48b1-b204-64ce9cfc320a"/>
    <w:docVar w:name="WAFER_202305161412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1231_GUID" w:val="556c8854-c4de-469e-a9fa-8d21b7818134"/>
    <w:docVar w:name="WAFER_202306291120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9112045_GUID" w:val="996a6ff0-67c2-420e-8658-84fcfe45b240"/>
    <w:docVar w:name="WAFER_202308071526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7152651_GUID" w:val="f3cf226e-4f8c-4ce8-9c83-8af43200605e"/>
    <w:docVar w:name="WAFER_202312151004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15100457_GUID" w:val="fda11f50-5a42-4dfd-b628-8b6588c161f1"/>
    <w:docVar w:name="WAFER_202312151005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1215100542_GUID" w:val="ba1ba931-845d-4799-88ce-d400801d61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089"/>
    <o:shapelayout v:ext="edit">
      <o:idmap v:ext="edit" data="1"/>
    </o:shapelayout>
  </w:shapeDefaults>
  <w:decimalSymbol w:val="."/>
  <w:listSeparator w:val=","/>
  <w15:docId w15:val="{149B7B5E-BB03-4F5E-B538-A032E7CA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zyTableNAmBold">
    <w:name w:val="zyTableNAm + Bold"/>
    <w:basedOn w:val="yTableNAm"/>
    <w:rPr>
      <w:b/>
    </w:rPr>
  </w:style>
  <w:style w:type="paragraph" w:customStyle="1" w:styleId="zyMiscellaneousHeadingBold">
    <w:name w:val="zyMiscellaneous Heading + Bold"/>
    <w:basedOn w:val="yMiscellaneousHeading"/>
    <w:rPr>
      <w:b/>
      <w:bCs/>
    </w:rPr>
  </w:style>
  <w:style w:type="character" w:customStyle="1" w:styleId="FooterChar">
    <w:name w:val="Footer Char"/>
    <w:basedOn w:val="DefaultParagraphFont"/>
    <w:link w:val="Footer"/>
    <w:rPr>
      <w:rFonts w:ascii="Arial" w:hAnsi="Arial"/>
      <w:sz w:val="24"/>
    </w:rPr>
  </w:style>
  <w:style w:type="paragraph" w:customStyle="1" w:styleId="yTableNAmBoldCentered">
    <w:name w:val="yTableNAm + Bold + Centered"/>
    <w:basedOn w:val="zyTableNAmBold"/>
    <w:pPr>
      <w:pageBreakBefore/>
      <w:jc w:val="center"/>
    </w:pPr>
    <w:rPr>
      <w:bCs/>
    </w:rPr>
  </w:style>
  <w:style w:type="paragraph" w:customStyle="1" w:styleId="yTableNAmBoldNotBold">
    <w:name w:val="yTableNAm + Bold + Not Bold"/>
    <w:aliases w:val="Italic"/>
    <w:basedOn w:val="zyTableNAmBold"/>
    <w:pPr>
      <w:jc w:val="center"/>
    </w:pPr>
    <w:rPr>
      <w:b w:val="0"/>
      <w:i/>
      <w:iCs/>
    </w:rPr>
  </w:style>
  <w:style w:type="paragraph" w:customStyle="1" w:styleId="yTableNAmBold">
    <w:name w:val="yTableNAm + Bold"/>
    <w:basedOn w:val="zyTableNAmBol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9539E-48BF-4B4C-9F9B-86E88AA42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27293</Words>
  <Characters>128554</Characters>
  <Application>Microsoft Office Word</Application>
  <DocSecurity>0</DocSecurity>
  <Lines>3895</Lines>
  <Paragraphs>2326</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
  <LinksUpToDate>false</LinksUpToDate>
  <CharactersWithSpaces>153521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1958 - 16-ab0-00</dc:title>
  <dc:subject/>
  <dc:creator/>
  <cp:keywords/>
  <dc:description/>
  <cp:lastModifiedBy>Master Repository Process</cp:lastModifiedBy>
  <cp:revision>4</cp:revision>
  <cp:lastPrinted>2018-12-03T07:06:00Z</cp:lastPrinted>
  <dcterms:created xsi:type="dcterms:W3CDTF">2024-04-30T08:06:00Z</dcterms:created>
  <dcterms:modified xsi:type="dcterms:W3CDTF">2024-04-30T08:06:00Z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DocumentType">
    <vt:lpwstr>Reg</vt:lpwstr>
  </property>
  <property fmtid="{D5CDD505-2E9C-101B-9397-08002B2CF9AE}" pid="4" name="OwlsUID">
    <vt:i4>4657</vt:i4>
  </property>
  <property fmtid="{D5CDD505-2E9C-101B-9397-08002B2CF9AE}" pid="5" name="ReprintedAsAt">
    <vt:filetime>2014-12-04T16:00:00Z</vt:filetime>
  </property>
  <property fmtid="{D5CDD505-2E9C-101B-9397-08002B2CF9AE}" pid="6" name="ReprintNo">
    <vt:lpwstr>16</vt:lpwstr>
  </property>
  <property fmtid="{D5CDD505-2E9C-101B-9397-08002B2CF9AE}" pid="7" name="AsAtDate">
    <vt:lpwstr>01 May 2024</vt:lpwstr>
  </property>
  <property fmtid="{D5CDD505-2E9C-101B-9397-08002B2CF9AE}" pid="8" name="Suffix">
    <vt:lpwstr>16-ab0-00</vt:lpwstr>
  </property>
  <property fmtid="{D5CDD505-2E9C-101B-9397-08002B2CF9AE}" pid="9" name="Official">
    <vt:lpwstr/>
  </property>
  <property fmtid="{D5CDD505-2E9C-101B-9397-08002B2CF9AE}" pid="10" name="CommencementDate">
    <vt:lpwstr>20240501</vt:lpwstr>
  </property>
  <property fmtid="{D5CDD505-2E9C-101B-9397-08002B2CF9AE}" pid="11" name="CommencementAsAt">
    <vt:filetime>2024-04-30T16:00:00Z</vt:filetime>
  </property>
  <property fmtid="{D5CDD505-2E9C-101B-9397-08002B2CF9AE}" pid="12" name="CommencementYear">
    <vt:lpwstr>2024</vt:lpwstr>
  </property>
</Properties>
</file>