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(Construction Work) Regulations 1973</w:t>
      </w:r>
      <w:r>
        <w:fldChar w:fldCharType="end"/>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(Construction Work) Regulations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_Toc165359036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_Toc165359037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 commencement or continuation of construction work</w:t>
      </w:r>
      <w:r>
        <w:tab/>
      </w:r>
      <w:r>
        <w:fldChar w:fldCharType="begin"/>
      </w:r>
      <w:r>
        <w:instrText xml:space="preserve"> PAGEREF _Toc165359038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Temporary sanitary facilities</w:t>
      </w:r>
      <w:r>
        <w:tab/>
      </w:r>
      <w:r>
        <w:fldChar w:fldCharType="begin"/>
      </w:r>
      <w:r>
        <w:instrText xml:space="preserve"> PAGEREF _Toc165359039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Maximum distance of temporary sanitary facilities</w:t>
      </w:r>
      <w:r>
        <w:tab/>
      </w:r>
      <w:r>
        <w:fldChar w:fldCharType="begin"/>
      </w:r>
      <w:r>
        <w:instrText xml:space="preserve"> PAGEREF _Toc165359040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temporary sanitary facilities</w:t>
      </w:r>
      <w:r>
        <w:tab/>
      </w:r>
      <w:r>
        <w:fldChar w:fldCharType="begin"/>
      </w:r>
      <w:r>
        <w:instrText xml:space="preserve"> PAGEREF _Toc165359041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and penalties</w:t>
      </w:r>
      <w:r>
        <w:tab/>
      </w:r>
      <w:r>
        <w:fldChar w:fldCharType="begin"/>
      </w:r>
      <w:r>
        <w:instrText xml:space="preserve"> PAGEREF _Toc165359042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_Toc165359044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_Toc165359045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(Miscellaneous Provisions) Act 1911</w:t>
      </w:r>
    </w:p>
    <w:p>
      <w:pPr>
        <w:pStyle w:val="NameofActReg"/>
      </w:pPr>
      <w:r>
        <w:t>Health (Construction Work) Regulations 1973</w:t>
      </w:r>
    </w:p>
    <w:p>
      <w:pPr>
        <w:pStyle w:val="Heading5"/>
        <w:rPr>
          <w:snapToGrid w:val="0"/>
        </w:rPr>
      </w:pPr>
      <w:bookmarkStart w:id="2" w:name="_Toc165359036"/>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(Construction Work) Regulations 1973</w:t>
      </w:r>
      <w:r>
        <w:rPr>
          <w:snapToGrid w:val="0"/>
        </w:rPr>
        <w:t>.</w:t>
      </w:r>
    </w:p>
    <w:p>
      <w:pPr>
        <w:pStyle w:val="Heading5"/>
        <w:rPr>
          <w:snapToGrid w:val="0"/>
        </w:rPr>
      </w:pPr>
      <w:bookmarkStart w:id="3" w:name="_Toc165359037"/>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unless the context otherwise indicates — </w:t>
      </w:r>
    </w:p>
    <w:p>
      <w:pPr>
        <w:pStyle w:val="Defstart"/>
      </w:pPr>
      <w:r>
        <w:rPr>
          <w:b/>
        </w:rPr>
        <w:tab/>
      </w:r>
      <w:r>
        <w:rPr>
          <w:rStyle w:val="CharDefText"/>
        </w:rPr>
        <w:t>construction work</w:t>
      </w:r>
      <w:r>
        <w:t xml:space="preserve"> means any work in connection with the erection, installation or demolition of a building or structure that exceeds 3 storeys;</w:t>
      </w:r>
    </w:p>
    <w:p>
      <w:pPr>
        <w:pStyle w:val="Defstart"/>
      </w:pPr>
      <w:r>
        <w:rPr>
          <w:b/>
        </w:rPr>
        <w:tab/>
      </w:r>
      <w:r>
        <w:rPr>
          <w:rStyle w:val="CharDefText"/>
        </w:rPr>
        <w:t>main contractor</w:t>
      </w:r>
      <w:r>
        <w:t xml:space="preserve"> means — </w:t>
      </w:r>
    </w:p>
    <w:p>
      <w:pPr>
        <w:pStyle w:val="Defpara"/>
      </w:pPr>
      <w:r>
        <w:tab/>
        <w:t>(a)</w:t>
      </w:r>
      <w:r>
        <w:tab/>
        <w:t>a person who has contracted with the owner of work to which this Act applies, to undertake or carry out such work;</w:t>
      </w:r>
    </w:p>
    <w:p>
      <w:pPr>
        <w:pStyle w:val="Defpara"/>
      </w:pPr>
      <w:r>
        <w:tab/>
        <w:t>(b)</w:t>
      </w:r>
      <w:r>
        <w:tab/>
        <w:t>if there is no such person as is referred to in paragraph (a), in relation to the work, an owner — </w:t>
      </w:r>
    </w:p>
    <w:p>
      <w:pPr>
        <w:pStyle w:val="Defsubpara"/>
      </w:pPr>
      <w:r>
        <w:tab/>
        <w:t>(i)</w:t>
      </w:r>
      <w:r>
        <w:tab/>
        <w:t>who undertakes or carries out such work; or</w:t>
      </w:r>
    </w:p>
    <w:p>
      <w:pPr>
        <w:pStyle w:val="Defsubpara"/>
      </w:pPr>
      <w:r>
        <w:tab/>
        <w:t>(ii)</w:t>
      </w:r>
      <w:r>
        <w:tab/>
        <w:t>who contracts with more than one person to undertake or carry out such work;</w:t>
      </w:r>
    </w:p>
    <w:p>
      <w:pPr>
        <w:pStyle w:val="Defstart"/>
      </w:pPr>
      <w:r>
        <w:rPr>
          <w:b/>
        </w:rPr>
        <w:tab/>
      </w:r>
      <w:r>
        <w:rPr>
          <w:rStyle w:val="CharDefText"/>
        </w:rPr>
        <w:t>site</w:t>
      </w:r>
      <w:r>
        <w:t xml:space="preserve"> means the place on which construction work is carried out or is to be carried out;</w:t>
      </w:r>
    </w:p>
    <w:p>
      <w:pPr>
        <w:pStyle w:val="Defstart"/>
      </w:pPr>
      <w:r>
        <w:rPr>
          <w:b/>
        </w:rPr>
        <w:tab/>
      </w:r>
      <w:r>
        <w:rPr>
          <w:rStyle w:val="CharDefText"/>
        </w:rPr>
        <w:t>storey</w:t>
      </w:r>
      <w:r>
        <w:t xml:space="preserve"> includes any storey which is under the ground level;</w:t>
      </w:r>
    </w:p>
    <w:p>
      <w:pPr>
        <w:pStyle w:val="Defstart"/>
      </w:pPr>
      <w:r>
        <w:rPr>
          <w:b/>
        </w:rPr>
        <w:lastRenderedPageBreak/>
        <w:tab/>
      </w:r>
      <w:r>
        <w:rPr>
          <w:rStyle w:val="CharDefText"/>
        </w:rPr>
        <w:t>temporary sanitary facilities</w:t>
      </w:r>
      <w:r>
        <w:t xml:space="preserve"> means such of the facilities as under regulation 4 are required by the circumstances prescribed in these regulations;</w:t>
      </w:r>
    </w:p>
    <w:p>
      <w:pPr>
        <w:pStyle w:val="Defstart"/>
      </w:pPr>
      <w:r>
        <w:rPr>
          <w:b/>
        </w:rPr>
        <w:tab/>
      </w:r>
      <w:r>
        <w:rPr>
          <w:rStyle w:val="CharDefText"/>
        </w:rPr>
        <w:t>workman</w:t>
      </w:r>
      <w:r>
        <w:t xml:space="preserve"> means any person performing construction work for reward, whether as employee, employer, main contractor or subcontractor.</w:t>
      </w:r>
    </w:p>
    <w:p>
      <w:pPr>
        <w:pStyle w:val="Heading5"/>
        <w:rPr>
          <w:snapToGrid w:val="0"/>
        </w:rPr>
      </w:pPr>
      <w:bookmarkStart w:id="4" w:name="_Toc165359038"/>
      <w:r>
        <w:rPr>
          <w:rStyle w:val="CharSectno"/>
        </w:rPr>
        <w:t>3</w:t>
      </w:r>
      <w:r>
        <w:rPr>
          <w:snapToGrid w:val="0"/>
        </w:rPr>
        <w:t>.</w:t>
      </w:r>
      <w:r>
        <w:rPr>
          <w:snapToGrid w:val="0"/>
        </w:rPr>
        <w:tab/>
        <w:t>No commencement or continuation of construction work</w:t>
      </w:r>
      <w:bookmarkEnd w:id="4"/>
      <w:r>
        <w:rPr>
          <w:snapToGrid w:val="0"/>
        </w:rPr>
        <w:t xml:space="preserve"> </w:t>
      </w:r>
    </w:p>
    <w:p>
      <w:pPr>
        <w:pStyle w:val="Subsection"/>
        <w:rPr>
          <w:snapToGrid w:val="0"/>
        </w:rPr>
      </w:pPr>
      <w:r>
        <w:rPr>
          <w:snapToGrid w:val="0"/>
        </w:rPr>
        <w:tab/>
      </w:r>
      <w:r>
        <w:rPr>
          <w:snapToGrid w:val="0"/>
        </w:rPr>
        <w:tab/>
        <w:t>A main contractor — </w:t>
      </w:r>
    </w:p>
    <w:p>
      <w:pPr>
        <w:pStyle w:val="Indenta"/>
        <w:rPr>
          <w:snapToGrid w:val="0"/>
        </w:rPr>
      </w:pPr>
      <w:r>
        <w:rPr>
          <w:snapToGrid w:val="0"/>
        </w:rPr>
        <w:tab/>
        <w:t>(a)</w:t>
      </w:r>
      <w:r>
        <w:rPr>
          <w:snapToGrid w:val="0"/>
        </w:rPr>
        <w:tab/>
        <w:t>shall not commence construction work on a site unless and until he has erected on the site temporary sanitary facilities that conform to these regulations; and</w:t>
      </w:r>
    </w:p>
    <w:p>
      <w:pPr>
        <w:pStyle w:val="Indenta"/>
        <w:rPr>
          <w:snapToGrid w:val="0"/>
        </w:rPr>
      </w:pPr>
      <w:r>
        <w:rPr>
          <w:snapToGrid w:val="0"/>
        </w:rPr>
        <w:tab/>
        <w:t>(b)</w:t>
      </w:r>
      <w:r>
        <w:rPr>
          <w:snapToGrid w:val="0"/>
        </w:rPr>
        <w:tab/>
        <w:t>shall during the course of construction work erect and maintain temporary sanitary facilities that conform to these regulations.</w:t>
      </w:r>
    </w:p>
    <w:p>
      <w:pPr>
        <w:pStyle w:val="Heading5"/>
        <w:rPr>
          <w:snapToGrid w:val="0"/>
        </w:rPr>
      </w:pPr>
      <w:bookmarkStart w:id="5" w:name="_Toc165359039"/>
      <w:r>
        <w:rPr>
          <w:rStyle w:val="CharSectno"/>
        </w:rPr>
        <w:t>4</w:t>
      </w:r>
      <w:r>
        <w:rPr>
          <w:snapToGrid w:val="0"/>
        </w:rPr>
        <w:t>.</w:t>
      </w:r>
      <w:r>
        <w:rPr>
          <w:snapToGrid w:val="0"/>
        </w:rPr>
        <w:tab/>
        <w:t>Temporary sanitary facilities</w:t>
      </w:r>
      <w:bookmarkEnd w:id="5"/>
      <w:r>
        <w:rPr>
          <w:snapToGrid w:val="0"/>
        </w:rPr>
        <w:t xml:space="preserve"> </w:t>
      </w:r>
    </w:p>
    <w:p>
      <w:pPr>
        <w:pStyle w:val="Subsection"/>
        <w:rPr>
          <w:snapToGrid w:val="0"/>
        </w:rPr>
      </w:pPr>
      <w:r>
        <w:rPr>
          <w:snapToGrid w:val="0"/>
        </w:rPr>
        <w:tab/>
        <w:t>(1)</w:t>
      </w:r>
      <w:r>
        <w:rPr>
          <w:snapToGrid w:val="0"/>
        </w:rPr>
        <w:tab/>
        <w:t>The temporary sanitary facilities to be erected and maintained on a site by a main contractor are as follows — </w:t>
      </w:r>
    </w:p>
    <w:tbl>
      <w:tblPr>
        <w:tblW w:w="0" w:type="auto"/>
        <w:tblInd w:w="1164" w:type="dxa"/>
        <w:tblLayout w:type="fixed"/>
        <w:tblCellMar>
          <w:left w:w="283" w:type="dxa"/>
          <w:right w:w="283" w:type="dxa"/>
        </w:tblCellMar>
        <w:tblLook w:val="0000" w:firstRow="0" w:lastRow="0" w:firstColumn="0" w:lastColumn="0" w:noHBand="0" w:noVBand="0"/>
      </w:tblPr>
      <w:tblGrid>
        <w:gridCol w:w="2947"/>
        <w:gridCol w:w="3260"/>
      </w:tblGrid>
      <w:tr>
        <w:tc>
          <w:tcPr>
            <w:tcW w:w="2947" w:type="dxa"/>
          </w:tcPr>
          <w:p>
            <w:pPr>
              <w:pStyle w:val="Table"/>
              <w:keepNext/>
              <w:rPr>
                <w:b/>
                <w:sz w:val="24"/>
              </w:rPr>
            </w:pPr>
            <w:r>
              <w:rPr>
                <w:b/>
                <w:sz w:val="24"/>
              </w:rPr>
              <w:t>Number of Workmen</w:t>
            </w:r>
          </w:p>
        </w:tc>
        <w:tc>
          <w:tcPr>
            <w:tcW w:w="3260" w:type="dxa"/>
          </w:tcPr>
          <w:p>
            <w:pPr>
              <w:pStyle w:val="Table"/>
              <w:keepNext/>
              <w:rPr>
                <w:b/>
                <w:sz w:val="24"/>
              </w:rPr>
            </w:pPr>
            <w:r>
              <w:rPr>
                <w:b/>
                <w:sz w:val="24"/>
              </w:rPr>
              <w:t>Temporary Sanitary Facility</w:t>
            </w:r>
          </w:p>
        </w:tc>
      </w:tr>
      <w:tr>
        <w:tc>
          <w:tcPr>
            <w:tcW w:w="2947" w:type="dxa"/>
          </w:tcPr>
          <w:p>
            <w:pPr>
              <w:pStyle w:val="Table"/>
              <w:rPr>
                <w:sz w:val="24"/>
              </w:rPr>
            </w:pPr>
            <w:r>
              <w:rPr>
                <w:sz w:val="24"/>
              </w:rPr>
              <w:t>For each 20, or fraction of 20</w:t>
            </w:r>
          </w:p>
        </w:tc>
        <w:tc>
          <w:tcPr>
            <w:tcW w:w="3260" w:type="dxa"/>
          </w:tcPr>
          <w:p>
            <w:pPr>
              <w:pStyle w:val="Table"/>
              <w:rPr>
                <w:sz w:val="24"/>
              </w:rPr>
            </w:pPr>
            <w:r>
              <w:rPr>
                <w:sz w:val="24"/>
              </w:rPr>
              <w:t>1 water or chemical closet and 1 handbasin.</w:t>
            </w:r>
          </w:p>
        </w:tc>
      </w:tr>
      <w:tr>
        <w:tc>
          <w:tcPr>
            <w:tcW w:w="2947" w:type="dxa"/>
          </w:tcPr>
          <w:p>
            <w:pPr>
              <w:pStyle w:val="Table"/>
              <w:rPr>
                <w:sz w:val="24"/>
              </w:rPr>
            </w:pPr>
            <w:r>
              <w:rPr>
                <w:sz w:val="24"/>
              </w:rPr>
              <w:t>Where there are 12 or more, for each 30 or fraction of 30</w:t>
            </w:r>
          </w:p>
        </w:tc>
        <w:tc>
          <w:tcPr>
            <w:tcW w:w="3260" w:type="dxa"/>
          </w:tcPr>
          <w:p>
            <w:pPr>
              <w:pStyle w:val="Table"/>
              <w:rPr>
                <w:sz w:val="24"/>
              </w:rPr>
            </w:pPr>
            <w:r>
              <w:rPr>
                <w:sz w:val="24"/>
              </w:rPr>
              <w:t>1 urinal stall.</w:t>
            </w:r>
          </w:p>
        </w:tc>
      </w:tr>
    </w:tbl>
    <w:p>
      <w:pPr>
        <w:pStyle w:val="Subsection"/>
        <w:rPr>
          <w:snapToGrid w:val="0"/>
        </w:rPr>
      </w:pPr>
      <w:r>
        <w:rPr>
          <w:snapToGrid w:val="0"/>
        </w:rPr>
        <w:tab/>
        <w:t>(2)</w:t>
      </w:r>
      <w:r>
        <w:rPr>
          <w:snapToGrid w:val="0"/>
        </w:rPr>
        <w:tab/>
        <w:t>Where a site is served by a system for the disposal of sewage the temporary sanitary facilities other than the temporary sanitary facilities of a chemical closet type shall be connected to that system.</w:t>
      </w:r>
    </w:p>
    <w:p>
      <w:pPr>
        <w:pStyle w:val="Subsection"/>
        <w:rPr>
          <w:snapToGrid w:val="0"/>
        </w:rPr>
      </w:pPr>
      <w:r>
        <w:rPr>
          <w:snapToGrid w:val="0"/>
        </w:rPr>
        <w:tab/>
        <w:t>(3)</w:t>
      </w:r>
      <w:r>
        <w:rPr>
          <w:snapToGrid w:val="0"/>
        </w:rPr>
        <w:tab/>
        <w:t xml:space="preserve">Where on a site the system for the disposal of sewage consists of an impervious tank system the contents of the system shall be </w:t>
      </w:r>
      <w:r>
        <w:rPr>
          <w:snapToGrid w:val="0"/>
        </w:rPr>
        <w:lastRenderedPageBreak/>
        <w:t>regularly removed by a contractor who is approved by a local authority.</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site is not served by a system for the disposal of sewage; or</w:t>
      </w:r>
    </w:p>
    <w:p>
      <w:pPr>
        <w:pStyle w:val="Indenta"/>
        <w:rPr>
          <w:snapToGrid w:val="0"/>
        </w:rPr>
      </w:pPr>
      <w:r>
        <w:rPr>
          <w:snapToGrid w:val="0"/>
        </w:rPr>
        <w:tab/>
        <w:t>(b)</w:t>
      </w:r>
      <w:r>
        <w:rPr>
          <w:snapToGrid w:val="0"/>
        </w:rPr>
        <w:tab/>
        <w:t>it is necessary to comply with regulation 5,</w:t>
      </w:r>
    </w:p>
    <w:p>
      <w:pPr>
        <w:pStyle w:val="Subsection"/>
        <w:rPr>
          <w:snapToGrid w:val="0"/>
        </w:rPr>
      </w:pPr>
      <w:r>
        <w:rPr>
          <w:snapToGrid w:val="0"/>
        </w:rPr>
        <w:tab/>
      </w:r>
      <w:r>
        <w:rPr>
          <w:snapToGrid w:val="0"/>
        </w:rPr>
        <w:tab/>
        <w:t>a main contractor shall install a temporary sanitary facility of the chemical closet type that — </w:t>
      </w:r>
    </w:p>
    <w:p>
      <w:pPr>
        <w:pStyle w:val="Indenta"/>
        <w:rPr>
          <w:snapToGrid w:val="0"/>
        </w:rPr>
      </w:pPr>
      <w:r>
        <w:rPr>
          <w:snapToGrid w:val="0"/>
        </w:rPr>
        <w:tab/>
        <w:t>(c)</w:t>
      </w:r>
      <w:r>
        <w:rPr>
          <w:snapToGrid w:val="0"/>
        </w:rPr>
        <w:tab/>
        <w:t>has a capacity of not less than 60 flushes without servicing; and</w:t>
      </w:r>
    </w:p>
    <w:p>
      <w:pPr>
        <w:pStyle w:val="Indenta"/>
        <w:rPr>
          <w:snapToGrid w:val="0"/>
        </w:rPr>
      </w:pPr>
      <w:r>
        <w:rPr>
          <w:snapToGrid w:val="0"/>
        </w:rPr>
        <w:tab/>
        <w:t>(d)</w:t>
      </w:r>
      <w:r>
        <w:rPr>
          <w:snapToGrid w:val="0"/>
        </w:rPr>
        <w:tab/>
        <w:t xml:space="preserve">has been approved by the </w:t>
      </w:r>
      <w:r>
        <w:t>Chief Health Officer</w:t>
      </w:r>
      <w:r>
        <w:rPr>
          <w:snapToGrid w:val="0"/>
        </w:rPr>
        <w:t xml:space="preserve"> or the local authority.</w:t>
      </w:r>
    </w:p>
    <w:p>
      <w:pPr>
        <w:pStyle w:val="Footnotesection"/>
      </w:pPr>
      <w:r>
        <w:tab/>
        <w:t xml:space="preserve">[Regulation 4 amended: Gazette 29 Jun 1984 p. 1782; 10 Jan 2017 p. 264.] </w:t>
      </w:r>
    </w:p>
    <w:p>
      <w:pPr>
        <w:pStyle w:val="Heading5"/>
        <w:rPr>
          <w:snapToGrid w:val="0"/>
        </w:rPr>
      </w:pPr>
      <w:bookmarkStart w:id="6" w:name="_Toc165359040"/>
      <w:r>
        <w:rPr>
          <w:rStyle w:val="CharSectno"/>
        </w:rPr>
        <w:t>5</w:t>
      </w:r>
      <w:r>
        <w:rPr>
          <w:snapToGrid w:val="0"/>
        </w:rPr>
        <w:t>.</w:t>
      </w:r>
      <w:r>
        <w:rPr>
          <w:snapToGrid w:val="0"/>
        </w:rPr>
        <w:tab/>
        <w:t>Maximum distance of temporary sanitary facilities</w:t>
      </w:r>
      <w:bookmarkEnd w:id="6"/>
      <w:r>
        <w:rPr>
          <w:snapToGrid w:val="0"/>
        </w:rPr>
        <w:t xml:space="preserve"> </w:t>
      </w:r>
    </w:p>
    <w:p>
      <w:pPr>
        <w:pStyle w:val="Subsection"/>
        <w:rPr>
          <w:snapToGrid w:val="0"/>
        </w:rPr>
      </w:pPr>
      <w:r>
        <w:rPr>
          <w:snapToGrid w:val="0"/>
        </w:rPr>
        <w:tab/>
      </w:r>
      <w:r>
        <w:rPr>
          <w:snapToGrid w:val="0"/>
        </w:rPr>
        <w:tab/>
        <w:t>Temporary sanitary facilities shall be installed at a distance from a work place that does not exceed — </w:t>
      </w:r>
    </w:p>
    <w:p>
      <w:pPr>
        <w:pStyle w:val="Indenta"/>
        <w:rPr>
          <w:snapToGrid w:val="0"/>
        </w:rPr>
      </w:pPr>
      <w:r>
        <w:rPr>
          <w:snapToGrid w:val="0"/>
        </w:rPr>
        <w:tab/>
        <w:t>(a)</w:t>
      </w:r>
      <w:r>
        <w:rPr>
          <w:snapToGrid w:val="0"/>
        </w:rPr>
        <w:tab/>
        <w:t>90 metres; or</w:t>
      </w:r>
    </w:p>
    <w:p>
      <w:pPr>
        <w:pStyle w:val="Indenta"/>
        <w:rPr>
          <w:snapToGrid w:val="0"/>
        </w:rPr>
      </w:pPr>
      <w:r>
        <w:rPr>
          <w:snapToGrid w:val="0"/>
        </w:rPr>
        <w:tab/>
        <w:t>(b)</w:t>
      </w:r>
      <w:r>
        <w:rPr>
          <w:snapToGrid w:val="0"/>
        </w:rPr>
        <w:tab/>
        <w:t>the height of 2 storeys,</w:t>
      </w:r>
    </w:p>
    <w:p>
      <w:pPr>
        <w:pStyle w:val="Subsection"/>
        <w:rPr>
          <w:snapToGrid w:val="0"/>
        </w:rPr>
      </w:pPr>
      <w:r>
        <w:rPr>
          <w:snapToGrid w:val="0"/>
        </w:rPr>
        <w:tab/>
      </w:r>
      <w:r>
        <w:rPr>
          <w:snapToGrid w:val="0"/>
        </w:rPr>
        <w:tab/>
        <w:t>whichever is the lesser.</w:t>
      </w:r>
    </w:p>
    <w:p>
      <w:pPr>
        <w:pStyle w:val="Heading5"/>
        <w:rPr>
          <w:snapToGrid w:val="0"/>
        </w:rPr>
      </w:pPr>
      <w:bookmarkStart w:id="7" w:name="_Toc165359041"/>
      <w:r>
        <w:rPr>
          <w:rStyle w:val="CharSectno"/>
        </w:rPr>
        <w:t>6</w:t>
      </w:r>
      <w:r>
        <w:rPr>
          <w:snapToGrid w:val="0"/>
        </w:rPr>
        <w:t>.</w:t>
      </w:r>
      <w:r>
        <w:rPr>
          <w:snapToGrid w:val="0"/>
        </w:rPr>
        <w:tab/>
        <w:t>Removal of temporary sanitary facilities</w:t>
      </w:r>
      <w:bookmarkEnd w:id="7"/>
      <w:r>
        <w:rPr>
          <w:snapToGrid w:val="0"/>
        </w:rPr>
        <w:t xml:space="preserve"> </w:t>
      </w:r>
    </w:p>
    <w:p>
      <w:pPr>
        <w:pStyle w:val="Subsection"/>
        <w:rPr>
          <w:snapToGrid w:val="0"/>
        </w:rPr>
      </w:pPr>
      <w:r>
        <w:rPr>
          <w:snapToGrid w:val="0"/>
        </w:rPr>
        <w:tab/>
      </w:r>
      <w:r>
        <w:rPr>
          <w:snapToGrid w:val="0"/>
        </w:rPr>
        <w:tab/>
        <w:t>A main contractor shall remove the temporary sanitary facilities prescribed under these regulations as soon as possible after permanent sanitary facilities in the building or structure — </w:t>
      </w:r>
    </w:p>
    <w:p>
      <w:pPr>
        <w:pStyle w:val="Indenta"/>
        <w:rPr>
          <w:snapToGrid w:val="0"/>
        </w:rPr>
      </w:pPr>
      <w:r>
        <w:rPr>
          <w:snapToGrid w:val="0"/>
        </w:rPr>
        <w:tab/>
        <w:t>(a)</w:t>
      </w:r>
      <w:r>
        <w:rPr>
          <w:snapToGrid w:val="0"/>
        </w:rPr>
        <w:tab/>
        <w:t>are installed within the distance prescribed under regulation 5; and</w:t>
      </w:r>
    </w:p>
    <w:p>
      <w:pPr>
        <w:pStyle w:val="Indenta"/>
        <w:rPr>
          <w:snapToGrid w:val="0"/>
        </w:rPr>
      </w:pPr>
      <w:r>
        <w:rPr>
          <w:snapToGrid w:val="0"/>
        </w:rPr>
        <w:tab/>
        <w:t>(b)</w:t>
      </w:r>
      <w:r>
        <w:rPr>
          <w:snapToGrid w:val="0"/>
        </w:rPr>
        <w:tab/>
        <w:t>are approved for use by the local authority.</w:t>
      </w:r>
    </w:p>
    <w:p>
      <w:pPr>
        <w:pStyle w:val="Heading5"/>
        <w:rPr>
          <w:snapToGrid w:val="0"/>
        </w:rPr>
      </w:pPr>
      <w:bookmarkStart w:id="8" w:name="_Toc165359042"/>
      <w:r>
        <w:rPr>
          <w:rStyle w:val="CharSectno"/>
        </w:rPr>
        <w:lastRenderedPageBreak/>
        <w:t>7</w:t>
      </w:r>
      <w:r>
        <w:rPr>
          <w:snapToGrid w:val="0"/>
        </w:rPr>
        <w:t>.</w:t>
      </w:r>
      <w:r>
        <w:rPr>
          <w:snapToGrid w:val="0"/>
        </w:rPr>
        <w:tab/>
        <w:t>Offences and penalties</w:t>
      </w:r>
      <w:bookmarkEnd w:id="8"/>
      <w:r>
        <w:rPr>
          <w:snapToGrid w:val="0"/>
        </w:rPr>
        <w:t xml:space="preserve"> </w:t>
      </w:r>
    </w:p>
    <w:p>
      <w:pPr>
        <w:pStyle w:val="Subsection"/>
        <w:rPr>
          <w:snapToGrid w:val="0"/>
        </w:rPr>
      </w:pPr>
      <w:r>
        <w:rPr>
          <w:snapToGrid w:val="0"/>
        </w:rPr>
        <w:tab/>
        <w:t>(1)</w:t>
      </w:r>
      <w:r>
        <w:rPr>
          <w:snapToGrid w:val="0"/>
        </w:rPr>
        <w:tab/>
        <w:t>A main contractor who contravenes a provision of the regulations specified in the Table to this subregulation commits an offence.</w:t>
      </w:r>
    </w:p>
    <w:p>
      <w:pPr>
        <w:pStyle w:val="MiscellaneousBody"/>
        <w:keepNext/>
        <w:jc w:val="center"/>
        <w:rPr>
          <w:b/>
          <w:snapToGrid w:val="0"/>
        </w:rPr>
      </w:pPr>
      <w:r>
        <w:rPr>
          <w:b/>
          <w:snapToGrid w:val="0"/>
        </w:rPr>
        <w:t>Table</w:t>
      </w:r>
    </w:p>
    <w:p>
      <w:pPr>
        <w:pStyle w:val="MiscellaneousBody"/>
        <w:spacing w:before="0"/>
        <w:jc w:val="center"/>
        <w:rPr>
          <w:snapToGrid w:val="0"/>
        </w:rPr>
      </w:pPr>
      <w:r>
        <w:rPr>
          <w:snapToGrid w:val="0"/>
        </w:rPr>
        <w:t>Regulations 3 and 6</w:t>
      </w:r>
    </w:p>
    <w:p>
      <w:pPr>
        <w:pStyle w:val="Subsection"/>
        <w:rPr>
          <w:snapToGrid w:val="0"/>
        </w:rPr>
      </w:pPr>
      <w:r>
        <w:rPr>
          <w:snapToGrid w:val="0"/>
        </w:rPr>
        <w:tab/>
        <w:t>(2)</w:t>
      </w:r>
      <w:r>
        <w:rPr>
          <w:snapToGrid w:val="0"/>
        </w:rPr>
        <w:tab/>
        <w:t>A main contractor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7 inserted: Gazette 14 Oct 1988 p. 4162.] </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nHeading2"/>
      </w:pPr>
      <w:bookmarkStart w:id="9" w:name="_Toc165301799"/>
      <w:bookmarkStart w:id="10" w:name="_Toc165359043"/>
      <w:bookmarkStart w:id="11" w:name="_Toc165301041"/>
      <w:r>
        <w:lastRenderedPageBreak/>
        <w:t>Notes</w:t>
      </w:r>
      <w:bookmarkEnd w:id="9"/>
      <w:bookmarkEnd w:id="10"/>
    </w:p>
    <w:p>
      <w:pPr>
        <w:pStyle w:val="nStatement"/>
      </w:pPr>
      <w:r>
        <w:t xml:space="preserve">This is a compilation of the </w:t>
      </w:r>
      <w:r>
        <w:rPr>
          <w:i/>
          <w:noProof/>
        </w:rPr>
        <w:t>Health (Construction Work) Regulations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 w:name="_Toc165359044"/>
      <w:r>
        <w:t>Compilation table</w:t>
      </w:r>
      <w:bookmarkEnd w:id="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Health (Construction Work) Regulations 1973</w:t>
            </w:r>
          </w:p>
        </w:tc>
        <w:tc>
          <w:tcPr>
            <w:tcW w:w="1276" w:type="dxa"/>
            <w:tcBorders>
              <w:bottom w:val="nil"/>
            </w:tcBorders>
          </w:tcPr>
          <w:p>
            <w:pPr>
              <w:pStyle w:val="nTable"/>
              <w:spacing w:after="40"/>
            </w:pPr>
            <w:r>
              <w:t>25 Jan 1974 p. 191</w:t>
            </w:r>
            <w:r>
              <w:noBreakHyphen/>
              <w:t>2</w:t>
            </w:r>
          </w:p>
        </w:tc>
        <w:tc>
          <w:tcPr>
            <w:tcW w:w="2693" w:type="dxa"/>
            <w:tcBorders>
              <w:bottom w:val="nil"/>
            </w:tcBorders>
          </w:tcPr>
          <w:p>
            <w:pPr>
              <w:pStyle w:val="nTable"/>
              <w:spacing w:after="40"/>
            </w:pPr>
            <w:r>
              <w:t>25 Jan 1974</w:t>
            </w:r>
          </w:p>
        </w:tc>
      </w:tr>
      <w:tr>
        <w:tc>
          <w:tcPr>
            <w:tcW w:w="3118" w:type="dxa"/>
            <w:tcBorders>
              <w:top w:val="nil"/>
              <w:bottom w:val="nil"/>
            </w:tcBorders>
          </w:tcPr>
          <w:p>
            <w:pPr>
              <w:pStyle w:val="nTable"/>
              <w:spacing w:after="40"/>
              <w:rPr>
                <w:i/>
              </w:rPr>
            </w:pPr>
            <w:r>
              <w:rPr>
                <w:i/>
              </w:rPr>
              <w:t xml:space="preserve">Health Legislation Amendment Regulations 1984 </w:t>
            </w:r>
            <w:r>
              <w:t>r. 4</w:t>
            </w:r>
          </w:p>
        </w:tc>
        <w:tc>
          <w:tcPr>
            <w:tcW w:w="1276" w:type="dxa"/>
            <w:tcBorders>
              <w:top w:val="nil"/>
              <w:bottom w:val="nil"/>
            </w:tcBorders>
          </w:tcPr>
          <w:p>
            <w:pPr>
              <w:pStyle w:val="nTable"/>
              <w:spacing w:after="40"/>
              <w:rPr>
                <w:highlight w:val="yellow"/>
              </w:rPr>
            </w:pPr>
            <w:r>
              <w:t xml:space="preserve">29 Jun 1984 </w:t>
            </w:r>
            <w:r>
              <w:br/>
              <w:t>p. 1780-4</w:t>
            </w:r>
          </w:p>
        </w:tc>
        <w:tc>
          <w:tcPr>
            <w:tcW w:w="2693" w:type="dxa"/>
            <w:tcBorders>
              <w:top w:val="nil"/>
              <w:bottom w:val="nil"/>
            </w:tcBorders>
          </w:tcPr>
          <w:p>
            <w:pPr>
              <w:pStyle w:val="nTable"/>
              <w:spacing w:after="40"/>
              <w:rPr>
                <w:highlight w:val="yellow"/>
              </w:rPr>
            </w:pPr>
            <w:r>
              <w:t>1 Jul 1984 (see r. 2)</w:t>
            </w:r>
          </w:p>
        </w:tc>
      </w:tr>
      <w:tr>
        <w:tc>
          <w:tcPr>
            <w:tcW w:w="3118" w:type="dxa"/>
            <w:tcBorders>
              <w:top w:val="nil"/>
              <w:bottom w:val="nil"/>
            </w:tcBorders>
          </w:tcPr>
          <w:p>
            <w:pPr>
              <w:pStyle w:val="nTable"/>
              <w:spacing w:after="40"/>
              <w:rPr>
                <w:i/>
              </w:rPr>
            </w:pPr>
            <w:r>
              <w:rPr>
                <w:i/>
              </w:rPr>
              <w:t>Health (Offences and Penalties) Amendment Regulations 1988</w:t>
            </w:r>
            <w:r>
              <w:t xml:space="preserve"> Pt. 10</w:t>
            </w:r>
          </w:p>
        </w:tc>
        <w:tc>
          <w:tcPr>
            <w:tcW w:w="1276" w:type="dxa"/>
            <w:tcBorders>
              <w:top w:val="nil"/>
              <w:bottom w:val="nil"/>
            </w:tcBorders>
          </w:tcPr>
          <w:p>
            <w:pPr>
              <w:pStyle w:val="nTable"/>
              <w:spacing w:after="40"/>
              <w:rPr>
                <w:highlight w:val="yellow"/>
              </w:rPr>
            </w:pPr>
            <w:r>
              <w:t>14 Oct 1988 p. 4160-3</w:t>
            </w:r>
          </w:p>
        </w:tc>
        <w:tc>
          <w:tcPr>
            <w:tcW w:w="2693" w:type="dxa"/>
            <w:tcBorders>
              <w:top w:val="nil"/>
              <w:bottom w:val="nil"/>
            </w:tcBorders>
          </w:tcPr>
          <w:p>
            <w:pPr>
              <w:pStyle w:val="nTable"/>
              <w:spacing w:after="40"/>
              <w:rPr>
                <w:highlight w:val="yellow"/>
              </w:rPr>
            </w:pPr>
            <w:r>
              <w:t>14 Oct 1988</w:t>
            </w:r>
          </w:p>
        </w:tc>
      </w:tr>
      <w:tr>
        <w:tc>
          <w:tcPr>
            <w:tcW w:w="7087" w:type="dxa"/>
            <w:gridSpan w:val="3"/>
            <w:tcBorders>
              <w:top w:val="nil"/>
              <w:bottom w:val="nil"/>
            </w:tcBorders>
          </w:tcPr>
          <w:p>
            <w:pPr>
              <w:pStyle w:val="nTable"/>
              <w:spacing w:after="40"/>
              <w:rPr>
                <w:highlight w:val="yellow"/>
              </w:rPr>
            </w:pPr>
            <w:r>
              <w:rPr>
                <w:b/>
              </w:rPr>
              <w:t xml:space="preserve">Reprint of the </w:t>
            </w:r>
            <w:r>
              <w:rPr>
                <w:b/>
                <w:i/>
              </w:rPr>
              <w:t>Health (Construction Work) Regulations 1973</w:t>
            </w:r>
            <w:r>
              <w:rPr>
                <w:b/>
              </w:rPr>
              <w:t xml:space="preserve"> as at 11 Jan 2002</w:t>
            </w:r>
            <w:r>
              <w:rPr>
                <w:b/>
              </w:rPr>
              <w:br/>
            </w:r>
            <w:r>
              <w:t>(includes amendments listed above)</w:t>
            </w:r>
          </w:p>
        </w:tc>
      </w:tr>
      <w:tr>
        <w:tc>
          <w:tcPr>
            <w:tcW w:w="3118" w:type="dxa"/>
            <w:tcBorders>
              <w:top w:val="nil"/>
            </w:tcBorders>
          </w:tcPr>
          <w:p>
            <w:pPr>
              <w:pStyle w:val="nTable"/>
              <w:spacing w:after="40"/>
              <w:rPr>
                <w:i/>
              </w:rPr>
            </w:pPr>
            <w:r>
              <w:rPr>
                <w:i/>
              </w:rPr>
              <w:t>Health Regulations Amendment (Public Health) Regulations 2016</w:t>
            </w:r>
            <w:r>
              <w:t xml:space="preserve"> Pt. 12</w:t>
            </w:r>
          </w:p>
        </w:tc>
        <w:tc>
          <w:tcPr>
            <w:tcW w:w="1276" w:type="dxa"/>
            <w:tcBorders>
              <w:top w:val="nil"/>
            </w:tcBorders>
          </w:tcPr>
          <w:p>
            <w:pPr>
              <w:pStyle w:val="nTable"/>
              <w:spacing w:after="40"/>
              <w:rPr>
                <w:highlight w:val="yellow"/>
              </w:rPr>
            </w:pPr>
            <w:r>
              <w:t>10 Jan 2017 p. 237</w:t>
            </w:r>
            <w:r>
              <w:noBreakHyphen/>
              <w:t>308</w:t>
            </w:r>
          </w:p>
        </w:tc>
        <w:tc>
          <w:tcPr>
            <w:tcW w:w="2693" w:type="dxa"/>
            <w:tcBorders>
              <w:top w:val="nil"/>
            </w:tcBorders>
          </w:tcPr>
          <w:p>
            <w:pPr>
              <w:pStyle w:val="nTable"/>
              <w:spacing w:after="40"/>
              <w:rPr>
                <w:highlight w:val="yellow"/>
              </w:rPr>
            </w:pPr>
            <w:r>
              <w:t xml:space="preserve">24 Jan 2017 (see r. 2(b) and </w:t>
            </w:r>
            <w:r>
              <w:rPr>
                <w:i/>
              </w:rPr>
              <w:t>Gazette</w:t>
            </w:r>
            <w:r>
              <w:t xml:space="preserve"> 10 Jan 2017 p. 165)</w:t>
            </w:r>
          </w:p>
        </w:tc>
      </w:tr>
    </w:tbl>
    <w:p>
      <w:pPr>
        <w:pStyle w:val="nHeading3"/>
      </w:pPr>
      <w:bookmarkStart w:id="13" w:name="_Toc165359045"/>
      <w:r>
        <w:t>Uncommenced provisions table</w:t>
      </w:r>
      <w:bookmarkEnd w:id="1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Regulations Repeal Regulations (No. 3) 2024</w:t>
            </w:r>
            <w:r>
              <w:rPr>
                <w:iCs/>
              </w:rPr>
              <w:t xml:space="preserve"> r. 3(b)</w:t>
            </w:r>
          </w:p>
        </w:tc>
        <w:tc>
          <w:tcPr>
            <w:tcW w:w="1276" w:type="dxa"/>
          </w:tcPr>
          <w:p>
            <w:pPr>
              <w:pStyle w:val="nTable"/>
              <w:spacing w:after="40"/>
            </w:pPr>
            <w:r>
              <w:t>SL 2024/67 1 May 2024</w:t>
            </w:r>
          </w:p>
        </w:tc>
        <w:tc>
          <w:tcPr>
            <w:tcW w:w="2693" w:type="dxa"/>
          </w:tcPr>
          <w:p>
            <w:pPr>
              <w:pStyle w:val="nTable"/>
              <w:spacing w:after="40"/>
            </w:pPr>
            <w:r>
              <w:t>4 Jun 2024 (see r. 2(b))</w:t>
            </w:r>
          </w:p>
        </w:tc>
      </w:tr>
    </w:tbl>
    <w:p>
      <w:r>
        <w:t> </w:t>
      </w:r>
    </w:p>
    <w:p>
      <w:pPr>
        <w:sectPr>
          <w:headerReference w:type="even" r:id="rId23"/>
          <w:headerReference w:type="default" r:id="rId24"/>
          <w:pgSz w:w="11907" w:h="16840" w:code="9"/>
          <w:pgMar w:top="2376" w:right="2404" w:bottom="3544" w:left="2404" w:header="720" w:footer="3544" w:gutter="0"/>
          <w:cols w:space="720"/>
          <w:noEndnote/>
          <w:docGrid w:linePitch="326"/>
        </w:sectPr>
      </w:pPr>
    </w:p>
    <w:p>
      <w:pPr>
        <w:pStyle w:val="nHeading2"/>
        <w:rPr>
          <w:sz w:val="28"/>
        </w:rPr>
      </w:pPr>
      <w:bookmarkStart w:id="15" w:name="_Toc165301802"/>
      <w:bookmarkStart w:id="16" w:name="_Toc165359046"/>
      <w:r>
        <w:rPr>
          <w:sz w:val="28"/>
        </w:rPr>
        <w:lastRenderedPageBreak/>
        <w:t>Defined terms</w:t>
      </w:r>
      <w:bookmarkEnd w:id="11"/>
      <w:bookmarkEnd w:id="15"/>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construction work</w:t>
      </w:r>
      <w:r>
        <w:tab/>
        <w:t>2</w:t>
      </w:r>
    </w:p>
    <w:p>
      <w:pPr>
        <w:pStyle w:val="DefinedTerms"/>
      </w:pPr>
      <w:r>
        <w:t>main contractor</w:t>
      </w:r>
      <w:r>
        <w:tab/>
        <w:t>2</w:t>
      </w:r>
    </w:p>
    <w:p>
      <w:pPr>
        <w:pStyle w:val="DefinedTerms"/>
      </w:pPr>
      <w:r>
        <w:t>site</w:t>
      </w:r>
      <w:r>
        <w:tab/>
        <w:t>2</w:t>
      </w:r>
    </w:p>
    <w:p>
      <w:pPr>
        <w:pStyle w:val="DefinedTerms"/>
      </w:pPr>
      <w:r>
        <w:t>storey</w:t>
      </w:r>
      <w:r>
        <w:tab/>
        <w:t>2</w:t>
      </w:r>
    </w:p>
    <w:p>
      <w:pPr>
        <w:pStyle w:val="DefinedTerms"/>
      </w:pPr>
      <w:r>
        <w:t>temporary sanitary facilities</w:t>
      </w:r>
      <w:r>
        <w:tab/>
        <w:t>2</w:t>
      </w:r>
    </w:p>
    <w:p>
      <w:pPr>
        <w:pStyle w:val="DefinedTerms"/>
      </w:pPr>
      <w:r>
        <w:t>workman</w:t>
      </w:r>
      <w:r>
        <w:tab/>
        <w:t>2</w:t>
      </w:r>
    </w:p>
    <w:p>
      <w:pPr>
        <w:sectPr>
          <w:headerReference w:type="even" r:id="rId25"/>
          <w:headerReference w:type="default" r:id="rId2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DDC8DB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DE54E0E" w14:textId="47EE337D" w:rsidR="00E40810" w:rsidRDefault="00E4081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20F03DD6" w14:textId="77777777" w:rsidR="00E40810" w:rsidRDefault="00E4081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B8110E9" w14:textId="5BA583FE" w:rsidR="00E40810" w:rsidRDefault="00E4081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61729023" w14:textId="77777777" w:rsidR="00E40810" w:rsidRDefault="00E4081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(Construction Work) Regulations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(Construction Work) Regulations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63519"/>
    <w:docVar w:name="WAFER_20140128105247" w:val="RemoveTocBookmarks,RemoveUnusedBookmarks,RemoveLanguageTags,UsedStyles,ResetPageSize,UpdateArrangement"/>
    <w:docVar w:name="WAFER_20140128105247_GUID" w:val="85d3335a-c551-44d3-8ee9-6f09069cf9a6"/>
    <w:docVar w:name="WAFER_20140128105253" w:val="RemoveTocBookmarks,RunningHeaders"/>
    <w:docVar w:name="WAFER_20140128105253_GUID" w:val="899de6b9-a893-4966-92be-b12c4b3ab936"/>
    <w:docVar w:name="WAFER_20150515103601" w:val="ResetPageSize,UpdateArrangement,UpdateNTable"/>
    <w:docVar w:name="WAFER_20150515103601_GUID" w:val="dc7289c7-ecdd-4902-a5fc-cd97fd1aeb58"/>
    <w:docVar w:name="WAFER_20151105145321" w:val="UpdateStyles,UsedStyles"/>
    <w:docVar w:name="WAFER_20151105145321_GUID" w:val="a13a0c78-c1bc-49b4-a6b4-429484568af7"/>
    <w:docVar w:name="WAFER_20240429163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9163519_GUID" w:val="26ead324-f324-437b-b139-1270f442e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2D63C6C0-3A62-4F11-AB77-E7B45258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5655</Characters>
  <Application>Microsoft Office Word</Application>
  <DocSecurity>0</DocSecurity>
  <Lines>209</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(Construction Work) Regulations 1973 - 01-d0-00</dc:title>
  <dc:subject/>
  <dc:creator/>
  <cp:keywords/>
  <dc:description/>
  <cp:lastModifiedBy>Master Repository Process</cp:lastModifiedBy>
  <cp:revision>4</cp:revision>
  <cp:lastPrinted>2002-01-10T07:05:00Z</cp:lastPrinted>
  <dcterms:created xsi:type="dcterms:W3CDTF">2024-04-30T08:28:00Z</dcterms:created>
  <dcterms:modified xsi:type="dcterms:W3CDTF">2024-04-30T08:28:00Z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January 1974 pp.191-192</vt:lpwstr>
  </property>
  <property fmtid="{D5CDD505-2E9C-101B-9397-08002B2CF9AE}" pid="3" name="DocumentType">
    <vt:lpwstr>Reg</vt:lpwstr>
  </property>
  <property fmtid="{D5CDD505-2E9C-101B-9397-08002B2CF9AE}" pid="4" name="AsAtDate">
    <vt:lpwstr>01 May 2024</vt:lpwstr>
  </property>
  <property fmtid="{D5CDD505-2E9C-101B-9397-08002B2CF9AE}" pid="5" name="Suffix">
    <vt:lpwstr>01-d0-00</vt:lpwstr>
  </property>
  <property fmtid="{D5CDD505-2E9C-101B-9397-08002B2CF9AE}" pid="6" name="Official">
    <vt:lpwstr/>
  </property>
  <property fmtid="{D5CDD505-2E9C-101B-9397-08002B2CF9AE}" pid="7" name="CommencementDate">
    <vt:lpwstr>20240501</vt:lpwstr>
  </property>
  <property fmtid="{D5CDD505-2E9C-101B-9397-08002B2CF9AE}" pid="8" name="CommencementAsAt">
    <vt:filetime>2024-04-30T16:00:00Z</vt:filetime>
  </property>
  <property fmtid="{D5CDD505-2E9C-101B-9397-08002B2CF9AE}" pid="9" name="CommencementYear">
    <vt:lpwstr>2024</vt:lpwstr>
  </property>
</Properties>
</file>