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(Temporary Sanitary Conveniences)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_Toc165302361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_Toc165302362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 and construction of temporary toilets</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_Toc165302364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Standard and construction of temporary toilets</w:t>
      </w:r>
      <w:r>
        <w:tab/>
      </w:r>
      <w:r>
        <w:fldChar w:fldCharType="begin"/>
      </w:r>
      <w:r>
        <w:instrText xml:space="preserve"> PAGEREF _Toc165302365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Approval by the </w:t>
      </w:r>
      <w:r>
        <w:t>Chief Health Officer</w:t>
      </w:r>
      <w:r>
        <w:tab/>
      </w:r>
      <w:r>
        <w:fldChar w:fldCharType="begin"/>
      </w:r>
      <w:r>
        <w:instrText xml:space="preserve"> PAGEREF _Toc165302366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Certification by the </w:t>
      </w:r>
      <w:r>
        <w:t>Chief Health Officer</w:t>
      </w:r>
      <w:r>
        <w:tab/>
      </w:r>
      <w:r>
        <w:fldChar w:fldCharType="begin"/>
      </w:r>
      <w:r>
        <w:instrText xml:space="preserve"> PAGEREF _Toc165302367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of temporary toilets generally</w:t>
      </w:r>
      <w:r>
        <w:tab/>
      </w:r>
      <w:r>
        <w:fldChar w:fldCharType="begin"/>
      </w:r>
      <w:r>
        <w:instrText xml:space="preserve"> PAGEREF _Toc165302368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toilets for lifting</w:t>
      </w:r>
      <w:r>
        <w:tab/>
      </w:r>
      <w:r>
        <w:fldChar w:fldCharType="begin"/>
      </w:r>
      <w:r>
        <w:instrText xml:space="preserve"> PAGEREF _Toc165302369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w:t>
      </w:r>
      <w:r>
        <w:tab/>
      </w:r>
      <w:r>
        <w:fldChar w:fldCharType="begin"/>
      </w:r>
      <w:r>
        <w:instrText xml:space="preserve"> PAGEREF _Toc165302370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Floors</w:t>
      </w:r>
      <w:r>
        <w:tab/>
      </w:r>
      <w:r>
        <w:fldChar w:fldCharType="begin"/>
      </w:r>
      <w:r>
        <w:instrText xml:space="preserve"> PAGEREF _Toc165302371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Roofs</w:t>
      </w:r>
      <w:r>
        <w:tab/>
      </w:r>
      <w:r>
        <w:fldChar w:fldCharType="begin"/>
      </w:r>
      <w:r>
        <w:instrText xml:space="preserve"> PAGEREF _Toc165302372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Doors</w:t>
      </w:r>
      <w:r>
        <w:tab/>
      </w:r>
      <w:r>
        <w:fldChar w:fldCharType="begin"/>
      </w:r>
      <w:r>
        <w:instrText xml:space="preserve"> PAGEREF _Toc165302373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Height</w:t>
      </w:r>
      <w:r>
        <w:tab/>
      </w:r>
      <w:r>
        <w:fldChar w:fldCharType="begin"/>
      </w:r>
      <w:r>
        <w:instrText xml:space="preserve"> PAGEREF _Toc165302374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Ventilation</w:t>
      </w:r>
      <w:r>
        <w:tab/>
      </w:r>
      <w:r>
        <w:fldChar w:fldCharType="begin"/>
      </w:r>
      <w:r>
        <w:instrText xml:space="preserve"> PAGEREF _Toc165302375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Lighting</w:t>
      </w:r>
      <w:r>
        <w:tab/>
      </w:r>
      <w:r>
        <w:fldChar w:fldCharType="begin"/>
      </w:r>
      <w:r>
        <w:instrText xml:space="preserve"> PAGEREF _Toc165302376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Toilet roll holder</w:t>
      </w:r>
      <w:r>
        <w:tab/>
      </w:r>
      <w:r>
        <w:fldChar w:fldCharType="begin"/>
      </w:r>
      <w:r>
        <w:instrText xml:space="preserve"> PAGEREF _Toc165302377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Toilet bowl, seat and cover</w:t>
      </w:r>
      <w:r>
        <w:tab/>
      </w:r>
      <w:r>
        <w:fldChar w:fldCharType="begin"/>
      </w:r>
      <w:r>
        <w:instrText xml:space="preserve"> PAGEREF _Toc165302378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Flushing facility</w:t>
      </w:r>
      <w:r>
        <w:tab/>
      </w:r>
      <w:r>
        <w:fldChar w:fldCharType="begin"/>
      </w:r>
      <w:r>
        <w:instrText xml:space="preserve"> PAGEREF _Toc165302379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Hand basin and tap</w:t>
      </w:r>
      <w:r>
        <w:tab/>
      </w:r>
      <w:r>
        <w:fldChar w:fldCharType="begin"/>
      </w:r>
      <w:r>
        <w:instrText xml:space="preserve"> PAGEREF _Toc165302380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Sewage storage tank</w:t>
      </w:r>
      <w:r>
        <w:tab/>
      </w:r>
      <w:r>
        <w:fldChar w:fldCharType="begin"/>
      </w:r>
      <w:r>
        <w:instrText xml:space="preserve"> PAGEREF _Toc165302381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Sanitary conveniences in relation to certain sites of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21</w:t>
      </w:r>
      <w:r>
        <w:rPr>
          <w:snapToGrid w:val="0"/>
        </w:rPr>
        <w:t>.</w:t>
      </w:r>
      <w:r>
        <w:rPr>
          <w:snapToGrid w:val="0"/>
        </w:rPr>
        <w:tab/>
        <w:t>Application</w:t>
      </w:r>
      <w:r>
        <w:tab/>
      </w:r>
      <w:r>
        <w:fldChar w:fldCharType="begin"/>
      </w:r>
      <w:r>
        <w:instrText xml:space="preserve"> PAGEREF _Toc165302384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Sanitary conveniences to be provided and maintained for the purposes of section 102 of the Act</w:t>
      </w:r>
    </w:p>
    <w:p>
      <w:pPr>
        <w:pStyle w:val="TOC8"/>
        <w:rPr>
          <w:rFonts w:asciiTheme="minorHAnsi" w:eastAsiaTheme="minorEastAsia" w:hAnsiTheme="minorHAnsi" w:cstheme="minorBidi"/>
          <w:szCs w:val="22"/>
        </w:rPr>
      </w:pPr>
      <w:r>
        <w:t>22</w:t>
      </w:r>
      <w:r>
        <w:rPr>
          <w:snapToGrid w:val="0"/>
        </w:rPr>
        <w:t>.</w:t>
      </w:r>
      <w:r>
        <w:rPr>
          <w:snapToGrid w:val="0"/>
        </w:rPr>
        <w:tab/>
        <w:t>Sanitary conveniences to be provided and maintained</w:t>
      </w:r>
      <w:r>
        <w:tab/>
      </w:r>
      <w:r>
        <w:fldChar w:fldCharType="begin"/>
      </w:r>
      <w:r>
        <w:instrText xml:space="preserve"> PAGEREF _Toc165302386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sanitary conveniences</w:t>
      </w:r>
      <w:r>
        <w:tab/>
      </w:r>
      <w:r>
        <w:fldChar w:fldCharType="begin"/>
      </w:r>
      <w:r>
        <w:instrText xml:space="preserve"> PAGEREF _Toc165302387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Situation of sanitary conveniences generally</w:t>
      </w:r>
      <w:r>
        <w:tab/>
      </w:r>
      <w:r>
        <w:fldChar w:fldCharType="begin"/>
      </w:r>
      <w:r>
        <w:instrText xml:space="preserve"> PAGEREF _Toc165302388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Contiguous sites of works</w:t>
      </w:r>
      <w:r>
        <w:tab/>
      </w:r>
      <w:r>
        <w:fldChar w:fldCharType="begin"/>
      </w:r>
      <w:r>
        <w:instrText xml:space="preserve"> PAGEREF _Toc165302389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Types of sanitary convenience</w:t>
      </w:r>
      <w:r>
        <w:tab/>
      </w:r>
      <w:r>
        <w:fldChar w:fldCharType="begin"/>
      </w:r>
      <w:r>
        <w:instrText xml:space="preserve"> PAGEREF _Toc165302390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Local government may approve a bore hole privy</w:t>
      </w:r>
      <w:r>
        <w:tab/>
      </w:r>
      <w:r>
        <w:fldChar w:fldCharType="begin"/>
      </w:r>
      <w:r>
        <w:instrText xml:space="preserve"> PAGEREF _Toc165302391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Temporary toilets</w:t>
      </w:r>
      <w:r>
        <w:tab/>
      </w:r>
      <w:r>
        <w:fldChar w:fldCharType="begin"/>
      </w:r>
      <w:r>
        <w:instrText xml:space="preserve"> PAGEREF _Toc165302392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Bore hole privies</w:t>
      </w:r>
      <w:r>
        <w:tab/>
      </w:r>
      <w:r>
        <w:fldChar w:fldCharType="begin"/>
      </w:r>
      <w:r>
        <w:instrText xml:space="preserve"> PAGEREF _Toc165302393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Sanitary facilities for women</w:t>
      </w:r>
      <w:r>
        <w:tab/>
      </w:r>
      <w:r>
        <w:fldChar w:fldCharType="begin"/>
      </w:r>
      <w:r>
        <w:instrText xml:space="preserve"> PAGEREF _Toc165302394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Maintenance and removal of sanitary conveniences</w:t>
      </w:r>
    </w:p>
    <w:p>
      <w:pPr>
        <w:pStyle w:val="TOC8"/>
        <w:rPr>
          <w:rFonts w:asciiTheme="minorHAnsi" w:eastAsiaTheme="minorEastAsia" w:hAnsiTheme="minorHAnsi" w:cstheme="minorBidi"/>
          <w:szCs w:val="22"/>
        </w:rPr>
      </w:pPr>
      <w:r>
        <w:t>31</w:t>
      </w:r>
      <w:r>
        <w:rPr>
          <w:snapToGrid w:val="0"/>
        </w:rPr>
        <w:t>.</w:t>
      </w:r>
      <w:r>
        <w:rPr>
          <w:snapToGrid w:val="0"/>
        </w:rPr>
        <w:tab/>
        <w:t>Interpretation</w:t>
      </w:r>
      <w:r>
        <w:tab/>
      </w:r>
      <w:r>
        <w:fldChar w:fldCharType="begin"/>
      </w:r>
      <w:r>
        <w:instrText xml:space="preserve"> PAGEREF _Toc165302396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Maintenance of a temporary toilet</w:t>
      </w:r>
      <w:r>
        <w:tab/>
      </w:r>
      <w:r>
        <w:fldChar w:fldCharType="begin"/>
      </w:r>
      <w:r>
        <w:instrText xml:space="preserve"> PAGEREF _Toc165302397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Maintenance of a bore hole privy</w:t>
      </w:r>
      <w:r>
        <w:tab/>
      </w:r>
      <w:r>
        <w:fldChar w:fldCharType="begin"/>
      </w:r>
      <w:r>
        <w:instrText xml:space="preserve"> PAGEREF _Toc165302398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a bore hole privy</w:t>
      </w:r>
      <w:r>
        <w:tab/>
      </w:r>
      <w:r>
        <w:fldChar w:fldCharType="begin"/>
      </w:r>
      <w:r>
        <w:instrText xml:space="preserve"> PAGEREF _Toc165302399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 and penalties</w:t>
      </w:r>
      <w:r>
        <w:tab/>
      </w:r>
      <w:r>
        <w:fldChar w:fldCharType="begin"/>
      </w:r>
      <w:r>
        <w:instrText xml:space="preserve"> PAGEREF _Toc165302400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_Toc165302402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_Toc165302403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_Toc165302404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(Miscellaneous Provisions) Act 1911</w:t>
      </w:r>
    </w:p>
    <w:p>
      <w:pPr>
        <w:pStyle w:val="NameofActReg"/>
      </w:pPr>
      <w:r>
        <w:t>Health (Temporary Sanitary Conveniences) Regulations 1997</w:t>
      </w:r>
    </w:p>
    <w:p>
      <w:pPr>
        <w:pStyle w:val="Heading2"/>
        <w:pageBreakBefore w:val="0"/>
      </w:pPr>
      <w:bookmarkStart w:id="2" w:name="_Toc165297538"/>
      <w:bookmarkStart w:id="3" w:name="_Toc165298626"/>
      <w:bookmarkStart w:id="4" w:name="_Toc165301033"/>
      <w:bookmarkStart w:id="5" w:name="_Toc165302360"/>
      <w:r>
        <w:t>Part 1 — Introductory</w:t>
      </w:r>
      <w:bookmarkEnd w:id="2"/>
      <w:bookmarkEnd w:id="3"/>
      <w:bookmarkEnd w:id="4"/>
      <w:bookmarkEnd w:id="5"/>
    </w:p>
    <w:p>
      <w:pPr>
        <w:pStyle w:val="Heading5"/>
        <w:rPr>
          <w:snapToGrid w:val="0"/>
        </w:rPr>
      </w:pPr>
      <w:bookmarkStart w:id="6" w:name="_Toc16530236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rPr>
        <w:t>.</w:t>
      </w:r>
    </w:p>
    <w:p>
      <w:pPr>
        <w:pStyle w:val="Heading5"/>
        <w:rPr>
          <w:snapToGrid w:val="0"/>
        </w:rPr>
      </w:pPr>
      <w:bookmarkStart w:id="7" w:name="_Toc165302362"/>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8" w:name="_Toc165297541"/>
      <w:bookmarkStart w:id="9" w:name="_Toc165298629"/>
      <w:bookmarkStart w:id="10" w:name="_Toc165301036"/>
      <w:bookmarkStart w:id="11" w:name="_Toc165302363"/>
      <w:r>
        <w:rPr>
          <w:rStyle w:val="CharPartNo"/>
        </w:rPr>
        <w:lastRenderedPageBreak/>
        <w:t>Part 2</w:t>
      </w:r>
      <w:r>
        <w:rPr>
          <w:rStyle w:val="CharDivNo"/>
        </w:rPr>
        <w:t> </w:t>
      </w:r>
      <w:r>
        <w:t>—</w:t>
      </w:r>
      <w:r>
        <w:rPr>
          <w:rStyle w:val="CharDivText"/>
        </w:rPr>
        <w:t> </w:t>
      </w:r>
      <w:r>
        <w:rPr>
          <w:rStyle w:val="CharPartText"/>
        </w:rPr>
        <w:t>Standard and construction of temporary toilets</w:t>
      </w:r>
      <w:bookmarkEnd w:id="8"/>
      <w:bookmarkEnd w:id="9"/>
      <w:bookmarkEnd w:id="10"/>
      <w:bookmarkEnd w:id="11"/>
      <w:r>
        <w:rPr>
          <w:rStyle w:val="CharPartText"/>
        </w:rPr>
        <w:t xml:space="preserve"> </w:t>
      </w:r>
    </w:p>
    <w:p>
      <w:pPr>
        <w:pStyle w:val="Heading5"/>
        <w:rPr>
          <w:snapToGrid w:val="0"/>
        </w:rPr>
      </w:pPr>
      <w:bookmarkStart w:id="12" w:name="_Toc165302364"/>
      <w:r>
        <w:rPr>
          <w:rStyle w:val="CharSectno"/>
        </w:rPr>
        <w:t>3</w:t>
      </w:r>
      <w:r>
        <w:rPr>
          <w:snapToGrid w:val="0"/>
        </w:rPr>
        <w:t>.</w:t>
      </w:r>
      <w:r>
        <w:rPr>
          <w:snapToGrid w:val="0"/>
        </w:rPr>
        <w:tab/>
        <w:t>Interpretation</w:t>
      </w:r>
      <w:bookmarkEnd w:id="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Chief Health Officer.</w:t>
      </w:r>
    </w:p>
    <w:p>
      <w:pPr>
        <w:pStyle w:val="Footnotesection"/>
      </w:pPr>
      <w:r>
        <w:tab/>
        <w:t>[Regulation 3 amended: Gazette 10 Jan 2017 p. 284.]</w:t>
      </w:r>
    </w:p>
    <w:p>
      <w:pPr>
        <w:pStyle w:val="Heading5"/>
        <w:rPr>
          <w:snapToGrid w:val="0"/>
        </w:rPr>
      </w:pPr>
      <w:bookmarkStart w:id="13" w:name="_Toc165302365"/>
      <w:r>
        <w:rPr>
          <w:rStyle w:val="CharSectno"/>
        </w:rPr>
        <w:t>4</w:t>
      </w:r>
      <w:r>
        <w:rPr>
          <w:snapToGrid w:val="0"/>
        </w:rPr>
        <w:t>.</w:t>
      </w:r>
      <w:r>
        <w:rPr>
          <w:snapToGrid w:val="0"/>
        </w:rPr>
        <w:tab/>
        <w:t>Standard and construction of temporary toilets</w:t>
      </w:r>
      <w:bookmarkEnd w:id="13"/>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 xml:space="preserve">that is approved by the </w:t>
      </w:r>
      <w:r>
        <w:t>Chief Health Officer</w:t>
      </w:r>
      <w:r>
        <w:rPr>
          <w:snapToGrid w:val="0"/>
        </w:rPr>
        <w:t xml:space="preserve"> under regulation 5.</w:t>
      </w:r>
    </w:p>
    <w:p>
      <w:pPr>
        <w:pStyle w:val="Footnotesection"/>
      </w:pPr>
      <w:r>
        <w:tab/>
        <w:t>[Regulation 4 amended: Gazette 10 Jan 2017 p. 284.]</w:t>
      </w:r>
    </w:p>
    <w:p>
      <w:pPr>
        <w:pStyle w:val="Heading5"/>
        <w:rPr>
          <w:snapToGrid w:val="0"/>
        </w:rPr>
      </w:pPr>
      <w:bookmarkStart w:id="14" w:name="_Toc165302366"/>
      <w:r>
        <w:rPr>
          <w:rStyle w:val="CharSectno"/>
        </w:rPr>
        <w:t>5</w:t>
      </w:r>
      <w:r>
        <w:rPr>
          <w:snapToGrid w:val="0"/>
        </w:rPr>
        <w:t>.</w:t>
      </w:r>
      <w:r>
        <w:rPr>
          <w:snapToGrid w:val="0"/>
        </w:rPr>
        <w:tab/>
        <w:t xml:space="preserve">Approval by the </w:t>
      </w:r>
      <w:r>
        <w:t>Chief Health Officer</w:t>
      </w:r>
      <w:bookmarkEnd w:id="14"/>
    </w:p>
    <w:p>
      <w:pPr>
        <w:pStyle w:val="Subsection"/>
        <w:rPr>
          <w:snapToGrid w:val="0"/>
        </w:rPr>
      </w:pPr>
      <w:r>
        <w:rPr>
          <w:snapToGrid w:val="0"/>
        </w:rPr>
        <w:tab/>
        <w:t>(1)</w:t>
      </w:r>
      <w:r>
        <w:rPr>
          <w:snapToGrid w:val="0"/>
        </w:rPr>
        <w:tab/>
        <w:t xml:space="preserve">The </w:t>
      </w:r>
      <w:r>
        <w:t>Chief Health Officer</w:t>
      </w:r>
      <w:r>
        <w:rPr>
          <w:snapToGrid w:val="0"/>
        </w:rPr>
        <w:t xml:space="preserve">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 xml:space="preserve">A person may, in an approved form, apply to the </w:t>
      </w:r>
      <w:r>
        <w:t>Chief Health Officer</w:t>
      </w:r>
      <w:r>
        <w:rPr>
          <w:snapToGrid w:val="0"/>
        </w:rPr>
        <w:t xml:space="preserve"> for an approval under subregulation (1).</w:t>
      </w:r>
    </w:p>
    <w:p>
      <w:pPr>
        <w:pStyle w:val="Footnotesection"/>
      </w:pPr>
      <w:r>
        <w:tab/>
        <w:t>[Regulation 5 amended: Gazette 10 Jan 2017 p. 283 and 284.]</w:t>
      </w:r>
    </w:p>
    <w:p>
      <w:pPr>
        <w:pStyle w:val="Heading5"/>
        <w:rPr>
          <w:snapToGrid w:val="0"/>
        </w:rPr>
      </w:pPr>
      <w:bookmarkStart w:id="15" w:name="_Toc165302367"/>
      <w:r>
        <w:rPr>
          <w:rStyle w:val="CharSectno"/>
        </w:rPr>
        <w:t>6</w:t>
      </w:r>
      <w:r>
        <w:rPr>
          <w:snapToGrid w:val="0"/>
        </w:rPr>
        <w:t>.</w:t>
      </w:r>
      <w:r>
        <w:rPr>
          <w:snapToGrid w:val="0"/>
        </w:rPr>
        <w:tab/>
        <w:t xml:space="preserve">Certification by the </w:t>
      </w:r>
      <w:r>
        <w:t>Chief Health Officer</w:t>
      </w:r>
      <w:bookmarkEnd w:id="15"/>
    </w:p>
    <w:p>
      <w:pPr>
        <w:pStyle w:val="Subsection"/>
        <w:rPr>
          <w:snapToGrid w:val="0"/>
        </w:rPr>
      </w:pPr>
      <w:r>
        <w:rPr>
          <w:snapToGrid w:val="0"/>
        </w:rPr>
        <w:tab/>
        <w:t>(1)</w:t>
      </w:r>
      <w:r>
        <w:rPr>
          <w:snapToGrid w:val="0"/>
        </w:rPr>
        <w:tab/>
        <w:t xml:space="preserve">The </w:t>
      </w:r>
      <w:r>
        <w:t>Chief Health Officer</w:t>
      </w:r>
      <w:r>
        <w:rPr>
          <w:snapToGrid w:val="0"/>
        </w:rPr>
        <w:t xml:space="preserve">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lastRenderedPageBreak/>
        <w:tab/>
        <w:t>(2)</w:t>
      </w:r>
      <w:r>
        <w:rPr>
          <w:snapToGrid w:val="0"/>
        </w:rPr>
        <w:tab/>
        <w:t xml:space="preserve">The </w:t>
      </w:r>
      <w:r>
        <w:t>Chief Health Officer</w:t>
      </w:r>
      <w:r>
        <w:rPr>
          <w:snapToGrid w:val="0"/>
        </w:rPr>
        <w:t xml:space="preserve"> may certify a temporary toilet under subregulation (1) for a particular area only.</w:t>
      </w:r>
    </w:p>
    <w:p>
      <w:pPr>
        <w:pStyle w:val="Subsection"/>
        <w:rPr>
          <w:snapToGrid w:val="0"/>
        </w:rPr>
      </w:pPr>
      <w:r>
        <w:rPr>
          <w:snapToGrid w:val="0"/>
        </w:rPr>
        <w:tab/>
        <w:t>(3)</w:t>
      </w:r>
      <w:r>
        <w:rPr>
          <w:snapToGrid w:val="0"/>
        </w:rPr>
        <w:tab/>
        <w:t xml:space="preserve">A person may, in an approved form, apply to the </w:t>
      </w:r>
      <w:r>
        <w:t>Chief Health Officer</w:t>
      </w:r>
      <w:r>
        <w:rPr>
          <w:snapToGrid w:val="0"/>
        </w:rPr>
        <w:t xml:space="preserve"> for a certification under subregulation (1).</w:t>
      </w:r>
    </w:p>
    <w:p>
      <w:pPr>
        <w:pStyle w:val="Footnotesection"/>
      </w:pPr>
      <w:r>
        <w:tab/>
        <w:t>[Regulation 6 amended: Gazette 10 Jan 2017 p. 283 and 284.]</w:t>
      </w:r>
    </w:p>
    <w:p>
      <w:pPr>
        <w:pStyle w:val="Heading5"/>
        <w:rPr>
          <w:snapToGrid w:val="0"/>
        </w:rPr>
      </w:pPr>
      <w:bookmarkStart w:id="16" w:name="_Toc165302368"/>
      <w:r>
        <w:rPr>
          <w:rStyle w:val="CharSectno"/>
        </w:rPr>
        <w:t>7</w:t>
      </w:r>
      <w:r>
        <w:rPr>
          <w:snapToGrid w:val="0"/>
        </w:rPr>
        <w:t>.</w:t>
      </w:r>
      <w:r>
        <w:rPr>
          <w:snapToGrid w:val="0"/>
        </w:rPr>
        <w:tab/>
        <w:t>Construction of temporary toilets generally</w:t>
      </w:r>
      <w:bookmarkEnd w:id="16"/>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17" w:name="_Toc165302369"/>
      <w:r>
        <w:rPr>
          <w:rStyle w:val="CharSectno"/>
        </w:rPr>
        <w:t>8</w:t>
      </w:r>
      <w:r>
        <w:rPr>
          <w:snapToGrid w:val="0"/>
        </w:rPr>
        <w:t>.</w:t>
      </w:r>
      <w:r>
        <w:rPr>
          <w:snapToGrid w:val="0"/>
        </w:rPr>
        <w:tab/>
        <w:t>Construction of toilets for lifting</w:t>
      </w:r>
      <w:bookmarkEnd w:id="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1</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lastRenderedPageBreak/>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18" w:name="_Toc165302370"/>
      <w:r>
        <w:rPr>
          <w:rStyle w:val="CharSectno"/>
        </w:rPr>
        <w:t>9</w:t>
      </w:r>
      <w:r>
        <w:rPr>
          <w:snapToGrid w:val="0"/>
        </w:rPr>
        <w:t>.</w:t>
      </w:r>
      <w:r>
        <w:rPr>
          <w:snapToGrid w:val="0"/>
        </w:rPr>
        <w:tab/>
        <w:t>Walls</w:t>
      </w:r>
      <w:bookmarkEnd w:id="18"/>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19" w:name="_Toc165302371"/>
      <w:r>
        <w:rPr>
          <w:rStyle w:val="CharSectno"/>
        </w:rPr>
        <w:t>10</w:t>
      </w:r>
      <w:r>
        <w:rPr>
          <w:snapToGrid w:val="0"/>
        </w:rPr>
        <w:t>.</w:t>
      </w:r>
      <w:r>
        <w:rPr>
          <w:snapToGrid w:val="0"/>
        </w:rPr>
        <w:tab/>
        <w:t>Floors</w:t>
      </w:r>
      <w:bookmarkEnd w:id="19"/>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 xml:space="preserve">The floor of a temporary toilet is to be capable of withstanding a working load of 1.8 kN, applied over an area of 100 mm x </w:t>
      </w:r>
      <w:r>
        <w:rPr>
          <w:snapToGrid w:val="0"/>
        </w:rPr>
        <w:lastRenderedPageBreak/>
        <w:t>100 mm in any location within the floor area, in addition to any equipment and floor dead loads.</w:t>
      </w:r>
    </w:p>
    <w:p>
      <w:pPr>
        <w:pStyle w:val="Heading5"/>
        <w:rPr>
          <w:snapToGrid w:val="0"/>
        </w:rPr>
      </w:pPr>
      <w:bookmarkStart w:id="20" w:name="_Toc165302372"/>
      <w:r>
        <w:rPr>
          <w:rStyle w:val="CharSectno"/>
        </w:rPr>
        <w:t>11</w:t>
      </w:r>
      <w:r>
        <w:rPr>
          <w:snapToGrid w:val="0"/>
        </w:rPr>
        <w:t>.</w:t>
      </w:r>
      <w:r>
        <w:rPr>
          <w:snapToGrid w:val="0"/>
        </w:rPr>
        <w:tab/>
        <w:t>Roofs</w:t>
      </w:r>
      <w:bookmarkEnd w:id="20"/>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21" w:name="_Toc165302373"/>
      <w:r>
        <w:rPr>
          <w:rStyle w:val="CharSectno"/>
        </w:rPr>
        <w:t>12</w:t>
      </w:r>
      <w:r>
        <w:rPr>
          <w:snapToGrid w:val="0"/>
        </w:rPr>
        <w:t>.</w:t>
      </w:r>
      <w:r>
        <w:rPr>
          <w:snapToGrid w:val="0"/>
        </w:rPr>
        <w:tab/>
        <w:t>Doors</w:t>
      </w:r>
      <w:bookmarkEnd w:id="21"/>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22" w:name="_Toc165302374"/>
      <w:r>
        <w:rPr>
          <w:rStyle w:val="CharSectno"/>
        </w:rPr>
        <w:t>13</w:t>
      </w:r>
      <w:r>
        <w:rPr>
          <w:snapToGrid w:val="0"/>
        </w:rPr>
        <w:t>.</w:t>
      </w:r>
      <w:r>
        <w:rPr>
          <w:snapToGrid w:val="0"/>
        </w:rPr>
        <w:tab/>
        <w:t>Height</w:t>
      </w:r>
      <w:bookmarkEnd w:id="22"/>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23" w:name="_Toc165302375"/>
      <w:r>
        <w:rPr>
          <w:rStyle w:val="CharSectno"/>
        </w:rPr>
        <w:t>14</w:t>
      </w:r>
      <w:r>
        <w:rPr>
          <w:snapToGrid w:val="0"/>
        </w:rPr>
        <w:t>.</w:t>
      </w:r>
      <w:r>
        <w:rPr>
          <w:snapToGrid w:val="0"/>
        </w:rPr>
        <w:tab/>
        <w:t>Ventilation</w:t>
      </w:r>
      <w:bookmarkEnd w:id="23"/>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24" w:name="_Toc165302376"/>
      <w:r>
        <w:rPr>
          <w:rStyle w:val="CharSectno"/>
        </w:rPr>
        <w:lastRenderedPageBreak/>
        <w:t>15</w:t>
      </w:r>
      <w:r>
        <w:rPr>
          <w:snapToGrid w:val="0"/>
        </w:rPr>
        <w:t>.</w:t>
      </w:r>
      <w:r>
        <w:rPr>
          <w:snapToGrid w:val="0"/>
        </w:rPr>
        <w:tab/>
        <w:t>Lighting</w:t>
      </w:r>
      <w:bookmarkEnd w:id="24"/>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25" w:name="_Toc165302377"/>
      <w:r>
        <w:rPr>
          <w:rStyle w:val="CharSectno"/>
        </w:rPr>
        <w:t>16</w:t>
      </w:r>
      <w:r>
        <w:rPr>
          <w:snapToGrid w:val="0"/>
        </w:rPr>
        <w:t>.</w:t>
      </w:r>
      <w:r>
        <w:rPr>
          <w:snapToGrid w:val="0"/>
        </w:rPr>
        <w:tab/>
        <w:t>Toilet roll holder</w:t>
      </w:r>
      <w:bookmarkEnd w:id="25"/>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26" w:name="_Toc165302378"/>
      <w:r>
        <w:rPr>
          <w:rStyle w:val="CharSectno"/>
        </w:rPr>
        <w:t>17</w:t>
      </w:r>
      <w:r>
        <w:rPr>
          <w:snapToGrid w:val="0"/>
        </w:rPr>
        <w:t>.</w:t>
      </w:r>
      <w:r>
        <w:rPr>
          <w:snapToGrid w:val="0"/>
        </w:rPr>
        <w:tab/>
        <w:t>Toilet bowl, seat and cover</w:t>
      </w:r>
      <w:bookmarkEnd w:id="26"/>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27" w:name="_Toc165302379"/>
      <w:r>
        <w:rPr>
          <w:rStyle w:val="CharSectno"/>
        </w:rPr>
        <w:t>18</w:t>
      </w:r>
      <w:r>
        <w:rPr>
          <w:snapToGrid w:val="0"/>
        </w:rPr>
        <w:t>.</w:t>
      </w:r>
      <w:r>
        <w:rPr>
          <w:snapToGrid w:val="0"/>
        </w:rPr>
        <w:tab/>
        <w:t>Flushing facility</w:t>
      </w:r>
      <w:bookmarkEnd w:id="27"/>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28" w:name="_Toc165302380"/>
      <w:r>
        <w:rPr>
          <w:rStyle w:val="CharSectno"/>
        </w:rPr>
        <w:t>19</w:t>
      </w:r>
      <w:r>
        <w:rPr>
          <w:snapToGrid w:val="0"/>
        </w:rPr>
        <w:t>.</w:t>
      </w:r>
      <w:r>
        <w:rPr>
          <w:snapToGrid w:val="0"/>
        </w:rPr>
        <w:tab/>
        <w:t>Hand basin and tap</w:t>
      </w:r>
      <w:bookmarkEnd w:id="28"/>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lastRenderedPageBreak/>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29" w:name="_Toc165302381"/>
      <w:r>
        <w:rPr>
          <w:rStyle w:val="CharSectno"/>
        </w:rPr>
        <w:t>20</w:t>
      </w:r>
      <w:r>
        <w:rPr>
          <w:snapToGrid w:val="0"/>
        </w:rPr>
        <w:t>.</w:t>
      </w:r>
      <w:r>
        <w:rPr>
          <w:snapToGrid w:val="0"/>
        </w:rPr>
        <w:tab/>
        <w:t>Sewage storage tank</w:t>
      </w:r>
      <w:bookmarkEnd w:id="29"/>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keepNext/>
        <w:rPr>
          <w:snapToGrid w:val="0"/>
        </w:rPr>
      </w:pPr>
      <w:r>
        <w:rPr>
          <w:snapToGrid w:val="0"/>
        </w:rPr>
        <w:lastRenderedPageBreak/>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30" w:name="_Toc165297560"/>
      <w:bookmarkStart w:id="31" w:name="_Toc165298648"/>
      <w:bookmarkStart w:id="32" w:name="_Toc165301055"/>
      <w:bookmarkStart w:id="33" w:name="_Toc165302382"/>
      <w:r>
        <w:rPr>
          <w:rStyle w:val="CharPartNo"/>
        </w:rPr>
        <w:lastRenderedPageBreak/>
        <w:t>Part 3</w:t>
      </w:r>
      <w:r>
        <w:t> — </w:t>
      </w:r>
      <w:r>
        <w:rPr>
          <w:rStyle w:val="CharPartText"/>
        </w:rPr>
        <w:t>Sanitary conveniences in relation to certain sites of works</w:t>
      </w:r>
      <w:bookmarkEnd w:id="30"/>
      <w:bookmarkEnd w:id="31"/>
      <w:bookmarkEnd w:id="32"/>
      <w:bookmarkEnd w:id="33"/>
      <w:r>
        <w:rPr>
          <w:rStyle w:val="CharPartText"/>
        </w:rPr>
        <w:t xml:space="preserve"> </w:t>
      </w:r>
    </w:p>
    <w:p>
      <w:pPr>
        <w:pStyle w:val="Heading3"/>
        <w:rPr>
          <w:snapToGrid w:val="0"/>
        </w:rPr>
      </w:pPr>
      <w:bookmarkStart w:id="34" w:name="_Toc165297561"/>
      <w:bookmarkStart w:id="35" w:name="_Toc165298649"/>
      <w:bookmarkStart w:id="36" w:name="_Toc165301056"/>
      <w:bookmarkStart w:id="37" w:name="_Toc165302383"/>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165302384"/>
      <w:r>
        <w:rPr>
          <w:rStyle w:val="CharSectno"/>
        </w:rPr>
        <w:t>21</w:t>
      </w:r>
      <w:r>
        <w:rPr>
          <w:snapToGrid w:val="0"/>
        </w:rPr>
        <w:t>.</w:t>
      </w:r>
      <w:r>
        <w:rPr>
          <w:snapToGrid w:val="0"/>
        </w:rPr>
        <w:tab/>
        <w:t>Application</w:t>
      </w:r>
      <w:bookmarkEnd w:id="38"/>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39" w:name="_Toc165297563"/>
      <w:bookmarkStart w:id="40" w:name="_Toc165298651"/>
      <w:bookmarkStart w:id="41" w:name="_Toc165301058"/>
      <w:bookmarkStart w:id="42" w:name="_Toc165302385"/>
      <w:r>
        <w:rPr>
          <w:rStyle w:val="CharDivNo"/>
        </w:rPr>
        <w:t>Division 2</w:t>
      </w:r>
      <w:r>
        <w:rPr>
          <w:snapToGrid w:val="0"/>
        </w:rPr>
        <w:t> — </w:t>
      </w:r>
      <w:r>
        <w:rPr>
          <w:rStyle w:val="CharDivText"/>
        </w:rPr>
        <w:t>Sanitary conveniences to be provided and maintained for the purposes of section 102 of the Act</w:t>
      </w:r>
      <w:bookmarkEnd w:id="39"/>
      <w:bookmarkEnd w:id="40"/>
      <w:bookmarkEnd w:id="41"/>
      <w:bookmarkEnd w:id="42"/>
      <w:r>
        <w:rPr>
          <w:rStyle w:val="CharDivText"/>
        </w:rPr>
        <w:t xml:space="preserve"> </w:t>
      </w:r>
    </w:p>
    <w:p>
      <w:pPr>
        <w:pStyle w:val="Heading5"/>
        <w:rPr>
          <w:snapToGrid w:val="0"/>
        </w:rPr>
      </w:pPr>
      <w:bookmarkStart w:id="43" w:name="_Toc165302386"/>
      <w:r>
        <w:rPr>
          <w:rStyle w:val="CharSectno"/>
        </w:rPr>
        <w:t>22</w:t>
      </w:r>
      <w:r>
        <w:rPr>
          <w:snapToGrid w:val="0"/>
        </w:rPr>
        <w:t>.</w:t>
      </w:r>
      <w:r>
        <w:rPr>
          <w:snapToGrid w:val="0"/>
        </w:rPr>
        <w:tab/>
        <w:t>Sanitary conveniences to be provided and maintained</w:t>
      </w:r>
      <w:bookmarkEnd w:id="43"/>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44" w:name="_Toc165302387"/>
      <w:r>
        <w:rPr>
          <w:rStyle w:val="CharSectno"/>
        </w:rPr>
        <w:t>23</w:t>
      </w:r>
      <w:r>
        <w:rPr>
          <w:snapToGrid w:val="0"/>
        </w:rPr>
        <w:t>.</w:t>
      </w:r>
      <w:r>
        <w:rPr>
          <w:snapToGrid w:val="0"/>
        </w:rPr>
        <w:tab/>
        <w:t>Number of sanitary conveniences</w:t>
      </w:r>
      <w:bookmarkEnd w:id="44"/>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45" w:name="_Toc165302388"/>
      <w:r>
        <w:rPr>
          <w:rStyle w:val="CharSectno"/>
        </w:rPr>
        <w:lastRenderedPageBreak/>
        <w:t>24</w:t>
      </w:r>
      <w:r>
        <w:rPr>
          <w:snapToGrid w:val="0"/>
        </w:rPr>
        <w:t>.</w:t>
      </w:r>
      <w:r>
        <w:rPr>
          <w:snapToGrid w:val="0"/>
        </w:rPr>
        <w:tab/>
        <w:t>Situation of sanitary conveniences generally</w:t>
      </w:r>
      <w:bookmarkEnd w:id="45"/>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46" w:name="_Toc165302389"/>
      <w:r>
        <w:rPr>
          <w:rStyle w:val="CharSectno"/>
        </w:rPr>
        <w:t>25</w:t>
      </w:r>
      <w:r>
        <w:rPr>
          <w:snapToGrid w:val="0"/>
        </w:rPr>
        <w:t>.</w:t>
      </w:r>
      <w:r>
        <w:rPr>
          <w:snapToGrid w:val="0"/>
        </w:rPr>
        <w:tab/>
        <w:t>Contiguous sites of works</w:t>
      </w:r>
      <w:bookmarkEnd w:id="46"/>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47" w:name="_Toc165302390"/>
      <w:r>
        <w:rPr>
          <w:rStyle w:val="CharSectno"/>
        </w:rPr>
        <w:t>26</w:t>
      </w:r>
      <w:r>
        <w:rPr>
          <w:snapToGrid w:val="0"/>
        </w:rPr>
        <w:t>.</w:t>
      </w:r>
      <w:r>
        <w:rPr>
          <w:snapToGrid w:val="0"/>
        </w:rPr>
        <w:tab/>
        <w:t>Types of sanitary convenience</w:t>
      </w:r>
      <w:bookmarkEnd w:id="47"/>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48" w:name="_Toc165302391"/>
      <w:r>
        <w:rPr>
          <w:rStyle w:val="CharSectno"/>
        </w:rPr>
        <w:t>27</w:t>
      </w:r>
      <w:r>
        <w:rPr>
          <w:snapToGrid w:val="0"/>
        </w:rPr>
        <w:t>.</w:t>
      </w:r>
      <w:r>
        <w:rPr>
          <w:snapToGrid w:val="0"/>
        </w:rPr>
        <w:tab/>
        <w:t>Local government may approve a bore hole privy</w:t>
      </w:r>
      <w:bookmarkEnd w:id="48"/>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49" w:name="_Toc165302392"/>
      <w:r>
        <w:rPr>
          <w:rStyle w:val="CharSectno"/>
        </w:rPr>
        <w:t>28</w:t>
      </w:r>
      <w:r>
        <w:rPr>
          <w:snapToGrid w:val="0"/>
        </w:rPr>
        <w:t>.</w:t>
      </w:r>
      <w:r>
        <w:rPr>
          <w:snapToGrid w:val="0"/>
        </w:rPr>
        <w:tab/>
        <w:t>Temporary toilets</w:t>
      </w:r>
      <w:bookmarkEnd w:id="49"/>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lastRenderedPageBreak/>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 xml:space="preserve">Where a temporary toilet is connected to a sewage storage tank, additives of the type and quantity approved by the </w:t>
      </w:r>
      <w:r>
        <w:t>Chief Health Officer</w:t>
      </w:r>
      <w:r>
        <w:rPr>
          <w:snapToGrid w:val="0"/>
        </w:rPr>
        <w:t xml:space="preserve"> are to be added to the tank.</w:t>
      </w:r>
    </w:p>
    <w:p>
      <w:pPr>
        <w:pStyle w:val="Footnotesection"/>
      </w:pPr>
      <w:r>
        <w:tab/>
        <w:t>[Regulation 28 amended: Gazette 14 Nov 2013 p. 5045; 10 Jan 2017 p. 284.]</w:t>
      </w:r>
    </w:p>
    <w:p>
      <w:pPr>
        <w:pStyle w:val="Heading5"/>
        <w:rPr>
          <w:snapToGrid w:val="0"/>
        </w:rPr>
      </w:pPr>
      <w:bookmarkStart w:id="50" w:name="_Toc165302393"/>
      <w:r>
        <w:rPr>
          <w:rStyle w:val="CharSectno"/>
        </w:rPr>
        <w:lastRenderedPageBreak/>
        <w:t>29</w:t>
      </w:r>
      <w:r>
        <w:rPr>
          <w:snapToGrid w:val="0"/>
        </w:rPr>
        <w:t>.</w:t>
      </w:r>
      <w:r>
        <w:rPr>
          <w:snapToGrid w:val="0"/>
        </w:rPr>
        <w:tab/>
        <w:t>Bore hole privies</w:t>
      </w:r>
      <w:bookmarkEnd w:id="50"/>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lastRenderedPageBreak/>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51" w:name="_Toc165302394"/>
      <w:r>
        <w:rPr>
          <w:rStyle w:val="CharSectno"/>
        </w:rPr>
        <w:t>30</w:t>
      </w:r>
      <w:r>
        <w:rPr>
          <w:snapToGrid w:val="0"/>
        </w:rPr>
        <w:t>.</w:t>
      </w:r>
      <w:r>
        <w:rPr>
          <w:snapToGrid w:val="0"/>
        </w:rPr>
        <w:tab/>
        <w:t>Sanitary facilities for women</w:t>
      </w:r>
      <w:bookmarkEnd w:id="51"/>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52" w:name="_Toc165297573"/>
      <w:bookmarkStart w:id="53" w:name="_Toc165298661"/>
      <w:bookmarkStart w:id="54" w:name="_Toc165301068"/>
      <w:bookmarkStart w:id="55" w:name="_Toc165302395"/>
      <w:r>
        <w:rPr>
          <w:rStyle w:val="CharDivNo"/>
        </w:rPr>
        <w:t>Division 3</w:t>
      </w:r>
      <w:r>
        <w:rPr>
          <w:snapToGrid w:val="0"/>
        </w:rPr>
        <w:t> — </w:t>
      </w:r>
      <w:r>
        <w:rPr>
          <w:rStyle w:val="CharDivText"/>
        </w:rPr>
        <w:t>Maintenance and removal of sanitary conveniences</w:t>
      </w:r>
      <w:bookmarkEnd w:id="52"/>
      <w:bookmarkEnd w:id="53"/>
      <w:bookmarkEnd w:id="54"/>
      <w:bookmarkEnd w:id="55"/>
      <w:r>
        <w:rPr>
          <w:rStyle w:val="CharDivText"/>
        </w:rPr>
        <w:t xml:space="preserve"> </w:t>
      </w:r>
    </w:p>
    <w:p>
      <w:pPr>
        <w:pStyle w:val="Heading5"/>
        <w:rPr>
          <w:snapToGrid w:val="0"/>
        </w:rPr>
      </w:pPr>
      <w:bookmarkStart w:id="56" w:name="_Toc165302396"/>
      <w:r>
        <w:rPr>
          <w:rStyle w:val="CharSectno"/>
        </w:rPr>
        <w:t>31</w:t>
      </w:r>
      <w:r>
        <w:rPr>
          <w:snapToGrid w:val="0"/>
        </w:rPr>
        <w:t>.</w:t>
      </w:r>
      <w:r>
        <w:rPr>
          <w:snapToGrid w:val="0"/>
        </w:rPr>
        <w:tab/>
        <w:t>Interpretation</w:t>
      </w:r>
      <w:bookmarkEnd w:id="5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57" w:name="_Toc165302397"/>
      <w:r>
        <w:rPr>
          <w:rStyle w:val="CharSectno"/>
        </w:rPr>
        <w:t>32</w:t>
      </w:r>
      <w:r>
        <w:rPr>
          <w:snapToGrid w:val="0"/>
        </w:rPr>
        <w:t>.</w:t>
      </w:r>
      <w:r>
        <w:rPr>
          <w:snapToGrid w:val="0"/>
        </w:rPr>
        <w:tab/>
        <w:t>Maintenance of a temporary toilet</w:t>
      </w:r>
      <w:bookmarkEnd w:id="57"/>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pPr>
      <w:r>
        <w:rPr>
          <w:snapToGrid w:val="0"/>
        </w:rPr>
        <w:tab/>
        <w:t>(2)</w:t>
      </w:r>
      <w:r>
        <w:rPr>
          <w:snapToGrid w:val="0"/>
        </w:rPr>
        <w:tab/>
        <w:t xml:space="preserve">Without limiting subregulation (1), a responsible person must ensure that a temporary toilet on a site of works is serviced once in every 2 weeks, or in such shorter period as directed by an </w:t>
      </w:r>
      <w:r>
        <w:t>authorised officer.</w:t>
      </w:r>
    </w:p>
    <w:p>
      <w:pPr>
        <w:pStyle w:val="Subsection"/>
        <w:keepNext/>
        <w:rPr>
          <w:snapToGrid w:val="0"/>
        </w:rPr>
      </w:pPr>
      <w:r>
        <w:rPr>
          <w:snapToGrid w:val="0"/>
        </w:rPr>
        <w:lastRenderedPageBreak/>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 xml:space="preserve">adding to the sewage storage tank additives of the type and quantity approved by the </w:t>
      </w:r>
      <w:r>
        <w:t>Chief Health Officer</w:t>
      </w:r>
      <w:r>
        <w:rPr>
          <w:snapToGrid w:val="0"/>
        </w:rPr>
        <w:t>.</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Footnotesection"/>
      </w:pPr>
      <w:r>
        <w:tab/>
        <w:t>[Regulation 32 amended: Gazette 10 Jan 2017 p. 283 and 284.]</w:t>
      </w:r>
    </w:p>
    <w:p>
      <w:pPr>
        <w:pStyle w:val="Heading5"/>
        <w:rPr>
          <w:snapToGrid w:val="0"/>
        </w:rPr>
      </w:pPr>
      <w:bookmarkStart w:id="58" w:name="_Toc165302398"/>
      <w:r>
        <w:rPr>
          <w:rStyle w:val="CharSectno"/>
        </w:rPr>
        <w:lastRenderedPageBreak/>
        <w:t>33</w:t>
      </w:r>
      <w:r>
        <w:rPr>
          <w:snapToGrid w:val="0"/>
        </w:rPr>
        <w:t>.</w:t>
      </w:r>
      <w:r>
        <w:rPr>
          <w:snapToGrid w:val="0"/>
        </w:rPr>
        <w:tab/>
        <w:t>Maintenance of a bore hole privy</w:t>
      </w:r>
      <w:bookmarkEnd w:id="58"/>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pPr>
      <w:r>
        <w:rPr>
          <w:snapToGrid w:val="0"/>
        </w:rPr>
        <w:tab/>
        <w:t>(2)</w:t>
      </w:r>
      <w:r>
        <w:rPr>
          <w:snapToGrid w:val="0"/>
        </w:rPr>
        <w:tab/>
        <w:t xml:space="preserve">Without limiting subregulation (1), a responsible person must ensure that a bore hole privy on the site is serviced once in every 2 weeks, or in such shorter period as directed by an </w:t>
      </w:r>
      <w:r>
        <w:t>authorised officer.</w:t>
      </w:r>
    </w:p>
    <w:p>
      <w:pPr>
        <w:pStyle w:val="Subsection"/>
        <w:keepNext/>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Footnotesection"/>
      </w:pPr>
      <w:r>
        <w:tab/>
        <w:t>[Regulation 33 amended: Gazette 10 Jan 2017 p. 283.]</w:t>
      </w:r>
    </w:p>
    <w:p>
      <w:pPr>
        <w:pStyle w:val="Heading5"/>
        <w:rPr>
          <w:snapToGrid w:val="0"/>
        </w:rPr>
      </w:pPr>
      <w:bookmarkStart w:id="59" w:name="_Toc165302399"/>
      <w:r>
        <w:rPr>
          <w:rStyle w:val="CharSectno"/>
        </w:rPr>
        <w:t>34</w:t>
      </w:r>
      <w:r>
        <w:rPr>
          <w:snapToGrid w:val="0"/>
        </w:rPr>
        <w:t>.</w:t>
      </w:r>
      <w:r>
        <w:rPr>
          <w:snapToGrid w:val="0"/>
        </w:rPr>
        <w:tab/>
        <w:t>Removal of a bore hole privy</w:t>
      </w:r>
      <w:bookmarkEnd w:id="59"/>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60" w:name="_Toc165302400"/>
      <w:r>
        <w:rPr>
          <w:rStyle w:val="CharSectno"/>
        </w:rPr>
        <w:t>35</w:t>
      </w:r>
      <w:r>
        <w:rPr>
          <w:snapToGrid w:val="0"/>
        </w:rPr>
        <w:t>.</w:t>
      </w:r>
      <w:r>
        <w:rPr>
          <w:snapToGrid w:val="0"/>
        </w:rPr>
        <w:tab/>
        <w:t>Offences and penalties</w:t>
      </w:r>
      <w:bookmarkEnd w:id="60"/>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lastRenderedPageBreak/>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61" w:name="_Toc165302401"/>
      <w:bookmarkStart w:id="62" w:name="_Toc165297581"/>
      <w:r>
        <w:lastRenderedPageBreak/>
        <w:t>Notes</w:t>
      </w:r>
      <w:bookmarkEnd w:id="61"/>
    </w:p>
    <w:p>
      <w:pPr>
        <w:pStyle w:val="nStatement"/>
      </w:pPr>
      <w:r>
        <w:t xml:space="preserve">This is a compilation of the </w:t>
      </w:r>
      <w:r>
        <w:rPr>
          <w:i/>
          <w:noProof/>
        </w:rPr>
        <w:t>Health (Temporary Sanitary Conveniences)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165302402"/>
      <w:r>
        <w:t>Compilation table</w:t>
      </w:r>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Health (Temporary Sanitary Conveniences) Regulations 1997</w:t>
            </w:r>
          </w:p>
        </w:tc>
        <w:tc>
          <w:tcPr>
            <w:tcW w:w="1276" w:type="dxa"/>
            <w:tcBorders>
              <w:top w:val="single" w:sz="4" w:space="0" w:color="auto"/>
              <w:bottom w:val="nil"/>
            </w:tcBorders>
          </w:tcPr>
          <w:p>
            <w:pPr>
              <w:pStyle w:val="nTable"/>
              <w:spacing w:after="40"/>
            </w:pPr>
            <w:r>
              <w:t>1 Jul 1997 p. 3279</w:t>
            </w:r>
            <w:r>
              <w:noBreakHyphen/>
              <w:t>96</w:t>
            </w:r>
          </w:p>
        </w:tc>
        <w:tc>
          <w:tcPr>
            <w:tcW w:w="2693" w:type="dxa"/>
            <w:tcBorders>
              <w:top w:val="single" w:sz="4" w:space="0" w:color="auto"/>
              <w:bottom w:val="nil"/>
            </w:tcBorders>
          </w:tcPr>
          <w:p>
            <w:pPr>
              <w:pStyle w:val="nTable"/>
              <w:spacing w:after="40"/>
            </w:pPr>
            <w:r>
              <w:t>1 Jul 1997</w:t>
            </w:r>
          </w:p>
        </w:tc>
      </w:tr>
      <w:tr>
        <w:tc>
          <w:tcPr>
            <w:tcW w:w="7087" w:type="dxa"/>
            <w:gridSpan w:val="3"/>
            <w:tcBorders>
              <w:top w:val="nil"/>
              <w:bottom w:val="nil"/>
            </w:tcBorders>
          </w:tcPr>
          <w:p>
            <w:pPr>
              <w:pStyle w:val="nTable"/>
              <w:spacing w:after="40"/>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nil"/>
            </w:tcBorders>
          </w:tcPr>
          <w:p>
            <w:pPr>
              <w:pStyle w:val="nTable"/>
              <w:spacing w:after="40"/>
              <w:rPr>
                <w:i/>
              </w:rPr>
            </w:pPr>
            <w:r>
              <w:rPr>
                <w:i/>
              </w:rPr>
              <w:t>Health (Temporary Sanitary Conveniences) Amendment Regulations 2013</w:t>
            </w:r>
          </w:p>
        </w:tc>
        <w:tc>
          <w:tcPr>
            <w:tcW w:w="1276" w:type="dxa"/>
            <w:tcBorders>
              <w:top w:val="nil"/>
              <w:bottom w:val="nil"/>
            </w:tcBorders>
          </w:tcPr>
          <w:p>
            <w:pPr>
              <w:pStyle w:val="nTable"/>
              <w:spacing w:after="40"/>
            </w:pPr>
            <w:r>
              <w:t>14 Nov 2013 p. 5045</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tcBorders>
          </w:tcPr>
          <w:p>
            <w:pPr>
              <w:pStyle w:val="nTable"/>
              <w:spacing w:after="40"/>
              <w:rPr>
                <w:i/>
              </w:rPr>
            </w:pPr>
            <w:r>
              <w:rPr>
                <w:i/>
              </w:rPr>
              <w:t>Health Regulations Amendment (Public Health) Regulations 2016</w:t>
            </w:r>
            <w:r>
              <w:t xml:space="preserve"> Pt. 23</w:t>
            </w:r>
          </w:p>
        </w:tc>
        <w:tc>
          <w:tcPr>
            <w:tcW w:w="1276" w:type="dxa"/>
            <w:tcBorders>
              <w:top w:val="nil"/>
            </w:tcBorders>
          </w:tcPr>
          <w:p>
            <w:pPr>
              <w:pStyle w:val="nTable"/>
              <w:spacing w:after="40"/>
            </w:pPr>
            <w:r>
              <w:t>10 Jan 2017 p. 237</w:t>
            </w:r>
            <w:r>
              <w:noBreakHyphen/>
              <w:t>308</w:t>
            </w:r>
          </w:p>
        </w:tc>
        <w:tc>
          <w:tcPr>
            <w:tcW w:w="2693" w:type="dxa"/>
            <w:tcBorders>
              <w:top w:val="nil"/>
            </w:tcBorders>
          </w:tcPr>
          <w:p>
            <w:pPr>
              <w:pStyle w:val="nTable"/>
              <w:spacing w:after="40"/>
            </w:pPr>
            <w:r>
              <w:t xml:space="preserve">24 Jan 2017 (see r. 2(b) and </w:t>
            </w:r>
            <w:r>
              <w:rPr>
                <w:i/>
              </w:rPr>
              <w:t>Gazette</w:t>
            </w:r>
            <w:r>
              <w:t xml:space="preserve"> 10 Jan 2017 p. 165)</w:t>
            </w:r>
          </w:p>
        </w:tc>
      </w:tr>
    </w:tbl>
    <w:p>
      <w:pPr>
        <w:pStyle w:val="nHeading3"/>
      </w:pPr>
      <w:bookmarkStart w:id="64" w:name="_Toc165302403"/>
      <w:r>
        <w:t>Uncommenced provisions table</w:t>
      </w:r>
      <w:bookmarkEnd w:id="6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Health Regulations Repeal Regulations (No. 3) 2024</w:t>
            </w:r>
            <w:r>
              <w:t xml:space="preserve"> r. 3(d)</w:t>
            </w:r>
          </w:p>
        </w:tc>
        <w:tc>
          <w:tcPr>
            <w:tcW w:w="1276" w:type="dxa"/>
          </w:tcPr>
          <w:p>
            <w:pPr>
              <w:pStyle w:val="nTable"/>
              <w:spacing w:after="40"/>
            </w:pPr>
            <w:r>
              <w:t>SL 2024/67 1 May 2024</w:t>
            </w:r>
          </w:p>
        </w:tc>
        <w:tc>
          <w:tcPr>
            <w:tcW w:w="2693" w:type="dxa"/>
          </w:tcPr>
          <w:p>
            <w:pPr>
              <w:pStyle w:val="nTable"/>
              <w:spacing w:after="40"/>
            </w:pPr>
            <w:r>
              <w:t>4 Jun 2024 (see r. 2(b))</w:t>
            </w:r>
          </w:p>
        </w:tc>
      </w:tr>
    </w:tbl>
    <w:p>
      <w:pPr>
        <w:pStyle w:val="nHeading3"/>
      </w:pPr>
      <w:bookmarkStart w:id="65" w:name="_Toc165302404"/>
      <w:r>
        <w:t>Other notes</w:t>
      </w:r>
      <w:bookmarkEnd w:id="65"/>
    </w:p>
    <w:p>
      <w:pPr>
        <w:pStyle w:val="nNote"/>
      </w:pPr>
      <w:r>
        <w:rPr>
          <w:vertAlign w:val="superscript"/>
        </w:rPr>
        <w:t>1</w:t>
      </w:r>
      <w:r>
        <w:tab/>
        <w:t>The Standards Association of Australia has changed its corporate status and its name.  It is now known as Standards Australia International Limited (ACN 087 326 690).  It also trades as Standards Australia.</w:t>
      </w:r>
    </w:p>
    <w:p>
      <w:pPr>
        <w:sectPr>
          <w:headerReference w:type="even" r:id="rId23"/>
          <w:headerReference w:type="default" r:id="rId24"/>
          <w:pgSz w:w="11907" w:h="16840" w:code="9"/>
          <w:pgMar w:top="2376" w:right="2404" w:bottom="3544" w:left="2404" w:header="720" w:footer="3544" w:gutter="0"/>
          <w:cols w:space="720"/>
          <w:noEndnote/>
          <w:docGrid w:linePitch="326"/>
        </w:sectPr>
      </w:pPr>
    </w:p>
    <w:p>
      <w:pPr>
        <w:pStyle w:val="nHeading2"/>
        <w:rPr>
          <w:sz w:val="28"/>
        </w:rPr>
      </w:pPr>
      <w:bookmarkStart w:id="67" w:name="_Toc165298671"/>
      <w:bookmarkStart w:id="68" w:name="_Toc165301078"/>
      <w:bookmarkStart w:id="69" w:name="_Toc165302405"/>
      <w:r>
        <w:rPr>
          <w:sz w:val="28"/>
        </w:rPr>
        <w:lastRenderedPageBreak/>
        <w:t>Defined terms</w:t>
      </w:r>
      <w:bookmarkEnd w:id="62"/>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responsible person</w:t>
      </w:r>
      <w:r>
        <w:tab/>
        <w:t>31</w:t>
      </w:r>
    </w:p>
    <w:p>
      <w:pPr>
        <w:pStyle w:val="DefinedTerms"/>
      </w:pPr>
      <w:r>
        <w:t>storey</w:t>
      </w:r>
      <w:r>
        <w:tab/>
        <w:t>21(3)</w:t>
      </w:r>
    </w:p>
    <w:p>
      <w:pPr>
        <w:pStyle w:val="DefinedTerms"/>
      </w:pPr>
      <w:r>
        <w:t>temporary toilet</w:t>
      </w:r>
      <w:r>
        <w:tab/>
        <w:t>2</w:t>
      </w:r>
    </w:p>
    <w:p>
      <w:pPr>
        <w:pStyle w:val="DefinedTerms"/>
      </w:pPr>
      <w:r>
        <w:t>the formula</w:t>
      </w:r>
      <w:r>
        <w:tab/>
        <w:t>8(1)</w:t>
      </w:r>
    </w:p>
    <w:p>
      <w:pPr>
        <w:pStyle w:val="DefinedTerms"/>
      </w:pPr>
      <w:r>
        <w:t>the standard</w:t>
      </w:r>
      <w:r>
        <w:tab/>
        <w:t>8(1)</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22E384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6773E9B" w14:textId="1B2AED5C" w:rsidR="00E6415C" w:rsidRDefault="00E6415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4D265D">
                        <w:rPr>
                          <w:sz w:val="16"/>
                        </w:rPr>
                        <w:t>2024</w:t>
                      </w:r>
                      <w:r>
                        <w:rPr>
                          <w:sz w:val="16"/>
                        </w:rPr>
                        <w:fldChar w:fldCharType="end"/>
                      </w:r>
                      <w:r>
                        <w:rPr>
                          <w:sz w:val="16"/>
                        </w:rPr>
                        <w:t>.</w:t>
                      </w:r>
                    </w:p>
                    <w:p w14:paraId="77A96B3D" w14:textId="77777777" w:rsidR="00E6415C" w:rsidRDefault="00E6415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984066F" w14:textId="1309BD25" w:rsidR="00E6415C" w:rsidRDefault="00E6415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4D265D">
                        <w:rPr>
                          <w:sz w:val="16"/>
                        </w:rPr>
                        <w:t>2024</w:t>
                      </w:r>
                      <w:r>
                        <w:rPr>
                          <w:sz w:val="16"/>
                        </w:rPr>
                        <w:fldChar w:fldCharType="end"/>
                      </w:r>
                      <w:r>
                        <w:rPr>
                          <w:sz w:val="16"/>
                        </w:rPr>
                        <w:t>.</w:t>
                      </w:r>
                    </w:p>
                    <w:p w14:paraId="18F7B328" w14:textId="77777777" w:rsidR="00E6415C" w:rsidRDefault="00E6415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53541"/>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 w:name="WAFER_202404291535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53541_GUID" w:val="e522eda0-8083-4899-ae53-9bd24bf63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3757</Words>
  <Characters>17585</Characters>
  <Application>Microsoft Office Word</Application>
  <DocSecurity>0</DocSecurity>
  <Lines>567</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20924</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1997 - 01-e0-00</dc:title>
  <dc:subject/>
  <dc:creator/>
  <cp:keywords/>
  <dc:description/>
  <cp:lastModifiedBy>Master Repository Process</cp:lastModifiedBy>
  <cp:revision>4</cp:revision>
  <cp:lastPrinted>2004-03-22T07:13:00Z</cp:lastPrinted>
  <dcterms:created xsi:type="dcterms:W3CDTF">2024-04-30T08:29:00Z</dcterms:created>
  <dcterms:modified xsi:type="dcterms:W3CDTF">2024-04-30T08:29:00Z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DocumentType">
    <vt:lpwstr>Reg</vt:lpwstr>
  </property>
  <property fmtid="{D5CDD505-2E9C-101B-9397-08002B2CF9AE}" pid="4" name="OwlsUID">
    <vt:i4>4495</vt:i4>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AsAtDate">
    <vt:lpwstr>01 May 2024</vt:lpwstr>
  </property>
  <property fmtid="{D5CDD505-2E9C-101B-9397-08002B2CF9AE}" pid="9" name="Suffix">
    <vt:lpwstr>01-e0-00</vt:lpwstr>
  </property>
  <property fmtid="{D5CDD505-2E9C-101B-9397-08002B2CF9AE}" pid="10" name="Official">
    <vt:lpwstr/>
  </property>
</Properties>
</file>