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Housing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Housing Act 1998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_Toc116808371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_Toc116808372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_Toc116808373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Country Housing Authority</w:t>
      </w:r>
    </w:p>
    <w:p>
      <w:pPr>
        <w:pStyle w:val="TOC3"/>
        <w:rPr>
          <w:b w:val="0"/>
          <w:noProof/>
          <w:sz w:val="24"/>
          <w:szCs w:val="24"/>
        </w:rPr>
      </w:pPr>
      <w:r>
        <w:rPr>
          <w:noProof/>
          <w:szCs w:val="26"/>
        </w:rPr>
        <w:t>Division 1</w:t>
      </w:r>
      <w:r>
        <w:rPr>
          <w:noProof/>
          <w:snapToGrid w:val="0"/>
          <w:szCs w:val="26"/>
        </w:rPr>
        <w:t> — </w:t>
      </w:r>
      <w:r>
        <w:rPr>
          <w:noProof/>
          <w:szCs w:val="26"/>
        </w:rPr>
        <w:t>Establishment and staff</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Country Housing Authority</w:t>
      </w:r>
      <w:r>
        <w:rPr>
          <w:noProof/>
        </w:rPr>
        <w:tab/>
      </w:r>
      <w:r>
        <w:rPr>
          <w:noProof/>
        </w:rPr>
        <w:fldChar w:fldCharType="begin"/>
      </w:r>
      <w:r>
        <w:rPr>
          <w:noProof/>
        </w:rPr>
        <w:instrText xml:space="preserve"> PAGEREF _Toc116808376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Membership of Authority</w:t>
      </w:r>
      <w:r>
        <w:rPr>
          <w:noProof/>
        </w:rPr>
        <w:tab/>
      </w:r>
      <w:r>
        <w:rPr>
          <w:noProof/>
        </w:rPr>
        <w:fldChar w:fldCharType="begin"/>
      </w:r>
      <w:r>
        <w:rPr>
          <w:noProof/>
        </w:rPr>
        <w:instrText xml:space="preserve"> PAGEREF _Toc116808377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Remuneration</w:t>
      </w:r>
      <w:r>
        <w:rPr>
          <w:noProof/>
        </w:rPr>
        <w:tab/>
      </w:r>
      <w:r>
        <w:rPr>
          <w:noProof/>
        </w:rPr>
        <w:fldChar w:fldCharType="begin"/>
      </w:r>
      <w:r>
        <w:rPr>
          <w:noProof/>
        </w:rPr>
        <w:instrText xml:space="preserve"> PAGEREF _Toc116808378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Staff and facilities</w:t>
      </w:r>
      <w:r>
        <w:rPr>
          <w:noProof/>
        </w:rPr>
        <w:tab/>
      </w:r>
      <w:r>
        <w:rPr>
          <w:noProof/>
        </w:rPr>
        <w:fldChar w:fldCharType="begin"/>
      </w:r>
      <w:r>
        <w:rPr>
          <w:noProof/>
        </w:rPr>
        <w:instrText xml:space="preserve"> PAGEREF _Toc116808379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Protection of members and staff</w:t>
      </w:r>
      <w:r>
        <w:rPr>
          <w:noProof/>
        </w:rPr>
        <w:tab/>
      </w:r>
      <w:r>
        <w:rPr>
          <w:noProof/>
        </w:rPr>
        <w:fldChar w:fldCharType="begin"/>
      </w:r>
      <w:r>
        <w:rPr>
          <w:noProof/>
        </w:rPr>
        <w:instrText xml:space="preserve"> PAGEREF _Toc116808380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_Toc116808381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Objective of the Authority</w:t>
      </w:r>
      <w:r>
        <w:rPr>
          <w:noProof/>
        </w:rPr>
        <w:tab/>
      </w:r>
      <w:r>
        <w:rPr>
          <w:noProof/>
        </w:rPr>
        <w:fldChar w:fldCharType="begin"/>
      </w:r>
      <w:r>
        <w:rPr>
          <w:noProof/>
        </w:rPr>
        <w:instrText xml:space="preserve"> PAGEREF _Toc116808383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Functions and powers of the Authority</w:t>
      </w:r>
      <w:r>
        <w:rPr>
          <w:noProof/>
        </w:rPr>
        <w:tab/>
      </w:r>
      <w:r>
        <w:rPr>
          <w:noProof/>
        </w:rPr>
        <w:fldChar w:fldCharType="begin"/>
      </w:r>
      <w:r>
        <w:rPr>
          <w:noProof/>
        </w:rPr>
        <w:instrText xml:space="preserve"> PAGEREF _Toc116808384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_Toc116808385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Relationship with the Minister</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Authority subject to directions of Minister</w:t>
      </w:r>
      <w:r>
        <w:rPr>
          <w:noProof/>
        </w:rPr>
        <w:tab/>
      </w:r>
      <w:r>
        <w:rPr>
          <w:noProof/>
        </w:rPr>
        <w:fldChar w:fldCharType="begin"/>
      </w:r>
      <w:r>
        <w:rPr>
          <w:noProof/>
        </w:rPr>
        <w:instrText xml:space="preserve"> PAGEREF _Toc116808387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_Toc116808388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Financial provisions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Funds of the Authority</w:t>
      </w:r>
      <w:r>
        <w:rPr>
          <w:noProof/>
        </w:rPr>
        <w:tab/>
      </w:r>
      <w:r>
        <w:rPr>
          <w:noProof/>
        </w:rPr>
        <w:fldChar w:fldCharType="begin"/>
      </w:r>
      <w:r>
        <w:rPr>
          <w:noProof/>
        </w:rPr>
        <w:instrText xml:space="preserve"> PAGEREF _Toc116808390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Borrowing from Treasurer</w:t>
      </w:r>
      <w:r>
        <w:rPr>
          <w:noProof/>
        </w:rPr>
        <w:tab/>
      </w:r>
      <w:r>
        <w:rPr>
          <w:noProof/>
        </w:rPr>
        <w:fldChar w:fldCharType="begin"/>
      </w:r>
      <w:r>
        <w:rPr>
          <w:noProof/>
        </w:rPr>
        <w:instrText xml:space="preserve"> PAGEREF _Toc116808391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Other borrowing</w:t>
      </w:r>
      <w:r>
        <w:rPr>
          <w:noProof/>
        </w:rPr>
        <w:tab/>
      </w:r>
      <w:r>
        <w:rPr>
          <w:noProof/>
        </w:rPr>
        <w:fldChar w:fldCharType="begin"/>
      </w:r>
      <w:r>
        <w:rPr>
          <w:noProof/>
        </w:rPr>
        <w:instrText xml:space="preserve"> PAGEREF _Toc116808392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Borrowing limits</w:t>
      </w:r>
      <w:r>
        <w:rPr>
          <w:noProof/>
        </w:rPr>
        <w:tab/>
      </w:r>
      <w:r>
        <w:rPr>
          <w:noProof/>
        </w:rPr>
        <w:fldChar w:fldCharType="begin"/>
      </w:r>
      <w:r>
        <w:rPr>
          <w:noProof/>
        </w:rPr>
        <w:instrText xml:space="preserve"> PAGEREF _Toc116808393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Guarantee by Treasurer</w:t>
      </w:r>
      <w:r>
        <w:rPr>
          <w:noProof/>
        </w:rPr>
        <w:tab/>
      </w:r>
      <w:r>
        <w:rPr>
          <w:noProof/>
        </w:rPr>
        <w:fldChar w:fldCharType="begin"/>
      </w:r>
      <w:r>
        <w:rPr>
          <w:noProof/>
        </w:rPr>
        <w:instrText xml:space="preserve"> PAGEREF _Toc116808394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Effect of guarantee</w:t>
      </w:r>
      <w:r>
        <w:rPr>
          <w:noProof/>
        </w:rPr>
        <w:tab/>
      </w:r>
      <w:r>
        <w:rPr>
          <w:noProof/>
        </w:rPr>
        <w:fldChar w:fldCharType="begin"/>
      </w:r>
      <w:r>
        <w:rPr>
          <w:noProof/>
        </w:rPr>
        <w:instrText xml:space="preserve"> PAGEREF _Toc116808395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Distribution of surplus</w:t>
      </w:r>
      <w:r>
        <w:rPr>
          <w:noProof/>
        </w:rPr>
        <w:tab/>
      </w:r>
      <w:r>
        <w:rPr>
          <w:noProof/>
        </w:rPr>
        <w:fldChar w:fldCharType="begin"/>
      </w:r>
      <w:r>
        <w:rPr>
          <w:noProof/>
        </w:rPr>
        <w:instrText xml:space="preserve"> PAGEREF _Toc116808396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_Toc116808397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3 — Assistance by the Authority</w:t>
      </w:r>
    </w:p>
    <w:p>
      <w:pPr>
        <w:pStyle w:val="TOC3"/>
        <w:rPr>
          <w:b w:val="0"/>
          <w:noProof/>
          <w:sz w:val="24"/>
          <w:szCs w:val="24"/>
        </w:rPr>
      </w:pPr>
      <w:r>
        <w:rPr>
          <w:noProof/>
          <w:szCs w:val="26"/>
        </w:rPr>
        <w:t>Division 1</w:t>
      </w:r>
      <w:r>
        <w:rPr>
          <w:noProof/>
          <w:snapToGrid w:val="0"/>
          <w:szCs w:val="26"/>
        </w:rPr>
        <w:t> — </w:t>
      </w:r>
      <w:r>
        <w:rPr>
          <w:noProof/>
          <w:szCs w:val="26"/>
        </w:rPr>
        <w:t>Assistance to farmers</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Applications for assistance by farmers</w:t>
      </w:r>
      <w:r>
        <w:rPr>
          <w:noProof/>
        </w:rPr>
        <w:tab/>
      </w:r>
      <w:r>
        <w:rPr>
          <w:noProof/>
        </w:rPr>
        <w:fldChar w:fldCharType="begin"/>
      </w:r>
      <w:r>
        <w:rPr>
          <w:noProof/>
        </w:rPr>
        <w:instrText xml:space="preserve"> PAGEREF _Toc116808400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Approval of applications</w:t>
      </w:r>
      <w:r>
        <w:rPr>
          <w:noProof/>
        </w:rPr>
        <w:tab/>
      </w:r>
      <w:r>
        <w:rPr>
          <w:noProof/>
        </w:rPr>
        <w:fldChar w:fldCharType="begin"/>
      </w:r>
      <w:r>
        <w:rPr>
          <w:noProof/>
        </w:rPr>
        <w:instrText xml:space="preserve"> PAGEREF _Toc116808401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Authority may assist successor in title</w:t>
      </w:r>
      <w:r>
        <w:rPr>
          <w:noProof/>
        </w:rPr>
        <w:tab/>
      </w:r>
      <w:r>
        <w:rPr>
          <w:noProof/>
        </w:rPr>
        <w:fldChar w:fldCharType="begin"/>
      </w:r>
      <w:r>
        <w:rPr>
          <w:noProof/>
        </w:rPr>
        <w:instrText xml:space="preserve"> PAGEREF _Toc116808402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Assistance to retired farmers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Applications for assistance by retired farmers</w:t>
      </w:r>
      <w:r>
        <w:rPr>
          <w:noProof/>
        </w:rPr>
        <w:tab/>
      </w:r>
      <w:r>
        <w:rPr>
          <w:noProof/>
        </w:rPr>
        <w:fldChar w:fldCharType="begin"/>
      </w:r>
      <w:r>
        <w:rPr>
          <w:noProof/>
        </w:rPr>
        <w:instrText xml:space="preserve"> PAGEREF _Toc116808404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Financial assistance to retired farmers</w:t>
      </w:r>
      <w:r>
        <w:rPr>
          <w:noProof/>
        </w:rPr>
        <w:tab/>
      </w:r>
      <w:r>
        <w:rPr>
          <w:noProof/>
        </w:rPr>
        <w:fldChar w:fldCharType="begin"/>
      </w:r>
      <w:r>
        <w:rPr>
          <w:noProof/>
        </w:rPr>
        <w:instrText xml:space="preserve"> PAGEREF _Toc116808405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Assistance to rural business and services</w:t>
      </w:r>
    </w:p>
    <w:p>
      <w:pPr>
        <w:pStyle w:val="TOC3"/>
        <w:rPr>
          <w:b w:val="0"/>
          <w:noProof/>
          <w:sz w:val="24"/>
          <w:szCs w:val="24"/>
        </w:rPr>
      </w:pPr>
      <w:r>
        <w:rPr>
          <w:noProof/>
          <w:snapToGrid w:val="0"/>
          <w:szCs w:val="24"/>
        </w:rPr>
        <w:t>Subdivision 1 — Assistance to rural employers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Applications for assistance by rural employers</w:t>
      </w:r>
      <w:r>
        <w:rPr>
          <w:noProof/>
        </w:rPr>
        <w:tab/>
      </w:r>
      <w:r>
        <w:rPr>
          <w:noProof/>
        </w:rPr>
        <w:fldChar w:fldCharType="begin"/>
      </w:r>
      <w:r>
        <w:rPr>
          <w:noProof/>
        </w:rPr>
        <w:instrText xml:space="preserve"> PAGEREF _Toc116808408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napToGrid w:val="0"/>
          <w:szCs w:val="24"/>
        </w:rPr>
        <w:t>Subdivision 2 — Assistance to rural local governments</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Applications for assistance by local governments</w:t>
      </w:r>
      <w:r>
        <w:rPr>
          <w:noProof/>
        </w:rPr>
        <w:tab/>
      </w:r>
      <w:r>
        <w:rPr>
          <w:noProof/>
        </w:rPr>
        <w:fldChar w:fldCharType="begin"/>
      </w:r>
      <w:r>
        <w:rPr>
          <w:noProof/>
        </w:rPr>
        <w:instrText xml:space="preserve"> PAGEREF _Toc116808410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4 — Assistance by way of indemnity</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Approval of lenders</w:t>
      </w:r>
      <w:r>
        <w:rPr>
          <w:noProof/>
        </w:rPr>
        <w:tab/>
      </w:r>
      <w:r>
        <w:rPr>
          <w:noProof/>
        </w:rPr>
        <w:fldChar w:fldCharType="begin"/>
      </w:r>
      <w:r>
        <w:rPr>
          <w:noProof/>
        </w:rPr>
        <w:instrText xml:space="preserve"> PAGEREF _Toc116808412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Cancellation of approval</w:t>
      </w:r>
      <w:r>
        <w:rPr>
          <w:noProof/>
        </w:rPr>
        <w:tab/>
      </w:r>
      <w:r>
        <w:rPr>
          <w:noProof/>
        </w:rPr>
        <w:fldChar w:fldCharType="begin"/>
      </w:r>
      <w:r>
        <w:rPr>
          <w:noProof/>
        </w:rPr>
        <w:instrText xml:space="preserve"> PAGEREF _Toc116808413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Advances by approved lenders may be indemnified</w:t>
      </w:r>
      <w:r>
        <w:rPr>
          <w:noProof/>
        </w:rPr>
        <w:tab/>
      </w:r>
      <w:r>
        <w:rPr>
          <w:noProof/>
        </w:rPr>
        <w:fldChar w:fldCharType="begin"/>
      </w:r>
      <w:r>
        <w:rPr>
          <w:noProof/>
        </w:rPr>
        <w:instrText xml:space="preserve"> PAGEREF _Toc116808414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Security for advance</w:t>
      </w:r>
      <w:r>
        <w:rPr>
          <w:noProof/>
        </w:rPr>
        <w:tab/>
      </w:r>
      <w:r>
        <w:rPr>
          <w:noProof/>
        </w:rPr>
        <w:fldChar w:fldCharType="begin"/>
      </w:r>
      <w:r>
        <w:rPr>
          <w:noProof/>
        </w:rPr>
        <w:instrText xml:space="preserve"> PAGEREF _Toc116808415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Treasurer empowered to give indemnity to approved lender</w:t>
      </w:r>
      <w:r>
        <w:rPr>
          <w:noProof/>
        </w:rPr>
        <w:tab/>
      </w:r>
      <w:r>
        <w:rPr>
          <w:noProof/>
        </w:rPr>
        <w:fldChar w:fldCharType="begin"/>
      </w:r>
      <w:r>
        <w:rPr>
          <w:noProof/>
        </w:rPr>
        <w:instrText xml:space="preserve"> PAGEREF _Toc116808416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Effect of indemnity</w:t>
      </w:r>
      <w:r>
        <w:rPr>
          <w:noProof/>
        </w:rPr>
        <w:tab/>
      </w:r>
      <w:r>
        <w:rPr>
          <w:noProof/>
        </w:rPr>
        <w:fldChar w:fldCharType="begin"/>
      </w:r>
      <w:r>
        <w:rPr>
          <w:noProof/>
        </w:rPr>
        <w:instrText xml:space="preserve"> PAGEREF _Toc116808417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Treasurer may delegate</w:t>
      </w:r>
      <w:r>
        <w:rPr>
          <w:noProof/>
        </w:rPr>
        <w:tab/>
      </w:r>
      <w:r>
        <w:rPr>
          <w:noProof/>
        </w:rPr>
        <w:fldChar w:fldCharType="begin"/>
      </w:r>
      <w:r>
        <w:rPr>
          <w:noProof/>
        </w:rPr>
        <w:instrText xml:space="preserve"> PAGEREF _Toc116808418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Indemnified loans may be re</w:t>
      </w:r>
      <w:r>
        <w:rPr>
          <w:noProof/>
          <w:snapToGrid w:val="0"/>
          <w:szCs w:val="24"/>
        </w:rPr>
        <w:noBreakHyphen/>
        <w:t>financed</w:t>
      </w:r>
      <w:r>
        <w:rPr>
          <w:noProof/>
        </w:rPr>
        <w:tab/>
      </w:r>
      <w:r>
        <w:rPr>
          <w:noProof/>
        </w:rPr>
        <w:fldChar w:fldCharType="begin"/>
      </w:r>
      <w:r>
        <w:rPr>
          <w:noProof/>
        </w:rPr>
        <w:instrText xml:space="preserve"> PAGEREF _Toc116808419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5 — General</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Applications for assistance generally</w:t>
      </w:r>
      <w:r>
        <w:rPr>
          <w:noProof/>
        </w:rPr>
        <w:tab/>
      </w:r>
      <w:r>
        <w:rPr>
          <w:noProof/>
        </w:rPr>
        <w:fldChar w:fldCharType="begin"/>
      </w:r>
      <w:r>
        <w:rPr>
          <w:noProof/>
        </w:rPr>
        <w:instrText xml:space="preserve"> PAGEREF _Toc116808421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Terms of provision of assistance by the Authority</w:t>
      </w:r>
      <w:r>
        <w:rPr>
          <w:noProof/>
        </w:rPr>
        <w:tab/>
      </w:r>
      <w:r>
        <w:rPr>
          <w:noProof/>
        </w:rPr>
        <w:fldChar w:fldCharType="begin"/>
      </w:r>
      <w:r>
        <w:rPr>
          <w:noProof/>
        </w:rPr>
        <w:instrText xml:space="preserve"> PAGEREF _Toc116808422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Determination of standard rate of interest</w:t>
      </w:r>
      <w:r>
        <w:rPr>
          <w:noProof/>
        </w:rPr>
        <w:tab/>
      </w:r>
      <w:r>
        <w:rPr>
          <w:noProof/>
        </w:rPr>
        <w:fldChar w:fldCharType="begin"/>
      </w:r>
      <w:r>
        <w:rPr>
          <w:noProof/>
        </w:rPr>
        <w:instrText xml:space="preserve"> PAGEREF _Toc116808423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Guidelines by Minister for assistance</w:t>
      </w:r>
      <w:r>
        <w:rPr>
          <w:noProof/>
        </w:rPr>
        <w:tab/>
      </w:r>
      <w:r>
        <w:rPr>
          <w:noProof/>
        </w:rPr>
        <w:fldChar w:fldCharType="begin"/>
      </w:r>
      <w:r>
        <w:rPr>
          <w:noProof/>
        </w:rPr>
        <w:instrText xml:space="preserve"> PAGEREF _Toc116808424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Ministerial approval for non</w:t>
      </w:r>
      <w:r>
        <w:rPr>
          <w:noProof/>
          <w:snapToGrid w:val="0"/>
          <w:szCs w:val="24"/>
        </w:rPr>
        <w:noBreakHyphen/>
        <w:t>commercial assistance</w:t>
      </w:r>
      <w:r>
        <w:rPr>
          <w:noProof/>
        </w:rPr>
        <w:tab/>
      </w:r>
      <w:r>
        <w:rPr>
          <w:noProof/>
        </w:rPr>
        <w:fldChar w:fldCharType="begin"/>
      </w:r>
      <w:r>
        <w:rPr>
          <w:noProof/>
        </w:rPr>
        <w:instrText xml:space="preserve"> PAGEREF _Toc116808425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Additional powers of building societies to make advances under this Act</w:t>
      </w:r>
      <w:r>
        <w:rPr>
          <w:noProof/>
        </w:rPr>
        <w:tab/>
      </w:r>
      <w:r>
        <w:rPr>
          <w:noProof/>
        </w:rPr>
        <w:fldChar w:fldCharType="begin"/>
      </w:r>
      <w:r>
        <w:rPr>
          <w:noProof/>
        </w:rPr>
        <w:instrText xml:space="preserve"> PAGEREF _Toc116808426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Authority to have access to certain documents, etc.</w:t>
      </w:r>
      <w:r>
        <w:rPr>
          <w:noProof/>
        </w:rPr>
        <w:tab/>
      </w:r>
      <w:r>
        <w:rPr>
          <w:noProof/>
        </w:rPr>
        <w:fldChar w:fldCharType="begin"/>
      </w:r>
      <w:r>
        <w:rPr>
          <w:noProof/>
        </w:rPr>
        <w:instrText xml:space="preserve"> PAGEREF _Toc116808427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_Toc116808428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_Toc116808429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Repeal, savings and transitional provisions</w:t>
      </w:r>
      <w:r>
        <w:rPr>
          <w:noProof/>
        </w:rPr>
        <w:tab/>
      </w:r>
      <w:r>
        <w:rPr>
          <w:noProof/>
        </w:rPr>
        <w:fldChar w:fldCharType="begin"/>
      </w:r>
      <w:r>
        <w:rPr>
          <w:noProof/>
        </w:rPr>
        <w:instrText xml:space="preserve"> PAGEREF _Toc116808430 \h </w:instrText>
      </w:r>
      <w:r>
        <w:rPr>
          <w:noProof/>
        </w:rPr>
      </w:r>
      <w:r>
        <w:rPr>
          <w:noProof/>
        </w:rPr>
        <w:fldChar w:fldCharType="separate"/>
      </w:r>
      <w:r>
        <w:rPr>
          <w:noProof/>
        </w:rPr>
        <w:t>26</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_Toc116808431 \h </w:instrText>
      </w:r>
      <w:r>
        <w:rPr>
          <w:noProof/>
        </w:rPr>
      </w:r>
      <w:r>
        <w:rPr>
          <w:noProof/>
        </w:rPr>
        <w:fldChar w:fldCharType="separate"/>
      </w:r>
      <w:r>
        <w:rPr>
          <w:noProof/>
        </w:rPr>
        <w:t>27</w:t>
      </w:r>
      <w:r>
        <w:rPr>
          <w:noProof/>
        </w:rPr>
        <w:fldChar w:fldCharType="end"/>
      </w:r>
    </w:p>
    <w:p>
      <w:pPr>
        <w:pStyle w:val="TOC7"/>
        <w:rPr>
          <w:noProof/>
          <w:sz w:val="24"/>
          <w:szCs w:val="24"/>
        </w:rPr>
      </w:pPr>
      <w:r>
        <w:rPr>
          <w:noProof/>
          <w:szCs w:val="28"/>
        </w:rPr>
        <w:t>Provisions applicable to the members of the Authority</w:t>
      </w:r>
      <w:r>
        <w:rPr>
          <w:noProof/>
        </w:rPr>
        <w:tab/>
      </w:r>
      <w:r>
        <w:rPr>
          <w:noProof/>
        </w:rPr>
        <w:fldChar w:fldCharType="begin"/>
      </w:r>
      <w:r>
        <w:rPr>
          <w:noProof/>
        </w:rPr>
        <w:instrText xml:space="preserve"> PAGEREF _Toc116808432 \h </w:instrText>
      </w:r>
      <w:r>
        <w:rPr>
          <w:noProof/>
        </w:rPr>
      </w:r>
      <w:r>
        <w:rPr>
          <w:noProof/>
        </w:rPr>
        <w:fldChar w:fldCharType="separate"/>
      </w:r>
      <w:r>
        <w:rPr>
          <w:noProof/>
        </w:rPr>
        <w:t>27</w:t>
      </w:r>
      <w:r>
        <w:rPr>
          <w:noProof/>
        </w:rPr>
        <w:fldChar w:fldCharType="end"/>
      </w:r>
    </w:p>
    <w:p>
      <w:pPr>
        <w:pStyle w:val="TOC7"/>
        <w:rPr>
          <w:noProof/>
          <w:sz w:val="24"/>
          <w:szCs w:val="24"/>
        </w:rPr>
      </w:pPr>
      <w:r>
        <w:rPr>
          <w:noProof/>
          <w:szCs w:val="24"/>
        </w:rPr>
        <w:t>Division 1 — Provisions as to constitution and proceedings of Authority</w:t>
      </w:r>
      <w:r>
        <w:rPr>
          <w:noProof/>
        </w:rPr>
        <w:tab/>
      </w:r>
      <w:r>
        <w:rPr>
          <w:noProof/>
        </w:rPr>
        <w:fldChar w:fldCharType="begin"/>
      </w:r>
      <w:r>
        <w:rPr>
          <w:noProof/>
        </w:rPr>
        <w:instrText xml:space="preserve"> PAGEREF _Toc116808433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_Toc116808434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Termination of appointment</w:t>
      </w:r>
      <w:r>
        <w:rPr>
          <w:noProof/>
        </w:rPr>
        <w:tab/>
      </w:r>
      <w:r>
        <w:rPr>
          <w:noProof/>
        </w:rPr>
        <w:fldChar w:fldCharType="begin"/>
      </w:r>
      <w:r>
        <w:rPr>
          <w:noProof/>
        </w:rPr>
        <w:instrText xml:space="preserve"> PAGEREF _Toc116808435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Temporary members</w:t>
      </w:r>
      <w:r>
        <w:rPr>
          <w:noProof/>
        </w:rPr>
        <w:tab/>
      </w:r>
      <w:r>
        <w:rPr>
          <w:noProof/>
        </w:rPr>
        <w:fldChar w:fldCharType="begin"/>
      </w:r>
      <w:r>
        <w:rPr>
          <w:noProof/>
        </w:rPr>
        <w:instrText xml:space="preserve"> PAGEREF _Toc116808436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Meetings</w:t>
      </w:r>
      <w:r>
        <w:rPr>
          <w:noProof/>
        </w:rPr>
        <w:tab/>
      </w:r>
      <w:r>
        <w:rPr>
          <w:noProof/>
        </w:rPr>
        <w:fldChar w:fldCharType="begin"/>
      </w:r>
      <w:r>
        <w:rPr>
          <w:noProof/>
        </w:rPr>
        <w:instrText xml:space="preserve"> PAGEREF _Toc116808437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Quorum</w:t>
      </w:r>
      <w:r>
        <w:rPr>
          <w:noProof/>
        </w:rPr>
        <w:tab/>
      </w:r>
      <w:r>
        <w:rPr>
          <w:noProof/>
        </w:rPr>
        <w:fldChar w:fldCharType="begin"/>
      </w:r>
      <w:r>
        <w:rPr>
          <w:noProof/>
        </w:rPr>
        <w:instrText xml:space="preserve"> PAGEREF _Toc116808438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Voting</w:t>
      </w:r>
      <w:r>
        <w:rPr>
          <w:noProof/>
        </w:rPr>
        <w:tab/>
      </w:r>
      <w:r>
        <w:rPr>
          <w:noProof/>
        </w:rPr>
        <w:fldChar w:fldCharType="begin"/>
      </w:r>
      <w:r>
        <w:rPr>
          <w:noProof/>
        </w:rPr>
        <w:instrText xml:space="preserve"> PAGEREF _Toc116808439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Resolution without meeting</w:t>
      </w:r>
      <w:r>
        <w:rPr>
          <w:noProof/>
        </w:rPr>
        <w:tab/>
      </w:r>
      <w:r>
        <w:rPr>
          <w:noProof/>
        </w:rPr>
        <w:fldChar w:fldCharType="begin"/>
      </w:r>
      <w:r>
        <w:rPr>
          <w:noProof/>
        </w:rPr>
        <w:instrText xml:space="preserve"> PAGEREF _Toc116808440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Telephone or video meetings</w:t>
      </w:r>
      <w:r>
        <w:rPr>
          <w:noProof/>
        </w:rPr>
        <w:tab/>
      </w:r>
      <w:r>
        <w:rPr>
          <w:noProof/>
        </w:rPr>
        <w:fldChar w:fldCharType="begin"/>
      </w:r>
      <w:r>
        <w:rPr>
          <w:noProof/>
        </w:rPr>
        <w:instrText xml:space="preserve"> PAGEREF _Toc116808441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Committees</w:t>
      </w:r>
      <w:r>
        <w:rPr>
          <w:noProof/>
        </w:rPr>
        <w:tab/>
      </w:r>
      <w:r>
        <w:rPr>
          <w:noProof/>
        </w:rPr>
        <w:fldChar w:fldCharType="begin"/>
      </w:r>
      <w:r>
        <w:rPr>
          <w:noProof/>
        </w:rPr>
        <w:instrText xml:space="preserve"> PAGEREF _Toc116808442 \h </w:instrText>
      </w:r>
      <w:r>
        <w:rPr>
          <w:noProof/>
        </w:rPr>
      </w:r>
      <w:r>
        <w:rPr>
          <w:noProof/>
        </w:rPr>
        <w:fldChar w:fldCharType="separate"/>
      </w:r>
      <w:r>
        <w:rPr>
          <w:noProof/>
        </w:rPr>
        <w:t>30</w:t>
      </w:r>
      <w:r>
        <w:rPr>
          <w:noProof/>
        </w:rPr>
        <w:fldChar w:fldCharType="end"/>
      </w:r>
    </w:p>
    <w:p>
      <w:pPr>
        <w:pStyle w:val="TOC7"/>
        <w:rPr>
          <w:noProof/>
          <w:sz w:val="24"/>
          <w:szCs w:val="24"/>
        </w:rPr>
      </w:pPr>
      <w:r>
        <w:rPr>
          <w:noProof/>
          <w:szCs w:val="24"/>
        </w:rPr>
        <w:t>Division 2 — Disclosure of interests etc.</w:t>
      </w:r>
      <w:r>
        <w:rPr>
          <w:noProof/>
        </w:rPr>
        <w:tab/>
      </w:r>
      <w:r>
        <w:rPr>
          <w:noProof/>
        </w:rPr>
        <w:fldChar w:fldCharType="begin"/>
      </w:r>
      <w:r>
        <w:rPr>
          <w:noProof/>
        </w:rPr>
        <w:instrText xml:space="preserve"> PAGEREF _Toc116808443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Disclosure of interests</w:t>
      </w:r>
      <w:r>
        <w:rPr>
          <w:noProof/>
        </w:rPr>
        <w:tab/>
      </w:r>
      <w:r>
        <w:rPr>
          <w:noProof/>
        </w:rPr>
        <w:fldChar w:fldCharType="begin"/>
      </w:r>
      <w:r>
        <w:rPr>
          <w:noProof/>
        </w:rPr>
        <w:instrText xml:space="preserve"> PAGEREF _Toc116808444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Voting by interested members</w:t>
      </w:r>
      <w:r>
        <w:rPr>
          <w:noProof/>
        </w:rPr>
        <w:tab/>
      </w:r>
      <w:r>
        <w:rPr>
          <w:noProof/>
        </w:rPr>
        <w:fldChar w:fldCharType="begin"/>
      </w:r>
      <w:r>
        <w:rPr>
          <w:noProof/>
        </w:rPr>
        <w:instrText xml:space="preserve"> PAGEREF _Toc116808445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Clause 11 may be declared inapplicable</w:t>
      </w:r>
      <w:r>
        <w:rPr>
          <w:noProof/>
        </w:rPr>
        <w:tab/>
      </w:r>
      <w:r>
        <w:rPr>
          <w:noProof/>
        </w:rPr>
        <w:fldChar w:fldCharType="begin"/>
      </w:r>
      <w:r>
        <w:rPr>
          <w:noProof/>
        </w:rPr>
        <w:instrText xml:space="preserve"> PAGEREF _Toc116808446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Quorum where clause 11 applies</w:t>
      </w:r>
      <w:r>
        <w:rPr>
          <w:noProof/>
        </w:rPr>
        <w:tab/>
      </w:r>
      <w:r>
        <w:rPr>
          <w:noProof/>
        </w:rPr>
        <w:fldChar w:fldCharType="begin"/>
      </w:r>
      <w:r>
        <w:rPr>
          <w:noProof/>
        </w:rPr>
        <w:instrText xml:space="preserve"> PAGEREF _Toc116808447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Minister may declare clauses 11 and 13 inapplicable</w:t>
      </w:r>
      <w:r>
        <w:rPr>
          <w:noProof/>
        </w:rPr>
        <w:tab/>
      </w:r>
      <w:r>
        <w:rPr>
          <w:noProof/>
        </w:rPr>
        <w:fldChar w:fldCharType="begin"/>
      </w:r>
      <w:r>
        <w:rPr>
          <w:noProof/>
        </w:rPr>
        <w:instrText xml:space="preserve"> PAGEREF _Toc116808448 \h </w:instrText>
      </w:r>
      <w:r>
        <w:rPr>
          <w:noProof/>
        </w:rPr>
      </w:r>
      <w:r>
        <w:rPr>
          <w:noProof/>
        </w:rPr>
        <w:fldChar w:fldCharType="separate"/>
      </w:r>
      <w:r>
        <w:rPr>
          <w:noProof/>
        </w:rPr>
        <w:t>31</w:t>
      </w:r>
      <w:r>
        <w:rPr>
          <w:noProof/>
        </w:rPr>
        <w:fldChar w:fldCharType="end"/>
      </w:r>
    </w:p>
    <w:p>
      <w:pPr>
        <w:pStyle w:val="TOC5"/>
        <w:rPr>
          <w:b w:val="0"/>
          <w:noProof/>
          <w:sz w:val="24"/>
          <w:szCs w:val="24"/>
        </w:rPr>
      </w:pPr>
      <w:r>
        <w:rPr>
          <w:noProof/>
          <w:szCs w:val="28"/>
        </w:rPr>
        <w:t>Schedule 2 — Repeal, savings and transitional provisions</w:t>
      </w:r>
      <w:r>
        <w:rPr>
          <w:noProof/>
        </w:rPr>
        <w:tab/>
      </w:r>
      <w:r>
        <w:rPr>
          <w:noProof/>
        </w:rPr>
        <w:fldChar w:fldCharType="begin"/>
      </w:r>
      <w:r>
        <w:rPr>
          <w:noProof/>
        </w:rPr>
        <w:instrText xml:space="preserve"> PAGEREF _Toc116808449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 xml:space="preserve">Repeal of </w:t>
      </w:r>
      <w:r>
        <w:rPr>
          <w:i/>
          <w:noProof/>
          <w:snapToGrid w:val="0"/>
          <w:szCs w:val="22"/>
        </w:rPr>
        <w:t>Rural Housing (Assistance) Act 1976</w:t>
      </w:r>
      <w:r>
        <w:rPr>
          <w:noProof/>
        </w:rPr>
        <w:tab/>
      </w:r>
      <w:r>
        <w:rPr>
          <w:noProof/>
        </w:rPr>
        <w:fldChar w:fldCharType="begin"/>
      </w:r>
      <w:r>
        <w:rPr>
          <w:noProof/>
        </w:rPr>
        <w:instrText xml:space="preserve"> PAGEREF _Toc116808450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pacing w:val="-4"/>
          <w:szCs w:val="22"/>
        </w:rPr>
        <w:t xml:space="preserve">Repeal of </w:t>
      </w:r>
      <w:r>
        <w:rPr>
          <w:i/>
          <w:noProof/>
          <w:snapToGrid w:val="0"/>
          <w:spacing w:val="-4"/>
          <w:szCs w:val="22"/>
        </w:rPr>
        <w:t>Industrial and Commercial Employees’ Housing Act 1973</w:t>
      </w:r>
      <w:r>
        <w:rPr>
          <w:noProof/>
        </w:rPr>
        <w:tab/>
      </w:r>
      <w:r>
        <w:rPr>
          <w:noProof/>
        </w:rPr>
        <w:fldChar w:fldCharType="begin"/>
      </w:r>
      <w:r>
        <w:rPr>
          <w:noProof/>
        </w:rPr>
        <w:instrText xml:space="preserve"> PAGEREF _Toc116808451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_Toc116808452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Assets, liabilities etc., to vest in Authority</w:t>
      </w:r>
      <w:r>
        <w:rPr>
          <w:noProof/>
        </w:rPr>
        <w:tab/>
      </w:r>
      <w:r>
        <w:rPr>
          <w:noProof/>
        </w:rPr>
        <w:fldChar w:fldCharType="begin"/>
      </w:r>
      <w:r>
        <w:rPr>
          <w:noProof/>
        </w:rPr>
        <w:instrText xml:space="preserve"> PAGEREF _Toc116808453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Beneficial interest in Keystart Trust</w:t>
      </w:r>
      <w:r>
        <w:rPr>
          <w:noProof/>
        </w:rPr>
        <w:tab/>
      </w:r>
      <w:r>
        <w:rPr>
          <w:noProof/>
        </w:rPr>
        <w:fldChar w:fldCharType="begin"/>
      </w:r>
      <w:r>
        <w:rPr>
          <w:noProof/>
        </w:rPr>
        <w:instrText xml:space="preserve"> PAGEREF _Toc116808454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Management and disposal of industrial housing houses</w:t>
      </w:r>
      <w:r>
        <w:rPr>
          <w:noProof/>
        </w:rPr>
        <w:tab/>
      </w:r>
      <w:r>
        <w:rPr>
          <w:noProof/>
        </w:rPr>
        <w:fldChar w:fldCharType="begin"/>
      </w:r>
      <w:r>
        <w:rPr>
          <w:noProof/>
        </w:rPr>
        <w:instrText xml:space="preserve"> PAGEREF _Toc116808455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Agreements and instruments</w:t>
      </w:r>
      <w:r>
        <w:rPr>
          <w:noProof/>
        </w:rPr>
        <w:tab/>
      </w:r>
      <w:r>
        <w:rPr>
          <w:noProof/>
        </w:rPr>
        <w:fldChar w:fldCharType="begin"/>
      </w:r>
      <w:r>
        <w:rPr>
          <w:noProof/>
        </w:rPr>
        <w:instrText xml:space="preserve"> PAGEREF _Toc116808456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Registration of documents</w:t>
      </w:r>
      <w:r>
        <w:rPr>
          <w:noProof/>
        </w:rPr>
        <w:tab/>
      </w:r>
      <w:r>
        <w:rPr>
          <w:noProof/>
        </w:rPr>
        <w:fldChar w:fldCharType="begin"/>
      </w:r>
      <w:r>
        <w:rPr>
          <w:noProof/>
        </w:rPr>
        <w:instrText xml:space="preserve"> PAGEREF _Toc116808457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Funds</w:t>
      </w:r>
      <w:r>
        <w:rPr>
          <w:noProof/>
        </w:rPr>
        <w:tab/>
      </w:r>
      <w:r>
        <w:rPr>
          <w:noProof/>
        </w:rPr>
        <w:fldChar w:fldCharType="begin"/>
      </w:r>
      <w:r>
        <w:rPr>
          <w:noProof/>
        </w:rPr>
        <w:instrText xml:space="preserve"> PAGEREF _Toc116808458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Saving status of certain institutions</w:t>
      </w:r>
      <w:r>
        <w:rPr>
          <w:noProof/>
        </w:rPr>
        <w:tab/>
      </w:r>
      <w:r>
        <w:rPr>
          <w:noProof/>
        </w:rPr>
        <w:fldChar w:fldCharType="begin"/>
      </w:r>
      <w:r>
        <w:rPr>
          <w:noProof/>
        </w:rPr>
        <w:instrText xml:space="preserve"> PAGEREF _Toc116808459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Validation of certain acts</w:t>
      </w:r>
      <w:r>
        <w:rPr>
          <w:noProof/>
        </w:rPr>
        <w:tab/>
      </w:r>
      <w:r>
        <w:rPr>
          <w:noProof/>
        </w:rPr>
        <w:fldChar w:fldCharType="begin"/>
      </w:r>
      <w:r>
        <w:rPr>
          <w:noProof/>
        </w:rPr>
        <w:instrText xml:space="preserve"> PAGEREF _Toc116808460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Guarantees and indemnities under repealed Act</w:t>
      </w:r>
      <w:r>
        <w:rPr>
          <w:noProof/>
        </w:rPr>
        <w:tab/>
      </w:r>
      <w:r>
        <w:rPr>
          <w:noProof/>
        </w:rPr>
        <w:fldChar w:fldCharType="begin"/>
      </w:r>
      <w:r>
        <w:rPr>
          <w:noProof/>
        </w:rPr>
        <w:instrText xml:space="preserve"> PAGEREF _Toc116808461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Reference to “guarantee”</w:t>
      </w:r>
      <w:r>
        <w:rPr>
          <w:noProof/>
        </w:rPr>
        <w:tab/>
      </w:r>
      <w:r>
        <w:rPr>
          <w:noProof/>
        </w:rPr>
        <w:fldChar w:fldCharType="begin"/>
      </w:r>
      <w:r>
        <w:rPr>
          <w:noProof/>
        </w:rPr>
        <w:instrText xml:space="preserve"> PAGEREF _Toc116808462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Annual report for part of a year</w:t>
      </w:r>
      <w:r>
        <w:rPr>
          <w:noProof/>
        </w:rPr>
        <w:tab/>
      </w:r>
      <w:r>
        <w:rPr>
          <w:noProof/>
        </w:rPr>
        <w:fldChar w:fldCharType="begin"/>
      </w:r>
      <w:r>
        <w:rPr>
          <w:noProof/>
        </w:rPr>
        <w:instrText xml:space="preserve"> PAGEREF _Toc116808463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Powers in relation to transitional provisions</w:t>
      </w:r>
      <w:r>
        <w:rPr>
          <w:noProof/>
        </w:rPr>
        <w:tab/>
      </w:r>
      <w:r>
        <w:rPr>
          <w:noProof/>
        </w:rPr>
        <w:fldChar w:fldCharType="begin"/>
      </w:r>
      <w:r>
        <w:rPr>
          <w:noProof/>
        </w:rPr>
        <w:instrText xml:space="preserve"> PAGEREF _Toc116808464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Exemption from State tax</w:t>
      </w:r>
      <w:r>
        <w:rPr>
          <w:noProof/>
        </w:rPr>
        <w:tab/>
      </w:r>
      <w:r>
        <w:rPr>
          <w:noProof/>
        </w:rPr>
        <w:fldChar w:fldCharType="begin"/>
      </w:r>
      <w:r>
        <w:rPr>
          <w:noProof/>
        </w:rPr>
        <w:instrText xml:space="preserve"> PAGEREF _Toc116808465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_Toc116808467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_Toc116808468 \h </w:instrText>
      </w:r>
      <w:r>
        <w:rPr>
          <w:noProof/>
        </w:rPr>
      </w:r>
      <w:r>
        <w:rPr>
          <w:noProof/>
        </w:rPr>
        <w:fldChar w:fldCharType="separate"/>
      </w:r>
      <w:r>
        <w:rPr>
          <w:noProof/>
        </w:rPr>
        <w:t>39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Country Housing Act 1998</w:t>
      </w:r>
    </w:p>
    <w:p>
      <w:pPr>
        <w:pStyle w:val="LongTitle"/>
        <w:rPr>
          <w:snapToGrid w:val="0"/>
        </w:rPr>
      </w:pPr>
      <w:r>
        <w:rPr>
          <w:snapToGrid w:val="0"/>
        </w:rPr>
        <w:t>An Act for the establishment of an authority to facilitate the provision of — </w:t>
      </w:r>
    </w:p>
    <w:p>
      <w:pPr>
        <w:pStyle w:val="LongTitle"/>
        <w:numPr>
          <w:ilvl w:val="0"/>
          <w:numId w:val="14"/>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4"/>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4"/>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4"/>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26944822"/>
      <w:bookmarkStart w:id="8" w:name="_Toc116808371"/>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9" w:name="_Toc26944823"/>
      <w:bookmarkStart w:id="10" w:name="_Toc11680837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11" w:name="_Toc26944824"/>
      <w:bookmarkStart w:id="12" w:name="_Toc116808373"/>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referred to in section 5(1)(a) or (b); </w:t>
      </w:r>
    </w:p>
    <w:p>
      <w:pPr>
        <w:pStyle w:val="Defstart"/>
      </w:pPr>
      <w:r>
        <w:rPr>
          <w:b/>
        </w:rPr>
        <w:tab/>
        <w:t>“</w:t>
      </w:r>
      <w:r>
        <w:rPr>
          <w:rStyle w:val="CharDefText"/>
        </w:rPr>
        <w:t>approved lender</w:t>
      </w:r>
      <w:r>
        <w:rPr>
          <w:b/>
        </w:rPr>
        <w:t>”</w:t>
      </w:r>
      <w:r>
        <w:t xml:space="preserve"> means a body or person approved by the Minister under section 30;</w:t>
      </w:r>
    </w:p>
    <w:p>
      <w:pPr>
        <w:pStyle w:val="Defstart"/>
      </w:pPr>
      <w:r>
        <w:rPr>
          <w:b/>
        </w:rPr>
        <w:tab/>
        <w:t>“</w:t>
      </w:r>
      <w:r>
        <w:rPr>
          <w:rStyle w:val="CharDefText"/>
        </w:rPr>
        <w:t>Authority</w:t>
      </w:r>
      <w:r>
        <w:rPr>
          <w:b/>
        </w:rPr>
        <w:t>”</w:t>
      </w:r>
      <w:r>
        <w:t xml:space="preserve"> means the Country Housing Authority established by section 4;</w:t>
      </w:r>
    </w:p>
    <w:p>
      <w:pPr>
        <w:pStyle w:val="Defstart"/>
      </w:pPr>
      <w:r>
        <w:rPr>
          <w:b/>
        </w:rPr>
        <w:tab/>
        <w:t>“</w:t>
      </w:r>
      <w:r>
        <w:rPr>
          <w:rStyle w:val="CharDefText"/>
        </w:rPr>
        <w:t>committee</w:t>
      </w:r>
      <w:r>
        <w:rPr>
          <w:b/>
        </w:rPr>
        <w:t>”</w:t>
      </w:r>
      <w:r>
        <w:t xml:space="preserve"> means a committee established under clause 9 of Schedule 1;</w:t>
      </w:r>
    </w:p>
    <w:p>
      <w:pPr>
        <w:pStyle w:val="Defstart"/>
      </w:pPr>
      <w:r>
        <w:rPr>
          <w:b/>
        </w:rPr>
        <w:tab/>
        <w:t>“</w:t>
      </w:r>
      <w:r>
        <w:rPr>
          <w:rStyle w:val="CharDefText"/>
        </w:rPr>
        <w:t>family member</w:t>
      </w:r>
      <w:r>
        <w:rPr>
          <w:b/>
        </w:rPr>
        <w:t>”</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r>
      <w:r>
        <w:tab/>
        <w:t>or more than one of them;</w:t>
      </w:r>
    </w:p>
    <w:p>
      <w:pPr>
        <w:pStyle w:val="Defstart"/>
      </w:pPr>
      <w:r>
        <w:rPr>
          <w:b/>
        </w:rPr>
        <w:tab/>
        <w:t>“</w:t>
      </w:r>
      <w:r>
        <w:rPr>
          <w:rStyle w:val="CharDefText"/>
        </w:rPr>
        <w:t>farmer</w:t>
      </w:r>
      <w:r>
        <w:rPr>
          <w:b/>
        </w:rPr>
        <w:t>”</w:t>
      </w:r>
      <w:r>
        <w:t xml:space="preserve"> means a person whose sole or principal activity is the carrying on of primary production on his, her or its holding;</w:t>
      </w:r>
    </w:p>
    <w:p>
      <w:pPr>
        <w:pStyle w:val="Defstart"/>
      </w:pPr>
      <w:r>
        <w:rPr>
          <w:b/>
        </w:rPr>
        <w:tab/>
        <w:t>“</w:t>
      </w:r>
      <w:r>
        <w:rPr>
          <w:rStyle w:val="CharDefText"/>
        </w:rPr>
        <w:t>farming company</w:t>
      </w:r>
      <w:r>
        <w:rPr>
          <w:b/>
        </w:rPr>
        <w:t>”</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b/>
        </w:rPr>
        <w:t>“</w:t>
      </w:r>
      <w:r>
        <w:rPr>
          <w:rStyle w:val="CharDefText"/>
        </w:rPr>
        <w:t>financial market</w:t>
      </w:r>
      <w:r>
        <w:rPr>
          <w:b/>
        </w:rPr>
        <w:t>”</w:t>
      </w:r>
      <w:r>
        <w:t xml:space="preserve"> has the same meaning as in Chapter 7 of the </w:t>
      </w:r>
      <w:r>
        <w:rPr>
          <w:i/>
        </w:rPr>
        <w:t>Corporations Act 2001</w:t>
      </w:r>
      <w:r>
        <w:t xml:space="preserve"> of the Commonwealth;</w:t>
      </w:r>
    </w:p>
    <w:p>
      <w:pPr>
        <w:pStyle w:val="Defstart"/>
      </w:pPr>
      <w:r>
        <w:rPr>
          <w:b/>
        </w:rPr>
        <w:tab/>
        <w:t>“</w:t>
      </w:r>
      <w:r>
        <w:rPr>
          <w:rStyle w:val="CharDefText"/>
        </w:rPr>
        <w:t>Fund</w:t>
      </w:r>
      <w:r>
        <w:rPr>
          <w:b/>
        </w:rPr>
        <w:t>”</w:t>
      </w:r>
      <w:r>
        <w:t xml:space="preserve"> means the Country Housing Fund referred to in section 15(2);</w:t>
      </w:r>
    </w:p>
    <w:p>
      <w:pPr>
        <w:pStyle w:val="Defstart"/>
      </w:pPr>
      <w:r>
        <w:rPr>
          <w:b/>
        </w:rPr>
        <w:tab/>
        <w:t>“</w:t>
      </w:r>
      <w:r>
        <w:rPr>
          <w:rStyle w:val="CharDefText"/>
        </w:rPr>
        <w:t>holding</w:t>
      </w:r>
      <w:r>
        <w:rPr>
          <w:b/>
        </w:rPr>
        <w:t>”</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t>“</w:t>
      </w:r>
      <w:r>
        <w:rPr>
          <w:rStyle w:val="CharDefText"/>
        </w:rPr>
        <w:t>member</w:t>
      </w:r>
      <w:r>
        <w:rPr>
          <w:b/>
        </w:rPr>
        <w:t>”</w:t>
      </w:r>
      <w:r>
        <w:t xml:space="preserve"> means a member of the Authority;</w:t>
      </w:r>
    </w:p>
    <w:p>
      <w:pPr>
        <w:pStyle w:val="Defstart"/>
      </w:pPr>
      <w:r>
        <w:rPr>
          <w:b/>
        </w:rPr>
        <w:tab/>
        <w:t>“</w:t>
      </w:r>
      <w:r>
        <w:rPr>
          <w:rStyle w:val="CharDefText"/>
        </w:rPr>
        <w:t>metropolitan region</w:t>
      </w:r>
      <w:r>
        <w:rPr>
          <w:b/>
        </w:rPr>
        <w:t>”</w:t>
      </w:r>
      <w:r>
        <w:t xml:space="preserve"> has the same meaning as in section 6 of the </w:t>
      </w:r>
      <w:r>
        <w:rPr>
          <w:i/>
        </w:rPr>
        <w:t>Metropolitan Region Town Planning Scheme Act 1959</w:t>
      </w:r>
      <w:r>
        <w:t>;</w:t>
      </w:r>
    </w:p>
    <w:p>
      <w:pPr>
        <w:pStyle w:val="Defstart"/>
      </w:pPr>
      <w:r>
        <w:rPr>
          <w:b/>
        </w:rPr>
        <w:tab/>
        <w:t>“</w:t>
      </w:r>
      <w:r>
        <w:rPr>
          <w:rStyle w:val="CharDefText"/>
        </w:rPr>
        <w:t>primary production</w:t>
      </w:r>
      <w:r>
        <w:rPr>
          <w:b/>
        </w:rPr>
        <w:t>”</w:t>
      </w:r>
      <w:r>
        <w:t xml:space="preserve"> means agriculture, pastoral pursuits, grazing, dairy farming, bee</w:t>
      </w:r>
      <w:r>
        <w:noBreakHyphen/>
        <w:t>keeping, orcharding, viticulture, silviculture or other similar farming activities;</w:t>
      </w:r>
    </w:p>
    <w:p>
      <w:pPr>
        <w:pStyle w:val="Defstart"/>
      </w:pPr>
      <w:r>
        <w:rPr>
          <w:b/>
        </w:rPr>
        <w:tab/>
        <w:t>“</w:t>
      </w:r>
      <w:r>
        <w:rPr>
          <w:rStyle w:val="CharDefText"/>
        </w:rPr>
        <w:t>retired farmer</w:t>
      </w:r>
      <w:r>
        <w:rPr>
          <w:b/>
        </w:rPr>
        <w:t>”</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r>
      <w:r>
        <w:tab/>
        <w:t>to a family member of that person;</w:t>
      </w:r>
    </w:p>
    <w:p>
      <w:pPr>
        <w:pStyle w:val="Defstart"/>
      </w:pPr>
      <w:r>
        <w:rPr>
          <w:b/>
        </w:rPr>
        <w:tab/>
        <w:t>“</w:t>
      </w:r>
      <w:r>
        <w:rPr>
          <w:rStyle w:val="CharDefText"/>
        </w:rPr>
        <w:t>rural employer</w:t>
      </w:r>
      <w:r>
        <w:rPr>
          <w:b/>
        </w:rPr>
        <w:t>”</w:t>
      </w:r>
      <w:r>
        <w:t xml:space="preserve"> means an employer who provides employment for any person (including the employer him or herself), outside the metropolitan region;</w:t>
      </w:r>
    </w:p>
    <w:p>
      <w:pPr>
        <w:pStyle w:val="Defstart"/>
      </w:pPr>
      <w:r>
        <w:tab/>
      </w:r>
      <w:r>
        <w:rPr>
          <w:b/>
        </w:rPr>
        <w:t>“</w:t>
      </w:r>
      <w:r>
        <w:rPr>
          <w:rStyle w:val="CharDefText"/>
        </w:rPr>
        <w:t>town</w:t>
      </w:r>
      <w:r>
        <w:rPr>
          <w:b/>
        </w:rPr>
        <w:t>”</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w:t>
      </w:r>
    </w:p>
    <w:p>
      <w:pPr>
        <w:pStyle w:val="Heading2"/>
      </w:pPr>
      <w:bookmarkStart w:id="13" w:name="_Toc89052849"/>
      <w:bookmarkStart w:id="14" w:name="_Toc89052948"/>
      <w:bookmarkStart w:id="15" w:name="_Toc89053047"/>
      <w:bookmarkStart w:id="16" w:name="_Toc100560928"/>
      <w:bookmarkStart w:id="17" w:name="_Toc116707885"/>
      <w:bookmarkStart w:id="18" w:name="_Toc116808374"/>
      <w:r>
        <w:rPr>
          <w:rStyle w:val="CharPartNo"/>
        </w:rPr>
        <w:t>Part 2</w:t>
      </w:r>
      <w:r>
        <w:t> — </w:t>
      </w:r>
      <w:r>
        <w:rPr>
          <w:rStyle w:val="CharPartText"/>
        </w:rPr>
        <w:t>Country Housing Authority</w:t>
      </w:r>
      <w:bookmarkEnd w:id="13"/>
      <w:bookmarkEnd w:id="14"/>
      <w:bookmarkEnd w:id="15"/>
      <w:bookmarkEnd w:id="16"/>
      <w:bookmarkEnd w:id="17"/>
      <w:bookmarkEnd w:id="18"/>
      <w:r>
        <w:rPr>
          <w:rStyle w:val="CharPartText"/>
        </w:rPr>
        <w:t xml:space="preserve"> </w:t>
      </w:r>
    </w:p>
    <w:p>
      <w:pPr>
        <w:pStyle w:val="Heading3"/>
        <w:rPr>
          <w:snapToGrid w:val="0"/>
        </w:rPr>
      </w:pPr>
      <w:bookmarkStart w:id="19" w:name="_Toc89052850"/>
      <w:bookmarkStart w:id="20" w:name="_Toc89052949"/>
      <w:bookmarkStart w:id="21" w:name="_Toc89053048"/>
      <w:bookmarkStart w:id="22" w:name="_Toc100560929"/>
      <w:bookmarkStart w:id="23" w:name="_Toc116707886"/>
      <w:bookmarkStart w:id="24" w:name="_Toc116808375"/>
      <w:r>
        <w:rPr>
          <w:rStyle w:val="CharDivNo"/>
        </w:rPr>
        <w:t>Division 1</w:t>
      </w:r>
      <w:r>
        <w:rPr>
          <w:snapToGrid w:val="0"/>
        </w:rPr>
        <w:t> — </w:t>
      </w:r>
      <w:r>
        <w:rPr>
          <w:rStyle w:val="CharDivText"/>
        </w:rPr>
        <w:t>Establishment and staff</w:t>
      </w:r>
      <w:bookmarkEnd w:id="19"/>
      <w:bookmarkEnd w:id="20"/>
      <w:bookmarkEnd w:id="21"/>
      <w:bookmarkEnd w:id="22"/>
      <w:bookmarkEnd w:id="23"/>
      <w:bookmarkEnd w:id="24"/>
      <w:r>
        <w:rPr>
          <w:rStyle w:val="CharDivText"/>
        </w:rPr>
        <w:t xml:space="preserve"> </w:t>
      </w:r>
    </w:p>
    <w:p>
      <w:pPr>
        <w:pStyle w:val="Heading5"/>
        <w:rPr>
          <w:snapToGrid w:val="0"/>
        </w:rPr>
      </w:pPr>
      <w:bookmarkStart w:id="25" w:name="_Toc26944825"/>
      <w:bookmarkStart w:id="26" w:name="_Toc116808376"/>
      <w:r>
        <w:rPr>
          <w:rStyle w:val="CharSectno"/>
        </w:rPr>
        <w:t>4</w:t>
      </w:r>
      <w:r>
        <w:rPr>
          <w:snapToGrid w:val="0"/>
        </w:rPr>
        <w:t>.</w:t>
      </w:r>
      <w:r>
        <w:rPr>
          <w:snapToGrid w:val="0"/>
        </w:rPr>
        <w:tab/>
        <w:t>Country Housing Authority</w:t>
      </w:r>
      <w:bookmarkEnd w:id="25"/>
      <w:bookmarkEnd w:id="26"/>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27" w:name="_Toc26944826"/>
      <w:bookmarkStart w:id="28" w:name="_Toc116808377"/>
      <w:r>
        <w:rPr>
          <w:rStyle w:val="CharSectno"/>
        </w:rPr>
        <w:t>5</w:t>
      </w:r>
      <w:r>
        <w:rPr>
          <w:snapToGrid w:val="0"/>
        </w:rPr>
        <w:t>.</w:t>
      </w:r>
      <w:r>
        <w:rPr>
          <w:snapToGrid w:val="0"/>
        </w:rPr>
        <w:tab/>
        <w:t>Membership of Authority</w:t>
      </w:r>
      <w:bookmarkEnd w:id="27"/>
      <w:bookmarkEnd w:id="28"/>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b/>
          <w:snapToGrid w:val="0"/>
        </w:rPr>
        <w:t>“</w:t>
      </w:r>
      <w:r>
        <w:rPr>
          <w:rStyle w:val="CharDefText"/>
          <w:bCs/>
        </w:rPr>
        <w:t>WALGA</w:t>
      </w:r>
      <w:r>
        <w:rPr>
          <w:b/>
          <w:snapToGrid w:val="0"/>
        </w:rPr>
        <w:t>”</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2</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29" w:name="_Toc26944827"/>
      <w:bookmarkStart w:id="30" w:name="_Toc116808378"/>
      <w:r>
        <w:rPr>
          <w:rStyle w:val="CharSectno"/>
        </w:rPr>
        <w:t>6</w:t>
      </w:r>
      <w:r>
        <w:rPr>
          <w:snapToGrid w:val="0"/>
        </w:rPr>
        <w:t>.</w:t>
      </w:r>
      <w:r>
        <w:rPr>
          <w:snapToGrid w:val="0"/>
        </w:rPr>
        <w:tab/>
        <w:t>Remuneration</w:t>
      </w:r>
      <w:bookmarkEnd w:id="29"/>
      <w:bookmarkEnd w:id="30"/>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31" w:name="_Toc26944828"/>
      <w:bookmarkStart w:id="32" w:name="_Toc116808379"/>
      <w:r>
        <w:rPr>
          <w:rStyle w:val="CharSectno"/>
        </w:rPr>
        <w:t>7</w:t>
      </w:r>
      <w:r>
        <w:rPr>
          <w:snapToGrid w:val="0"/>
        </w:rPr>
        <w:t>.</w:t>
      </w:r>
      <w:r>
        <w:rPr>
          <w:snapToGrid w:val="0"/>
        </w:rPr>
        <w:tab/>
        <w:t>Staff and facilities</w:t>
      </w:r>
      <w:bookmarkEnd w:id="31"/>
      <w:bookmarkEnd w:id="32"/>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33" w:name="_Toc26944829"/>
      <w:bookmarkStart w:id="34" w:name="_Toc116808380"/>
      <w:r>
        <w:rPr>
          <w:rStyle w:val="CharSectno"/>
        </w:rPr>
        <w:t>8</w:t>
      </w:r>
      <w:r>
        <w:rPr>
          <w:snapToGrid w:val="0"/>
        </w:rPr>
        <w:t>.</w:t>
      </w:r>
      <w:r>
        <w:rPr>
          <w:snapToGrid w:val="0"/>
        </w:rPr>
        <w:tab/>
        <w:t>Protection of members and staff</w:t>
      </w:r>
      <w:bookmarkEnd w:id="33"/>
      <w:bookmarkEnd w:id="34"/>
      <w:r>
        <w:rPr>
          <w:snapToGrid w:val="0"/>
        </w:rPr>
        <w:t xml:space="preserve"> </w:t>
      </w:r>
    </w:p>
    <w:p>
      <w:pPr>
        <w:pStyle w:val="Subsection"/>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35" w:name="_Toc26944830"/>
      <w:bookmarkStart w:id="36" w:name="_Toc116808381"/>
      <w:r>
        <w:rPr>
          <w:rStyle w:val="CharSectno"/>
        </w:rPr>
        <w:t>9</w:t>
      </w:r>
      <w:r>
        <w:rPr>
          <w:snapToGrid w:val="0"/>
        </w:rPr>
        <w:t>.</w:t>
      </w:r>
      <w:r>
        <w:rPr>
          <w:snapToGrid w:val="0"/>
        </w:rPr>
        <w:tab/>
        <w:t>Confidentiality</w:t>
      </w:r>
      <w:bookmarkEnd w:id="35"/>
      <w:bookmarkEnd w:id="36"/>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37" w:name="_Toc89052857"/>
      <w:bookmarkStart w:id="38" w:name="_Toc89052956"/>
      <w:bookmarkStart w:id="39" w:name="_Toc89053055"/>
      <w:bookmarkStart w:id="40" w:name="_Toc100560936"/>
      <w:bookmarkStart w:id="41" w:name="_Toc116707893"/>
      <w:bookmarkStart w:id="42" w:name="_Toc116808382"/>
      <w:r>
        <w:rPr>
          <w:rStyle w:val="CharDivNo"/>
        </w:rPr>
        <w:t>Division 2</w:t>
      </w:r>
      <w:r>
        <w:rPr>
          <w:snapToGrid w:val="0"/>
        </w:rPr>
        <w:t> — </w:t>
      </w:r>
      <w:r>
        <w:rPr>
          <w:rStyle w:val="CharDivText"/>
        </w:rPr>
        <w:t>Functions</w:t>
      </w:r>
      <w:bookmarkEnd w:id="37"/>
      <w:bookmarkEnd w:id="38"/>
      <w:bookmarkEnd w:id="39"/>
      <w:bookmarkEnd w:id="40"/>
      <w:bookmarkEnd w:id="41"/>
      <w:bookmarkEnd w:id="42"/>
      <w:r>
        <w:rPr>
          <w:rStyle w:val="CharDivText"/>
        </w:rPr>
        <w:t xml:space="preserve"> </w:t>
      </w:r>
    </w:p>
    <w:p>
      <w:pPr>
        <w:pStyle w:val="Heading5"/>
        <w:rPr>
          <w:snapToGrid w:val="0"/>
        </w:rPr>
      </w:pPr>
      <w:bookmarkStart w:id="43" w:name="_Toc26944831"/>
      <w:bookmarkStart w:id="44" w:name="_Toc116808383"/>
      <w:r>
        <w:rPr>
          <w:rStyle w:val="CharSectno"/>
        </w:rPr>
        <w:t>10</w:t>
      </w:r>
      <w:r>
        <w:rPr>
          <w:snapToGrid w:val="0"/>
        </w:rPr>
        <w:t>.</w:t>
      </w:r>
      <w:r>
        <w:rPr>
          <w:snapToGrid w:val="0"/>
        </w:rPr>
        <w:tab/>
        <w:t>Objective of the Authority</w:t>
      </w:r>
      <w:bookmarkEnd w:id="43"/>
      <w:bookmarkEnd w:id="44"/>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45" w:name="_Toc26944832"/>
      <w:bookmarkStart w:id="46" w:name="_Toc116808384"/>
      <w:r>
        <w:rPr>
          <w:rStyle w:val="CharSectno"/>
        </w:rPr>
        <w:t>11</w:t>
      </w:r>
      <w:r>
        <w:rPr>
          <w:snapToGrid w:val="0"/>
        </w:rPr>
        <w:t>.</w:t>
      </w:r>
      <w:r>
        <w:rPr>
          <w:snapToGrid w:val="0"/>
        </w:rPr>
        <w:tab/>
        <w:t>Functions and powers of the Authority</w:t>
      </w:r>
      <w:bookmarkEnd w:id="45"/>
      <w:bookmarkEnd w:id="46"/>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with the approval of the Minister, 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with the approval of the Minister, 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w:t>
      </w:r>
    </w:p>
    <w:p>
      <w:pPr>
        <w:pStyle w:val="Heading5"/>
        <w:rPr>
          <w:snapToGrid w:val="0"/>
        </w:rPr>
      </w:pPr>
      <w:bookmarkStart w:id="47" w:name="_Toc26944833"/>
      <w:bookmarkStart w:id="48" w:name="_Toc116808385"/>
      <w:r>
        <w:rPr>
          <w:rStyle w:val="CharSectno"/>
        </w:rPr>
        <w:t>12</w:t>
      </w:r>
      <w:r>
        <w:rPr>
          <w:snapToGrid w:val="0"/>
        </w:rPr>
        <w:t>.</w:t>
      </w:r>
      <w:r>
        <w:rPr>
          <w:snapToGrid w:val="0"/>
        </w:rPr>
        <w:tab/>
        <w:t>Delegation</w:t>
      </w:r>
      <w:bookmarkEnd w:id="47"/>
      <w:bookmarkEnd w:id="48"/>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49" w:name="_Toc89052861"/>
      <w:bookmarkStart w:id="50" w:name="_Toc89052960"/>
      <w:bookmarkStart w:id="51" w:name="_Toc89053059"/>
      <w:bookmarkStart w:id="52" w:name="_Toc100560940"/>
      <w:bookmarkStart w:id="53" w:name="_Toc116707897"/>
      <w:bookmarkStart w:id="54" w:name="_Toc116808386"/>
      <w:r>
        <w:rPr>
          <w:rStyle w:val="CharDivNo"/>
        </w:rPr>
        <w:t>Division 3</w:t>
      </w:r>
      <w:r>
        <w:rPr>
          <w:snapToGrid w:val="0"/>
        </w:rPr>
        <w:t> — </w:t>
      </w:r>
      <w:r>
        <w:rPr>
          <w:rStyle w:val="CharDivText"/>
        </w:rPr>
        <w:t>Relationship with the Minister</w:t>
      </w:r>
      <w:bookmarkEnd w:id="49"/>
      <w:bookmarkEnd w:id="50"/>
      <w:bookmarkEnd w:id="51"/>
      <w:bookmarkEnd w:id="52"/>
      <w:bookmarkEnd w:id="53"/>
      <w:bookmarkEnd w:id="54"/>
      <w:r>
        <w:rPr>
          <w:rStyle w:val="CharDivText"/>
        </w:rPr>
        <w:t xml:space="preserve"> </w:t>
      </w:r>
    </w:p>
    <w:p>
      <w:pPr>
        <w:pStyle w:val="Heading5"/>
        <w:rPr>
          <w:snapToGrid w:val="0"/>
        </w:rPr>
      </w:pPr>
      <w:bookmarkStart w:id="55" w:name="_Toc26944834"/>
      <w:bookmarkStart w:id="56" w:name="_Toc116808387"/>
      <w:r>
        <w:rPr>
          <w:rStyle w:val="CharSectno"/>
        </w:rPr>
        <w:t>13</w:t>
      </w:r>
      <w:r>
        <w:rPr>
          <w:snapToGrid w:val="0"/>
        </w:rPr>
        <w:t>.</w:t>
      </w:r>
      <w:r>
        <w:rPr>
          <w:snapToGrid w:val="0"/>
        </w:rPr>
        <w:tab/>
        <w:t>Authority subject to directions of Minister</w:t>
      </w:r>
      <w:bookmarkEnd w:id="55"/>
      <w:bookmarkEnd w:id="56"/>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of the Authority under section 66 of the </w:t>
      </w:r>
      <w:r>
        <w:rPr>
          <w:i/>
          <w:snapToGrid w:val="0"/>
        </w:rPr>
        <w:t>Financial Administration and Audit Act 1985</w:t>
      </w:r>
      <w:r>
        <w:rPr>
          <w:snapToGrid w:val="0"/>
        </w:rPr>
        <w:t>.</w:t>
      </w:r>
    </w:p>
    <w:p>
      <w:pPr>
        <w:pStyle w:val="Heading5"/>
        <w:rPr>
          <w:snapToGrid w:val="0"/>
        </w:rPr>
      </w:pPr>
      <w:bookmarkStart w:id="57" w:name="_Toc26944835"/>
      <w:bookmarkStart w:id="58" w:name="_Toc116808388"/>
      <w:r>
        <w:rPr>
          <w:rStyle w:val="CharSectno"/>
        </w:rPr>
        <w:t>14</w:t>
      </w:r>
      <w:r>
        <w:rPr>
          <w:snapToGrid w:val="0"/>
        </w:rPr>
        <w:t>.</w:t>
      </w:r>
      <w:r>
        <w:rPr>
          <w:snapToGrid w:val="0"/>
        </w:rPr>
        <w:tab/>
        <w:t>Minister to have access to information</w:t>
      </w:r>
      <w:bookmarkEnd w:id="57"/>
      <w:bookmarkEnd w:id="5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3"/>
        <w:rPr>
          <w:snapToGrid w:val="0"/>
        </w:rPr>
      </w:pPr>
      <w:bookmarkStart w:id="59" w:name="_Toc89052864"/>
      <w:bookmarkStart w:id="60" w:name="_Toc89052963"/>
      <w:bookmarkStart w:id="61" w:name="_Toc89053062"/>
      <w:bookmarkStart w:id="62" w:name="_Toc100560943"/>
      <w:bookmarkStart w:id="63" w:name="_Toc116707900"/>
      <w:bookmarkStart w:id="64" w:name="_Toc116808389"/>
      <w:r>
        <w:rPr>
          <w:rStyle w:val="CharDivNo"/>
        </w:rPr>
        <w:t>Division 4</w:t>
      </w:r>
      <w:r>
        <w:rPr>
          <w:snapToGrid w:val="0"/>
        </w:rPr>
        <w:t> — </w:t>
      </w:r>
      <w:r>
        <w:rPr>
          <w:rStyle w:val="CharDivText"/>
        </w:rPr>
        <w:t>Financial provisions</w:t>
      </w:r>
      <w:bookmarkEnd w:id="59"/>
      <w:bookmarkEnd w:id="60"/>
      <w:bookmarkEnd w:id="61"/>
      <w:bookmarkEnd w:id="62"/>
      <w:bookmarkEnd w:id="63"/>
      <w:bookmarkEnd w:id="64"/>
      <w:r>
        <w:rPr>
          <w:rStyle w:val="CharDivText"/>
        </w:rPr>
        <w:t xml:space="preserve"> </w:t>
      </w:r>
    </w:p>
    <w:p>
      <w:pPr>
        <w:pStyle w:val="Heading5"/>
        <w:rPr>
          <w:snapToGrid w:val="0"/>
        </w:rPr>
      </w:pPr>
      <w:bookmarkStart w:id="65" w:name="_Toc26944836"/>
      <w:bookmarkStart w:id="66" w:name="_Toc116808390"/>
      <w:r>
        <w:rPr>
          <w:rStyle w:val="CharSectno"/>
        </w:rPr>
        <w:t>15</w:t>
      </w:r>
      <w:r>
        <w:rPr>
          <w:snapToGrid w:val="0"/>
        </w:rPr>
        <w:t>.</w:t>
      </w:r>
      <w:r>
        <w:rPr>
          <w:snapToGrid w:val="0"/>
        </w:rPr>
        <w:tab/>
        <w:t>Funds of the Authority</w:t>
      </w:r>
      <w:bookmarkEnd w:id="65"/>
      <w:bookmarkEnd w:id="6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rPr>
          <w:snapToGrid w:val="0"/>
        </w:rPr>
      </w:pPr>
      <w:r>
        <w:rPr>
          <w:snapToGrid w:val="0"/>
        </w:rPr>
        <w:tab/>
        <w:t>(2)</w:t>
      </w:r>
      <w:r>
        <w:rPr>
          <w:snapToGrid w:val="0"/>
        </w:rPr>
        <w:tab/>
        <w:t xml:space="preserve">The funds referred to in subsection (1) are to be paid into and placed to the credit of an account at the Treasury forming part of the Trust Fund constituted under section 9 of the </w:t>
      </w:r>
      <w:r>
        <w:rPr>
          <w:i/>
          <w:snapToGrid w:val="0"/>
        </w:rPr>
        <w:t>Financial Administration and Audit Act 1985</w:t>
      </w:r>
      <w:r>
        <w:rPr>
          <w:snapToGrid w:val="0"/>
        </w:rPr>
        <w:t xml:space="preserve"> called the “Country Housing Fund”.</w:t>
      </w:r>
    </w:p>
    <w:p>
      <w:pPr>
        <w:pStyle w:val="Subsection"/>
        <w:rPr>
          <w:snapToGrid w:val="0"/>
        </w:rPr>
      </w:pPr>
      <w:r>
        <w:rPr>
          <w:snapToGrid w:val="0"/>
        </w:rPr>
        <w:tab/>
        <w:t>(3)</w:t>
      </w:r>
      <w:r>
        <w:rPr>
          <w:snapToGrid w:val="0"/>
        </w:rPr>
        <w:tab/>
        <w:t>The Fund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Fund;</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Heading5"/>
        <w:rPr>
          <w:snapToGrid w:val="0"/>
        </w:rPr>
      </w:pPr>
      <w:bookmarkStart w:id="67" w:name="_Toc26944837"/>
      <w:bookmarkStart w:id="68" w:name="_Toc116808391"/>
      <w:r>
        <w:rPr>
          <w:rStyle w:val="CharSectno"/>
        </w:rPr>
        <w:t>16</w:t>
      </w:r>
      <w:r>
        <w:rPr>
          <w:snapToGrid w:val="0"/>
        </w:rPr>
        <w:t>.</w:t>
      </w:r>
      <w:r>
        <w:rPr>
          <w:snapToGrid w:val="0"/>
        </w:rPr>
        <w:tab/>
        <w:t>Borrowing from Treasurer</w:t>
      </w:r>
      <w:bookmarkEnd w:id="67"/>
      <w:bookmarkEnd w:id="68"/>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69" w:name="_Toc26944838"/>
      <w:bookmarkStart w:id="70" w:name="_Toc116808392"/>
      <w:r>
        <w:rPr>
          <w:rStyle w:val="CharSectno"/>
        </w:rPr>
        <w:t>17</w:t>
      </w:r>
      <w:r>
        <w:rPr>
          <w:snapToGrid w:val="0"/>
        </w:rPr>
        <w:t>.</w:t>
      </w:r>
      <w:r>
        <w:rPr>
          <w:snapToGrid w:val="0"/>
        </w:rPr>
        <w:tab/>
        <w:t>Other borrowing</w:t>
      </w:r>
      <w:bookmarkEnd w:id="69"/>
      <w:bookmarkEnd w:id="70"/>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71" w:name="_Toc26944839"/>
      <w:bookmarkStart w:id="72" w:name="_Toc116808393"/>
      <w:r>
        <w:rPr>
          <w:rStyle w:val="CharSectno"/>
        </w:rPr>
        <w:t>18</w:t>
      </w:r>
      <w:r>
        <w:rPr>
          <w:snapToGrid w:val="0"/>
        </w:rPr>
        <w:t>.</w:t>
      </w:r>
      <w:r>
        <w:rPr>
          <w:snapToGrid w:val="0"/>
        </w:rPr>
        <w:tab/>
        <w:t>Borrowing limits</w:t>
      </w:r>
      <w:bookmarkEnd w:id="71"/>
      <w:bookmarkEnd w:id="72"/>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73" w:name="_Toc26944840"/>
      <w:bookmarkStart w:id="74" w:name="_Toc116808394"/>
      <w:r>
        <w:rPr>
          <w:rStyle w:val="CharSectno"/>
        </w:rPr>
        <w:t>19</w:t>
      </w:r>
      <w:r>
        <w:rPr>
          <w:snapToGrid w:val="0"/>
        </w:rPr>
        <w:t>.</w:t>
      </w:r>
      <w:r>
        <w:rPr>
          <w:snapToGrid w:val="0"/>
        </w:rPr>
        <w:tab/>
        <w:t>Guarantee by Treasurer</w:t>
      </w:r>
      <w:bookmarkEnd w:id="73"/>
      <w:bookmarkEnd w:id="7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75" w:name="_Toc26944841"/>
      <w:bookmarkStart w:id="76" w:name="_Toc116808395"/>
      <w:r>
        <w:rPr>
          <w:rStyle w:val="CharSectno"/>
        </w:rPr>
        <w:t>20</w:t>
      </w:r>
      <w:r>
        <w:rPr>
          <w:snapToGrid w:val="0"/>
        </w:rPr>
        <w:t>.</w:t>
      </w:r>
      <w:r>
        <w:rPr>
          <w:snapToGrid w:val="0"/>
        </w:rPr>
        <w:tab/>
        <w:t>Effect of guarantee</w:t>
      </w:r>
      <w:bookmarkEnd w:id="75"/>
      <w:bookmarkEnd w:id="76"/>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given under section 19.</w:t>
      </w:r>
    </w:p>
    <w:p>
      <w:pPr>
        <w:pStyle w:val="Heading5"/>
        <w:rPr>
          <w:snapToGrid w:val="0"/>
        </w:rPr>
      </w:pPr>
      <w:bookmarkStart w:id="77" w:name="_Toc26944842"/>
      <w:bookmarkStart w:id="78" w:name="_Toc116808396"/>
      <w:r>
        <w:rPr>
          <w:rStyle w:val="CharSectno"/>
        </w:rPr>
        <w:t>21</w:t>
      </w:r>
      <w:r>
        <w:rPr>
          <w:snapToGrid w:val="0"/>
        </w:rPr>
        <w:t>.</w:t>
      </w:r>
      <w:r>
        <w:rPr>
          <w:snapToGrid w:val="0"/>
        </w:rPr>
        <w:tab/>
        <w:t>Distribution of surplus</w:t>
      </w:r>
      <w:bookmarkEnd w:id="77"/>
      <w:bookmarkEnd w:id="78"/>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79" w:name="_Toc26944843"/>
      <w:bookmarkStart w:id="80" w:name="_Toc116808397"/>
      <w:r>
        <w:rPr>
          <w:rStyle w:val="CharSectno"/>
        </w:rPr>
        <w:t>22</w:t>
      </w:r>
      <w:r>
        <w:rPr>
          <w:snapToGrid w:val="0"/>
        </w:rPr>
        <w:t>.</w:t>
      </w:r>
      <w:r>
        <w:rPr>
          <w:snapToGrid w:val="0"/>
        </w:rPr>
        <w:tab/>
        <w:t xml:space="preserve">Application of </w:t>
      </w:r>
      <w:r>
        <w:rPr>
          <w:i/>
          <w:snapToGrid w:val="0"/>
        </w:rPr>
        <w:t>Financial Administration and Audit Act 1985</w:t>
      </w:r>
      <w:bookmarkEnd w:id="79"/>
      <w:bookmarkEnd w:id="8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Heading2"/>
      </w:pPr>
      <w:bookmarkStart w:id="81" w:name="_Toc89052873"/>
      <w:bookmarkStart w:id="82" w:name="_Toc89052972"/>
      <w:bookmarkStart w:id="83" w:name="_Toc89053071"/>
      <w:bookmarkStart w:id="84" w:name="_Toc100560952"/>
      <w:bookmarkStart w:id="85" w:name="_Toc116707909"/>
      <w:bookmarkStart w:id="86" w:name="_Toc116808398"/>
      <w:r>
        <w:rPr>
          <w:rStyle w:val="CharPartNo"/>
        </w:rPr>
        <w:t>Part 3</w:t>
      </w:r>
      <w:r>
        <w:t> — </w:t>
      </w:r>
      <w:r>
        <w:rPr>
          <w:rStyle w:val="CharPartText"/>
        </w:rPr>
        <w:t>Assistance by the Authority</w:t>
      </w:r>
      <w:bookmarkEnd w:id="81"/>
      <w:bookmarkEnd w:id="82"/>
      <w:bookmarkEnd w:id="83"/>
      <w:bookmarkEnd w:id="84"/>
      <w:bookmarkEnd w:id="85"/>
      <w:bookmarkEnd w:id="86"/>
      <w:r>
        <w:rPr>
          <w:rStyle w:val="CharPartText"/>
        </w:rPr>
        <w:t xml:space="preserve"> </w:t>
      </w:r>
    </w:p>
    <w:p>
      <w:pPr>
        <w:pStyle w:val="Heading3"/>
        <w:rPr>
          <w:snapToGrid w:val="0"/>
        </w:rPr>
      </w:pPr>
      <w:bookmarkStart w:id="87" w:name="_Toc89052874"/>
      <w:bookmarkStart w:id="88" w:name="_Toc89052973"/>
      <w:bookmarkStart w:id="89" w:name="_Toc89053072"/>
      <w:bookmarkStart w:id="90" w:name="_Toc100560953"/>
      <w:bookmarkStart w:id="91" w:name="_Toc116707910"/>
      <w:bookmarkStart w:id="92" w:name="_Toc116808399"/>
      <w:r>
        <w:rPr>
          <w:rStyle w:val="CharDivNo"/>
        </w:rPr>
        <w:t>Division 1</w:t>
      </w:r>
      <w:r>
        <w:rPr>
          <w:snapToGrid w:val="0"/>
        </w:rPr>
        <w:t> — </w:t>
      </w:r>
      <w:r>
        <w:rPr>
          <w:rStyle w:val="CharDivText"/>
        </w:rPr>
        <w:t>Assistance to farmers</w:t>
      </w:r>
      <w:bookmarkEnd w:id="87"/>
      <w:bookmarkEnd w:id="88"/>
      <w:bookmarkEnd w:id="89"/>
      <w:bookmarkEnd w:id="90"/>
      <w:bookmarkEnd w:id="91"/>
      <w:bookmarkEnd w:id="92"/>
      <w:r>
        <w:rPr>
          <w:rStyle w:val="CharDivText"/>
        </w:rPr>
        <w:t xml:space="preserve"> </w:t>
      </w:r>
    </w:p>
    <w:p>
      <w:pPr>
        <w:pStyle w:val="Heading5"/>
        <w:rPr>
          <w:snapToGrid w:val="0"/>
        </w:rPr>
      </w:pPr>
      <w:bookmarkStart w:id="93" w:name="_Toc26944844"/>
      <w:bookmarkStart w:id="94" w:name="_Toc116808400"/>
      <w:r>
        <w:rPr>
          <w:rStyle w:val="CharSectno"/>
        </w:rPr>
        <w:t>23</w:t>
      </w:r>
      <w:r>
        <w:rPr>
          <w:snapToGrid w:val="0"/>
        </w:rPr>
        <w:t>.</w:t>
      </w:r>
      <w:r>
        <w:rPr>
          <w:snapToGrid w:val="0"/>
        </w:rPr>
        <w:tab/>
        <w:t>Applications for assistance by farmers</w:t>
      </w:r>
      <w:bookmarkEnd w:id="93"/>
      <w:bookmarkEnd w:id="94"/>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95" w:name="_Toc26944845"/>
      <w:bookmarkStart w:id="96" w:name="_Toc116808401"/>
      <w:r>
        <w:rPr>
          <w:rStyle w:val="CharSectno"/>
        </w:rPr>
        <w:t>24</w:t>
      </w:r>
      <w:r>
        <w:rPr>
          <w:snapToGrid w:val="0"/>
        </w:rPr>
        <w:t>.</w:t>
      </w:r>
      <w:r>
        <w:rPr>
          <w:snapToGrid w:val="0"/>
        </w:rPr>
        <w:tab/>
        <w:t>Approval of applications</w:t>
      </w:r>
      <w:bookmarkEnd w:id="95"/>
      <w:bookmarkEnd w:id="96"/>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97" w:name="_Toc26944846"/>
      <w:bookmarkStart w:id="98" w:name="_Toc116808402"/>
      <w:r>
        <w:rPr>
          <w:rStyle w:val="CharSectno"/>
        </w:rPr>
        <w:t>25</w:t>
      </w:r>
      <w:r>
        <w:rPr>
          <w:snapToGrid w:val="0"/>
        </w:rPr>
        <w:t>.</w:t>
      </w:r>
      <w:r>
        <w:rPr>
          <w:snapToGrid w:val="0"/>
        </w:rPr>
        <w:tab/>
        <w:t>Authority may assist successor in title</w:t>
      </w:r>
      <w:bookmarkEnd w:id="97"/>
      <w:bookmarkEnd w:id="98"/>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99" w:name="_Toc89052878"/>
      <w:bookmarkStart w:id="100" w:name="_Toc89052977"/>
      <w:bookmarkStart w:id="101" w:name="_Toc89053076"/>
      <w:bookmarkStart w:id="102" w:name="_Toc100560957"/>
      <w:bookmarkStart w:id="103" w:name="_Toc116707914"/>
      <w:bookmarkStart w:id="104" w:name="_Toc116808403"/>
      <w:r>
        <w:rPr>
          <w:rStyle w:val="CharDivNo"/>
        </w:rPr>
        <w:t>Division 2</w:t>
      </w:r>
      <w:r>
        <w:rPr>
          <w:snapToGrid w:val="0"/>
        </w:rPr>
        <w:t> — </w:t>
      </w:r>
      <w:r>
        <w:rPr>
          <w:rStyle w:val="CharDivText"/>
        </w:rPr>
        <w:t>Assistance to retired farmers</w:t>
      </w:r>
      <w:bookmarkEnd w:id="99"/>
      <w:bookmarkEnd w:id="100"/>
      <w:bookmarkEnd w:id="101"/>
      <w:bookmarkEnd w:id="102"/>
      <w:bookmarkEnd w:id="103"/>
      <w:bookmarkEnd w:id="104"/>
      <w:r>
        <w:rPr>
          <w:rStyle w:val="CharDivText"/>
        </w:rPr>
        <w:t xml:space="preserve"> </w:t>
      </w:r>
    </w:p>
    <w:p>
      <w:pPr>
        <w:pStyle w:val="Heading5"/>
        <w:rPr>
          <w:snapToGrid w:val="0"/>
        </w:rPr>
      </w:pPr>
      <w:bookmarkStart w:id="105" w:name="_Toc26944847"/>
      <w:bookmarkStart w:id="106" w:name="_Toc116808404"/>
      <w:r>
        <w:rPr>
          <w:rStyle w:val="CharSectno"/>
        </w:rPr>
        <w:t>26</w:t>
      </w:r>
      <w:r>
        <w:rPr>
          <w:snapToGrid w:val="0"/>
        </w:rPr>
        <w:t>.</w:t>
      </w:r>
      <w:r>
        <w:rPr>
          <w:snapToGrid w:val="0"/>
        </w:rPr>
        <w:tab/>
        <w:t>Applications for assistance by retired farmers</w:t>
      </w:r>
      <w:bookmarkEnd w:id="105"/>
      <w:bookmarkEnd w:id="106"/>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107" w:name="_Toc26944848"/>
      <w:bookmarkStart w:id="108" w:name="_Toc116808405"/>
      <w:r>
        <w:rPr>
          <w:rStyle w:val="CharSectno"/>
        </w:rPr>
        <w:t>27</w:t>
      </w:r>
      <w:r>
        <w:rPr>
          <w:snapToGrid w:val="0"/>
        </w:rPr>
        <w:t>.</w:t>
      </w:r>
      <w:r>
        <w:rPr>
          <w:snapToGrid w:val="0"/>
        </w:rPr>
        <w:tab/>
        <w:t>Financial assistance to retired farmers</w:t>
      </w:r>
      <w:bookmarkEnd w:id="107"/>
      <w:bookmarkEnd w:id="108"/>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109" w:name="_Toc89052881"/>
      <w:bookmarkStart w:id="110" w:name="_Toc89052980"/>
      <w:bookmarkStart w:id="111" w:name="_Toc89053079"/>
      <w:bookmarkStart w:id="112" w:name="_Toc100560960"/>
      <w:bookmarkStart w:id="113" w:name="_Toc116707917"/>
      <w:bookmarkStart w:id="114" w:name="_Toc116808406"/>
      <w:r>
        <w:rPr>
          <w:rStyle w:val="CharDivNo"/>
        </w:rPr>
        <w:t>Division 3</w:t>
      </w:r>
      <w:r>
        <w:rPr>
          <w:snapToGrid w:val="0"/>
        </w:rPr>
        <w:t> — </w:t>
      </w:r>
      <w:r>
        <w:rPr>
          <w:rStyle w:val="CharDivText"/>
        </w:rPr>
        <w:t>Assistance to rural business and services</w:t>
      </w:r>
      <w:bookmarkEnd w:id="109"/>
      <w:bookmarkEnd w:id="110"/>
      <w:bookmarkEnd w:id="111"/>
      <w:bookmarkEnd w:id="112"/>
      <w:bookmarkEnd w:id="113"/>
      <w:bookmarkEnd w:id="114"/>
      <w:r>
        <w:rPr>
          <w:rStyle w:val="CharDivText"/>
        </w:rPr>
        <w:t xml:space="preserve"> </w:t>
      </w:r>
    </w:p>
    <w:p>
      <w:pPr>
        <w:pStyle w:val="Heading4"/>
        <w:rPr>
          <w:snapToGrid w:val="0"/>
        </w:rPr>
      </w:pPr>
      <w:bookmarkStart w:id="115" w:name="_Toc89052882"/>
      <w:bookmarkStart w:id="116" w:name="_Toc89052981"/>
      <w:bookmarkStart w:id="117" w:name="_Toc89053080"/>
      <w:bookmarkStart w:id="118" w:name="_Toc100560961"/>
      <w:bookmarkStart w:id="119" w:name="_Toc116707918"/>
      <w:bookmarkStart w:id="120" w:name="_Toc116808407"/>
      <w:r>
        <w:rPr>
          <w:snapToGrid w:val="0"/>
        </w:rPr>
        <w:t>Subdivision 1 — Assistance to rural employers</w:t>
      </w:r>
      <w:bookmarkEnd w:id="115"/>
      <w:bookmarkEnd w:id="116"/>
      <w:bookmarkEnd w:id="117"/>
      <w:bookmarkEnd w:id="118"/>
      <w:bookmarkEnd w:id="119"/>
      <w:bookmarkEnd w:id="120"/>
      <w:r>
        <w:rPr>
          <w:snapToGrid w:val="0"/>
        </w:rPr>
        <w:t xml:space="preserve"> </w:t>
      </w:r>
    </w:p>
    <w:p>
      <w:pPr>
        <w:pStyle w:val="Heading5"/>
        <w:rPr>
          <w:snapToGrid w:val="0"/>
        </w:rPr>
      </w:pPr>
      <w:bookmarkStart w:id="121" w:name="_Toc26944849"/>
      <w:bookmarkStart w:id="122" w:name="_Toc116808408"/>
      <w:r>
        <w:rPr>
          <w:rStyle w:val="CharSectno"/>
        </w:rPr>
        <w:t>28</w:t>
      </w:r>
      <w:r>
        <w:rPr>
          <w:snapToGrid w:val="0"/>
        </w:rPr>
        <w:t>.</w:t>
      </w:r>
      <w:r>
        <w:rPr>
          <w:snapToGrid w:val="0"/>
        </w:rPr>
        <w:tab/>
        <w:t>Applications for assistance by rural employers</w:t>
      </w:r>
      <w:bookmarkEnd w:id="121"/>
      <w:bookmarkEnd w:id="122"/>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123" w:name="_Toc89052884"/>
      <w:bookmarkStart w:id="124" w:name="_Toc89052983"/>
      <w:bookmarkStart w:id="125" w:name="_Toc89053082"/>
      <w:bookmarkStart w:id="126" w:name="_Toc100560963"/>
      <w:bookmarkStart w:id="127" w:name="_Toc116707920"/>
      <w:bookmarkStart w:id="128" w:name="_Toc116808409"/>
      <w:r>
        <w:rPr>
          <w:snapToGrid w:val="0"/>
        </w:rPr>
        <w:t>Subdivision 2 — Assistance to rural local governments</w:t>
      </w:r>
      <w:bookmarkEnd w:id="123"/>
      <w:bookmarkEnd w:id="124"/>
      <w:bookmarkEnd w:id="125"/>
      <w:bookmarkEnd w:id="126"/>
      <w:bookmarkEnd w:id="127"/>
      <w:bookmarkEnd w:id="128"/>
      <w:r>
        <w:rPr>
          <w:snapToGrid w:val="0"/>
        </w:rPr>
        <w:t xml:space="preserve"> </w:t>
      </w:r>
    </w:p>
    <w:p>
      <w:pPr>
        <w:pStyle w:val="Heading5"/>
        <w:rPr>
          <w:snapToGrid w:val="0"/>
        </w:rPr>
      </w:pPr>
      <w:bookmarkStart w:id="129" w:name="_Toc26944850"/>
      <w:bookmarkStart w:id="130" w:name="_Toc116808410"/>
      <w:r>
        <w:rPr>
          <w:rStyle w:val="CharSectno"/>
        </w:rPr>
        <w:t>29</w:t>
      </w:r>
      <w:r>
        <w:rPr>
          <w:snapToGrid w:val="0"/>
        </w:rPr>
        <w:t>.</w:t>
      </w:r>
      <w:r>
        <w:rPr>
          <w:snapToGrid w:val="0"/>
        </w:rPr>
        <w:tab/>
        <w:t>Applications for assistance by local governments</w:t>
      </w:r>
      <w:bookmarkEnd w:id="129"/>
      <w:bookmarkEnd w:id="130"/>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131" w:name="_Toc89052886"/>
      <w:bookmarkStart w:id="132" w:name="_Toc89052985"/>
      <w:bookmarkStart w:id="133" w:name="_Toc89053084"/>
      <w:bookmarkStart w:id="134" w:name="_Toc100560965"/>
      <w:bookmarkStart w:id="135" w:name="_Toc116707922"/>
      <w:bookmarkStart w:id="136" w:name="_Toc116808411"/>
      <w:r>
        <w:rPr>
          <w:rStyle w:val="CharPartNo"/>
        </w:rPr>
        <w:t>Part 4</w:t>
      </w:r>
      <w:r>
        <w:rPr>
          <w:rStyle w:val="CharDivNo"/>
        </w:rPr>
        <w:t> </w:t>
      </w:r>
      <w:r>
        <w:t>—</w:t>
      </w:r>
      <w:r>
        <w:rPr>
          <w:rStyle w:val="CharDivText"/>
        </w:rPr>
        <w:t> </w:t>
      </w:r>
      <w:r>
        <w:rPr>
          <w:rStyle w:val="CharPartText"/>
        </w:rPr>
        <w:t>Assistance by way of indemnity</w:t>
      </w:r>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26944851"/>
      <w:bookmarkStart w:id="138" w:name="_Toc116808412"/>
      <w:r>
        <w:rPr>
          <w:rStyle w:val="CharSectno"/>
        </w:rPr>
        <w:t>30</w:t>
      </w:r>
      <w:r>
        <w:rPr>
          <w:snapToGrid w:val="0"/>
        </w:rPr>
        <w:t>.</w:t>
      </w:r>
      <w:r>
        <w:rPr>
          <w:snapToGrid w:val="0"/>
        </w:rPr>
        <w:tab/>
        <w:t>Approval of lenders</w:t>
      </w:r>
      <w:bookmarkEnd w:id="137"/>
      <w:bookmarkEnd w:id="138"/>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139" w:name="_Toc26944852"/>
      <w:bookmarkStart w:id="140" w:name="_Toc116808413"/>
      <w:r>
        <w:rPr>
          <w:rStyle w:val="CharSectno"/>
        </w:rPr>
        <w:t>31</w:t>
      </w:r>
      <w:r>
        <w:rPr>
          <w:snapToGrid w:val="0"/>
        </w:rPr>
        <w:t>.</w:t>
      </w:r>
      <w:r>
        <w:rPr>
          <w:snapToGrid w:val="0"/>
        </w:rPr>
        <w:tab/>
        <w:t>Cancellation of approval</w:t>
      </w:r>
      <w:bookmarkEnd w:id="139"/>
      <w:bookmarkEnd w:id="140"/>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141" w:name="_Toc26944853"/>
      <w:bookmarkStart w:id="142" w:name="_Toc116808414"/>
      <w:r>
        <w:rPr>
          <w:rStyle w:val="CharSectno"/>
        </w:rPr>
        <w:t>32</w:t>
      </w:r>
      <w:r>
        <w:rPr>
          <w:snapToGrid w:val="0"/>
        </w:rPr>
        <w:t>.</w:t>
      </w:r>
      <w:r>
        <w:rPr>
          <w:snapToGrid w:val="0"/>
        </w:rPr>
        <w:tab/>
        <w:t>Advances by approved lenders may be indemnified</w:t>
      </w:r>
      <w:bookmarkEnd w:id="141"/>
      <w:bookmarkEnd w:id="142"/>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143" w:name="_Toc26944854"/>
      <w:bookmarkStart w:id="144" w:name="_Toc116808415"/>
      <w:r>
        <w:rPr>
          <w:rStyle w:val="CharSectno"/>
        </w:rPr>
        <w:t>33</w:t>
      </w:r>
      <w:r>
        <w:rPr>
          <w:snapToGrid w:val="0"/>
        </w:rPr>
        <w:t>.</w:t>
      </w:r>
      <w:r>
        <w:rPr>
          <w:snapToGrid w:val="0"/>
        </w:rPr>
        <w:tab/>
        <w:t>Security for advance</w:t>
      </w:r>
      <w:bookmarkEnd w:id="143"/>
      <w:bookmarkEnd w:id="144"/>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145" w:name="_Toc26944855"/>
      <w:bookmarkStart w:id="146" w:name="_Toc116808416"/>
      <w:r>
        <w:rPr>
          <w:rStyle w:val="CharSectno"/>
        </w:rPr>
        <w:t>34</w:t>
      </w:r>
      <w:r>
        <w:rPr>
          <w:snapToGrid w:val="0"/>
        </w:rPr>
        <w:t>.</w:t>
      </w:r>
      <w:r>
        <w:rPr>
          <w:snapToGrid w:val="0"/>
        </w:rPr>
        <w:tab/>
        <w:t>Treasurer empowered to give indemnity to approved lender</w:t>
      </w:r>
      <w:bookmarkEnd w:id="145"/>
      <w:bookmarkEnd w:id="146"/>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147" w:name="_Toc26944856"/>
      <w:bookmarkStart w:id="148" w:name="_Toc116808417"/>
      <w:r>
        <w:rPr>
          <w:rStyle w:val="CharSectno"/>
        </w:rPr>
        <w:t>35</w:t>
      </w:r>
      <w:r>
        <w:rPr>
          <w:snapToGrid w:val="0"/>
        </w:rPr>
        <w:t>.</w:t>
      </w:r>
      <w:r>
        <w:rPr>
          <w:snapToGrid w:val="0"/>
        </w:rPr>
        <w:tab/>
        <w:t>Effect of indemnity</w:t>
      </w:r>
      <w:bookmarkEnd w:id="147"/>
      <w:bookmarkEnd w:id="148"/>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Authority or otherwise in respect of any payment made by the Treasurer under a guarantee under this section.</w:t>
      </w:r>
    </w:p>
    <w:p>
      <w:pPr>
        <w:pStyle w:val="Heading5"/>
        <w:rPr>
          <w:snapToGrid w:val="0"/>
        </w:rPr>
      </w:pPr>
      <w:bookmarkStart w:id="149" w:name="_Toc26944857"/>
      <w:bookmarkStart w:id="150" w:name="_Toc116808418"/>
      <w:r>
        <w:rPr>
          <w:rStyle w:val="CharSectno"/>
        </w:rPr>
        <w:t>36</w:t>
      </w:r>
      <w:r>
        <w:rPr>
          <w:snapToGrid w:val="0"/>
        </w:rPr>
        <w:t>.</w:t>
      </w:r>
      <w:r>
        <w:rPr>
          <w:snapToGrid w:val="0"/>
        </w:rPr>
        <w:tab/>
        <w:t>Treasurer may delegate</w:t>
      </w:r>
      <w:bookmarkEnd w:id="149"/>
      <w:bookmarkEnd w:id="150"/>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151" w:name="_Toc26944858"/>
      <w:bookmarkStart w:id="152" w:name="_Toc116808419"/>
      <w:r>
        <w:rPr>
          <w:rStyle w:val="CharSectno"/>
        </w:rPr>
        <w:t>37</w:t>
      </w:r>
      <w:r>
        <w:rPr>
          <w:snapToGrid w:val="0"/>
        </w:rPr>
        <w:t>.</w:t>
      </w:r>
      <w:r>
        <w:rPr>
          <w:snapToGrid w:val="0"/>
        </w:rPr>
        <w:tab/>
        <w:t>Indemnified loans may be re</w:t>
      </w:r>
      <w:r>
        <w:rPr>
          <w:snapToGrid w:val="0"/>
        </w:rPr>
        <w:noBreakHyphen/>
        <w:t>financed</w:t>
      </w:r>
      <w:bookmarkEnd w:id="151"/>
      <w:bookmarkEnd w:id="15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153" w:name="_Toc89052895"/>
      <w:bookmarkStart w:id="154" w:name="_Toc89052994"/>
      <w:bookmarkStart w:id="155" w:name="_Toc89053093"/>
      <w:bookmarkStart w:id="156" w:name="_Toc100560974"/>
      <w:bookmarkStart w:id="157" w:name="_Toc116707931"/>
      <w:bookmarkStart w:id="158" w:name="_Toc116808420"/>
      <w:r>
        <w:rPr>
          <w:rStyle w:val="CharPartNo"/>
        </w:rPr>
        <w:t>Part 5</w:t>
      </w:r>
      <w:r>
        <w:rPr>
          <w:rStyle w:val="CharDivNo"/>
        </w:rPr>
        <w:t> </w:t>
      </w:r>
      <w:r>
        <w:t>—</w:t>
      </w:r>
      <w:r>
        <w:rPr>
          <w:rStyle w:val="CharDivText"/>
        </w:rPr>
        <w:t> </w:t>
      </w:r>
      <w:r>
        <w:rPr>
          <w:rStyle w:val="CharPartText"/>
        </w:rPr>
        <w:t>General</w:t>
      </w:r>
      <w:bookmarkEnd w:id="153"/>
      <w:bookmarkEnd w:id="154"/>
      <w:bookmarkEnd w:id="155"/>
      <w:bookmarkEnd w:id="156"/>
      <w:bookmarkEnd w:id="157"/>
      <w:bookmarkEnd w:id="158"/>
      <w:r>
        <w:rPr>
          <w:rStyle w:val="CharPartText"/>
        </w:rPr>
        <w:t xml:space="preserve"> </w:t>
      </w:r>
    </w:p>
    <w:p>
      <w:pPr>
        <w:pStyle w:val="Heading5"/>
        <w:rPr>
          <w:snapToGrid w:val="0"/>
        </w:rPr>
      </w:pPr>
      <w:bookmarkStart w:id="159" w:name="_Toc26944859"/>
      <w:bookmarkStart w:id="160" w:name="_Toc116808421"/>
      <w:r>
        <w:rPr>
          <w:rStyle w:val="CharSectno"/>
        </w:rPr>
        <w:t>38</w:t>
      </w:r>
      <w:r>
        <w:rPr>
          <w:snapToGrid w:val="0"/>
        </w:rPr>
        <w:t>.</w:t>
      </w:r>
      <w:r>
        <w:rPr>
          <w:snapToGrid w:val="0"/>
        </w:rPr>
        <w:tab/>
        <w:t>Applications for assistance generally</w:t>
      </w:r>
      <w:bookmarkEnd w:id="159"/>
      <w:bookmarkEnd w:id="160"/>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161" w:name="_Toc26944860"/>
      <w:bookmarkStart w:id="162" w:name="_Toc116808422"/>
      <w:r>
        <w:rPr>
          <w:rStyle w:val="CharSectno"/>
        </w:rPr>
        <w:t>39</w:t>
      </w:r>
      <w:r>
        <w:rPr>
          <w:snapToGrid w:val="0"/>
        </w:rPr>
        <w:t>.</w:t>
      </w:r>
      <w:r>
        <w:rPr>
          <w:snapToGrid w:val="0"/>
        </w:rPr>
        <w:tab/>
        <w:t>Terms of provision of assistance by the Authority</w:t>
      </w:r>
      <w:bookmarkEnd w:id="161"/>
      <w:bookmarkEnd w:id="1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assisted person</w:t>
      </w:r>
      <w:r>
        <w:rPr>
          <w:b/>
        </w:rPr>
        <w:t>”</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163" w:name="_Toc26944861"/>
      <w:bookmarkStart w:id="164" w:name="_Toc116808423"/>
      <w:r>
        <w:rPr>
          <w:rStyle w:val="CharSectno"/>
        </w:rPr>
        <w:t>40</w:t>
      </w:r>
      <w:r>
        <w:rPr>
          <w:snapToGrid w:val="0"/>
        </w:rPr>
        <w:t>.</w:t>
      </w:r>
      <w:r>
        <w:rPr>
          <w:snapToGrid w:val="0"/>
        </w:rPr>
        <w:tab/>
        <w:t>Determination of standard rate of interest</w:t>
      </w:r>
      <w:bookmarkEnd w:id="163"/>
      <w:bookmarkEnd w:id="164"/>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165" w:name="_Toc26944862"/>
      <w:bookmarkStart w:id="166" w:name="_Toc116808424"/>
      <w:r>
        <w:rPr>
          <w:rStyle w:val="CharSectno"/>
        </w:rPr>
        <w:t>41</w:t>
      </w:r>
      <w:r>
        <w:rPr>
          <w:snapToGrid w:val="0"/>
        </w:rPr>
        <w:t>.</w:t>
      </w:r>
      <w:r>
        <w:rPr>
          <w:snapToGrid w:val="0"/>
        </w:rPr>
        <w:tab/>
        <w:t>Guidelines by Minister for assistance</w:t>
      </w:r>
      <w:bookmarkEnd w:id="165"/>
      <w:bookmarkEnd w:id="166"/>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167" w:name="_Toc26944863"/>
      <w:bookmarkStart w:id="168" w:name="_Toc116808425"/>
      <w:r>
        <w:rPr>
          <w:rStyle w:val="CharSectno"/>
        </w:rPr>
        <w:t>42</w:t>
      </w:r>
      <w:r>
        <w:rPr>
          <w:snapToGrid w:val="0"/>
        </w:rPr>
        <w:t>.</w:t>
      </w:r>
      <w:r>
        <w:rPr>
          <w:snapToGrid w:val="0"/>
        </w:rPr>
        <w:tab/>
        <w:t>Ministerial approval for non</w:t>
      </w:r>
      <w:r>
        <w:rPr>
          <w:snapToGrid w:val="0"/>
        </w:rPr>
        <w:noBreakHyphen/>
        <w:t>commercial assistance</w:t>
      </w:r>
      <w:bookmarkEnd w:id="167"/>
      <w:bookmarkEnd w:id="168"/>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Heading5"/>
        <w:rPr>
          <w:snapToGrid w:val="0"/>
        </w:rPr>
      </w:pPr>
      <w:bookmarkStart w:id="169" w:name="_Toc26944864"/>
      <w:bookmarkStart w:id="170" w:name="_Toc116808426"/>
      <w:r>
        <w:rPr>
          <w:rStyle w:val="CharSectno"/>
        </w:rPr>
        <w:t>43</w:t>
      </w:r>
      <w:r>
        <w:rPr>
          <w:snapToGrid w:val="0"/>
        </w:rPr>
        <w:t>.</w:t>
      </w:r>
      <w:r>
        <w:rPr>
          <w:snapToGrid w:val="0"/>
        </w:rPr>
        <w:tab/>
        <w:t>Additional powers of building societies to make advances under this Act</w:t>
      </w:r>
      <w:bookmarkEnd w:id="169"/>
      <w:bookmarkEnd w:id="170"/>
      <w:r>
        <w:rPr>
          <w:snapToGrid w:val="0"/>
        </w:rPr>
        <w:t xml:space="preserve"> </w:t>
      </w:r>
    </w:p>
    <w:p>
      <w:pPr>
        <w:pStyle w:val="Subsection"/>
        <w:rPr>
          <w:snapToGrid w:val="0"/>
        </w:rPr>
      </w:pPr>
      <w:r>
        <w:rPr>
          <w:snapToGrid w:val="0"/>
        </w:rPr>
        <w:tab/>
        <w:t>(1)</w:t>
      </w:r>
      <w:r>
        <w:rPr>
          <w:snapToGrid w:val="0"/>
        </w:rPr>
        <w:tab/>
      </w:r>
      <w:r>
        <w:rPr>
          <w:spacing w:val="-4"/>
        </w:rPr>
        <w:t>A</w:t>
      </w:r>
      <w:r>
        <w:t xml:space="preserve"> society registered under the </w:t>
      </w:r>
      <w:r>
        <w:rPr>
          <w:i/>
        </w:rPr>
        <w:t xml:space="preserve">Housing Societies Act 1976 </w:t>
      </w:r>
      <w:r>
        <w:rPr>
          <w:snapToGrid w:val="0"/>
        </w:rPr>
        <w:t>is by force of this section lawfully entitled to make an advance to a farmer, retired farmer or rural employer where the society is indemnified under this Act against any loss incurred in respect of the advance.</w:t>
      </w:r>
    </w:p>
    <w:p>
      <w:pPr>
        <w:pStyle w:val="Subsection"/>
        <w:spacing w:before="120"/>
        <w:rPr>
          <w:snapToGrid w:val="0"/>
        </w:rPr>
      </w:pPr>
      <w:r>
        <w:rPr>
          <w:snapToGrid w:val="0"/>
        </w:rPr>
        <w:tab/>
        <w:t>(2)</w:t>
      </w:r>
      <w:r>
        <w:rPr>
          <w:snapToGrid w:val="0"/>
        </w:rPr>
        <w:tab/>
      </w:r>
      <w:r>
        <w:t xml:space="preserve">Subsection (1) operates despite any provision in the Act referred to or in the rules, articles or constitution of the society by which such an advance would, for any reason or reasons, be unlawful or </w:t>
      </w:r>
      <w:r>
        <w:rPr>
          <w:i/>
        </w:rPr>
        <w:t xml:space="preserve">ultra vires </w:t>
      </w:r>
      <w:r>
        <w:t>the powers of the society.</w:t>
      </w:r>
    </w:p>
    <w:p>
      <w:pPr>
        <w:pStyle w:val="Footnotesection"/>
        <w:spacing w:before="80"/>
        <w:ind w:left="890" w:hanging="890"/>
      </w:pPr>
      <w:r>
        <w:tab/>
        <w:t>[Section 43 amended by No. 26 of 1999 s. 69(3) and (4); No. 12 of 2001 s. 51.]</w:t>
      </w:r>
    </w:p>
    <w:p>
      <w:pPr>
        <w:pStyle w:val="Heading5"/>
        <w:spacing w:before="180"/>
        <w:rPr>
          <w:snapToGrid w:val="0"/>
        </w:rPr>
      </w:pPr>
      <w:bookmarkStart w:id="171" w:name="_Toc26944865"/>
      <w:bookmarkStart w:id="172" w:name="_Toc116808427"/>
      <w:r>
        <w:rPr>
          <w:rStyle w:val="CharSectno"/>
        </w:rPr>
        <w:t>44</w:t>
      </w:r>
      <w:r>
        <w:rPr>
          <w:snapToGrid w:val="0"/>
        </w:rPr>
        <w:t>.</w:t>
      </w:r>
      <w:r>
        <w:rPr>
          <w:snapToGrid w:val="0"/>
        </w:rPr>
        <w:tab/>
        <w:t>Authority to have access to certain documents, etc.</w:t>
      </w:r>
      <w:bookmarkEnd w:id="171"/>
      <w:bookmarkEnd w:id="172"/>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173" w:name="_Toc26944866"/>
      <w:bookmarkStart w:id="174" w:name="_Toc116808428"/>
      <w:r>
        <w:rPr>
          <w:rStyle w:val="CharSectno"/>
        </w:rPr>
        <w:t>45</w:t>
      </w:r>
      <w:r>
        <w:rPr>
          <w:snapToGrid w:val="0"/>
        </w:rPr>
        <w:t>.</w:t>
      </w:r>
      <w:r>
        <w:rPr>
          <w:snapToGrid w:val="0"/>
        </w:rPr>
        <w:tab/>
        <w:t>Regulations</w:t>
      </w:r>
      <w:bookmarkEnd w:id="173"/>
      <w:bookmarkEnd w:id="174"/>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175" w:name="_Toc26944867"/>
      <w:bookmarkStart w:id="176" w:name="_Toc116808429"/>
      <w:r>
        <w:rPr>
          <w:rStyle w:val="CharSectno"/>
        </w:rPr>
        <w:t>46</w:t>
      </w:r>
      <w:r>
        <w:rPr>
          <w:snapToGrid w:val="0"/>
        </w:rPr>
        <w:t>.</w:t>
      </w:r>
      <w:r>
        <w:rPr>
          <w:snapToGrid w:val="0"/>
        </w:rPr>
        <w:tab/>
        <w:t>Review of Act</w:t>
      </w:r>
      <w:bookmarkEnd w:id="175"/>
      <w:bookmarkEnd w:id="176"/>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177" w:name="_Toc26944868"/>
      <w:bookmarkStart w:id="178" w:name="_Toc116808430"/>
      <w:r>
        <w:rPr>
          <w:rStyle w:val="CharSectno"/>
        </w:rPr>
        <w:t>47</w:t>
      </w:r>
      <w:r>
        <w:rPr>
          <w:snapToGrid w:val="0"/>
        </w:rPr>
        <w:t>.</w:t>
      </w:r>
      <w:r>
        <w:rPr>
          <w:snapToGrid w:val="0"/>
        </w:rPr>
        <w:tab/>
        <w:t>Repeal, savings and transitional provisions</w:t>
      </w:r>
      <w:bookmarkEnd w:id="177"/>
      <w:bookmarkEnd w:id="178"/>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79" w:name="_Toc27303297"/>
      <w:bookmarkStart w:id="180" w:name="_Toc116707942"/>
      <w:bookmarkStart w:id="181" w:name="_Toc116808431"/>
      <w:r>
        <w:rPr>
          <w:rStyle w:val="CharSchNo"/>
        </w:rPr>
        <w:t>Schedule 1</w:t>
      </w:r>
      <w:bookmarkEnd w:id="179"/>
      <w:bookmarkEnd w:id="180"/>
      <w:bookmarkEnd w:id="181"/>
      <w:r>
        <w:rPr>
          <w:rStyle w:val="CharSchNo"/>
        </w:rPr>
        <w:t xml:space="preserve"> </w:t>
      </w:r>
    </w:p>
    <w:p>
      <w:pPr>
        <w:pStyle w:val="yShoulderClause"/>
        <w:rPr>
          <w:snapToGrid w:val="0"/>
        </w:rPr>
      </w:pPr>
      <w:r>
        <w:rPr>
          <w:snapToGrid w:val="0"/>
        </w:rPr>
        <w:t>[Section 5(5)]</w:t>
      </w:r>
    </w:p>
    <w:p>
      <w:pPr>
        <w:pStyle w:val="yHeading2"/>
      </w:pPr>
      <w:bookmarkStart w:id="182" w:name="_Toc116808432"/>
      <w:r>
        <w:rPr>
          <w:rStyle w:val="CharSchText"/>
        </w:rPr>
        <w:t>Provisions applicable to the members of the Authority</w:t>
      </w:r>
      <w:bookmarkEnd w:id="182"/>
    </w:p>
    <w:p>
      <w:pPr>
        <w:pStyle w:val="yHeading3"/>
        <w:outlineLvl w:val="9"/>
      </w:pPr>
      <w:bookmarkStart w:id="183" w:name="_Toc116808433"/>
      <w:r>
        <w:t>Division 1 — Provisions as to constitution and proceedings of Authority</w:t>
      </w:r>
      <w:bookmarkEnd w:id="183"/>
      <w:r>
        <w:t xml:space="preserve"> </w:t>
      </w:r>
    </w:p>
    <w:p>
      <w:pPr>
        <w:pStyle w:val="yHeading5"/>
        <w:outlineLvl w:val="9"/>
        <w:rPr>
          <w:snapToGrid w:val="0"/>
        </w:rPr>
      </w:pPr>
      <w:bookmarkStart w:id="184" w:name="_Toc116808434"/>
      <w:r>
        <w:rPr>
          <w:snapToGrid w:val="0"/>
        </w:rPr>
        <w:t>1.</w:t>
      </w:r>
      <w:r>
        <w:rPr>
          <w:snapToGrid w:val="0"/>
        </w:rPr>
        <w:tab/>
        <w:t>Term of office</w:t>
      </w:r>
      <w:bookmarkEnd w:id="184"/>
      <w:r>
        <w:rPr>
          <w:snapToGrid w:val="0"/>
        </w:rPr>
        <w:t xml:space="preserve"> </w:t>
      </w:r>
    </w:p>
    <w:p>
      <w:pPr>
        <w:pStyle w:val="ySubsection"/>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185" w:name="_Toc116808435"/>
      <w:r>
        <w:rPr>
          <w:snapToGrid w:val="0"/>
        </w:rPr>
        <w:t>2.</w:t>
      </w:r>
      <w:r>
        <w:rPr>
          <w:snapToGrid w:val="0"/>
        </w:rPr>
        <w:tab/>
        <w:t>Termination of appointment</w:t>
      </w:r>
      <w:bookmarkEnd w:id="185"/>
      <w:r>
        <w:rPr>
          <w:snapToGrid w:val="0"/>
        </w:rPr>
        <w:t xml:space="preserve"> </w:t>
      </w:r>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Heading5"/>
        <w:outlineLvl w:val="9"/>
        <w:rPr>
          <w:snapToGrid w:val="0"/>
        </w:rPr>
      </w:pPr>
      <w:bookmarkStart w:id="186" w:name="_Toc116808436"/>
      <w:r>
        <w:rPr>
          <w:snapToGrid w:val="0"/>
        </w:rPr>
        <w:t>3.</w:t>
      </w:r>
      <w:r>
        <w:rPr>
          <w:snapToGrid w:val="0"/>
        </w:rPr>
        <w:tab/>
        <w:t>Temporary members</w:t>
      </w:r>
      <w:bookmarkEnd w:id="186"/>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187" w:name="_Toc116808437"/>
      <w:r>
        <w:rPr>
          <w:snapToGrid w:val="0"/>
        </w:rPr>
        <w:t>4.</w:t>
      </w:r>
      <w:r>
        <w:rPr>
          <w:snapToGrid w:val="0"/>
        </w:rPr>
        <w:tab/>
        <w:t>Meetings</w:t>
      </w:r>
      <w:bookmarkEnd w:id="187"/>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188" w:name="_Toc116808438"/>
      <w:r>
        <w:rPr>
          <w:snapToGrid w:val="0"/>
        </w:rPr>
        <w:t>5.</w:t>
      </w:r>
      <w:r>
        <w:rPr>
          <w:snapToGrid w:val="0"/>
        </w:rPr>
        <w:tab/>
        <w:t>Quorum</w:t>
      </w:r>
      <w:bookmarkEnd w:id="188"/>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189" w:name="_Toc116808439"/>
      <w:r>
        <w:rPr>
          <w:snapToGrid w:val="0"/>
        </w:rPr>
        <w:t>6.</w:t>
      </w:r>
      <w:r>
        <w:rPr>
          <w:snapToGrid w:val="0"/>
        </w:rPr>
        <w:tab/>
        <w:t>Voting</w:t>
      </w:r>
      <w:bookmarkEnd w:id="189"/>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190" w:name="_Toc116808440"/>
      <w:r>
        <w:rPr>
          <w:snapToGrid w:val="0"/>
        </w:rPr>
        <w:t>7.</w:t>
      </w:r>
      <w:r>
        <w:rPr>
          <w:snapToGrid w:val="0"/>
        </w:rPr>
        <w:tab/>
        <w:t>Resolution without meeting</w:t>
      </w:r>
      <w:bookmarkEnd w:id="190"/>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191" w:name="_Toc116808441"/>
      <w:r>
        <w:rPr>
          <w:snapToGrid w:val="0"/>
        </w:rPr>
        <w:t>8.</w:t>
      </w:r>
      <w:r>
        <w:rPr>
          <w:snapToGrid w:val="0"/>
        </w:rPr>
        <w:tab/>
        <w:t>Telephone or video meetings</w:t>
      </w:r>
      <w:bookmarkEnd w:id="191"/>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192" w:name="_Toc116808442"/>
      <w:r>
        <w:rPr>
          <w:snapToGrid w:val="0"/>
        </w:rPr>
        <w:t>9.</w:t>
      </w:r>
      <w:r>
        <w:rPr>
          <w:snapToGrid w:val="0"/>
        </w:rPr>
        <w:tab/>
        <w:t>Committees</w:t>
      </w:r>
      <w:bookmarkEnd w:id="192"/>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193" w:name="_Toc116808443"/>
      <w:r>
        <w:t>Division 2 — Disclosure of interests etc.</w:t>
      </w:r>
      <w:bookmarkEnd w:id="193"/>
      <w:r>
        <w:t xml:space="preserve"> </w:t>
      </w:r>
    </w:p>
    <w:p>
      <w:pPr>
        <w:pStyle w:val="yHeading5"/>
        <w:outlineLvl w:val="9"/>
        <w:rPr>
          <w:snapToGrid w:val="0"/>
        </w:rPr>
      </w:pPr>
      <w:bookmarkStart w:id="194" w:name="_Toc116808444"/>
      <w:r>
        <w:rPr>
          <w:snapToGrid w:val="0"/>
        </w:rPr>
        <w:t>10.</w:t>
      </w:r>
      <w:r>
        <w:rPr>
          <w:snapToGrid w:val="0"/>
        </w:rPr>
        <w:tab/>
        <w:t>Disclosure of interests</w:t>
      </w:r>
      <w:bookmarkEnd w:id="194"/>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195" w:name="_Toc116808445"/>
      <w:r>
        <w:rPr>
          <w:snapToGrid w:val="0"/>
        </w:rPr>
        <w:t>11.</w:t>
      </w:r>
      <w:r>
        <w:rPr>
          <w:snapToGrid w:val="0"/>
        </w:rPr>
        <w:tab/>
        <w:t>Voting by interested members</w:t>
      </w:r>
      <w:bookmarkEnd w:id="195"/>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196" w:name="_Toc116808446"/>
      <w:r>
        <w:rPr>
          <w:snapToGrid w:val="0"/>
        </w:rPr>
        <w:t>12.</w:t>
      </w:r>
      <w:r>
        <w:rPr>
          <w:snapToGrid w:val="0"/>
        </w:rPr>
        <w:tab/>
        <w:t>Clause 11 may be declared inapplicable</w:t>
      </w:r>
      <w:bookmarkEnd w:id="196"/>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197" w:name="_Toc116808447"/>
      <w:r>
        <w:rPr>
          <w:snapToGrid w:val="0"/>
        </w:rPr>
        <w:t>13.</w:t>
      </w:r>
      <w:r>
        <w:rPr>
          <w:snapToGrid w:val="0"/>
        </w:rPr>
        <w:tab/>
        <w:t>Quorum where clause 11 applies</w:t>
      </w:r>
      <w:bookmarkEnd w:id="197"/>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198" w:name="_Toc116808448"/>
      <w:r>
        <w:rPr>
          <w:snapToGrid w:val="0"/>
        </w:rPr>
        <w:t>14.</w:t>
      </w:r>
      <w:r>
        <w:rPr>
          <w:snapToGrid w:val="0"/>
        </w:rPr>
        <w:tab/>
        <w:t>Minister may declare clauses 11 and 13 inapplicable</w:t>
      </w:r>
      <w:bookmarkEnd w:id="198"/>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pPr>
      <w:r>
        <w:tab/>
        <w:t>[Schedule 1 amended by No. 10 of 2001 s. 220.]</w:t>
      </w:r>
    </w:p>
    <w:p>
      <w:pPr>
        <w:pStyle w:val="yScheduleHeading"/>
      </w:pPr>
      <w:bookmarkStart w:id="199" w:name="_Toc116707960"/>
      <w:bookmarkStart w:id="200" w:name="_Toc116808449"/>
      <w:r>
        <w:rPr>
          <w:rStyle w:val="CharSchNo"/>
        </w:rPr>
        <w:t>Schedule 2</w:t>
      </w:r>
      <w:r>
        <w:t> — </w:t>
      </w:r>
      <w:r>
        <w:rPr>
          <w:rStyle w:val="CharSchText"/>
        </w:rPr>
        <w:t>Repeal, savings and transitional provisions</w:t>
      </w:r>
      <w:bookmarkEnd w:id="199"/>
      <w:bookmarkEnd w:id="200"/>
      <w:r>
        <w:t xml:space="preserve"> </w:t>
      </w:r>
    </w:p>
    <w:p>
      <w:pPr>
        <w:pStyle w:val="yShoulderClause"/>
        <w:rPr>
          <w:snapToGrid w:val="0"/>
        </w:rPr>
      </w:pPr>
      <w:r>
        <w:rPr>
          <w:snapToGrid w:val="0"/>
        </w:rPr>
        <w:t>[Section 47]</w:t>
      </w:r>
    </w:p>
    <w:p>
      <w:pPr>
        <w:pStyle w:val="yHeading5"/>
        <w:outlineLvl w:val="9"/>
        <w:rPr>
          <w:snapToGrid w:val="0"/>
        </w:rPr>
      </w:pPr>
      <w:bookmarkStart w:id="201" w:name="_Toc116808450"/>
      <w:r>
        <w:rPr>
          <w:snapToGrid w:val="0"/>
        </w:rPr>
        <w:t>1.</w:t>
      </w:r>
      <w:r>
        <w:rPr>
          <w:snapToGrid w:val="0"/>
        </w:rPr>
        <w:tab/>
        <w:t xml:space="preserve">Repeal of </w:t>
      </w:r>
      <w:r>
        <w:rPr>
          <w:i/>
          <w:snapToGrid w:val="0"/>
        </w:rPr>
        <w:t>Rural Housing (Assistance) Act 1976</w:t>
      </w:r>
      <w:bookmarkEnd w:id="201"/>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202" w:name="_Toc116808451"/>
      <w:r>
        <w:rPr>
          <w:snapToGrid w:val="0"/>
        </w:rPr>
        <w:t>2.</w:t>
      </w:r>
      <w:r>
        <w:rPr>
          <w:snapToGrid w:val="0"/>
        </w:rPr>
        <w:tab/>
      </w:r>
      <w:r>
        <w:rPr>
          <w:snapToGrid w:val="0"/>
          <w:spacing w:val="-4"/>
        </w:rPr>
        <w:t xml:space="preserve">Repeal of </w:t>
      </w:r>
      <w:r>
        <w:rPr>
          <w:i/>
          <w:snapToGrid w:val="0"/>
          <w:spacing w:val="-4"/>
        </w:rPr>
        <w:t>Industrial and Commercial Employees’ Housing Act 1973</w:t>
      </w:r>
      <w:bookmarkEnd w:id="202"/>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203" w:name="_Toc116808452"/>
      <w:r>
        <w:rPr>
          <w:snapToGrid w:val="0"/>
        </w:rPr>
        <w:t>3.</w:t>
      </w:r>
      <w:r>
        <w:rPr>
          <w:snapToGrid w:val="0"/>
        </w:rPr>
        <w:tab/>
        <w:t>Interpretation</w:t>
      </w:r>
      <w:bookmarkEnd w:id="203"/>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the </w:t>
      </w:r>
      <w:r>
        <w:rPr>
          <w:i/>
        </w:rPr>
        <w:t>Country Housing Act 1998</w:t>
      </w:r>
      <w:r>
        <w:t xml:space="preserve"> comes into operation;</w:t>
      </w:r>
    </w:p>
    <w:p>
      <w:pPr>
        <w:pStyle w:val="yDefstart"/>
      </w:pPr>
      <w:r>
        <w:rPr>
          <w:b/>
        </w:rPr>
        <w:tab/>
        <w:t>“</w:t>
      </w:r>
      <w:r>
        <w:rPr>
          <w:rStyle w:val="CharDefText"/>
        </w:rPr>
        <w:t>former authority</w:t>
      </w:r>
      <w:r>
        <w:rPr>
          <w:b/>
        </w:rPr>
        <w:t>”</w:t>
      </w:r>
      <w:r>
        <w:t xml:space="preserve"> means the Rural Housing Authority established by section 5 of the repealed Act;</w:t>
      </w:r>
    </w:p>
    <w:p>
      <w:pPr>
        <w:pStyle w:val="yDefstart"/>
      </w:pPr>
      <w:r>
        <w:rPr>
          <w:b/>
        </w:rPr>
        <w:tab/>
        <w:t>“</w:t>
      </w:r>
      <w:r>
        <w:rPr>
          <w:rStyle w:val="CharDefText"/>
        </w:rPr>
        <w:t>industrial housing authority</w:t>
      </w:r>
      <w:r>
        <w:rPr>
          <w:b/>
        </w:rPr>
        <w:t>”</w:t>
      </w:r>
      <w:r>
        <w:t xml:space="preserve"> means the Industrial and Commercial Employees’ Housing Authority established by section 8 of the Industrial Housing Act;</w:t>
      </w:r>
    </w:p>
    <w:p>
      <w:pPr>
        <w:pStyle w:val="yDefstart"/>
      </w:pPr>
      <w:r>
        <w:rPr>
          <w:b/>
        </w:rPr>
        <w:tab/>
        <w:t>“</w:t>
      </w:r>
      <w:r>
        <w:rPr>
          <w:rStyle w:val="CharDefText"/>
        </w:rPr>
        <w:t>Industrial Housing Act</w:t>
      </w:r>
      <w:r>
        <w:rPr>
          <w:b/>
        </w:rPr>
        <w:t>”</w:t>
      </w:r>
      <w:r>
        <w:t xml:space="preserve"> means the Act repealed by clause 2;</w:t>
      </w:r>
    </w:p>
    <w:p>
      <w:pPr>
        <w:pStyle w:val="yDefstart"/>
      </w:pPr>
      <w:r>
        <w:tab/>
      </w:r>
      <w:r>
        <w:rPr>
          <w:b/>
        </w:rPr>
        <w:t>“</w:t>
      </w:r>
      <w:r>
        <w:rPr>
          <w:rStyle w:val="CharDefText"/>
        </w:rPr>
        <w:t>liability</w:t>
      </w:r>
      <w:r>
        <w:rPr>
          <w:b/>
        </w:rPr>
        <w:t>”</w:t>
      </w:r>
      <w:r>
        <w:t xml:space="preserve"> includes any obligation, claim or demand, present or future, certain or contingent, ascertained or sounding only in damages;</w:t>
      </w:r>
    </w:p>
    <w:p>
      <w:pPr>
        <w:pStyle w:val="yDefstart"/>
      </w:pPr>
      <w:r>
        <w:rPr>
          <w:b/>
        </w:rPr>
        <w:tab/>
        <w:t>“</w:t>
      </w:r>
      <w:r>
        <w:rPr>
          <w:rStyle w:val="CharDefText"/>
        </w:rPr>
        <w:t>property</w:t>
      </w:r>
      <w:r>
        <w:rPr>
          <w:b/>
        </w:rPr>
        <w:t>”</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t>“</w:t>
      </w:r>
      <w:r>
        <w:rPr>
          <w:rStyle w:val="CharDefText"/>
        </w:rPr>
        <w:t>repealed Act</w:t>
      </w:r>
      <w:r>
        <w:rPr>
          <w:b/>
        </w:rPr>
        <w:t>”</w:t>
      </w:r>
      <w:r>
        <w:t xml:space="preserve"> means the Act repealed by clause 1;</w:t>
      </w:r>
    </w:p>
    <w:p>
      <w:pPr>
        <w:pStyle w:val="yDefstart"/>
      </w:pPr>
      <w:r>
        <w:rPr>
          <w:b/>
        </w:rPr>
        <w:tab/>
        <w:t>“</w:t>
      </w:r>
      <w:r>
        <w:rPr>
          <w:rStyle w:val="CharDefText"/>
        </w:rPr>
        <w:t>State Housing Commission</w:t>
      </w:r>
      <w:r>
        <w:rPr>
          <w:b/>
        </w:rPr>
        <w:t>”</w:t>
      </w:r>
      <w:r>
        <w:t xml:space="preserve"> means the State Housing Commission preserved and continued by the </w:t>
      </w:r>
      <w:r>
        <w:rPr>
          <w:i/>
        </w:rPr>
        <w:t>Housing Act 1980</w:t>
      </w:r>
      <w:r>
        <w:t>.</w:t>
      </w:r>
    </w:p>
    <w:p>
      <w:pPr>
        <w:pStyle w:val="yHeading5"/>
        <w:outlineLvl w:val="9"/>
        <w:rPr>
          <w:snapToGrid w:val="0"/>
        </w:rPr>
      </w:pPr>
      <w:bookmarkStart w:id="204" w:name="_Toc116808453"/>
      <w:r>
        <w:rPr>
          <w:snapToGrid w:val="0"/>
        </w:rPr>
        <w:t>4.</w:t>
      </w:r>
      <w:r>
        <w:rPr>
          <w:snapToGrid w:val="0"/>
        </w:rPr>
        <w:tab/>
        <w:t>Assets, liabilities etc., to vest in Authority</w:t>
      </w:r>
      <w:bookmarkEnd w:id="204"/>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205" w:name="_Toc116808454"/>
      <w:r>
        <w:rPr>
          <w:snapToGrid w:val="0"/>
        </w:rPr>
        <w:t>5.</w:t>
      </w:r>
      <w:r>
        <w:rPr>
          <w:snapToGrid w:val="0"/>
        </w:rPr>
        <w:tab/>
        <w:t>Beneficial interest in Keystart Trust</w:t>
      </w:r>
      <w:bookmarkEnd w:id="205"/>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t>“</w:t>
      </w:r>
      <w:r>
        <w:rPr>
          <w:rStyle w:val="CharDefText"/>
        </w:rPr>
        <w:t>Keystart Housing Scheme Trust</w:t>
      </w:r>
      <w:r>
        <w:rPr>
          <w:b/>
        </w:rPr>
        <w:t>”</w:t>
      </w:r>
      <w:r>
        <w:t xml:space="preserve"> means the trust created by a deed of trust known as the “Keystart Trust Deed” dated 5 April 1989 as amended.</w:t>
      </w:r>
    </w:p>
    <w:p>
      <w:pPr>
        <w:pStyle w:val="yHeading5"/>
        <w:outlineLvl w:val="9"/>
        <w:rPr>
          <w:snapToGrid w:val="0"/>
        </w:rPr>
      </w:pPr>
      <w:bookmarkStart w:id="206" w:name="_Toc116808455"/>
      <w:r>
        <w:rPr>
          <w:snapToGrid w:val="0"/>
        </w:rPr>
        <w:t>6.</w:t>
      </w:r>
      <w:r>
        <w:rPr>
          <w:snapToGrid w:val="0"/>
        </w:rPr>
        <w:tab/>
        <w:t>Management and disposal of industrial housing houses</w:t>
      </w:r>
      <w:bookmarkEnd w:id="206"/>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t>“</w:t>
      </w:r>
      <w:r>
        <w:rPr>
          <w:rStyle w:val="CharDefText"/>
        </w:rPr>
        <w:t>agreed value</w:t>
      </w:r>
      <w:r>
        <w:rPr>
          <w:b/>
        </w:rPr>
        <w:t>”</w:t>
      </w:r>
      <w:r>
        <w:t xml:space="preserve"> means an amount agreed by the Authority and the State Housing Commission and in default of such agreement an amount determined by the Ministers;</w:t>
      </w:r>
    </w:p>
    <w:p>
      <w:pPr>
        <w:pStyle w:val="yDefstart"/>
      </w:pPr>
      <w:r>
        <w:rPr>
          <w:b/>
        </w:rPr>
        <w:tab/>
        <w:t>“</w:t>
      </w:r>
      <w:r>
        <w:rPr>
          <w:rStyle w:val="CharDefText"/>
        </w:rPr>
        <w:t>industrial housing house</w:t>
      </w:r>
      <w:r>
        <w:rPr>
          <w:b/>
        </w:rPr>
        <w:t>”</w:t>
      </w:r>
      <w:r>
        <w:t xml:space="preserve"> means a dwelling</w:t>
      </w:r>
      <w:r>
        <w:noBreakHyphen/>
        <w:t>house situated on land which vests in the Authority under clause 4(1)(b);</w:t>
      </w:r>
    </w:p>
    <w:p>
      <w:pPr>
        <w:pStyle w:val="yDefstart"/>
      </w:pPr>
      <w:r>
        <w:rPr>
          <w:b/>
        </w:rPr>
        <w:tab/>
        <w:t>“</w:t>
      </w:r>
      <w:r>
        <w:rPr>
          <w:rStyle w:val="CharDefText"/>
        </w:rPr>
        <w:t>Ministers</w:t>
      </w:r>
      <w:r>
        <w:rPr>
          <w:b/>
        </w:rPr>
        <w:t>”</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207" w:name="_Toc116808456"/>
      <w:r>
        <w:rPr>
          <w:snapToGrid w:val="0"/>
        </w:rPr>
        <w:t>7.</w:t>
      </w:r>
      <w:r>
        <w:rPr>
          <w:snapToGrid w:val="0"/>
        </w:rPr>
        <w:tab/>
        <w:t>Agreements and instruments</w:t>
      </w:r>
      <w:bookmarkEnd w:id="207"/>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208" w:name="_Toc116808457"/>
      <w:r>
        <w:rPr>
          <w:snapToGrid w:val="0"/>
        </w:rPr>
        <w:t>8.</w:t>
      </w:r>
      <w:r>
        <w:rPr>
          <w:snapToGrid w:val="0"/>
        </w:rPr>
        <w:tab/>
        <w:t>Registration of documents</w:t>
      </w:r>
      <w:bookmarkEnd w:id="208"/>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snapToGrid w:val="0"/>
        </w:rPr>
        <w:t>Land Act 1933</w:t>
      </w:r>
      <w:r>
        <w:rPr>
          <w:snapToGrid w:val="0"/>
          <w:vertAlign w:val="superscript"/>
        </w:rPr>
        <w:t> 3</w:t>
      </w:r>
      <w:r>
        <w:rPr>
          <w:snapToGrid w:val="0"/>
        </w:rPr>
        <w:t xml:space="preserve"> 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Heading5"/>
        <w:outlineLvl w:val="9"/>
        <w:rPr>
          <w:snapToGrid w:val="0"/>
        </w:rPr>
      </w:pPr>
      <w:bookmarkStart w:id="209" w:name="_Toc116808458"/>
      <w:r>
        <w:rPr>
          <w:snapToGrid w:val="0"/>
        </w:rPr>
        <w:t>9.</w:t>
      </w:r>
      <w:r>
        <w:rPr>
          <w:snapToGrid w:val="0"/>
        </w:rPr>
        <w:tab/>
        <w:t>Funds</w:t>
      </w:r>
      <w:bookmarkEnd w:id="209"/>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210" w:name="_Toc116808459"/>
      <w:r>
        <w:rPr>
          <w:snapToGrid w:val="0"/>
        </w:rPr>
        <w:t>10.</w:t>
      </w:r>
      <w:r>
        <w:rPr>
          <w:snapToGrid w:val="0"/>
        </w:rPr>
        <w:tab/>
        <w:t>Saving status of certain institutions</w:t>
      </w:r>
      <w:bookmarkEnd w:id="210"/>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211" w:name="_Toc116808460"/>
      <w:r>
        <w:rPr>
          <w:snapToGrid w:val="0"/>
        </w:rPr>
        <w:t>11.</w:t>
      </w:r>
      <w:r>
        <w:rPr>
          <w:snapToGrid w:val="0"/>
        </w:rPr>
        <w:tab/>
        <w:t>Validation of certain acts</w:t>
      </w:r>
      <w:bookmarkEnd w:id="211"/>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212" w:name="_Toc116808461"/>
      <w:r>
        <w:rPr>
          <w:snapToGrid w:val="0"/>
        </w:rPr>
        <w:t>12.</w:t>
      </w:r>
      <w:r>
        <w:rPr>
          <w:snapToGrid w:val="0"/>
        </w:rPr>
        <w:tab/>
        <w:t>Guarantees and indemnities under repealed Act</w:t>
      </w:r>
      <w:bookmarkEnd w:id="212"/>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213" w:name="_Toc116808462"/>
      <w:r>
        <w:rPr>
          <w:snapToGrid w:val="0"/>
        </w:rPr>
        <w:t>13.</w:t>
      </w:r>
      <w:r>
        <w:rPr>
          <w:snapToGrid w:val="0"/>
        </w:rPr>
        <w:tab/>
        <w:t>Reference to “guarantee”</w:t>
      </w:r>
      <w:bookmarkEnd w:id="213"/>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214" w:name="_Toc116808463"/>
      <w:r>
        <w:rPr>
          <w:snapToGrid w:val="0"/>
        </w:rPr>
        <w:t>14.</w:t>
      </w:r>
      <w:r>
        <w:rPr>
          <w:snapToGrid w:val="0"/>
        </w:rPr>
        <w:tab/>
        <w:t>Annual report for part of a year</w:t>
      </w:r>
      <w:bookmarkEnd w:id="214"/>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215" w:name="_Toc116808464"/>
      <w:r>
        <w:rPr>
          <w:snapToGrid w:val="0"/>
        </w:rPr>
        <w:t>15.</w:t>
      </w:r>
      <w:r>
        <w:rPr>
          <w:snapToGrid w:val="0"/>
        </w:rPr>
        <w:tab/>
        <w:t>Powers in relation to transitional provisions</w:t>
      </w:r>
      <w:bookmarkEnd w:id="215"/>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216" w:name="_Toc116808465"/>
      <w:r>
        <w:rPr>
          <w:snapToGrid w:val="0"/>
        </w:rPr>
        <w:t>16.</w:t>
      </w:r>
      <w:r>
        <w:rPr>
          <w:snapToGrid w:val="0"/>
        </w:rPr>
        <w:tab/>
        <w:t>Exemption from State tax</w:t>
      </w:r>
      <w:bookmarkEnd w:id="216"/>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ection"/>
        <w:spacing w:before="480"/>
      </w:pPr>
      <w:r>
        <w:tab/>
      </w:r>
      <w:r>
        <w:tab/>
        <w:t>[Schedule 3 omitted under the Reprints Act 1984 s. 7(4)(e).]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17" w:name="_Toc89052941"/>
      <w:bookmarkStart w:id="218" w:name="_Toc89053040"/>
      <w:bookmarkStart w:id="219" w:name="_Toc89053139"/>
      <w:bookmarkStart w:id="220" w:name="_Toc100561020"/>
      <w:bookmarkStart w:id="221" w:name="_Toc116707977"/>
      <w:bookmarkStart w:id="222" w:name="_Toc116808466"/>
      <w:r>
        <w:t>Notes</w:t>
      </w:r>
      <w:bookmarkEnd w:id="217"/>
      <w:bookmarkEnd w:id="218"/>
      <w:bookmarkEnd w:id="219"/>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Housing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3" w:name="_Toc116808467"/>
      <w:r>
        <w:rPr>
          <w:snapToGrid w:val="0"/>
        </w:rPr>
        <w:t>Compilation table</w:t>
      </w:r>
      <w:bookmarkEnd w:id="223"/>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tblHeader/>
        </w:trPr>
        <w:tc>
          <w:tcPr>
            <w:tcW w:w="2240"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580" w:type="dxa"/>
            <w:gridSpan w:val="2"/>
            <w:tcBorders>
              <w:top w:val="single" w:sz="8" w:space="0" w:color="auto"/>
              <w:bottom w:val="single" w:sz="8" w:space="0" w:color="auto"/>
            </w:tcBorders>
          </w:tcPr>
          <w:p>
            <w:pPr>
              <w:pStyle w:val="nTable"/>
              <w:rPr>
                <w:b/>
                <w:sz w:val="19"/>
              </w:rPr>
            </w:pPr>
            <w:r>
              <w:rPr>
                <w:b/>
                <w:sz w:val="19"/>
              </w:rPr>
              <w:t>Commencement</w:t>
            </w:r>
          </w:p>
        </w:tc>
      </w:tr>
      <w:tr>
        <w:tc>
          <w:tcPr>
            <w:tcW w:w="2240" w:type="dxa"/>
          </w:tcPr>
          <w:p>
            <w:pPr>
              <w:pStyle w:val="nTable"/>
              <w:rPr>
                <w:sz w:val="19"/>
              </w:rPr>
            </w:pPr>
            <w:r>
              <w:rPr>
                <w:i/>
                <w:sz w:val="19"/>
              </w:rPr>
              <w:t>Country Housing Act 1998</w:t>
            </w:r>
          </w:p>
        </w:tc>
        <w:tc>
          <w:tcPr>
            <w:tcW w:w="1134" w:type="dxa"/>
            <w:gridSpan w:val="2"/>
          </w:tcPr>
          <w:p>
            <w:pPr>
              <w:pStyle w:val="nTable"/>
              <w:rPr>
                <w:sz w:val="19"/>
              </w:rPr>
            </w:pPr>
            <w:r>
              <w:rPr>
                <w:sz w:val="19"/>
              </w:rPr>
              <w:t>4 of 1998</w:t>
            </w:r>
          </w:p>
        </w:tc>
        <w:tc>
          <w:tcPr>
            <w:tcW w:w="1134" w:type="dxa"/>
            <w:gridSpan w:val="2"/>
          </w:tcPr>
          <w:p>
            <w:pPr>
              <w:pStyle w:val="nTable"/>
              <w:rPr>
                <w:sz w:val="19"/>
              </w:rPr>
            </w:pPr>
            <w:r>
              <w:rPr>
                <w:sz w:val="19"/>
              </w:rPr>
              <w:t>14 Apr 1998</w:t>
            </w:r>
          </w:p>
        </w:tc>
        <w:tc>
          <w:tcPr>
            <w:tcW w:w="2580" w:type="dxa"/>
            <w:gridSpan w:val="2"/>
          </w:tcPr>
          <w:p>
            <w:pPr>
              <w:pStyle w:val="nTable"/>
              <w:rPr>
                <w:sz w:val="19"/>
              </w:rPr>
            </w:pPr>
            <w:r>
              <w:rPr>
                <w:sz w:val="19"/>
              </w:rPr>
              <w:t>1 Jul 1998 (see s. 2 and </w:t>
            </w:r>
            <w:r>
              <w:rPr>
                <w:i/>
                <w:sz w:val="19"/>
              </w:rPr>
              <w:t>Gazette</w:t>
            </w:r>
            <w:r>
              <w:rPr>
                <w:sz w:val="19"/>
              </w:rPr>
              <w:t xml:space="preserve"> 30 Jun 1998 p. 3557)</w:t>
            </w:r>
          </w:p>
        </w:tc>
      </w:tr>
      <w:tr>
        <w:tc>
          <w:tcPr>
            <w:tcW w:w="2240" w:type="dxa"/>
          </w:tcPr>
          <w:p>
            <w:pPr>
              <w:pStyle w:val="nTable"/>
              <w:rPr>
                <w:sz w:val="19"/>
              </w:rPr>
            </w:pPr>
            <w:r>
              <w:rPr>
                <w:i/>
                <w:sz w:val="19"/>
              </w:rPr>
              <w:t xml:space="preserve">Acts Amendment and Repeal (Financial Sector Reform) Act 1999 </w:t>
            </w:r>
            <w:r>
              <w:rPr>
                <w:sz w:val="19"/>
              </w:rPr>
              <w:t>s. 69</w:t>
            </w:r>
          </w:p>
        </w:tc>
        <w:tc>
          <w:tcPr>
            <w:tcW w:w="1134" w:type="dxa"/>
            <w:gridSpan w:val="2"/>
          </w:tcPr>
          <w:p>
            <w:pPr>
              <w:pStyle w:val="nTable"/>
              <w:rPr>
                <w:sz w:val="19"/>
              </w:rPr>
            </w:pPr>
            <w:r>
              <w:rPr>
                <w:sz w:val="19"/>
              </w:rPr>
              <w:t>26 of 1999</w:t>
            </w:r>
          </w:p>
        </w:tc>
        <w:tc>
          <w:tcPr>
            <w:tcW w:w="1134" w:type="dxa"/>
            <w:gridSpan w:val="2"/>
          </w:tcPr>
          <w:p>
            <w:pPr>
              <w:pStyle w:val="nTable"/>
              <w:rPr>
                <w:sz w:val="19"/>
              </w:rPr>
            </w:pPr>
            <w:r>
              <w:rPr>
                <w:sz w:val="19"/>
              </w:rPr>
              <w:t>29 Jun 1999</w:t>
            </w:r>
          </w:p>
        </w:tc>
        <w:tc>
          <w:tcPr>
            <w:tcW w:w="2580" w:type="dxa"/>
            <w:gridSpan w:val="2"/>
          </w:tcPr>
          <w:p>
            <w:pPr>
              <w:pStyle w:val="nTable"/>
              <w:rPr>
                <w:sz w:val="19"/>
              </w:rPr>
            </w:pPr>
            <w:r>
              <w:rPr>
                <w:sz w:val="19"/>
              </w:rPr>
              <w:t xml:space="preserve">1 Jul 1999 (see s. 2(1) and </w:t>
            </w:r>
            <w:r>
              <w:rPr>
                <w:i/>
                <w:sz w:val="19"/>
              </w:rPr>
              <w:t>Gazette</w:t>
            </w:r>
            <w:r>
              <w:rPr>
                <w:sz w:val="19"/>
              </w:rPr>
              <w:t xml:space="preserve"> 30 Jun 1999 p. 2905)</w:t>
            </w:r>
          </w:p>
        </w:tc>
      </w:tr>
      <w:tr>
        <w:tc>
          <w:tcPr>
            <w:tcW w:w="2240" w:type="dxa"/>
          </w:tcPr>
          <w:p>
            <w:pPr>
              <w:pStyle w:val="nTable"/>
              <w:rPr>
                <w:i/>
                <w:sz w:val="19"/>
              </w:rPr>
            </w:pPr>
            <w:r>
              <w:rPr>
                <w:i/>
                <w:sz w:val="19"/>
              </w:rPr>
              <w:t xml:space="preserve">Statutes (Repeals and Minor Amendments) Act 2000 </w:t>
            </w:r>
            <w:r>
              <w:rPr>
                <w:sz w:val="19"/>
              </w:rPr>
              <w:t>s. 11</w:t>
            </w:r>
          </w:p>
        </w:tc>
        <w:tc>
          <w:tcPr>
            <w:tcW w:w="1134" w:type="dxa"/>
            <w:gridSpan w:val="2"/>
          </w:tcPr>
          <w:p>
            <w:pPr>
              <w:pStyle w:val="nTable"/>
              <w:rPr>
                <w:sz w:val="19"/>
              </w:rPr>
            </w:pPr>
            <w:r>
              <w:rPr>
                <w:sz w:val="19"/>
              </w:rPr>
              <w:t>24 of 2000</w:t>
            </w:r>
          </w:p>
        </w:tc>
        <w:tc>
          <w:tcPr>
            <w:tcW w:w="1134" w:type="dxa"/>
            <w:gridSpan w:val="2"/>
          </w:tcPr>
          <w:p>
            <w:pPr>
              <w:pStyle w:val="nTable"/>
              <w:rPr>
                <w:sz w:val="19"/>
              </w:rPr>
            </w:pPr>
            <w:r>
              <w:rPr>
                <w:sz w:val="19"/>
              </w:rPr>
              <w:t>4 Jul 2000</w:t>
            </w:r>
          </w:p>
        </w:tc>
        <w:tc>
          <w:tcPr>
            <w:tcW w:w="2580" w:type="dxa"/>
            <w:gridSpan w:val="2"/>
          </w:tcPr>
          <w:p>
            <w:pPr>
              <w:pStyle w:val="nTable"/>
              <w:rPr>
                <w:sz w:val="19"/>
              </w:rPr>
            </w:pPr>
            <w:r>
              <w:rPr>
                <w:sz w:val="19"/>
              </w:rPr>
              <w:t>4 Jul 2000 (see s. 2)</w:t>
            </w:r>
          </w:p>
        </w:tc>
      </w:tr>
      <w:tr>
        <w:tc>
          <w:tcPr>
            <w:tcW w:w="2240" w:type="dxa"/>
          </w:tcPr>
          <w:p>
            <w:pPr>
              <w:pStyle w:val="nTable"/>
              <w:rPr>
                <w:i/>
                <w:sz w:val="19"/>
              </w:rPr>
            </w:pPr>
            <w:r>
              <w:rPr>
                <w:i/>
                <w:sz w:val="19"/>
              </w:rPr>
              <w:t>Corporations (Consequential Amendments) Act 2001</w:t>
            </w:r>
            <w:r>
              <w:rPr>
                <w:sz w:val="19"/>
              </w:rPr>
              <w:t xml:space="preserve"> s. 220</w:t>
            </w:r>
          </w:p>
        </w:tc>
        <w:tc>
          <w:tcPr>
            <w:tcW w:w="1134" w:type="dxa"/>
            <w:gridSpan w:val="2"/>
          </w:tcPr>
          <w:p>
            <w:pPr>
              <w:pStyle w:val="nTable"/>
              <w:rPr>
                <w:sz w:val="19"/>
              </w:rPr>
            </w:pPr>
            <w:r>
              <w:rPr>
                <w:sz w:val="19"/>
              </w:rPr>
              <w:t>10 of 2001</w:t>
            </w:r>
          </w:p>
        </w:tc>
        <w:tc>
          <w:tcPr>
            <w:tcW w:w="1134" w:type="dxa"/>
            <w:gridSpan w:val="2"/>
          </w:tcPr>
          <w:p>
            <w:pPr>
              <w:pStyle w:val="nTable"/>
              <w:rPr>
                <w:sz w:val="19"/>
              </w:rPr>
            </w:pPr>
            <w:r>
              <w:rPr>
                <w:sz w:val="19"/>
              </w:rPr>
              <w:t>28 Jun 2001</w:t>
            </w:r>
          </w:p>
        </w:tc>
        <w:tc>
          <w:tcPr>
            <w:tcW w:w="2580" w:type="dxa"/>
            <w:gridSpan w:val="2"/>
          </w:tcPr>
          <w:p>
            <w:pPr>
              <w:pStyle w:val="nTable"/>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40" w:type="dxa"/>
          </w:tcPr>
          <w:p>
            <w:pPr>
              <w:pStyle w:val="nTable"/>
              <w:rPr>
                <w:i/>
                <w:sz w:val="19"/>
              </w:rPr>
            </w:pPr>
            <w:r>
              <w:rPr>
                <w:i/>
                <w:sz w:val="19"/>
              </w:rPr>
              <w:t xml:space="preserve">Building Societies Amendment Act 2001 </w:t>
            </w:r>
            <w:r>
              <w:rPr>
                <w:sz w:val="19"/>
              </w:rPr>
              <w:t>s. 51</w:t>
            </w:r>
          </w:p>
        </w:tc>
        <w:tc>
          <w:tcPr>
            <w:tcW w:w="1134" w:type="dxa"/>
            <w:gridSpan w:val="2"/>
          </w:tcPr>
          <w:p>
            <w:pPr>
              <w:pStyle w:val="nTable"/>
              <w:rPr>
                <w:sz w:val="19"/>
              </w:rPr>
            </w:pPr>
            <w:r>
              <w:rPr>
                <w:sz w:val="19"/>
              </w:rPr>
              <w:t>12 of 2001</w:t>
            </w:r>
          </w:p>
        </w:tc>
        <w:tc>
          <w:tcPr>
            <w:tcW w:w="1134" w:type="dxa"/>
            <w:gridSpan w:val="2"/>
          </w:tcPr>
          <w:p>
            <w:pPr>
              <w:pStyle w:val="nTable"/>
              <w:rPr>
                <w:sz w:val="19"/>
              </w:rPr>
            </w:pPr>
            <w:r>
              <w:rPr>
                <w:sz w:val="19"/>
              </w:rPr>
              <w:t>13 Jul 2001</w:t>
            </w:r>
          </w:p>
        </w:tc>
        <w:tc>
          <w:tcPr>
            <w:tcW w:w="2580" w:type="dxa"/>
            <w:gridSpan w:val="2"/>
          </w:tcPr>
          <w:p>
            <w:pPr>
              <w:pStyle w:val="nTable"/>
              <w:rPr>
                <w:sz w:val="19"/>
              </w:rPr>
            </w:pPr>
            <w:r>
              <w:rPr>
                <w:sz w:val="19"/>
              </w:rPr>
              <w:t>13 Jul 2001 (see s. 2)</w:t>
            </w:r>
          </w:p>
        </w:tc>
      </w:tr>
      <w:tr>
        <w:trPr>
          <w:cantSplit/>
        </w:trPr>
        <w:tc>
          <w:tcPr>
            <w:tcW w:w="7088" w:type="dxa"/>
            <w:gridSpan w:val="7"/>
          </w:tcPr>
          <w:p>
            <w:pPr>
              <w:pStyle w:val="nTable"/>
              <w:rPr>
                <w:sz w:val="19"/>
              </w:rPr>
            </w:pPr>
            <w:r>
              <w:rPr>
                <w:b/>
                <w:sz w:val="19"/>
              </w:rPr>
              <w:t xml:space="preserve">Reprint of the </w:t>
            </w:r>
            <w:r>
              <w:rPr>
                <w:b/>
                <w:i/>
                <w:sz w:val="19"/>
              </w:rPr>
              <w:t>Country Housing Act 1998</w:t>
            </w:r>
            <w:r>
              <w:rPr>
                <w:b/>
                <w:sz w:val="19"/>
              </w:rPr>
              <w:t xml:space="preserve"> as at 13 Dec 2002</w:t>
            </w:r>
          </w:p>
          <w:p>
            <w:pPr>
              <w:pStyle w:val="nTable"/>
              <w:spacing w:before="0"/>
              <w:rPr>
                <w:sz w:val="19"/>
              </w:rPr>
            </w:pPr>
            <w:r>
              <w:rPr>
                <w:sz w:val="19"/>
              </w:rPr>
              <w:t>(includes amendments listed above)</w:t>
            </w:r>
          </w:p>
        </w:tc>
      </w:tr>
      <w:tr>
        <w:tc>
          <w:tcPr>
            <w:tcW w:w="2268" w:type="dxa"/>
            <w:gridSpan w:val="2"/>
          </w:tcPr>
          <w:p>
            <w:pPr>
              <w:pStyle w:val="nTable"/>
              <w:rPr>
                <w:sz w:val="19"/>
                <w:vertAlign w:val="superscript"/>
              </w:rPr>
            </w:pPr>
            <w:r>
              <w:rPr>
                <w:i/>
                <w:sz w:val="19"/>
              </w:rPr>
              <w:t>Corporations (Consequential Amendments) Act (No. 3) 2003</w:t>
            </w:r>
            <w:r>
              <w:rPr>
                <w:sz w:val="19"/>
              </w:rPr>
              <w:t xml:space="preserve"> Pt. 2</w:t>
            </w:r>
            <w:r>
              <w:rPr>
                <w:sz w:val="19"/>
                <w:vertAlign w:val="superscript"/>
              </w:rPr>
              <w:t> 4</w:t>
            </w:r>
          </w:p>
        </w:tc>
        <w:tc>
          <w:tcPr>
            <w:tcW w:w="1134" w:type="dxa"/>
            <w:gridSpan w:val="2"/>
          </w:tcPr>
          <w:p>
            <w:pPr>
              <w:pStyle w:val="nTable"/>
              <w:rPr>
                <w:sz w:val="19"/>
              </w:rPr>
            </w:pPr>
            <w:r>
              <w:rPr>
                <w:sz w:val="19"/>
              </w:rPr>
              <w:t>21 of 2003</w:t>
            </w:r>
          </w:p>
        </w:tc>
        <w:tc>
          <w:tcPr>
            <w:tcW w:w="1134" w:type="dxa"/>
            <w:gridSpan w:val="2"/>
          </w:tcPr>
          <w:p>
            <w:pPr>
              <w:pStyle w:val="nTable"/>
              <w:rPr>
                <w:sz w:val="19"/>
              </w:rPr>
            </w:pPr>
            <w:r>
              <w:rPr>
                <w:sz w:val="19"/>
              </w:rPr>
              <w:t>23 Apr 2003</w:t>
            </w:r>
          </w:p>
        </w:tc>
        <w:tc>
          <w:tcPr>
            <w:tcW w:w="2552" w:type="dxa"/>
          </w:tcPr>
          <w:p>
            <w:pPr>
              <w:pStyle w:val="nTable"/>
              <w:rPr>
                <w:sz w:val="19"/>
              </w:rPr>
            </w:pPr>
            <w:r>
              <w:rPr>
                <w:sz w:val="19"/>
              </w:rPr>
              <w:t xml:space="preserve">11 Mar 2002 (see s. 2 and Cwlth </w:t>
            </w:r>
            <w:r>
              <w:rPr>
                <w:i/>
                <w:sz w:val="19"/>
              </w:rPr>
              <w:t>Gazette</w:t>
            </w:r>
            <w:r>
              <w:rPr>
                <w:sz w:val="19"/>
              </w:rPr>
              <w:t xml:space="preserve"> 24 Oct 2001 (No. GN42)</w:t>
            </w:r>
          </w:p>
        </w:tc>
      </w:tr>
      <w:tr>
        <w:tc>
          <w:tcPr>
            <w:tcW w:w="2268" w:type="dxa"/>
            <w:gridSpan w:val="2"/>
          </w:tcPr>
          <w:p>
            <w:pPr>
              <w:pStyle w:val="nTable"/>
              <w:rPr>
                <w:sz w:val="19"/>
              </w:rPr>
            </w:pPr>
            <w:r>
              <w:rPr>
                <w:i/>
                <w:sz w:val="19"/>
              </w:rPr>
              <w:t>Acts Amendment (Equality of Status) Act 2003</w:t>
            </w:r>
            <w:r>
              <w:rPr>
                <w:sz w:val="19"/>
              </w:rPr>
              <w:t xml:space="preserve"> Pt. 10</w:t>
            </w:r>
          </w:p>
        </w:tc>
        <w:tc>
          <w:tcPr>
            <w:tcW w:w="1134" w:type="dxa"/>
            <w:gridSpan w:val="2"/>
          </w:tcPr>
          <w:p>
            <w:pPr>
              <w:pStyle w:val="nTable"/>
              <w:rPr>
                <w:sz w:val="19"/>
              </w:rPr>
            </w:pPr>
            <w:r>
              <w:rPr>
                <w:sz w:val="19"/>
              </w:rPr>
              <w:t>28 of 2003</w:t>
            </w:r>
          </w:p>
        </w:tc>
        <w:tc>
          <w:tcPr>
            <w:tcW w:w="1134" w:type="dxa"/>
            <w:gridSpan w:val="2"/>
          </w:tcPr>
          <w:p>
            <w:pPr>
              <w:pStyle w:val="nTable"/>
              <w:rPr>
                <w:sz w:val="19"/>
              </w:rPr>
            </w:pPr>
            <w:r>
              <w:rPr>
                <w:sz w:val="19"/>
              </w:rPr>
              <w:t>22 May 2003</w:t>
            </w:r>
          </w:p>
        </w:tc>
        <w:tc>
          <w:tcPr>
            <w:tcW w:w="2552" w:type="dxa"/>
          </w:tcPr>
          <w:p>
            <w:pPr>
              <w:pStyle w:val="nTable"/>
              <w:rPr>
                <w:sz w:val="19"/>
              </w:rPr>
            </w:pPr>
            <w:r>
              <w:rPr>
                <w:sz w:val="19"/>
              </w:rPr>
              <w:t xml:space="preserve">1 Jul 2003 (see s. 2 and </w:t>
            </w:r>
            <w:r>
              <w:rPr>
                <w:i/>
                <w:sz w:val="19"/>
              </w:rPr>
              <w:t xml:space="preserve">Gazette </w:t>
            </w:r>
            <w:r>
              <w:rPr>
                <w:sz w:val="19"/>
              </w:rPr>
              <w:t>30 Jun 2003 p. 2579)</w:t>
            </w:r>
          </w:p>
        </w:tc>
      </w:tr>
      <w:tr>
        <w:tblPrEx>
          <w:tblCellMar>
            <w:left w:w="28" w:type="dxa"/>
            <w:right w:w="28" w:type="dxa"/>
          </w:tblCellMar>
        </w:tblPrEx>
        <w:trPr>
          <w:cantSplit/>
        </w:trPr>
        <w:tc>
          <w:tcPr>
            <w:tcW w:w="2268" w:type="dxa"/>
            <w:gridSpan w:val="2"/>
            <w:tcBorders>
              <w:bottom w:val="single" w:sz="4" w:space="0" w:color="auto"/>
            </w:tcBorders>
          </w:tcPr>
          <w:p>
            <w:pPr>
              <w:pStyle w:val="nTable"/>
              <w:spacing w:before="100"/>
              <w:rPr>
                <w:i/>
                <w:sz w:val="19"/>
              </w:rPr>
            </w:pPr>
            <w:r>
              <w:rPr>
                <w:i/>
                <w:sz w:val="19"/>
              </w:rPr>
              <w:t xml:space="preserve">Local Government Amendment Act 2004 </w:t>
            </w:r>
            <w:r>
              <w:rPr>
                <w:iCs/>
                <w:sz w:val="19"/>
              </w:rPr>
              <w:t>s. 13</w:t>
            </w:r>
          </w:p>
        </w:tc>
        <w:tc>
          <w:tcPr>
            <w:tcW w:w="1134" w:type="dxa"/>
            <w:gridSpan w:val="2"/>
            <w:tcBorders>
              <w:bottom w:val="single" w:sz="4" w:space="0" w:color="auto"/>
            </w:tcBorders>
          </w:tcPr>
          <w:p>
            <w:pPr>
              <w:pStyle w:val="nTable"/>
              <w:spacing w:before="100"/>
              <w:rPr>
                <w:sz w:val="19"/>
              </w:rPr>
            </w:pPr>
            <w:r>
              <w:rPr>
                <w:snapToGrid w:val="0"/>
                <w:sz w:val="19"/>
              </w:rPr>
              <w:t>49 of 2004</w:t>
            </w:r>
          </w:p>
        </w:tc>
        <w:tc>
          <w:tcPr>
            <w:tcW w:w="1134" w:type="dxa"/>
            <w:gridSpan w:val="2"/>
            <w:tcBorders>
              <w:bottom w:val="single" w:sz="4" w:space="0" w:color="auto"/>
            </w:tcBorders>
          </w:tcPr>
          <w:p>
            <w:pPr>
              <w:pStyle w:val="nTable"/>
              <w:spacing w:before="100"/>
              <w:rPr>
                <w:sz w:val="19"/>
              </w:rPr>
            </w:pPr>
            <w:r>
              <w:rPr>
                <w:sz w:val="19"/>
              </w:rPr>
              <w:t>12 Nov 2004</w:t>
            </w:r>
          </w:p>
        </w:tc>
        <w:tc>
          <w:tcPr>
            <w:tcW w:w="2552" w:type="dxa"/>
            <w:tcBorders>
              <w:bottom w:val="single" w:sz="4" w:space="0" w:color="auto"/>
            </w:tcBorders>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4" w:name="_Toc534778309"/>
      <w:bookmarkStart w:id="225" w:name="_Toc7405063"/>
      <w:bookmarkStart w:id="226" w:name="_Toc116703346"/>
      <w:bookmarkStart w:id="227" w:name="_Toc116808468"/>
      <w:r>
        <w:rPr>
          <w:snapToGrid w:val="0"/>
        </w:rPr>
        <w:t>Provisions that have not come into operation</w:t>
      </w:r>
      <w:bookmarkEnd w:id="224"/>
      <w:bookmarkEnd w:id="225"/>
      <w:bookmarkEnd w:id="226"/>
      <w:bookmarkEnd w:id="22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lang w:val="en-US"/>
              </w:rPr>
            </w:pPr>
            <w:r>
              <w:rPr>
                <w:b/>
                <w:snapToGrid w:val="0"/>
                <w:lang w:val="en-US"/>
              </w:rPr>
              <w:t>Short title</w:t>
            </w:r>
          </w:p>
        </w:tc>
        <w:tc>
          <w:tcPr>
            <w:tcW w:w="1134" w:type="dxa"/>
          </w:tcPr>
          <w:p>
            <w:pPr>
              <w:pStyle w:val="nTable"/>
              <w:rPr>
                <w:b/>
                <w:snapToGrid w:val="0"/>
                <w:lang w:val="en-US"/>
              </w:rPr>
            </w:pPr>
            <w:r>
              <w:rPr>
                <w:b/>
                <w:snapToGrid w:val="0"/>
                <w:lang w:val="en-US"/>
              </w:rPr>
              <w:t>Number and Year</w:t>
            </w:r>
          </w:p>
        </w:tc>
        <w:tc>
          <w:tcPr>
            <w:tcW w:w="1134"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68" w:type="dxa"/>
            <w:tcBorders>
              <w:bottom w:val="nil"/>
            </w:tcBorders>
          </w:tcPr>
          <w:p>
            <w:pPr>
              <w:pStyle w:val="nTable"/>
              <w:rPr>
                <w:snapToGrid w:val="0"/>
                <w:vertAlign w:val="superscript"/>
                <w:lang w:val="en-US"/>
              </w:rPr>
            </w:pPr>
            <w:r>
              <w:rPr>
                <w:i/>
                <w:iCs/>
                <w:sz w:val="19"/>
              </w:rPr>
              <w:t>Housing Societies Repeal Act 2005</w:t>
            </w:r>
            <w:r>
              <w:rPr>
                <w:sz w:val="19"/>
              </w:rPr>
              <w:t xml:space="preserve"> s. 22 </w:t>
            </w:r>
            <w:r>
              <w:rPr>
                <w:sz w:val="19"/>
                <w:vertAlign w:val="superscript"/>
              </w:rPr>
              <w:t>5</w:t>
            </w:r>
          </w:p>
        </w:tc>
        <w:tc>
          <w:tcPr>
            <w:tcW w:w="1134" w:type="dxa"/>
            <w:tcBorders>
              <w:bottom w:val="nil"/>
            </w:tcBorders>
          </w:tcPr>
          <w:p>
            <w:pPr>
              <w:pStyle w:val="nTable"/>
              <w:rPr>
                <w:snapToGrid w:val="0"/>
                <w:lang w:val="en-US"/>
              </w:rPr>
            </w:pPr>
            <w:r>
              <w:rPr>
                <w:sz w:val="19"/>
              </w:rPr>
              <w:t>17 of 2005</w:t>
            </w:r>
          </w:p>
        </w:tc>
        <w:tc>
          <w:tcPr>
            <w:tcW w:w="1134" w:type="dxa"/>
            <w:tcBorders>
              <w:bottom w:val="nil"/>
            </w:tcBorders>
          </w:tcPr>
          <w:p>
            <w:pPr>
              <w:pStyle w:val="nTable"/>
              <w:rPr>
                <w:snapToGrid w:val="0"/>
                <w:lang w:val="en-US"/>
              </w:rPr>
            </w:pPr>
            <w:r>
              <w:rPr>
                <w:sz w:val="19"/>
              </w:rPr>
              <w:t>5 Oct 2005</w:t>
            </w:r>
          </w:p>
        </w:tc>
        <w:tc>
          <w:tcPr>
            <w:tcW w:w="2552" w:type="dxa"/>
            <w:tcBorders>
              <w:bottom w:val="nil"/>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6</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rPr>
          <w:vertAlign w:val="superscript"/>
        </w:rPr>
      </w:pPr>
    </w:p>
    <w:p>
      <w:pPr>
        <w:pStyle w:val="nSubsection"/>
      </w:pPr>
      <w:r>
        <w:rPr>
          <w:vertAlign w:val="superscript"/>
        </w:rPr>
        <w:t>2</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228" w:name="_Toc471793482"/>
      <w:bookmarkStart w:id="229" w:name="_Toc38091139"/>
      <w:r>
        <w:rPr>
          <w:rStyle w:val="CharSectno"/>
        </w:rPr>
        <w:t>2</w:t>
      </w:r>
      <w:r>
        <w:rPr>
          <w:snapToGrid w:val="0"/>
        </w:rPr>
        <w:t>.</w:t>
      </w:r>
      <w:r>
        <w:rPr>
          <w:snapToGrid w:val="0"/>
        </w:rPr>
        <w:tab/>
        <w:t>Commencement</w:t>
      </w:r>
      <w:bookmarkEnd w:id="228"/>
      <w:bookmarkEnd w:id="22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30" w:name="_Toc38091140"/>
      <w:r>
        <w:rPr>
          <w:rStyle w:val="CharSectno"/>
        </w:rPr>
        <w:t>3</w:t>
      </w:r>
      <w:r>
        <w:t>.</w:t>
      </w:r>
      <w:r>
        <w:tab/>
        <w:t>Interpretation</w:t>
      </w:r>
      <w:bookmarkEnd w:id="230"/>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231" w:name="_Toc38091141"/>
      <w:r>
        <w:rPr>
          <w:rStyle w:val="CharSectno"/>
        </w:rPr>
        <w:t>4</w:t>
      </w:r>
      <w:r>
        <w:t>.</w:t>
      </w:r>
      <w:r>
        <w:tab/>
        <w:t>Validation</w:t>
      </w:r>
      <w:bookmarkEnd w:id="23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Housing Societies Repeal Act 2005 </w:t>
      </w:r>
      <w:r>
        <w:rPr>
          <w:iCs/>
          <w:snapToGrid w:val="0"/>
        </w:rPr>
        <w:t>s. 22 had</w:t>
      </w:r>
      <w:r>
        <w:rPr>
          <w:snapToGrid w:val="0"/>
        </w:rPr>
        <w:t xml:space="preserve"> not come into operation.  It reads as follows:</w:t>
      </w:r>
    </w:p>
    <w:p>
      <w:pPr>
        <w:pStyle w:val="MiscOpen"/>
      </w:pPr>
      <w:r>
        <w:rPr>
          <w:snapToGrid w:val="0"/>
        </w:rPr>
        <w:t>“</w:t>
      </w:r>
    </w:p>
    <w:p>
      <w:pPr>
        <w:pStyle w:val="nzHeading5"/>
      </w:pPr>
      <w:bookmarkStart w:id="232" w:name="_Toc102877590"/>
      <w:bookmarkStart w:id="233" w:name="_Toc115180704"/>
      <w:r>
        <w:rPr>
          <w:rStyle w:val="CharSectno"/>
        </w:rPr>
        <w:t>22</w:t>
      </w:r>
      <w:r>
        <w:t>.</w:t>
      </w:r>
      <w:r>
        <w:tab/>
      </w:r>
      <w:r>
        <w:rPr>
          <w:i/>
        </w:rPr>
        <w:t xml:space="preserve">Country Housing Act 1998 </w:t>
      </w:r>
      <w:r>
        <w:rPr>
          <w:iCs/>
        </w:rPr>
        <w:t>amended</w:t>
      </w:r>
      <w:bookmarkEnd w:id="232"/>
      <w:bookmarkEnd w:id="233"/>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MiscClose"/>
      </w:pPr>
      <w:r>
        <w:t>”.</w:t>
      </w:r>
    </w:p>
    <w:p>
      <w:pPr>
        <w:pStyle w:val="nSubsection"/>
        <w:rPr>
          <w:snapToGrid w:val="0"/>
        </w:rPr>
      </w:pPr>
      <w:r>
        <w:rPr>
          <w:vertAlign w:val="superscript"/>
        </w:rPr>
        <w:t>6</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34" w:name="_Toc476631191"/>
      <w:bookmarkStart w:id="235" w:name="_Toc477066412"/>
      <w:bookmarkStart w:id="236" w:name="_Toc497301942"/>
      <w:bookmarkStart w:id="237" w:name="_Toc83657956"/>
      <w:bookmarkStart w:id="238" w:name="_Toc122243710"/>
      <w:bookmarkStart w:id="239" w:name="_Toc122425166"/>
      <w:r>
        <w:rPr>
          <w:rStyle w:val="CharSectno"/>
        </w:rPr>
        <w:t>15</w:t>
      </w:r>
      <w:r>
        <w:t>.</w:t>
      </w:r>
      <w:r>
        <w:tab/>
        <w:t>Acts in Schedule 2 amended</w:t>
      </w:r>
      <w:bookmarkEnd w:id="234"/>
      <w:bookmarkEnd w:id="235"/>
      <w:bookmarkEnd w:id="236"/>
      <w:bookmarkEnd w:id="237"/>
      <w:bookmarkEnd w:id="238"/>
      <w:bookmarkEnd w:id="239"/>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15 reads as follows:</w:t>
      </w:r>
    </w:p>
    <w:p>
      <w:pPr>
        <w:pStyle w:val="MiscOpen"/>
      </w:pPr>
      <w:r>
        <w:t>“</w:t>
      </w:r>
    </w:p>
    <w:p>
      <w:pPr>
        <w:pStyle w:val="nzHeading2"/>
      </w:pPr>
      <w:bookmarkStart w:id="240" w:name="_Toc122243734"/>
      <w:bookmarkStart w:id="241" w:name="_Toc122425190"/>
      <w:r>
        <w:rPr>
          <w:rStyle w:val="CharSchNo"/>
        </w:rPr>
        <w:t>Schedule 2</w:t>
      </w:r>
      <w:r>
        <w:rPr>
          <w:rStyle w:val="CharSDivNo"/>
        </w:rPr>
        <w:t> </w:t>
      </w:r>
      <w:r>
        <w:t>—</w:t>
      </w:r>
      <w:r>
        <w:rPr>
          <w:rStyle w:val="CharSDivText"/>
        </w:rPr>
        <w:t> </w:t>
      </w:r>
      <w:r>
        <w:rPr>
          <w:rStyle w:val="CharSchText"/>
        </w:rPr>
        <w:t>Consequential amendments</w:t>
      </w:r>
      <w:bookmarkEnd w:id="240"/>
      <w:bookmarkEnd w:id="241"/>
    </w:p>
    <w:p>
      <w:pPr>
        <w:pStyle w:val="nzMiscellaneousBody"/>
        <w:jc w:val="right"/>
      </w:pPr>
      <w:r>
        <w:t>[s.</w:t>
      </w:r>
      <w:bookmarkStart w:id="242" w:name="_Hlt485012328"/>
      <w:r>
        <w:t> 15</w:t>
      </w:r>
      <w:bookmarkEnd w:id="242"/>
      <w:r>
        <w:t>]</w:t>
      </w:r>
    </w:p>
    <w:p/>
    <w:p>
      <w:pPr>
        <w:pStyle w:val="nzHeading5"/>
      </w:pPr>
      <w:bookmarkStart w:id="243" w:name="_Toc476631213"/>
      <w:bookmarkStart w:id="244" w:name="_Toc477066433"/>
      <w:bookmarkStart w:id="245" w:name="_Toc497301965"/>
      <w:bookmarkStart w:id="246" w:name="_Toc83658028"/>
      <w:bookmarkStart w:id="247" w:name="_Toc122243749"/>
      <w:bookmarkStart w:id="248" w:name="_Toc122425205"/>
      <w:r>
        <w:rPr>
          <w:rStyle w:val="CharSClsNo"/>
        </w:rPr>
        <w:t>15</w:t>
      </w:r>
      <w:r>
        <w:t>.</w:t>
      </w:r>
      <w:r>
        <w:tab/>
      </w:r>
      <w:r>
        <w:rPr>
          <w:i/>
        </w:rPr>
        <w:t>Country Housing Act 1998</w:t>
      </w:r>
      <w:bookmarkEnd w:id="243"/>
      <w:bookmarkEnd w:id="244"/>
      <w:bookmarkEnd w:id="245"/>
      <w:bookmarkEnd w:id="246"/>
      <w:bookmarkEnd w:id="247"/>
      <w:bookmarkEnd w:id="248"/>
    </w:p>
    <w:p>
      <w:pPr>
        <w:pStyle w:val="nzSubsection"/>
      </w:pPr>
      <w:r>
        <w:tab/>
      </w:r>
      <w:r>
        <w:tab/>
        <w:t xml:space="preserve">Section 3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MiscClose"/>
        <w:ind w:right="294"/>
        <w:rPr>
          <w:sz w:val="22"/>
        </w:rPr>
      </w:pPr>
      <w:r>
        <w:rPr>
          <w:sz w:val="22"/>
        </w:rPr>
        <w:t xml:space="preserve">    ”.</w:t>
      </w:r>
    </w:p>
    <w:p>
      <w:pPr>
        <w:pStyle w:val="MiscClose"/>
        <w:rPr>
          <w:sz w:val="22"/>
        </w:rPr>
      </w:pPr>
      <w:r>
        <w:rPr>
          <w:sz w:val="22"/>
        </w:rPr>
        <w:t xml:space="preserve">    ”.</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t>Provisions applicable to the members of the Authority</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Provisions applicable to the members of the Authority</w:t>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Housing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7"/>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716"/>
    <w:docVar w:name="WAFER_20151210122716" w:val="RemoveTrackChanges"/>
    <w:docVar w:name="WAFER_20151210122716_GUID" w:val="25f6a3df-dab8-47f1-b67f-e943832f69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10919</Words>
  <Characters>52959</Characters>
  <Application>Microsoft Office Word</Application>
  <DocSecurity>0</DocSecurity>
  <Lines>1431</Lines>
  <Paragraphs>875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1998 - 01-e0-05</dc:title>
  <dc:subject/>
  <dc:creator/>
  <cp:keywords/>
  <dc:description/>
  <cp:lastModifiedBy>svcMRProcess</cp:lastModifiedBy>
  <cp:revision>4</cp:revision>
  <cp:lastPrinted>2002-12-13T00:51:00Z</cp:lastPrinted>
  <dcterms:created xsi:type="dcterms:W3CDTF">2018-08-22T03:16:00Z</dcterms:created>
  <dcterms:modified xsi:type="dcterms:W3CDTF">2018-08-22T03:16:00Z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1861</vt:i4>
  </property>
  <property fmtid="{D5CDD505-2E9C-101B-9397-08002B2CF9AE}" pid="6" name="AsAtDate">
    <vt:lpwstr>12 Dec 2005</vt:lpwstr>
  </property>
  <property fmtid="{D5CDD505-2E9C-101B-9397-08002B2CF9AE}" pid="7" name="Suffix">
    <vt:lpwstr>01-e0-05</vt:lpwstr>
  </property>
</Properties>
</file>