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_Toc389745100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_Toc389745101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_Toc389745102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_Toc389745103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_Toc389745104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_Toc389745105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_Toc389745107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_Toc389745108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_Toc389745109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_Toc389745110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_Toc389745111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_Toc389745112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_Toc389745113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_Toc389745114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_Toc389745115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_Toc389745116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_Toc389745117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_Toc389745118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_Toc389745121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_Toc389745122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_Toc389745123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_Toc389745124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_Toc389745125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_Toc389745126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_Toc389745128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_Toc389745129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_Toc389745130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_Toc389745131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_Toc389745132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_Toc389745133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_Toc389745134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_Toc389745135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_Toc389745136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_Toc389745137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_Toc389745139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_Toc389745140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_Toc389745141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_Toc389745142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_Toc389745143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_Toc389745144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_Toc389745145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_Toc389745146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_Toc389745148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_Toc389745149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_Toc389745150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_Toc389745151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_Toc389745153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_Toc389745154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_Toc389745155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_Toc389745156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_Toc389745157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_Toc389745159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_Toc389745160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_Toc389745161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_Toc389745162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_Toc389745163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_Toc389745164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_Toc389745165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_Toc389745166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_Toc389745167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_Toc389745168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_Toc389745169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_Toc389745170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_Toc389745171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_Toc389745172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_Toc389745173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_Toc389745174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_Toc389745175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_Toc389745176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_Toc389745177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_Toc389745178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_Toc389745179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_Toc389745180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_Toc389745181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_Toc389745183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_Toc389745196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_Toc389745197 \h </w:instrText>
      </w:r>
      <w:r>
        <w:fldChar w:fldCharType="separate"/>
      </w:r>
      <w:r>
        <w:t>68</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098"/>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099"/>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00"/>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01"/>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02"/>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03"/>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04"/>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05"/>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06"/>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07"/>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08"/>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09"/>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10"/>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11"/>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12"/>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13"/>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14"/>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15"/>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16"/>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17"/>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18"/>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19"/>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20"/>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21"/>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22"/>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23"/>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24"/>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25"/>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26"/>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27"/>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28"/>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29"/>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30"/>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31"/>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32"/>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133"/>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134"/>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135"/>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136"/>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137"/>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138"/>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139"/>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140"/>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141"/>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142"/>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143"/>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144"/>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145"/>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146"/>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147"/>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148"/>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149"/>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150"/>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151"/>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152"/>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153"/>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154"/>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155"/>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156"/>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157"/>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158"/>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159"/>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160"/>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161"/>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65" w:name="_Toc389745162"/>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163"/>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164"/>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165"/>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166"/>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167"/>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168"/>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169"/>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170"/>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171"/>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172"/>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173"/>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174"/>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78" w:name="_Toc389745175"/>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176"/>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177"/>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178"/>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179"/>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180"/>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181"/>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182"/>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183"/>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184"/>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185"/>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186"/>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187"/>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188"/>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189"/>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190"/>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191"/>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192"/>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193"/>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194"/>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195"/>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196"/>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5"/>
        <w:gridCol w:w="980"/>
        <w:gridCol w:w="9"/>
        <w:gridCol w:w="51"/>
        <w:gridCol w:w="6"/>
        <w:gridCol w:w="32"/>
        <w:gridCol w:w="11"/>
        <w:gridCol w:w="45"/>
        <w:gridCol w:w="2297"/>
        <w:gridCol w:w="33"/>
        <w:gridCol w:w="15"/>
        <w:gridCol w:w="61"/>
        <w:gridCol w:w="7"/>
        <w:gridCol w:w="8"/>
        <w:gridCol w:w="44"/>
        <w:gridCol w:w="24"/>
        <w:gridCol w:w="63"/>
        <w:gridCol w:w="13"/>
      </w:tblGrid>
      <w:tr>
        <w:trPr>
          <w:gridAfter w:val="9"/>
          <w:wAfter w:w="268"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68"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35"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35"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35"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35"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35"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35"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35"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20"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20"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9"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9"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9"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9"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52"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52"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52"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44"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44"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100"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100"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100"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100"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76"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76"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76"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3"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7" w:type="dxa"/>
            <w:gridSpan w:val="8"/>
          </w:tcPr>
          <w:p>
            <w:pPr>
              <w:pStyle w:val="nTable"/>
              <w:keepNext/>
              <w:spacing w:after="40"/>
              <w:rPr>
                <w:sz w:val="19"/>
              </w:rPr>
            </w:pPr>
            <w:r>
              <w:rPr>
                <w:sz w:val="19"/>
              </w:rPr>
              <w:t>1 of 2004</w:t>
            </w:r>
          </w:p>
        </w:tc>
        <w:tc>
          <w:tcPr>
            <w:tcW w:w="1134" w:type="dxa"/>
            <w:gridSpan w:val="7"/>
          </w:tcPr>
          <w:p>
            <w:pPr>
              <w:pStyle w:val="nTable"/>
              <w:spacing w:after="40"/>
              <w:rPr>
                <w:sz w:val="19"/>
              </w:rPr>
            </w:pPr>
            <w:r>
              <w:rPr>
                <w:sz w:val="19"/>
              </w:rPr>
              <w:t>12 Mar 2004</w:t>
            </w:r>
          </w:p>
        </w:tc>
        <w:tc>
          <w:tcPr>
            <w:tcW w:w="2552"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3" w:type="dxa"/>
          <w:cantSplit/>
        </w:trPr>
        <w:tc>
          <w:tcPr>
            <w:tcW w:w="7083"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7" w:type="dxa"/>
            <w:gridSpan w:val="8"/>
            <w:tcBorders>
              <w:top w:val="nil"/>
              <w:bottom w:val="nil"/>
            </w:tcBorders>
          </w:tcPr>
          <w:p>
            <w:pPr>
              <w:pStyle w:val="nTable"/>
              <w:spacing w:after="40"/>
              <w:rPr>
                <w:snapToGrid w:val="0"/>
                <w:sz w:val="19"/>
              </w:rPr>
            </w:pPr>
            <w:r>
              <w:rPr>
                <w:snapToGrid w:val="0"/>
                <w:sz w:val="19"/>
              </w:rPr>
              <w:t>59 of 2004</w:t>
            </w:r>
          </w:p>
        </w:tc>
        <w:tc>
          <w:tcPr>
            <w:tcW w:w="1134" w:type="dxa"/>
            <w:gridSpan w:val="7"/>
            <w:tcBorders>
              <w:top w:val="nil"/>
              <w:bottom w:val="nil"/>
            </w:tcBorders>
          </w:tcPr>
          <w:p>
            <w:pPr>
              <w:pStyle w:val="nTable"/>
              <w:spacing w:after="40"/>
              <w:rPr>
                <w:sz w:val="19"/>
              </w:rPr>
            </w:pPr>
            <w:r>
              <w:rPr>
                <w:sz w:val="19"/>
              </w:rPr>
              <w:t>23 Nov 2004</w:t>
            </w:r>
          </w:p>
        </w:tc>
        <w:tc>
          <w:tcPr>
            <w:tcW w:w="2552"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7" w:type="dxa"/>
            <w:gridSpan w:val="8"/>
            <w:tcBorders>
              <w:top w:val="nil"/>
              <w:bottom w:val="nil"/>
            </w:tcBorders>
          </w:tcPr>
          <w:p>
            <w:pPr>
              <w:pStyle w:val="nTable"/>
              <w:spacing w:after="40"/>
              <w:rPr>
                <w:sz w:val="19"/>
              </w:rPr>
            </w:pPr>
            <w:r>
              <w:rPr>
                <w:sz w:val="19"/>
              </w:rPr>
              <w:t>55 of 2004</w:t>
            </w:r>
          </w:p>
        </w:tc>
        <w:tc>
          <w:tcPr>
            <w:tcW w:w="1134" w:type="dxa"/>
            <w:gridSpan w:val="7"/>
            <w:tcBorders>
              <w:top w:val="nil"/>
              <w:bottom w:val="nil"/>
            </w:tcBorders>
          </w:tcPr>
          <w:p>
            <w:pPr>
              <w:pStyle w:val="nTable"/>
              <w:spacing w:after="40"/>
              <w:rPr>
                <w:sz w:val="19"/>
              </w:rPr>
            </w:pPr>
            <w:r>
              <w:rPr>
                <w:sz w:val="19"/>
              </w:rPr>
              <w:t>24 Nov 2004</w:t>
            </w:r>
          </w:p>
        </w:tc>
        <w:tc>
          <w:tcPr>
            <w:tcW w:w="2552"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3"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7" w:type="dxa"/>
            <w:gridSpan w:val="8"/>
            <w:tcBorders>
              <w:top w:val="nil"/>
              <w:bottom w:val="nil"/>
            </w:tcBorders>
          </w:tcPr>
          <w:p>
            <w:pPr>
              <w:pStyle w:val="nTable"/>
              <w:spacing w:after="40"/>
              <w:rPr>
                <w:sz w:val="19"/>
              </w:rPr>
            </w:pPr>
            <w:r>
              <w:rPr>
                <w:snapToGrid w:val="0"/>
                <w:sz w:val="19"/>
              </w:rPr>
              <w:t>84 of 2004</w:t>
            </w:r>
          </w:p>
        </w:tc>
        <w:tc>
          <w:tcPr>
            <w:tcW w:w="1134" w:type="dxa"/>
            <w:gridSpan w:val="7"/>
            <w:tcBorders>
              <w:top w:val="nil"/>
              <w:bottom w:val="nil"/>
            </w:tcBorders>
          </w:tcPr>
          <w:p>
            <w:pPr>
              <w:pStyle w:val="nTable"/>
              <w:spacing w:after="40"/>
              <w:rPr>
                <w:sz w:val="19"/>
              </w:rPr>
            </w:pPr>
            <w:r>
              <w:rPr>
                <w:sz w:val="19"/>
              </w:rPr>
              <w:t>16 Dec 2004</w:t>
            </w:r>
          </w:p>
        </w:tc>
        <w:tc>
          <w:tcPr>
            <w:tcW w:w="2552"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3"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7" w:type="dxa"/>
            <w:gridSpan w:val="8"/>
          </w:tcPr>
          <w:p>
            <w:pPr>
              <w:pStyle w:val="nTable"/>
              <w:spacing w:after="40"/>
              <w:rPr>
                <w:snapToGrid w:val="0"/>
                <w:sz w:val="19"/>
              </w:rPr>
            </w:pPr>
            <w:r>
              <w:rPr>
                <w:snapToGrid w:val="0"/>
                <w:sz w:val="19"/>
              </w:rPr>
              <w:t>28 of 2006</w:t>
            </w:r>
          </w:p>
        </w:tc>
        <w:tc>
          <w:tcPr>
            <w:tcW w:w="1134" w:type="dxa"/>
            <w:gridSpan w:val="7"/>
          </w:tcPr>
          <w:p>
            <w:pPr>
              <w:pStyle w:val="nTable"/>
              <w:spacing w:after="40"/>
              <w:rPr>
                <w:sz w:val="19"/>
              </w:rPr>
            </w:pPr>
            <w:r>
              <w:rPr>
                <w:sz w:val="19"/>
              </w:rPr>
              <w:t>26 Jun 2006</w:t>
            </w:r>
          </w:p>
        </w:tc>
        <w:tc>
          <w:tcPr>
            <w:tcW w:w="2552"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96" w:type="dxa"/>
            <w:gridSpan w:val="34"/>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Before w:val="1"/>
          <w:gridAfter w:val="1"/>
          <w:wBefore w:w="14" w:type="dxa"/>
          <w:wAfter w:w="13" w:type="dxa"/>
          <w:cantSplit/>
        </w:trPr>
        <w:tc>
          <w:tcPr>
            <w:tcW w:w="2260" w:type="dxa"/>
            <w:gridSpan w:val="9"/>
            <w:tcBorders>
              <w:bottom w:val="single" w:sz="4" w:space="0" w:color="auto"/>
            </w:tcBorders>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7" w:type="dxa"/>
            <w:gridSpan w:val="8"/>
            <w:tcBorders>
              <w:bottom w:val="single" w:sz="4" w:space="0" w:color="auto"/>
            </w:tcBorders>
          </w:tcPr>
          <w:p>
            <w:pPr>
              <w:pStyle w:val="nTable"/>
              <w:spacing w:after="40"/>
              <w:rPr>
                <w:snapToGrid w:val="0"/>
                <w:sz w:val="19"/>
              </w:rPr>
            </w:pPr>
            <w:r>
              <w:rPr>
                <w:snapToGrid w:val="0"/>
                <w:sz w:val="19"/>
              </w:rPr>
              <w:t>59 of 2006</w:t>
            </w:r>
          </w:p>
        </w:tc>
        <w:tc>
          <w:tcPr>
            <w:tcW w:w="1134" w:type="dxa"/>
            <w:gridSpan w:val="7"/>
            <w:tcBorders>
              <w:bottom w:val="single" w:sz="4" w:space="0" w:color="auto"/>
            </w:tcBorders>
          </w:tcPr>
          <w:p>
            <w:pPr>
              <w:pStyle w:val="nTable"/>
              <w:spacing w:after="40"/>
              <w:rPr>
                <w:sz w:val="19"/>
              </w:rPr>
            </w:pPr>
            <w:r>
              <w:rPr>
                <w:sz w:val="19"/>
              </w:rPr>
              <w:t>16 Nov 2006</w:t>
            </w:r>
          </w:p>
        </w:tc>
        <w:tc>
          <w:tcPr>
            <w:tcW w:w="2552" w:type="dxa"/>
            <w:gridSpan w:val="9"/>
            <w:tcBorders>
              <w:bottom w:val="single" w:sz="4" w:space="0" w:color="auto"/>
            </w:tcBorders>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197"/>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0"/>
        <w:gridCol w:w="12"/>
        <w:gridCol w:w="1076"/>
        <w:gridCol w:w="1200"/>
        <w:gridCol w:w="2523"/>
        <w:gridCol w:w="9"/>
      </w:tblGrid>
      <w:tr>
        <w:trPr>
          <w:gridAfter w:val="1"/>
          <w:wAfter w:w="9" w:type="dxa"/>
        </w:trPr>
        <w:tc>
          <w:tcPr>
            <w:tcW w:w="2280" w:type="dxa"/>
            <w:gridSpan w:val="2"/>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80"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1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80" w:type="dxa"/>
            <w:gridSpan w:val="2"/>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80"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11"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80" w:type="dxa"/>
            <w:gridSpan w:val="2"/>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80" w:type="dxa"/>
          </w:tcPr>
          <w:p>
            <w:pPr>
              <w:pStyle w:val="nTable"/>
              <w:spacing w:after="40"/>
              <w:rPr>
                <w:sz w:val="19"/>
              </w:rPr>
            </w:pPr>
            <w:r>
              <w:rPr>
                <w:snapToGrid w:val="0"/>
                <w:sz w:val="19"/>
              </w:rPr>
              <w:t>50 of 2006</w:t>
            </w:r>
          </w:p>
        </w:tc>
        <w:tc>
          <w:tcPr>
            <w:tcW w:w="1200" w:type="dxa"/>
          </w:tcPr>
          <w:p>
            <w:pPr>
              <w:pStyle w:val="nTable"/>
              <w:spacing w:after="40"/>
              <w:rPr>
                <w:sz w:val="19"/>
              </w:rPr>
            </w:pPr>
            <w:r>
              <w:rPr>
                <w:snapToGrid w:val="0"/>
                <w:sz w:val="19"/>
              </w:rPr>
              <w:t>6 Oct 2006</w:t>
            </w:r>
          </w:p>
        </w:tc>
        <w:tc>
          <w:tcPr>
            <w:tcW w:w="2520" w:type="dxa"/>
            <w:gridSpan w:val="2"/>
          </w:tcPr>
          <w:p>
            <w:pPr>
              <w:pStyle w:val="nTable"/>
              <w:spacing w:after="40"/>
              <w:rPr>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gridAfter w:val="1"/>
          <w:wAfter w:w="9" w:type="dxa"/>
        </w:trPr>
        <w:tc>
          <w:tcPr>
            <w:tcW w:w="2268" w:type="dxa"/>
            <w:tcBorders>
              <w:bottom w:val="single" w:sz="4" w:space="0" w:color="auto"/>
            </w:tcBorders>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9</w:t>
            </w:r>
          </w:p>
        </w:tc>
        <w:tc>
          <w:tcPr>
            <w:tcW w:w="1092" w:type="dxa"/>
            <w:gridSpan w:val="2"/>
            <w:tcBorders>
              <w:bottom w:val="single" w:sz="4" w:space="0" w:color="auto"/>
            </w:tcBorders>
          </w:tcPr>
          <w:p>
            <w:pPr>
              <w:pStyle w:val="nTable"/>
              <w:spacing w:after="40"/>
              <w:rPr>
                <w:sz w:val="19"/>
              </w:rPr>
            </w:pPr>
            <w:r>
              <w:rPr>
                <w:sz w:val="19"/>
              </w:rPr>
              <w:t>10 of 2007</w:t>
            </w:r>
          </w:p>
        </w:tc>
        <w:tc>
          <w:tcPr>
            <w:tcW w:w="1204" w:type="dxa"/>
            <w:tcBorders>
              <w:bottom w:val="single" w:sz="4" w:space="0" w:color="auto"/>
            </w:tcBorders>
          </w:tcPr>
          <w:p>
            <w:pPr>
              <w:pStyle w:val="nTable"/>
              <w:spacing w:after="40"/>
              <w:rPr>
                <w:sz w:val="19"/>
              </w:rPr>
            </w:pPr>
            <w:r>
              <w:rPr>
                <w:sz w:val="19"/>
              </w:rPr>
              <w:t>29 Jun 2007</w:t>
            </w:r>
          </w:p>
        </w:tc>
        <w:tc>
          <w:tcPr>
            <w:tcW w:w="2533" w:type="dxa"/>
            <w:tcBorders>
              <w:bottom w:val="single" w:sz="4" w:space="0" w:color="auto"/>
            </w:tcBorders>
          </w:tcPr>
          <w:p>
            <w:pPr>
              <w:pStyle w:val="nTable"/>
              <w:spacing w:after="40"/>
              <w:rPr>
                <w:snapToGrid w:val="0"/>
                <w:sz w:val="19"/>
              </w:rPr>
            </w:pPr>
            <w:r>
              <w:rPr>
                <w:snapToGrid w:val="0"/>
                <w:sz w:val="19"/>
              </w:rPr>
              <w:t>To be proclaimed (see s. 2(1))</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pPr>
        <w:pStyle w:val="nSubsection"/>
        <w:keepLines/>
        <w:spacing w:before="0"/>
        <w:rPr>
          <w:snapToGrid w:val="0"/>
        </w:rPr>
      </w:pPr>
      <w:bookmarkStart w:id="101" w:name="AutoSch"/>
      <w:bookmarkEnd w:id="101"/>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43</w:t>
      </w:r>
      <w:r>
        <w:t>.</w:t>
      </w:r>
      <w:r>
        <w:tab/>
        <w:t>Amendments to other Acts</w:t>
      </w:r>
    </w:p>
    <w:p>
      <w:pPr>
        <w:pStyle w:val="nzSubsection"/>
      </w:pPr>
      <w:r>
        <w:tab/>
      </w:r>
      <w:r>
        <w:tab/>
        <w:t>Schedule 3 has effect.</w:t>
      </w:r>
    </w:p>
    <w:p>
      <w:pPr>
        <w:pStyle w:val="MiscClose"/>
      </w:pPr>
      <w:r>
        <w:t>”.</w:t>
      </w:r>
    </w:p>
    <w:p>
      <w:pPr>
        <w:pStyle w:val="nzSubsection"/>
      </w:pPr>
      <w:r>
        <w:tab/>
        <w:t>Schedule 3 cl. 5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p>
    <w:p>
      <w:pPr>
        <w:pStyle w:val="nzMiscellaneousBody"/>
        <w:jc w:val="right"/>
      </w:pPr>
      <w:r>
        <w:t>[s. 43]</w:t>
      </w:r>
    </w:p>
    <w:p>
      <w:pPr>
        <w:pStyle w:val="nzHeading5"/>
      </w:pPr>
      <w:r>
        <w:rPr>
          <w:rStyle w:val="CharSClsNo"/>
        </w:rPr>
        <w:t>5</w:t>
      </w:r>
      <w:r>
        <w:t>.</w:t>
      </w:r>
      <w:r>
        <w:tab/>
        <w:t>Various references to Director of the Chemistry Centre changed to chief executive officer of the Chemistry Centre</w:t>
      </w:r>
    </w:p>
    <w:p>
      <w:pPr>
        <w:pStyle w:val="nzSubsection"/>
      </w:pPr>
      <w:r>
        <w:tab/>
      </w:r>
      <w:r>
        <w:tab/>
        <w:t>Each provision listed in the Table to this clause is amended by deleting “Director” in each place where it occurs and inserting instead —</w:t>
      </w:r>
    </w:p>
    <w:p>
      <w:pPr>
        <w:pStyle w:val="nzSubsection"/>
      </w:pPr>
      <w:r>
        <w:tab/>
      </w:r>
      <w:r>
        <w:tab/>
        <w:t>“    chief executive officer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nzTable"/>
            </w:pPr>
            <w:r>
              <w:t>…………</w:t>
            </w:r>
          </w:p>
        </w:tc>
        <w:tc>
          <w:tcPr>
            <w:tcW w:w="3402" w:type="dxa"/>
          </w:tcPr>
          <w:p>
            <w:pPr>
              <w:pStyle w:val="nzTable"/>
            </w:pPr>
          </w:p>
        </w:tc>
      </w:tr>
      <w:tr>
        <w:trPr>
          <w:cantSplit/>
        </w:trPr>
        <w:tc>
          <w:tcPr>
            <w:tcW w:w="2835" w:type="dxa"/>
          </w:tcPr>
          <w:p>
            <w:pPr>
              <w:pStyle w:val="nzTable"/>
            </w:pPr>
            <w:r>
              <w:rPr>
                <w:i/>
              </w:rPr>
              <w:t>Poisons Act 1964</w:t>
            </w:r>
          </w:p>
        </w:tc>
        <w:tc>
          <w:tcPr>
            <w:tcW w:w="3402" w:type="dxa"/>
          </w:tcPr>
          <w:p>
            <w:pPr>
              <w:pStyle w:val="nzTable"/>
            </w:pPr>
            <w:r>
              <w:t>s. 8(2)(aa)</w:t>
            </w:r>
          </w:p>
        </w:tc>
      </w:tr>
      <w:tr>
        <w:trPr>
          <w:cantSplit/>
        </w:trPr>
        <w:tc>
          <w:tcPr>
            <w:tcW w:w="2835" w:type="dxa"/>
          </w:tcPr>
          <w:p>
            <w:pPr>
              <w:pStyle w:val="nzTable"/>
            </w:pPr>
            <w:r>
              <w:t>…………</w:t>
            </w:r>
          </w:p>
        </w:tc>
        <w:tc>
          <w:tcPr>
            <w:tcW w:w="3402" w:type="dxa"/>
          </w:tcPr>
          <w:p>
            <w:pPr>
              <w:pStyle w:val="nzTable"/>
              <w:rPr>
                <w:kern w:val="22"/>
              </w:rPr>
            </w:pP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50"/>
    <w:docVar w:name="WAFER_20140605150950" w:val="RemoveTocBookmarks,RemoveUnusedBookmarks,RemoveLanguageTags,UsedStyles,ResetPageSize"/>
    <w:docVar w:name="WAFER_20140605150950_GUID" w:val="5b69c475-21f2-40ed-95c9-f35b7bebd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16975</Words>
  <Characters>79616</Characters>
  <Application>Microsoft Office Word</Application>
  <DocSecurity>0</DocSecurity>
  <Lines>2211</Lines>
  <Paragraphs>1287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1964 - 07-d0-03</dc:title>
  <dc:subject/>
  <dc:creator/>
  <cp:keywords/>
  <dc:description/>
  <cp:lastModifiedBy>svcMRProcess</cp:lastModifiedBy>
  <cp:revision>4</cp:revision>
  <cp:lastPrinted>2006-09-06T01:41:00Z</cp:lastPrinted>
  <dcterms:created xsi:type="dcterms:W3CDTF">2018-09-06T19:36:00Z</dcterms:created>
  <dcterms:modified xsi:type="dcterms:W3CDTF">2018-09-06T19:36:00Z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01 Jul 2007</vt:lpwstr>
  </property>
  <property fmtid="{D5CDD505-2E9C-101B-9397-08002B2CF9AE}" pid="8" name="Suffix">
    <vt:lpwstr>07-d0-03</vt:lpwstr>
  </property>
</Properties>
</file>