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_Toc170898250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_Toc170898251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_Toc170898252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_Toc170898253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Holding fee</w:t>
      </w:r>
      <w:r>
        <w:tab/>
      </w:r>
      <w:r>
        <w:fldChar w:fldCharType="begin"/>
      </w:r>
      <w:r>
        <w:instrText xml:space="preserve"> PAGEREF _Toc170898254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Publication of notice of application</w:t>
      </w:r>
      <w:r>
        <w:tab/>
      </w:r>
      <w:r>
        <w:fldChar w:fldCharType="begin"/>
      </w:r>
      <w:r>
        <w:instrText xml:space="preserve"> PAGEREF _Toc170898255 \h </w:instrText>
      </w:r>
      <w:r>
        <w:fldChar w:fldCharType="separate"/>
      </w:r>
      <w:r>
        <w:t>3</w:t>
      </w:r>
      <w:r>
        <w:fldChar w:fldCharType="end"/>
      </w:r>
    </w:p>
    <w:p>
      <w:pPr>
        <w:pStyle w:val="TOC8"/>
        <w:rPr>
          <w:sz w:val="24"/>
          <w:szCs w:val="24"/>
        </w:rPr>
      </w:pPr>
      <w:r>
        <w:rPr>
          <w:szCs w:val="24"/>
        </w:rPr>
        <w:t>6.</w:t>
      </w:r>
      <w:r>
        <w:rPr>
          <w:szCs w:val="24"/>
        </w:rPr>
        <w:tab/>
        <w:t>Examinations</w:t>
      </w:r>
      <w:r>
        <w:tab/>
      </w:r>
      <w:r>
        <w:fldChar w:fldCharType="begin"/>
      </w:r>
      <w:r>
        <w:instrText xml:space="preserve"> PAGEREF _Toc170898256 \h </w:instrText>
      </w:r>
      <w:r>
        <w:fldChar w:fldCharType="separate"/>
      </w:r>
      <w:r>
        <w:t>3</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_Toc170898257 \h </w:instrText>
      </w:r>
      <w:r>
        <w:fldChar w:fldCharType="separate"/>
      </w:r>
      <w:r>
        <w:t>4</w:t>
      </w:r>
      <w:r>
        <w:fldChar w:fldCharType="end"/>
      </w:r>
    </w:p>
    <w:p>
      <w:pPr>
        <w:pStyle w:val="TOC8"/>
        <w:rPr>
          <w:sz w:val="24"/>
          <w:szCs w:val="24"/>
        </w:rPr>
      </w:pPr>
      <w:r>
        <w:rPr>
          <w:szCs w:val="24"/>
        </w:rPr>
        <w:t>6A</w:t>
      </w:r>
      <w:r>
        <w:rPr>
          <w:snapToGrid w:val="0"/>
          <w:szCs w:val="24"/>
        </w:rPr>
        <w:t xml:space="preserve">. </w:t>
      </w:r>
      <w:r>
        <w:rPr>
          <w:snapToGrid w:val="0"/>
          <w:szCs w:val="24"/>
        </w:rPr>
        <w:tab/>
        <w:t>Definition of “authorised financial institution” — prescribed classes</w:t>
      </w:r>
      <w:r>
        <w:tab/>
      </w:r>
      <w:r>
        <w:fldChar w:fldCharType="begin"/>
      </w:r>
      <w:r>
        <w:instrText xml:space="preserve"> PAGEREF _Toc170898258 \h </w:instrText>
      </w:r>
      <w:r>
        <w:fldChar w:fldCharType="separate"/>
      </w:r>
      <w:r>
        <w:t>4</w:t>
      </w:r>
      <w:r>
        <w:fldChar w:fldCharType="end"/>
      </w:r>
    </w:p>
    <w:p>
      <w:pPr>
        <w:pStyle w:val="TOC8"/>
        <w:rPr>
          <w:sz w:val="24"/>
          <w:szCs w:val="24"/>
        </w:rPr>
      </w:pPr>
      <w:r>
        <w:rPr>
          <w:szCs w:val="24"/>
        </w:rPr>
        <w:t>6B</w:t>
      </w:r>
      <w:r>
        <w:rPr>
          <w:snapToGrid w:val="0"/>
          <w:szCs w:val="24"/>
        </w:rPr>
        <w:t xml:space="preserve">. </w:t>
      </w:r>
      <w:r>
        <w:rPr>
          <w:snapToGrid w:val="0"/>
          <w:szCs w:val="24"/>
        </w:rPr>
        <w:tab/>
        <w:t>Designation of trust accounts</w:t>
      </w:r>
      <w:r>
        <w:tab/>
      </w:r>
      <w:r>
        <w:fldChar w:fldCharType="begin"/>
      </w:r>
      <w:r>
        <w:instrText xml:space="preserve"> PAGEREF _Toc170898259 \h </w:instrText>
      </w:r>
      <w:r>
        <w:fldChar w:fldCharType="separate"/>
      </w:r>
      <w:r>
        <w:t>5</w:t>
      </w:r>
      <w:r>
        <w:fldChar w:fldCharType="end"/>
      </w:r>
    </w:p>
    <w:p>
      <w:pPr>
        <w:pStyle w:val="TOC8"/>
        <w:rPr>
          <w:sz w:val="24"/>
          <w:szCs w:val="24"/>
        </w:rPr>
      </w:pPr>
      <w:r>
        <w:rPr>
          <w:szCs w:val="24"/>
        </w:rPr>
        <w:t>6C</w:t>
      </w:r>
      <w:r>
        <w:rPr>
          <w:snapToGrid w:val="0"/>
          <w:szCs w:val="24"/>
        </w:rPr>
        <w:t xml:space="preserve">. </w:t>
      </w:r>
      <w:r>
        <w:rPr>
          <w:snapToGrid w:val="0"/>
          <w:szCs w:val="24"/>
        </w:rPr>
        <w:tab/>
        <w:t>Prescribed requirements for separate accounts</w:t>
      </w:r>
      <w:r>
        <w:tab/>
      </w:r>
      <w:r>
        <w:fldChar w:fldCharType="begin"/>
      </w:r>
      <w:r>
        <w:instrText xml:space="preserve"> PAGEREF _Toc170898260 \h </w:instrText>
      </w:r>
      <w:r>
        <w:fldChar w:fldCharType="separate"/>
      </w:r>
      <w:r>
        <w:t>5</w:t>
      </w:r>
      <w:r>
        <w:fldChar w:fldCharType="end"/>
      </w:r>
    </w:p>
    <w:p>
      <w:pPr>
        <w:pStyle w:val="TOC8"/>
        <w:rPr>
          <w:sz w:val="24"/>
          <w:szCs w:val="24"/>
        </w:rPr>
      </w:pPr>
      <w:r>
        <w:rPr>
          <w:szCs w:val="24"/>
        </w:rPr>
        <w:t>6D</w:t>
      </w:r>
      <w:r>
        <w:rPr>
          <w:snapToGrid w:val="0"/>
          <w:szCs w:val="24"/>
        </w:rPr>
        <w:t xml:space="preserve">. </w:t>
      </w:r>
      <w:r>
        <w:rPr>
          <w:snapToGrid w:val="0"/>
          <w:szCs w:val="24"/>
        </w:rPr>
        <w:tab/>
        <w:t>Interest payable on trust accounts</w:t>
      </w:r>
      <w:r>
        <w:tab/>
      </w:r>
      <w:r>
        <w:fldChar w:fldCharType="begin"/>
      </w:r>
      <w:r>
        <w:instrText xml:space="preserve"> PAGEREF _Toc170898261 \h </w:instrText>
      </w:r>
      <w:r>
        <w:fldChar w:fldCharType="separate"/>
      </w:r>
      <w:r>
        <w:t>6</w:t>
      </w:r>
      <w:r>
        <w:fldChar w:fldCharType="end"/>
      </w:r>
    </w:p>
    <w:p>
      <w:pPr>
        <w:pStyle w:val="TOC8"/>
        <w:rPr>
          <w:sz w:val="24"/>
          <w:szCs w:val="24"/>
        </w:rPr>
      </w:pPr>
      <w:r>
        <w:rPr>
          <w:szCs w:val="24"/>
        </w:rPr>
        <w:t xml:space="preserve">6E. </w:t>
      </w:r>
      <w:r>
        <w:rPr>
          <w:szCs w:val="24"/>
        </w:rPr>
        <w:tab/>
        <w:t>Content of receipts</w:t>
      </w:r>
      <w:r>
        <w:tab/>
      </w:r>
      <w:r>
        <w:fldChar w:fldCharType="begin"/>
      </w:r>
      <w:r>
        <w:instrText xml:space="preserve"> PAGEREF _Toc170898262 \h </w:instrText>
      </w:r>
      <w:r>
        <w:fldChar w:fldCharType="separate"/>
      </w:r>
      <w:r>
        <w:t>6</w:t>
      </w:r>
      <w:r>
        <w:fldChar w:fldCharType="end"/>
      </w:r>
    </w:p>
    <w:p>
      <w:pPr>
        <w:pStyle w:val="TOC8"/>
        <w:rPr>
          <w:sz w:val="24"/>
          <w:szCs w:val="24"/>
        </w:rPr>
      </w:pPr>
      <w:r>
        <w:rPr>
          <w:szCs w:val="24"/>
        </w:rPr>
        <w:t>6F</w:t>
      </w:r>
      <w:r>
        <w:rPr>
          <w:snapToGrid w:val="0"/>
          <w:szCs w:val="24"/>
        </w:rPr>
        <w:t xml:space="preserve">. </w:t>
      </w:r>
      <w:r>
        <w:rPr>
          <w:snapToGrid w:val="0"/>
          <w:szCs w:val="24"/>
        </w:rPr>
        <w:tab/>
        <w:t>Records under section 50(1)(b)</w:t>
      </w:r>
      <w:r>
        <w:tab/>
      </w:r>
      <w:r>
        <w:fldChar w:fldCharType="begin"/>
      </w:r>
      <w:r>
        <w:instrText xml:space="preserve"> PAGEREF _Toc170898263 \h </w:instrText>
      </w:r>
      <w:r>
        <w:fldChar w:fldCharType="separate"/>
      </w:r>
      <w:r>
        <w:t>7</w:t>
      </w:r>
      <w:r>
        <w:fldChar w:fldCharType="end"/>
      </w:r>
    </w:p>
    <w:p>
      <w:pPr>
        <w:pStyle w:val="TOC8"/>
        <w:rPr>
          <w:sz w:val="24"/>
          <w:szCs w:val="24"/>
        </w:rPr>
      </w:pPr>
      <w:r>
        <w:rPr>
          <w:szCs w:val="24"/>
        </w:rPr>
        <w:t>7</w:t>
      </w:r>
      <w:r>
        <w:rPr>
          <w:snapToGrid w:val="0"/>
          <w:szCs w:val="24"/>
        </w:rPr>
        <w:t xml:space="preserve">. </w:t>
      </w:r>
      <w:r>
        <w:rPr>
          <w:snapToGrid w:val="0"/>
          <w:szCs w:val="24"/>
        </w:rPr>
        <w:tab/>
        <w:t>Particulars to be included in registers</w:t>
      </w:r>
      <w:r>
        <w:tab/>
      </w:r>
      <w:r>
        <w:fldChar w:fldCharType="begin"/>
      </w:r>
      <w:r>
        <w:instrText xml:space="preserve"> PAGEREF _Toc170898264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Recovery of fees, fines and costs</w:t>
      </w:r>
      <w:r>
        <w:tab/>
      </w:r>
      <w:r>
        <w:fldChar w:fldCharType="begin"/>
      </w:r>
      <w:r>
        <w:instrText xml:space="preserve"> PAGEREF _Toc170898265 \h </w:instrText>
      </w:r>
      <w:r>
        <w:fldChar w:fldCharType="separate"/>
      </w:r>
      <w:r>
        <w:t>9</w:t>
      </w:r>
      <w:r>
        <w:fldChar w:fldCharType="end"/>
      </w:r>
    </w:p>
    <w:p>
      <w:pPr>
        <w:pStyle w:val="TOC8"/>
        <w:rPr>
          <w:sz w:val="24"/>
          <w:szCs w:val="24"/>
        </w:rPr>
      </w:pPr>
      <w:r>
        <w:rPr>
          <w:szCs w:val="24"/>
        </w:rPr>
        <w:t>9.</w:t>
      </w:r>
      <w:r>
        <w:rPr>
          <w:szCs w:val="24"/>
        </w:rPr>
        <w:tab/>
        <w:t>Application of Board Interest Account</w:t>
      </w:r>
      <w:r>
        <w:tab/>
      </w:r>
      <w:r>
        <w:fldChar w:fldCharType="begin"/>
      </w:r>
      <w:r>
        <w:instrText xml:space="preserve"> PAGEREF _Toc170898266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Claims against the Fund</w:t>
      </w:r>
      <w:r>
        <w:tab/>
      </w:r>
      <w:r>
        <w:fldChar w:fldCharType="begin"/>
      </w:r>
      <w:r>
        <w:instrText xml:space="preserve"> PAGEREF _Toc170898267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Documents that a real estate settlement agent may draw etc.</w:t>
      </w:r>
      <w:r>
        <w:tab/>
      </w:r>
      <w:r>
        <w:fldChar w:fldCharType="begin"/>
      </w:r>
      <w:r>
        <w:instrText xml:space="preserve"> PAGEREF _Toc170898268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Documents that a business settlement agent may draw etc.</w:t>
      </w:r>
      <w:r>
        <w:tab/>
      </w:r>
      <w:r>
        <w:fldChar w:fldCharType="begin"/>
      </w:r>
      <w:r>
        <w:instrText xml:space="preserve"> PAGEREF _Toc170898269 \h </w:instrText>
      </w:r>
      <w:r>
        <w:fldChar w:fldCharType="separate"/>
      </w:r>
      <w:r>
        <w:t>10</w:t>
      </w:r>
      <w:r>
        <w:fldChar w:fldCharType="end"/>
      </w:r>
    </w:p>
    <w:p>
      <w:pPr>
        <w:pStyle w:val="TOC8"/>
        <w:rPr>
          <w:sz w:val="24"/>
          <w:szCs w:val="24"/>
        </w:rPr>
      </w:pPr>
      <w:r>
        <w:rPr>
          <w:szCs w:val="24"/>
        </w:rPr>
        <w:t>12A</w:t>
      </w:r>
      <w:r>
        <w:rPr>
          <w:snapToGrid w:val="0"/>
          <w:szCs w:val="24"/>
        </w:rPr>
        <w:t xml:space="preserve">. </w:t>
      </w:r>
      <w:r>
        <w:rPr>
          <w:snapToGrid w:val="0"/>
          <w:szCs w:val="24"/>
        </w:rPr>
        <w:tab/>
        <w:t>Power of attorney</w:t>
      </w:r>
      <w:r>
        <w:tab/>
      </w:r>
      <w:r>
        <w:fldChar w:fldCharType="begin"/>
      </w:r>
      <w:r>
        <w:instrText xml:space="preserve"> PAGEREF _Toc170898270 \h </w:instrText>
      </w:r>
      <w:r>
        <w:fldChar w:fldCharType="separate"/>
      </w:r>
      <w:r>
        <w:t>10</w:t>
      </w:r>
      <w:r>
        <w:fldChar w:fldCharType="end"/>
      </w:r>
    </w:p>
    <w:p>
      <w:pPr>
        <w:pStyle w:val="TOC8"/>
        <w:rPr>
          <w:sz w:val="24"/>
          <w:szCs w:val="24"/>
        </w:rPr>
      </w:pPr>
      <w:r>
        <w:rPr>
          <w:szCs w:val="24"/>
        </w:rPr>
        <w:t>13</w:t>
      </w:r>
      <w:r>
        <w:rPr>
          <w:snapToGrid w:val="0"/>
          <w:szCs w:val="24"/>
        </w:rPr>
        <w:t xml:space="preserve">. </w:t>
      </w:r>
      <w:r>
        <w:rPr>
          <w:snapToGrid w:val="0"/>
          <w:szCs w:val="24"/>
        </w:rPr>
        <w:tab/>
        <w:t>Warning notice by certain exempted persons</w:t>
      </w:r>
      <w:r>
        <w:tab/>
      </w:r>
      <w:r>
        <w:fldChar w:fldCharType="begin"/>
      </w:r>
      <w:r>
        <w:instrText xml:space="preserve"> PAGEREF _Toc170898271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Absence of licensee</w:t>
      </w:r>
      <w:r>
        <w:tab/>
      </w:r>
      <w:r>
        <w:fldChar w:fldCharType="begin"/>
      </w:r>
      <w:r>
        <w:instrText xml:space="preserve"> PAGEREF _Toc170898272 \h </w:instrText>
      </w:r>
      <w:r>
        <w:fldChar w:fldCharType="separate"/>
      </w:r>
      <w:r>
        <w:t>11</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_Toc170898273 \h </w:instrText>
      </w:r>
      <w:r>
        <w:fldChar w:fldCharType="separate"/>
      </w:r>
      <w:r>
        <w:t>12</w:t>
      </w:r>
      <w:r>
        <w:fldChar w:fldCharType="end"/>
      </w:r>
    </w:p>
    <w:p>
      <w:pPr>
        <w:pStyle w:val="TOC8"/>
        <w:rPr>
          <w:sz w:val="24"/>
          <w:szCs w:val="24"/>
        </w:rPr>
      </w:pPr>
      <w:r>
        <w:rPr>
          <w:szCs w:val="24"/>
        </w:rPr>
        <w:t>16.</w:t>
      </w:r>
      <w:r>
        <w:rPr>
          <w:szCs w:val="24"/>
        </w:rPr>
        <w:tab/>
        <w:t>Forms</w:t>
      </w:r>
      <w:r>
        <w:tab/>
      </w:r>
      <w:r>
        <w:fldChar w:fldCharType="begin"/>
      </w:r>
      <w:r>
        <w:instrText xml:space="preserve"> PAGEREF _Toc170898274 \h </w:instrText>
      </w:r>
      <w:r>
        <w:fldChar w:fldCharType="separate"/>
      </w:r>
      <w:r>
        <w:t>12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_Toc170898284 \h </w:instrText>
      </w:r>
      <w:r>
        <w:fldChar w:fldCharType="separate"/>
      </w:r>
      <w:r>
        <w:t>23</w:t>
      </w:r>
      <w:r>
        <w:fldChar w:fldCharType="end"/>
      </w:r>
    </w:p>
    <w:p>
      <w:pPr>
        <w:pStyle w:val="TOC8"/>
        <w:rPr>
          <w:sz w:val="24"/>
          <w:szCs w:val="24"/>
        </w:rPr>
      </w:pPr>
      <w:r>
        <w:tab/>
        <w:t>Form 2 — Withdrawal of infringement notice</w:t>
      </w:r>
      <w:r>
        <w:tab/>
      </w:r>
      <w:r>
        <w:fldChar w:fldCharType="begin"/>
      </w:r>
      <w:r>
        <w:instrText xml:space="preserve"> PAGEREF _Toc170898285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w:t>
      </w:r>
      <w:r>
        <w:rPr>
          <w:snapToGrid w:val="0"/>
          <w:szCs w:val="24"/>
        </w:rPr>
        <w:t xml:space="preserve"> table</w:t>
      </w:r>
      <w:r>
        <w:tab/>
      </w:r>
      <w:r>
        <w:fldChar w:fldCharType="begin"/>
      </w:r>
      <w:r>
        <w:instrText xml:space="preserve"> PAGEREF _Toc170898287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491510189"/>
      <w:bookmarkStart w:id="3" w:name="_Toc101066015"/>
      <w:bookmarkStart w:id="4" w:name="_Toc170898250"/>
      <w:r>
        <w:rPr>
          <w:rStyle w:val="CharSectno"/>
        </w:rPr>
        <w:t>1</w:t>
      </w:r>
      <w:r>
        <w:rPr>
          <w:snapToGrid w:val="0"/>
        </w:rPr>
        <w:t xml:space="preserve">. </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70898251"/>
      <w:r>
        <w:rPr>
          <w:rStyle w:val="CharSectno"/>
        </w:rPr>
        <w:t>2</w:t>
      </w:r>
      <w:r>
        <w:rPr>
          <w:snapToGrid w:val="0"/>
        </w:rPr>
        <w:t xml:space="preserve">. </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8" w:name="_Toc491510191"/>
      <w:bookmarkStart w:id="9" w:name="_Toc101066017"/>
      <w:bookmarkStart w:id="10" w:name="_Toc170898252"/>
      <w:r>
        <w:rPr>
          <w:rStyle w:val="CharSectno"/>
        </w:rPr>
        <w:t>3</w:t>
      </w:r>
      <w:r>
        <w:rPr>
          <w:snapToGrid w:val="0"/>
        </w:rPr>
        <w:t xml:space="preserve">. </w:t>
      </w:r>
      <w:r>
        <w:rPr>
          <w:snapToGrid w:val="0"/>
        </w:rPr>
        <w:tab/>
        <w:t>Common seal</w:t>
      </w:r>
      <w:bookmarkEnd w:id="8"/>
      <w:bookmarkEnd w:id="9"/>
      <w:bookmarkEnd w:id="10"/>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1" w:name="_Toc491510192"/>
      <w:bookmarkStart w:id="12" w:name="_Toc101066018"/>
      <w:bookmarkStart w:id="13" w:name="_Toc170898253"/>
      <w:r>
        <w:rPr>
          <w:rStyle w:val="CharSectno"/>
        </w:rPr>
        <w:t>4</w:t>
      </w:r>
      <w:r>
        <w:rPr>
          <w:snapToGrid w:val="0"/>
        </w:rPr>
        <w:t xml:space="preserve">. </w:t>
      </w:r>
      <w:r>
        <w:rPr>
          <w:snapToGrid w:val="0"/>
        </w:rPr>
        <w:tab/>
        <w:t>Fees</w:t>
      </w:r>
      <w:bookmarkEnd w:id="11"/>
      <w:bookmarkEnd w:id="12"/>
      <w:bookmarkEnd w:id="13"/>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4" w:name="_Toc491510193"/>
      <w:bookmarkStart w:id="15" w:name="_Toc101066019"/>
      <w:bookmarkStart w:id="16" w:name="_Toc170898254"/>
      <w:r>
        <w:rPr>
          <w:rStyle w:val="CharSectno"/>
        </w:rPr>
        <w:t>4A</w:t>
      </w:r>
      <w:r>
        <w:rPr>
          <w:snapToGrid w:val="0"/>
        </w:rPr>
        <w:t xml:space="preserve">. </w:t>
      </w:r>
      <w:r>
        <w:rPr>
          <w:snapToGrid w:val="0"/>
        </w:rPr>
        <w:tab/>
        <w:t>Holding fee</w:t>
      </w:r>
      <w:bookmarkEnd w:id="14"/>
      <w:bookmarkEnd w:id="15"/>
      <w:bookmarkEnd w:id="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7" w:name="_Toc491510194"/>
      <w:bookmarkStart w:id="18" w:name="_Toc101066020"/>
      <w:bookmarkStart w:id="19" w:name="_Toc170898255"/>
      <w:r>
        <w:rPr>
          <w:rStyle w:val="CharSectno"/>
        </w:rPr>
        <w:t>5</w:t>
      </w:r>
      <w:r>
        <w:rPr>
          <w:snapToGrid w:val="0"/>
        </w:rPr>
        <w:t xml:space="preserve">. </w:t>
      </w:r>
      <w:r>
        <w:rPr>
          <w:snapToGrid w:val="0"/>
        </w:rPr>
        <w:tab/>
        <w:t>Publication of notice of application</w:t>
      </w:r>
      <w:bookmarkEnd w:id="17"/>
      <w:bookmarkEnd w:id="18"/>
      <w:bookmarkEnd w:id="19"/>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0" w:name="_Toc101066021"/>
      <w:bookmarkStart w:id="21" w:name="_Toc170898256"/>
      <w:bookmarkStart w:id="22" w:name="_Toc491510196"/>
      <w:r>
        <w:rPr>
          <w:rStyle w:val="CharSectno"/>
        </w:rPr>
        <w:t>6</w:t>
      </w:r>
      <w:r>
        <w:t>.</w:t>
      </w:r>
      <w:r>
        <w:tab/>
        <w:t>Examinations</w:t>
      </w:r>
      <w:bookmarkEnd w:id="20"/>
      <w:bookmarkEnd w:id="21"/>
    </w:p>
    <w:p>
      <w:pPr>
        <w:pStyle w:val="Subsection"/>
      </w:pPr>
      <w:r>
        <w:tab/>
        <w:t>(1)</w:t>
      </w:r>
      <w:r>
        <w:tab/>
        <w:t xml:space="preserve">The prescribed examinations for the purposes of Schedule 1 clause 1(1)(a) are the examinations which are required by a public training provider or a registered training provider to be passed to complete — </w:t>
      </w:r>
    </w:p>
    <w:p>
      <w:pPr>
        <w:pStyle w:val="Indenta"/>
      </w:pPr>
      <w:r>
        <w:tab/>
        <w:t>(a)</w:t>
      </w:r>
      <w:r>
        <w:tab/>
        <w:t>a Diploma of Financial Services (Conveyancing); and</w:t>
      </w:r>
    </w:p>
    <w:p>
      <w:pPr>
        <w:pStyle w:val="Indenta"/>
      </w:pPr>
      <w:r>
        <w:tab/>
        <w:t>(b)</w:t>
      </w:r>
      <w:r>
        <w:tab/>
        <w:t xml:space="preserve">the following units —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2009 —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t xml:space="preserve"> and the examinations referred to in subregulation (2)(b) is, subject to the Act, qualified for the grant of a business settlement agent’s licence.</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w:t>
      </w:r>
    </w:p>
    <w:p>
      <w:pPr>
        <w:pStyle w:val="Heading5"/>
      </w:pPr>
      <w:bookmarkStart w:id="23" w:name="_Toc101066022"/>
      <w:bookmarkStart w:id="24" w:name="_Toc170898257"/>
      <w:r>
        <w:rPr>
          <w:rStyle w:val="CharSectno"/>
        </w:rPr>
        <w:t>6AA</w:t>
      </w:r>
      <w:r>
        <w:rPr>
          <w:snapToGrid w:val="0"/>
        </w:rPr>
        <w:t>.</w:t>
      </w:r>
      <w:r>
        <w:rPr>
          <w:snapToGrid w:val="0"/>
        </w:rPr>
        <w:tab/>
        <w:t>Information to be included in agent’s authority to act</w:t>
      </w:r>
      <w:bookmarkEnd w:id="22"/>
      <w:bookmarkEnd w:id="23"/>
      <w:bookmarkEnd w:id="24"/>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5" w:name="_Toc491510197"/>
      <w:bookmarkStart w:id="26" w:name="_Toc101066023"/>
      <w:bookmarkStart w:id="27" w:name="_Toc170898258"/>
      <w:r>
        <w:rPr>
          <w:rStyle w:val="CharSectno"/>
        </w:rPr>
        <w:t>6A</w:t>
      </w:r>
      <w:r>
        <w:rPr>
          <w:snapToGrid w:val="0"/>
        </w:rPr>
        <w:t xml:space="preserve">. </w:t>
      </w:r>
      <w:r>
        <w:rPr>
          <w:snapToGrid w:val="0"/>
        </w:rPr>
        <w:tab/>
        <w:t>Definition of “authorised financial institution” — prescribed classes</w:t>
      </w:r>
      <w:bookmarkEnd w:id="25"/>
      <w:bookmarkEnd w:id="26"/>
      <w:bookmarkEnd w:id="27"/>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28" w:name="_Toc491510198"/>
      <w:bookmarkStart w:id="29" w:name="_Toc101066024"/>
      <w:bookmarkStart w:id="30" w:name="_Toc170898259"/>
      <w:r>
        <w:rPr>
          <w:rStyle w:val="CharSectno"/>
        </w:rPr>
        <w:t>6B</w:t>
      </w:r>
      <w:r>
        <w:rPr>
          <w:snapToGrid w:val="0"/>
        </w:rPr>
        <w:t xml:space="preserve">. </w:t>
      </w:r>
      <w:r>
        <w:rPr>
          <w:snapToGrid w:val="0"/>
        </w:rPr>
        <w:tab/>
        <w:t>Designation of trust accounts</w:t>
      </w:r>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1" w:name="_Toc491510199"/>
      <w:bookmarkStart w:id="32" w:name="_Toc101066025"/>
      <w:bookmarkStart w:id="33" w:name="_Toc170898260"/>
      <w:r>
        <w:rPr>
          <w:rStyle w:val="CharSectno"/>
        </w:rPr>
        <w:t>6C</w:t>
      </w:r>
      <w:r>
        <w:rPr>
          <w:snapToGrid w:val="0"/>
        </w:rPr>
        <w:t xml:space="preserve">. </w:t>
      </w:r>
      <w:r>
        <w:rPr>
          <w:snapToGrid w:val="0"/>
        </w:rPr>
        <w:tab/>
        <w:t>Prescribed requirements for separate accounts</w:t>
      </w:r>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4" w:name="_Toc491510200"/>
      <w:bookmarkStart w:id="35" w:name="_Toc101066026"/>
      <w:bookmarkStart w:id="36" w:name="_Toc170898261"/>
      <w:r>
        <w:rPr>
          <w:rStyle w:val="CharSectno"/>
        </w:rPr>
        <w:t>6D</w:t>
      </w:r>
      <w:r>
        <w:rPr>
          <w:snapToGrid w:val="0"/>
        </w:rPr>
        <w:t xml:space="preserve">. </w:t>
      </w:r>
      <w:r>
        <w:rPr>
          <w:snapToGrid w:val="0"/>
        </w:rPr>
        <w:tab/>
        <w:t>Interest payable on trust accounts</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7" w:name="_Toc491510201"/>
      <w:bookmarkStart w:id="38" w:name="_Toc101066027"/>
      <w:bookmarkStart w:id="39" w:name="_Toc170898262"/>
      <w:r>
        <w:rPr>
          <w:rStyle w:val="CharSectno"/>
        </w:rPr>
        <w:t>6E</w:t>
      </w:r>
      <w:r>
        <w:t xml:space="preserve">. </w:t>
      </w:r>
      <w:r>
        <w:tab/>
        <w:t>Content of receipts</w:t>
      </w:r>
      <w:bookmarkEnd w:id="37"/>
      <w:bookmarkEnd w:id="38"/>
      <w:bookmarkEnd w:id="39"/>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40" w:name="_Toc491510202"/>
      <w:bookmarkStart w:id="41" w:name="_Toc101066028"/>
      <w:bookmarkStart w:id="42" w:name="_Toc170898263"/>
      <w:r>
        <w:rPr>
          <w:rStyle w:val="CharSectno"/>
        </w:rPr>
        <w:t>6F</w:t>
      </w:r>
      <w:r>
        <w:rPr>
          <w:snapToGrid w:val="0"/>
        </w:rPr>
        <w:t xml:space="preserve">. </w:t>
      </w:r>
      <w:r>
        <w:rPr>
          <w:snapToGrid w:val="0"/>
        </w:rPr>
        <w:tab/>
        <w:t>Records under section 50(1)(b)</w:t>
      </w:r>
      <w:bookmarkEnd w:id="40"/>
      <w:bookmarkEnd w:id="41"/>
      <w:bookmarkEnd w:id="42"/>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3" w:name="_Toc491510203"/>
      <w:bookmarkStart w:id="44" w:name="_Toc101066029"/>
      <w:bookmarkStart w:id="45" w:name="_Toc170898264"/>
      <w:r>
        <w:rPr>
          <w:rStyle w:val="CharSectno"/>
        </w:rPr>
        <w:t>7</w:t>
      </w:r>
      <w:r>
        <w:rPr>
          <w:snapToGrid w:val="0"/>
        </w:rPr>
        <w:t xml:space="preserve">. </w:t>
      </w:r>
      <w:r>
        <w:rPr>
          <w:snapToGrid w:val="0"/>
        </w:rPr>
        <w:tab/>
        <w:t>Particulars to be included in registers</w:t>
      </w:r>
      <w:bookmarkEnd w:id="43"/>
      <w:bookmarkEnd w:id="44"/>
      <w:bookmarkEnd w:id="45"/>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46" w:name="_Toc491510204"/>
      <w:bookmarkStart w:id="47" w:name="_Toc101066030"/>
      <w:bookmarkStart w:id="48" w:name="_Toc170898265"/>
      <w:r>
        <w:rPr>
          <w:rStyle w:val="CharSectno"/>
        </w:rPr>
        <w:t>8</w:t>
      </w:r>
      <w:r>
        <w:rPr>
          <w:snapToGrid w:val="0"/>
        </w:rPr>
        <w:t xml:space="preserve">. </w:t>
      </w:r>
      <w:r>
        <w:rPr>
          <w:snapToGrid w:val="0"/>
        </w:rPr>
        <w:tab/>
        <w:t>Recovery of fees, fines and costs</w:t>
      </w:r>
      <w:bookmarkEnd w:id="46"/>
      <w:bookmarkEnd w:id="47"/>
      <w:bookmarkEnd w:id="48"/>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49" w:name="_Toc170898266"/>
      <w:bookmarkStart w:id="50" w:name="_Toc491510206"/>
      <w:bookmarkStart w:id="51" w:name="_Toc101066032"/>
      <w:r>
        <w:rPr>
          <w:rStyle w:val="CharSectno"/>
        </w:rPr>
        <w:t>9</w:t>
      </w:r>
      <w:r>
        <w:t>.</w:t>
      </w:r>
      <w:r>
        <w:tab/>
        <w:t>Application of Board Interest Account</w:t>
      </w:r>
      <w:bookmarkEnd w:id="49"/>
      <w:r>
        <w:t xml:space="preserve"> </w:t>
      </w:r>
    </w:p>
    <w:p>
      <w:pPr>
        <w:pStyle w:val="Subsection"/>
      </w:pPr>
      <w:r>
        <w:tab/>
      </w:r>
      <w:r>
        <w:tab/>
        <w:t xml:space="preserve">For the purposes of section 105 of the Act moneys standing to the credit of the Account are to be applied monthly before the end of each month. </w:t>
      </w:r>
    </w:p>
    <w:p>
      <w:pPr>
        <w:pStyle w:val="Footnotesection"/>
      </w:pPr>
      <w:r>
        <w:tab/>
        <w:t>[Regulation 9 inserted in Gazette 6 Feb 2007 p. 310.]</w:t>
      </w:r>
    </w:p>
    <w:p>
      <w:pPr>
        <w:pStyle w:val="Heading5"/>
        <w:rPr>
          <w:snapToGrid w:val="0"/>
        </w:rPr>
      </w:pPr>
      <w:bookmarkStart w:id="52" w:name="_Toc170898267"/>
      <w:r>
        <w:rPr>
          <w:rStyle w:val="CharSectno"/>
        </w:rPr>
        <w:t>10</w:t>
      </w:r>
      <w:r>
        <w:rPr>
          <w:snapToGrid w:val="0"/>
        </w:rPr>
        <w:t xml:space="preserve">. </w:t>
      </w:r>
      <w:r>
        <w:rPr>
          <w:snapToGrid w:val="0"/>
        </w:rPr>
        <w:tab/>
        <w:t>Claims against the Fund</w:t>
      </w:r>
      <w:bookmarkEnd w:id="50"/>
      <w:bookmarkEnd w:id="51"/>
      <w:bookmarkEnd w:id="52"/>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53" w:name="_Toc491510207"/>
      <w:bookmarkStart w:id="54" w:name="_Toc101066033"/>
      <w:bookmarkStart w:id="55" w:name="_Toc170898268"/>
      <w:r>
        <w:rPr>
          <w:rStyle w:val="CharSectno"/>
        </w:rPr>
        <w:t>11</w:t>
      </w:r>
      <w:r>
        <w:rPr>
          <w:snapToGrid w:val="0"/>
        </w:rPr>
        <w:t xml:space="preserve">. </w:t>
      </w:r>
      <w:r>
        <w:rPr>
          <w:snapToGrid w:val="0"/>
        </w:rPr>
        <w:tab/>
        <w:t>Documents that a real estate settlement agent may draw etc.</w:t>
      </w:r>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6" w:name="_Toc491510208"/>
      <w:bookmarkStart w:id="57" w:name="_Toc101066034"/>
      <w:bookmarkStart w:id="58" w:name="_Toc170898269"/>
      <w:r>
        <w:rPr>
          <w:rStyle w:val="CharSectno"/>
        </w:rPr>
        <w:t>12</w:t>
      </w:r>
      <w:r>
        <w:rPr>
          <w:snapToGrid w:val="0"/>
        </w:rPr>
        <w:t xml:space="preserve">. </w:t>
      </w:r>
      <w:r>
        <w:rPr>
          <w:snapToGrid w:val="0"/>
        </w:rPr>
        <w:tab/>
        <w:t>Documents that a business settlement agent may draw etc.</w:t>
      </w:r>
      <w:bookmarkEnd w:id="56"/>
      <w:bookmarkEnd w:id="57"/>
      <w:bookmarkEnd w:id="58"/>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59" w:name="_Toc491510209"/>
      <w:bookmarkStart w:id="60" w:name="_Toc101066035"/>
      <w:bookmarkStart w:id="61" w:name="_Toc170898270"/>
      <w:r>
        <w:rPr>
          <w:rStyle w:val="CharSectno"/>
        </w:rPr>
        <w:t>12A</w:t>
      </w:r>
      <w:r>
        <w:rPr>
          <w:snapToGrid w:val="0"/>
        </w:rPr>
        <w:t xml:space="preserve">. </w:t>
      </w:r>
      <w:r>
        <w:rPr>
          <w:snapToGrid w:val="0"/>
        </w:rPr>
        <w:tab/>
        <w:t>Power of attorney</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2" w:name="_Toc491510210"/>
      <w:bookmarkStart w:id="63" w:name="_Toc101066036"/>
      <w:bookmarkStart w:id="64" w:name="_Toc170898271"/>
      <w:r>
        <w:rPr>
          <w:rStyle w:val="CharSectno"/>
        </w:rPr>
        <w:t>13</w:t>
      </w:r>
      <w:r>
        <w:rPr>
          <w:snapToGrid w:val="0"/>
        </w:rPr>
        <w:t xml:space="preserve">. </w:t>
      </w:r>
      <w:r>
        <w:rPr>
          <w:snapToGrid w:val="0"/>
        </w:rPr>
        <w:tab/>
        <w:t>Warning notice by certain exempted persons</w:t>
      </w:r>
      <w:bookmarkEnd w:id="62"/>
      <w:bookmarkEnd w:id="63"/>
      <w:bookmarkEnd w:id="64"/>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5" w:name="_Toc491510211"/>
      <w:bookmarkStart w:id="66" w:name="_Toc101066037"/>
      <w:bookmarkStart w:id="67" w:name="_Toc170898272"/>
      <w:r>
        <w:rPr>
          <w:rStyle w:val="CharSectno"/>
        </w:rPr>
        <w:t>14</w:t>
      </w:r>
      <w:r>
        <w:rPr>
          <w:snapToGrid w:val="0"/>
        </w:rPr>
        <w:t xml:space="preserve">. </w:t>
      </w:r>
      <w:r>
        <w:rPr>
          <w:snapToGrid w:val="0"/>
        </w:rPr>
        <w:tab/>
        <w:t>Absence of licensee</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68" w:name="_Toc170898273"/>
      <w:r>
        <w:rPr>
          <w:rStyle w:val="CharSectno"/>
        </w:rPr>
        <w:t>15</w:t>
      </w:r>
      <w:r>
        <w:t>.</w:t>
      </w:r>
      <w:r>
        <w:tab/>
        <w:t>Infringement notices</w:t>
      </w:r>
      <w:bookmarkEnd w:id="68"/>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69" w:name="_Toc170898274"/>
      <w:r>
        <w:rPr>
          <w:rStyle w:val="CharSectno"/>
        </w:rPr>
        <w:t>16</w:t>
      </w:r>
      <w:r>
        <w:t>.</w:t>
      </w:r>
      <w:r>
        <w:tab/>
        <w:t>Forms</w:t>
      </w:r>
      <w:bookmarkEnd w:id="69"/>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0" w:name="_Toc146624173"/>
      <w:bookmarkStart w:id="71" w:name="_Toc146700253"/>
      <w:bookmarkStart w:id="72" w:name="_Toc155003134"/>
      <w:bookmarkStart w:id="73" w:name="_Toc155079107"/>
      <w:bookmarkStart w:id="74" w:name="_Toc158517906"/>
      <w:bookmarkStart w:id="75" w:name="_Toc170813488"/>
      <w:bookmarkStart w:id="76" w:name="_Toc170898275"/>
      <w:r>
        <w:rPr>
          <w:rStyle w:val="CharSchNo"/>
        </w:rPr>
        <w:t>Schedule 1</w:t>
      </w:r>
      <w:r>
        <w:t> — </w:t>
      </w:r>
      <w:r>
        <w:rPr>
          <w:rStyle w:val="CharSchText"/>
        </w:rPr>
        <w:t>Prescribed fees</w:t>
      </w:r>
      <w:bookmarkEnd w:id="70"/>
      <w:bookmarkEnd w:id="71"/>
      <w:bookmarkEnd w:id="72"/>
      <w:bookmarkEnd w:id="73"/>
      <w:bookmarkEnd w:id="74"/>
      <w:bookmarkEnd w:id="75"/>
      <w:bookmarkEnd w:id="76"/>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77" w:name="_Toc101066039"/>
      <w:bookmarkStart w:id="78" w:name="_Toc138142116"/>
      <w:bookmarkStart w:id="79" w:name="_Toc138144261"/>
      <w:bookmarkStart w:id="80" w:name="_Toc138146253"/>
      <w:bookmarkStart w:id="81" w:name="_Toc146624174"/>
      <w:bookmarkStart w:id="82" w:name="_Toc146700254"/>
      <w:bookmarkStart w:id="83" w:name="_Toc155003135"/>
      <w:bookmarkStart w:id="84" w:name="_Toc155079108"/>
      <w:bookmarkStart w:id="85" w:name="_Toc158517907"/>
      <w:bookmarkStart w:id="86" w:name="_Toc170813489"/>
      <w:bookmarkStart w:id="87" w:name="_Toc170898276"/>
      <w:r>
        <w:rPr>
          <w:rStyle w:val="CharSchNo"/>
        </w:rPr>
        <w:t>Schedule 2</w:t>
      </w:r>
      <w:r>
        <w:t> — </w:t>
      </w:r>
      <w:r>
        <w:rPr>
          <w:rStyle w:val="CharSchText"/>
        </w:rPr>
        <w:t>Notice under section 26A or 26B of the Act</w:t>
      </w:r>
      <w:bookmarkEnd w:id="77"/>
      <w:bookmarkEnd w:id="78"/>
      <w:bookmarkEnd w:id="79"/>
      <w:bookmarkEnd w:id="80"/>
      <w:bookmarkEnd w:id="81"/>
      <w:bookmarkEnd w:id="82"/>
      <w:bookmarkEnd w:id="83"/>
      <w:bookmarkEnd w:id="84"/>
      <w:bookmarkEnd w:id="85"/>
      <w:bookmarkEnd w:id="86"/>
      <w:bookmarkEnd w:id="8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88" w:name="_Toc101066040"/>
      <w:bookmarkStart w:id="89" w:name="_Toc138142117"/>
      <w:bookmarkStart w:id="90" w:name="_Toc138144262"/>
      <w:bookmarkStart w:id="91" w:name="_Toc138146254"/>
      <w:bookmarkStart w:id="92" w:name="_Toc146624175"/>
      <w:bookmarkStart w:id="93" w:name="_Toc146700255"/>
      <w:bookmarkStart w:id="94" w:name="_Toc155003136"/>
      <w:bookmarkStart w:id="95" w:name="_Toc155079109"/>
      <w:bookmarkStart w:id="96" w:name="_Toc158517908"/>
      <w:bookmarkStart w:id="97" w:name="_Toc170813490"/>
      <w:bookmarkStart w:id="98" w:name="_Toc170898277"/>
      <w:r>
        <w:rPr>
          <w:rStyle w:val="CharSchNo"/>
        </w:rPr>
        <w:t>Schedule 3</w:t>
      </w:r>
      <w:r>
        <w:t> — </w:t>
      </w:r>
      <w:r>
        <w:rPr>
          <w:rStyle w:val="CharSchText"/>
        </w:rPr>
        <w:t>Documents that a real estate settlement agent may draw or prepare</w:t>
      </w:r>
      <w:bookmarkEnd w:id="88"/>
      <w:bookmarkEnd w:id="89"/>
      <w:bookmarkEnd w:id="90"/>
      <w:bookmarkEnd w:id="91"/>
      <w:bookmarkEnd w:id="92"/>
      <w:bookmarkEnd w:id="93"/>
      <w:bookmarkEnd w:id="94"/>
      <w:bookmarkEnd w:id="95"/>
      <w:bookmarkEnd w:id="96"/>
      <w:bookmarkEnd w:id="97"/>
      <w:bookmarkEnd w:id="98"/>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99" w:name="_Toc101066041"/>
      <w:bookmarkStart w:id="100" w:name="_Toc138142118"/>
      <w:bookmarkStart w:id="101" w:name="_Toc138144263"/>
      <w:bookmarkStart w:id="102" w:name="_Toc138146255"/>
      <w:bookmarkStart w:id="103" w:name="_Toc146624176"/>
      <w:bookmarkStart w:id="104" w:name="_Toc146700256"/>
      <w:bookmarkStart w:id="105" w:name="_Toc155003137"/>
      <w:bookmarkStart w:id="106" w:name="_Toc155079110"/>
      <w:bookmarkStart w:id="107" w:name="_Toc158517909"/>
      <w:bookmarkStart w:id="108" w:name="_Toc170813491"/>
      <w:bookmarkStart w:id="109" w:name="_Toc170898278"/>
      <w:r>
        <w:rPr>
          <w:snapToGrid w:val="0"/>
        </w:rPr>
        <w:t>Part A — Offer and acceptance</w:t>
      </w:r>
      <w:bookmarkEnd w:id="99"/>
      <w:bookmarkEnd w:id="100"/>
      <w:bookmarkEnd w:id="101"/>
      <w:bookmarkEnd w:id="102"/>
      <w:bookmarkEnd w:id="103"/>
      <w:bookmarkEnd w:id="104"/>
      <w:bookmarkEnd w:id="105"/>
      <w:bookmarkEnd w:id="106"/>
      <w:bookmarkEnd w:id="107"/>
      <w:bookmarkEnd w:id="108"/>
      <w:bookmarkEnd w:id="109"/>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10" w:name="_Toc101066042"/>
      <w:bookmarkStart w:id="111" w:name="_Toc138142119"/>
      <w:bookmarkStart w:id="112" w:name="_Toc138144264"/>
      <w:bookmarkStart w:id="113" w:name="_Toc138146256"/>
      <w:bookmarkStart w:id="114" w:name="_Toc146624177"/>
      <w:bookmarkStart w:id="115" w:name="_Toc146700257"/>
      <w:bookmarkStart w:id="116" w:name="_Toc155003138"/>
      <w:bookmarkStart w:id="117" w:name="_Toc155079111"/>
      <w:bookmarkStart w:id="118" w:name="_Toc158517910"/>
      <w:bookmarkStart w:id="119" w:name="_Toc170813492"/>
      <w:bookmarkStart w:id="120" w:name="_Toc170898279"/>
      <w:r>
        <w:rPr>
          <w:snapToGrid w:val="0"/>
        </w:rPr>
        <w:t>Part B — Requisitions on title</w:t>
      </w:r>
      <w:bookmarkEnd w:id="110"/>
      <w:bookmarkEnd w:id="111"/>
      <w:bookmarkEnd w:id="112"/>
      <w:bookmarkEnd w:id="113"/>
      <w:bookmarkEnd w:id="114"/>
      <w:bookmarkEnd w:id="115"/>
      <w:bookmarkEnd w:id="116"/>
      <w:bookmarkEnd w:id="117"/>
      <w:bookmarkEnd w:id="118"/>
      <w:bookmarkEnd w:id="119"/>
      <w:bookmarkEnd w:id="12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21" w:name="_Toc101066043"/>
      <w:bookmarkStart w:id="122" w:name="_Toc138142120"/>
      <w:bookmarkStart w:id="123" w:name="_Toc138144265"/>
      <w:bookmarkStart w:id="124" w:name="_Toc138146257"/>
      <w:bookmarkStart w:id="125" w:name="_Toc146624178"/>
      <w:bookmarkStart w:id="126" w:name="_Toc146700258"/>
      <w:bookmarkStart w:id="127" w:name="_Toc155003139"/>
      <w:bookmarkStart w:id="128" w:name="_Toc155079112"/>
      <w:bookmarkStart w:id="129" w:name="_Toc158517911"/>
      <w:bookmarkStart w:id="130" w:name="_Toc170813493"/>
      <w:bookmarkStart w:id="131" w:name="_Toc170898280"/>
      <w:r>
        <w:rPr>
          <w:snapToGrid w:val="0"/>
        </w:rPr>
        <w:t>Part C — Documents for registration or lodgement</w:t>
      </w:r>
      <w:bookmarkEnd w:id="121"/>
      <w:bookmarkEnd w:id="122"/>
      <w:bookmarkEnd w:id="123"/>
      <w:bookmarkEnd w:id="124"/>
      <w:bookmarkEnd w:id="125"/>
      <w:bookmarkEnd w:id="126"/>
      <w:bookmarkEnd w:id="127"/>
      <w:bookmarkEnd w:id="128"/>
      <w:bookmarkEnd w:id="129"/>
      <w:bookmarkEnd w:id="130"/>
      <w:bookmarkEnd w:id="13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32" w:name="_Toc101066044"/>
      <w:bookmarkStart w:id="133" w:name="_Toc138142121"/>
      <w:bookmarkStart w:id="134" w:name="_Toc138144266"/>
      <w:bookmarkStart w:id="135" w:name="_Toc138146258"/>
      <w:bookmarkStart w:id="136" w:name="_Toc146624179"/>
      <w:bookmarkStart w:id="137" w:name="_Toc146700259"/>
      <w:bookmarkStart w:id="138" w:name="_Toc155003140"/>
      <w:bookmarkStart w:id="139" w:name="_Toc155079113"/>
      <w:bookmarkStart w:id="140" w:name="_Toc158517912"/>
      <w:bookmarkStart w:id="141" w:name="_Toc170813494"/>
      <w:bookmarkStart w:id="142" w:name="_Toc170898281"/>
      <w:r>
        <w:rPr>
          <w:rStyle w:val="CharSchNo"/>
        </w:rPr>
        <w:t>Schedule 4</w:t>
      </w:r>
      <w:r>
        <w:t> — </w:t>
      </w:r>
      <w:r>
        <w:rPr>
          <w:rStyle w:val="CharSchText"/>
        </w:rPr>
        <w:t>Documents that a business settlement agent may draw or prepare</w:t>
      </w:r>
      <w:bookmarkEnd w:id="132"/>
      <w:bookmarkEnd w:id="133"/>
      <w:bookmarkEnd w:id="134"/>
      <w:bookmarkEnd w:id="135"/>
      <w:bookmarkEnd w:id="136"/>
      <w:bookmarkEnd w:id="137"/>
      <w:bookmarkEnd w:id="138"/>
      <w:bookmarkEnd w:id="139"/>
      <w:bookmarkEnd w:id="140"/>
      <w:bookmarkEnd w:id="141"/>
      <w:bookmarkEnd w:id="14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43" w:name="_Toc146624180"/>
      <w:bookmarkStart w:id="144" w:name="_Toc146700260"/>
      <w:bookmarkStart w:id="145" w:name="_Toc155003141"/>
      <w:bookmarkStart w:id="146" w:name="_Toc155079114"/>
      <w:bookmarkStart w:id="147" w:name="_Toc158517913"/>
      <w:bookmarkStart w:id="148" w:name="_Toc170813495"/>
      <w:bookmarkStart w:id="149" w:name="_Toc170898282"/>
      <w:r>
        <w:rPr>
          <w:rStyle w:val="CharSchNo"/>
        </w:rPr>
        <w:t>Schedule 5</w:t>
      </w:r>
      <w:r>
        <w:t> — </w:t>
      </w:r>
      <w:r>
        <w:rPr>
          <w:rStyle w:val="CharSchText"/>
        </w:rPr>
        <w:t>Prescribed offences and modified penalties</w:t>
      </w:r>
      <w:bookmarkEnd w:id="143"/>
      <w:bookmarkEnd w:id="144"/>
      <w:bookmarkEnd w:id="145"/>
      <w:bookmarkEnd w:id="146"/>
      <w:bookmarkEnd w:id="147"/>
      <w:bookmarkEnd w:id="148"/>
      <w:bookmarkEnd w:id="149"/>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150" w:name="_Toc146624181"/>
      <w:bookmarkStart w:id="151" w:name="_Toc146700261"/>
      <w:bookmarkStart w:id="152" w:name="_Toc155003142"/>
      <w:bookmarkStart w:id="153" w:name="_Toc155079115"/>
      <w:bookmarkStart w:id="154" w:name="_Toc158517914"/>
      <w:bookmarkStart w:id="155" w:name="_Toc170813496"/>
      <w:bookmarkStart w:id="156" w:name="_Toc170898283"/>
      <w:r>
        <w:rPr>
          <w:rStyle w:val="CharSchNo"/>
        </w:rPr>
        <w:t>Schedule 6</w:t>
      </w:r>
      <w:r>
        <w:t> — </w:t>
      </w:r>
      <w:r>
        <w:rPr>
          <w:rStyle w:val="CharSchText"/>
        </w:rPr>
        <w:t>Forms</w:t>
      </w:r>
      <w:bookmarkEnd w:id="150"/>
      <w:bookmarkEnd w:id="151"/>
      <w:bookmarkEnd w:id="152"/>
      <w:bookmarkEnd w:id="153"/>
      <w:bookmarkEnd w:id="154"/>
      <w:bookmarkEnd w:id="155"/>
      <w:bookmarkEnd w:id="156"/>
    </w:p>
    <w:p>
      <w:pPr>
        <w:pStyle w:val="yShoulderClause"/>
      </w:pPr>
      <w:r>
        <w:t>[r. 16]</w:t>
      </w:r>
    </w:p>
    <w:p>
      <w:pPr>
        <w:pStyle w:val="yFootnoteheading"/>
      </w:pPr>
      <w:r>
        <w:tab/>
        <w:t>[Heading inserted in Gazette 22 Sep 2006 p. 4132.]</w:t>
      </w:r>
    </w:p>
    <w:p>
      <w:pPr>
        <w:pStyle w:val="yHeading5"/>
        <w:outlineLvl w:val="9"/>
      </w:pPr>
      <w:bookmarkStart w:id="157" w:name="_Toc170898284"/>
      <w:r>
        <w:t>Form 1 — Infringement notice</w:t>
      </w:r>
      <w:bookmarkEnd w:id="15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outlineLvl w:val="9"/>
      </w:pPr>
      <w:bookmarkStart w:id="158" w:name="_Toc170898285"/>
      <w:r>
        <w:t>Form 2 — Withdrawal of infringement notice</w:t>
      </w:r>
      <w:bookmarkEnd w:id="15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9" w:name="_Toc68942056"/>
      <w:bookmarkStart w:id="160" w:name="_Toc68942116"/>
      <w:bookmarkStart w:id="161" w:name="_Toc68942144"/>
      <w:bookmarkStart w:id="162" w:name="_Toc74987654"/>
      <w:bookmarkStart w:id="163" w:name="_Toc92797386"/>
      <w:bookmarkStart w:id="164" w:name="_Toc93114867"/>
      <w:bookmarkStart w:id="165" w:name="_Toc93998404"/>
      <w:bookmarkStart w:id="166" w:name="_Toc94065826"/>
      <w:bookmarkStart w:id="167" w:name="_Toc97449073"/>
      <w:bookmarkStart w:id="168" w:name="_Toc97449105"/>
      <w:bookmarkStart w:id="169" w:name="_Toc97452629"/>
      <w:bookmarkStart w:id="170" w:name="_Toc98048630"/>
      <w:bookmarkStart w:id="171" w:name="_Toc98146852"/>
      <w:bookmarkStart w:id="172" w:name="_Toc98146937"/>
      <w:bookmarkStart w:id="173" w:name="_Toc101066045"/>
      <w:bookmarkStart w:id="174" w:name="_Toc138142122"/>
      <w:bookmarkStart w:id="175" w:name="_Toc138144267"/>
      <w:bookmarkStart w:id="176" w:name="_Toc138146259"/>
      <w:bookmarkStart w:id="177" w:name="_Toc146624184"/>
      <w:bookmarkStart w:id="178" w:name="_Toc146700264"/>
      <w:bookmarkStart w:id="179" w:name="_Toc155003145"/>
      <w:bookmarkStart w:id="180" w:name="_Toc155079118"/>
      <w:bookmarkStart w:id="181" w:name="_Toc158517917"/>
      <w:bookmarkStart w:id="182" w:name="_Toc170813499"/>
      <w:bookmarkStart w:id="183" w:name="_Toc170898286"/>
      <w:r>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4" w:name="_Toc101066046"/>
      <w:bookmarkStart w:id="185" w:name="_Toc170898287"/>
      <w:r>
        <w:t>Compilation</w:t>
      </w:r>
      <w:r>
        <w:rPr>
          <w:snapToGrid w:val="0"/>
        </w:rPr>
        <w:t xml:space="preserve">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2) 2007</w:t>
            </w:r>
          </w:p>
        </w:tc>
        <w:tc>
          <w:tcPr>
            <w:tcW w:w="1276" w:type="dxa"/>
            <w:tcBorders>
              <w:bottom w:val="single" w:sz="4" w:space="0" w:color="auto"/>
            </w:tcBorders>
          </w:tcPr>
          <w:p>
            <w:pPr>
              <w:pStyle w:val="nTable"/>
              <w:spacing w:after="40"/>
              <w:rPr>
                <w:sz w:val="19"/>
              </w:rPr>
            </w:pPr>
            <w:r>
              <w:rPr>
                <w:sz w:val="19"/>
              </w:rPr>
              <w:t>29 Jun 2007 p. 3187-8</w:t>
            </w:r>
          </w:p>
        </w:tc>
        <w:tc>
          <w:tcPr>
            <w:tcW w:w="2693" w:type="dxa"/>
            <w:tcBorders>
              <w:bottom w:val="single" w:sz="4" w:space="0" w:color="auto"/>
            </w:tcBorders>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6376</Words>
  <Characters>31182</Characters>
  <Application>Microsoft Office Word</Application>
  <DocSecurity>0</DocSecurity>
  <Lines>1075</Lines>
  <Paragraphs>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1982 - 03-g0-01</dc:title>
  <dc:subject/>
  <dc:creator/>
  <cp:keywords/>
  <dc:description/>
  <cp:lastModifiedBy>svcMRProcess</cp:lastModifiedBy>
  <cp:revision>4</cp:revision>
  <cp:lastPrinted>2005-03-15T01:08:00Z</cp:lastPrinted>
  <dcterms:created xsi:type="dcterms:W3CDTF">2018-09-15T23:06:00Z</dcterms:created>
  <dcterms:modified xsi:type="dcterms:W3CDTF">2018-09-15T23:06:00Z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4771</vt:i4>
  </property>
  <property fmtid="{D5CDD505-2E9C-101B-9397-08002B2CF9AE}" pid="6" name="AsAtDate">
    <vt:lpwstr>01 Jul 2007</vt:lpwstr>
  </property>
  <property fmtid="{D5CDD505-2E9C-101B-9397-08002B2CF9AE}" pid="7" name="Suffix">
    <vt:lpwstr>03-g0-01</vt:lpwstr>
  </property>
</Properties>
</file>