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Retirement Villages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_Toc172102931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_Toc172102932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_Toc172102933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the Crown</w:t>
      </w:r>
      <w:r>
        <w:tab/>
      </w:r>
      <w:r>
        <w:fldChar w:fldCharType="begin"/>
      </w:r>
      <w:r>
        <w:instrText xml:space="preserve"> PAGEREF _Toc172102934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_Toc172102935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Contracting out</w:t>
      </w:r>
      <w:r>
        <w:tab/>
      </w:r>
      <w:r>
        <w:fldChar w:fldCharType="begin"/>
      </w:r>
      <w:r>
        <w:instrText xml:space="preserve"> PAGEREF _Toc172102936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Effect of Act on other legislation</w:t>
      </w:r>
      <w:r>
        <w:tab/>
      </w:r>
      <w:r>
        <w:fldChar w:fldCharType="begin"/>
      </w:r>
      <w:r>
        <w:instrText xml:space="preserve"> PAGEREF _Toc172102937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7A.</w:t>
      </w:r>
      <w:r>
        <w:rPr>
          <w:szCs w:val="24"/>
        </w:rPr>
        <w:tab/>
        <w:t>Commissioner</w:t>
      </w:r>
      <w:r>
        <w:tab/>
      </w:r>
      <w:r>
        <w:fldChar w:fldCharType="begin"/>
      </w:r>
      <w:r>
        <w:instrText xml:space="preserve"> PAGEREF _Toc172102939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_Toc172102940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a party</w:t>
      </w:r>
      <w:r>
        <w:tab/>
      </w:r>
      <w:r>
        <w:fldChar w:fldCharType="begin"/>
      </w:r>
      <w:r>
        <w:instrText xml:space="preserve"> PAGEREF _Toc172102941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_Toc172102942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_Toc172102943 \h </w:instrText>
      </w:r>
      <w:r>
        <w:fldChar w:fldCharType="separate"/>
      </w:r>
      <w:r>
        <w:t>10</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_Toc172102944 \h </w:instrText>
      </w:r>
      <w:r>
        <w:fldChar w:fldCharType="separate"/>
      </w:r>
      <w:r>
        <w:t>11</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_Toc172102945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Annual report</w:t>
      </w:r>
      <w:r>
        <w:tab/>
      </w:r>
      <w:r>
        <w:fldChar w:fldCharType="begin"/>
      </w:r>
      <w:r>
        <w:instrText xml:space="preserve"> PAGEREF _Toc172102946 \h </w:instrText>
      </w:r>
      <w:r>
        <w:fldChar w:fldCharType="separate"/>
      </w:r>
      <w:r>
        <w:t>12</w:t>
      </w:r>
      <w:r>
        <w:fldChar w:fldCharType="end"/>
      </w:r>
    </w:p>
    <w:p>
      <w:pPr>
        <w:pStyle w:val="TOC2"/>
        <w:tabs>
          <w:tab w:val="right" w:leader="dot" w:pos="7086"/>
        </w:tabs>
        <w:rPr>
          <w:b w:val="0"/>
          <w:sz w:val="24"/>
          <w:szCs w:val="24"/>
        </w:rPr>
      </w:pPr>
      <w:r>
        <w:rPr>
          <w:szCs w:val="30"/>
        </w:rPr>
        <w:t>Part 3 — Rights and obligations of residents, owners and administering bodies</w:t>
      </w:r>
    </w:p>
    <w:p>
      <w:pPr>
        <w:pStyle w:val="TOC8"/>
        <w:rPr>
          <w:sz w:val="24"/>
          <w:szCs w:val="24"/>
        </w:rPr>
      </w:pPr>
      <w:r>
        <w:rPr>
          <w:szCs w:val="24"/>
        </w:rPr>
        <w:t>13</w:t>
      </w:r>
      <w:r>
        <w:rPr>
          <w:snapToGrid w:val="0"/>
          <w:szCs w:val="24"/>
        </w:rPr>
        <w:t>.</w:t>
      </w:r>
      <w:r>
        <w:rPr>
          <w:snapToGrid w:val="0"/>
          <w:szCs w:val="24"/>
        </w:rPr>
        <w:tab/>
        <w:t>Residence contract</w:t>
      </w:r>
      <w:r>
        <w:tab/>
      </w:r>
      <w:r>
        <w:fldChar w:fldCharType="begin"/>
      </w:r>
      <w:r>
        <w:instrText xml:space="preserve"> PAGEREF _Toc172102948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Cooling</w:t>
      </w:r>
      <w:r>
        <w:rPr>
          <w:snapToGrid w:val="0"/>
          <w:szCs w:val="24"/>
        </w:rPr>
        <w:noBreakHyphen/>
        <w:t>off period</w:t>
      </w:r>
      <w:r>
        <w:tab/>
      </w:r>
      <w:r>
        <w:fldChar w:fldCharType="begin"/>
      </w:r>
      <w:r>
        <w:instrText xml:space="preserve"> PAGEREF _Toc172102949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Owner to deliver memorial</w:t>
      </w:r>
      <w:r>
        <w:tab/>
      </w:r>
      <w:r>
        <w:fldChar w:fldCharType="begin"/>
      </w:r>
      <w:r>
        <w:instrText xml:space="preserve"> PAGEREF _Toc172102950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Occupation right not to be created unless memorial is lodged</w:t>
      </w:r>
      <w:r>
        <w:tab/>
      </w:r>
      <w:r>
        <w:fldChar w:fldCharType="begin"/>
      </w:r>
      <w:r>
        <w:instrText xml:space="preserve"> PAGEREF _Toc172102951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Termination of residence rights</w:t>
      </w:r>
      <w:r>
        <w:tab/>
      </w:r>
      <w:r>
        <w:fldChar w:fldCharType="begin"/>
      </w:r>
      <w:r>
        <w:instrText xml:space="preserve"> PAGEREF _Toc172102952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Premiums</w:t>
      </w:r>
      <w:r>
        <w:tab/>
      </w:r>
      <w:r>
        <w:fldChar w:fldCharType="begin"/>
      </w:r>
      <w:r>
        <w:instrText xml:space="preserve"> PAGEREF _Toc172102953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Contractual rights of residents</w:t>
      </w:r>
      <w:r>
        <w:tab/>
      </w:r>
      <w:r>
        <w:fldChar w:fldCharType="begin"/>
      </w:r>
      <w:r>
        <w:instrText xml:space="preserve"> PAGEREF _Toc172102954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_Toc172102955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Enforcement of charge</w:t>
      </w:r>
      <w:r>
        <w:tab/>
      </w:r>
      <w:r>
        <w:fldChar w:fldCharType="begin"/>
      </w:r>
      <w:r>
        <w:instrText xml:space="preserve"> PAGEREF _Toc172102956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Termination of retirement village scheme</w:t>
      </w:r>
      <w:r>
        <w:tab/>
      </w:r>
      <w:r>
        <w:fldChar w:fldCharType="begin"/>
      </w:r>
      <w:r>
        <w:instrText xml:space="preserve"> PAGEREF _Toc172102957 \h </w:instrText>
      </w:r>
      <w:r>
        <w:fldChar w:fldCharType="separate"/>
      </w:r>
      <w:r>
        <w:t>23</w:t>
      </w:r>
      <w:r>
        <w:fldChar w:fldCharType="end"/>
      </w:r>
    </w:p>
    <w:p>
      <w:pPr>
        <w:pStyle w:val="TOC2"/>
        <w:tabs>
          <w:tab w:val="right" w:leader="dot" w:pos="7086"/>
        </w:tabs>
        <w:rPr>
          <w:b w:val="0"/>
          <w:sz w:val="24"/>
          <w:szCs w:val="24"/>
        </w:rPr>
      </w:pPr>
      <w:r>
        <w:rPr>
          <w:szCs w:val="30"/>
        </w:rPr>
        <w:t>Part 4 — Resolution of disputes</w:t>
      </w:r>
    </w:p>
    <w:p>
      <w:pPr>
        <w:pStyle w:val="TOC4"/>
        <w:tabs>
          <w:tab w:val="right" w:leader="dot" w:pos="7086"/>
        </w:tabs>
        <w:rPr>
          <w:b w:val="0"/>
          <w:sz w:val="24"/>
          <w:szCs w:val="24"/>
        </w:rPr>
      </w:pPr>
      <w:r>
        <w:rPr>
          <w:szCs w:val="26"/>
        </w:rPr>
        <w:t>Division 1 — General</w:t>
      </w:r>
    </w:p>
    <w:p>
      <w:pPr>
        <w:pStyle w:val="TOC8"/>
        <w:rPr>
          <w:sz w:val="24"/>
          <w:szCs w:val="24"/>
        </w:rPr>
      </w:pPr>
      <w:r>
        <w:rPr>
          <w:szCs w:val="24"/>
        </w:rPr>
        <w:t>42</w:t>
      </w:r>
      <w:r>
        <w:rPr>
          <w:snapToGrid w:val="0"/>
          <w:szCs w:val="24"/>
        </w:rPr>
        <w:t>.</w:t>
      </w:r>
      <w:r>
        <w:rPr>
          <w:snapToGrid w:val="0"/>
          <w:szCs w:val="24"/>
        </w:rPr>
        <w:tab/>
        <w:t>Use of other means of resolution</w:t>
      </w:r>
      <w:r>
        <w:tab/>
      </w:r>
      <w:r>
        <w:fldChar w:fldCharType="begin"/>
      </w:r>
      <w:r>
        <w:instrText xml:space="preserve"> PAGEREF _Toc172102960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Extension of time</w:t>
      </w:r>
      <w:r>
        <w:tab/>
      </w:r>
      <w:r>
        <w:fldChar w:fldCharType="begin"/>
      </w:r>
      <w:r>
        <w:instrText xml:space="preserve"> PAGEREF _Toc172102961 \h </w:instrText>
      </w:r>
      <w:r>
        <w:fldChar w:fldCharType="separate"/>
      </w:r>
      <w:r>
        <w:t>24</w:t>
      </w:r>
      <w:r>
        <w:fldChar w:fldCharType="end"/>
      </w:r>
    </w:p>
    <w:p>
      <w:pPr>
        <w:pStyle w:val="TOC8"/>
        <w:rPr>
          <w:sz w:val="24"/>
          <w:szCs w:val="24"/>
        </w:rPr>
      </w:pPr>
      <w:r>
        <w:rPr>
          <w:spacing w:val="-4"/>
          <w:szCs w:val="24"/>
        </w:rPr>
        <w:t>48</w:t>
      </w:r>
      <w:r>
        <w:rPr>
          <w:snapToGrid w:val="0"/>
          <w:spacing w:val="-4"/>
          <w:szCs w:val="24"/>
        </w:rPr>
        <w:t>.</w:t>
      </w:r>
      <w:r>
        <w:rPr>
          <w:snapToGrid w:val="0"/>
          <w:spacing w:val="-4"/>
          <w:szCs w:val="24"/>
        </w:rPr>
        <w:tab/>
        <w:t>Reference of certain matters concerning administering bodies</w:t>
      </w:r>
      <w:r>
        <w:tab/>
      </w:r>
      <w:r>
        <w:fldChar w:fldCharType="begin"/>
      </w:r>
      <w:r>
        <w:instrText xml:space="preserve"> PAGEREF _Toc172102962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Orders by State Administrative Tribunal</w:t>
      </w:r>
    </w:p>
    <w:p>
      <w:pPr>
        <w:pStyle w:val="TOC8"/>
        <w:rPr>
          <w:sz w:val="24"/>
          <w:szCs w:val="24"/>
        </w:rPr>
      </w:pPr>
      <w:r>
        <w:rPr>
          <w:szCs w:val="24"/>
        </w:rPr>
        <w:t>52</w:t>
      </w:r>
      <w:r>
        <w:rPr>
          <w:snapToGrid w:val="0"/>
          <w:szCs w:val="24"/>
        </w:rPr>
        <w:t>.</w:t>
      </w:r>
      <w:r>
        <w:rPr>
          <w:snapToGrid w:val="0"/>
          <w:szCs w:val="24"/>
        </w:rPr>
        <w:tab/>
        <w:t>Limits on orders by State Administrative Tribunal</w:t>
      </w:r>
      <w:r>
        <w:tab/>
      </w:r>
      <w:r>
        <w:fldChar w:fldCharType="begin"/>
      </w:r>
      <w:r>
        <w:instrText xml:space="preserve"> PAGEREF _Toc172102964 \h </w:instrText>
      </w:r>
      <w:r>
        <w:fldChar w:fldCharType="separate"/>
      </w:r>
      <w:r>
        <w:t>25</w:t>
      </w:r>
      <w:r>
        <w:fldChar w:fldCharType="end"/>
      </w:r>
    </w:p>
    <w:p>
      <w:pPr>
        <w:pStyle w:val="TOC8"/>
        <w:rPr>
          <w:sz w:val="24"/>
          <w:szCs w:val="24"/>
        </w:rPr>
      </w:pPr>
      <w:r>
        <w:rPr>
          <w:spacing w:val="-4"/>
          <w:szCs w:val="24"/>
        </w:rPr>
        <w:t>54</w:t>
      </w:r>
      <w:r>
        <w:rPr>
          <w:snapToGrid w:val="0"/>
          <w:spacing w:val="-4"/>
          <w:szCs w:val="24"/>
        </w:rPr>
        <w:t>.</w:t>
      </w:r>
      <w:r>
        <w:rPr>
          <w:snapToGrid w:val="0"/>
          <w:spacing w:val="-4"/>
          <w:szCs w:val="24"/>
        </w:rPr>
        <w:tab/>
        <w:t>Jurisdiction where title to land in question</w:t>
      </w:r>
      <w:r>
        <w:tab/>
      </w:r>
      <w:r>
        <w:fldChar w:fldCharType="begin"/>
      </w:r>
      <w:r>
        <w:instrText xml:space="preserve"> PAGEREF _Toc172102965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Disputes in relation to service contracts</w:t>
      </w:r>
      <w:r>
        <w:tab/>
      </w:r>
      <w:r>
        <w:fldChar w:fldCharType="begin"/>
      </w:r>
      <w:r>
        <w:instrText xml:space="preserve"> PAGEREF _Toc172102966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Applications relating to transfer of residents</w:t>
      </w:r>
      <w:r>
        <w:tab/>
      </w:r>
      <w:r>
        <w:fldChar w:fldCharType="begin"/>
      </w:r>
      <w:r>
        <w:instrText xml:space="preserve"> PAGEREF _Toc172102967 \h </w:instrText>
      </w:r>
      <w:r>
        <w:fldChar w:fldCharType="separate"/>
      </w:r>
      <w:r>
        <w:t>26</w:t>
      </w:r>
      <w:r>
        <w:fldChar w:fldCharType="end"/>
      </w:r>
    </w:p>
    <w:p>
      <w:pPr>
        <w:pStyle w:val="TOC8"/>
        <w:rPr>
          <w:sz w:val="24"/>
          <w:szCs w:val="24"/>
        </w:rPr>
      </w:pPr>
      <w:r>
        <w:rPr>
          <w:szCs w:val="24"/>
        </w:rPr>
        <w:t>58</w:t>
      </w:r>
      <w:r>
        <w:rPr>
          <w:snapToGrid w:val="0"/>
          <w:szCs w:val="24"/>
        </w:rPr>
        <w:t>.</w:t>
      </w:r>
      <w:r>
        <w:rPr>
          <w:snapToGrid w:val="0"/>
          <w:szCs w:val="24"/>
        </w:rPr>
        <w:tab/>
        <w:t>Termination of occupation on medical grounds</w:t>
      </w:r>
      <w:r>
        <w:tab/>
      </w:r>
      <w:r>
        <w:fldChar w:fldCharType="begin"/>
      </w:r>
      <w:r>
        <w:instrText xml:space="preserve"> PAGEREF _Toc172102968 \h </w:instrText>
      </w:r>
      <w:r>
        <w:fldChar w:fldCharType="separate"/>
      </w:r>
      <w:r>
        <w:t>29</w:t>
      </w:r>
      <w:r>
        <w:fldChar w:fldCharType="end"/>
      </w:r>
    </w:p>
    <w:p>
      <w:pPr>
        <w:pStyle w:val="TOC8"/>
        <w:rPr>
          <w:sz w:val="24"/>
          <w:szCs w:val="24"/>
        </w:rPr>
      </w:pPr>
      <w:r>
        <w:rPr>
          <w:szCs w:val="24"/>
        </w:rPr>
        <w:t>59</w:t>
      </w:r>
      <w:r>
        <w:rPr>
          <w:snapToGrid w:val="0"/>
          <w:szCs w:val="24"/>
        </w:rPr>
        <w:t>.</w:t>
      </w:r>
      <w:r>
        <w:rPr>
          <w:snapToGrid w:val="0"/>
          <w:szCs w:val="24"/>
        </w:rPr>
        <w:tab/>
        <w:t>Termination of occupation on grounds of breach of residence contract or rules</w:t>
      </w:r>
      <w:r>
        <w:tab/>
      </w:r>
      <w:r>
        <w:fldChar w:fldCharType="begin"/>
      </w:r>
      <w:r>
        <w:instrText xml:space="preserve"> PAGEREF _Toc172102969 \h </w:instrText>
      </w:r>
      <w:r>
        <w:fldChar w:fldCharType="separate"/>
      </w:r>
      <w:r>
        <w:t>30</w:t>
      </w:r>
      <w:r>
        <w:fldChar w:fldCharType="end"/>
      </w:r>
    </w:p>
    <w:p>
      <w:pPr>
        <w:pStyle w:val="TOC8"/>
        <w:rPr>
          <w:sz w:val="24"/>
          <w:szCs w:val="24"/>
        </w:rPr>
      </w:pPr>
      <w:r>
        <w:rPr>
          <w:szCs w:val="24"/>
        </w:rPr>
        <w:t>60</w:t>
      </w:r>
      <w:r>
        <w:rPr>
          <w:snapToGrid w:val="0"/>
          <w:szCs w:val="24"/>
        </w:rPr>
        <w:t>.</w:t>
      </w:r>
      <w:r>
        <w:rPr>
          <w:snapToGrid w:val="0"/>
          <w:szCs w:val="24"/>
        </w:rPr>
        <w:tab/>
        <w:t>Parties to minimise loss from breach of residence contract</w:t>
      </w:r>
      <w:r>
        <w:tab/>
      </w:r>
      <w:r>
        <w:fldChar w:fldCharType="begin"/>
      </w:r>
      <w:r>
        <w:instrText xml:space="preserve"> PAGEREF _Toc172102970 \h </w:instrText>
      </w:r>
      <w:r>
        <w:fldChar w:fldCharType="separate"/>
      </w:r>
      <w:r>
        <w:t>31</w:t>
      </w:r>
      <w:r>
        <w:fldChar w:fldCharType="end"/>
      </w:r>
    </w:p>
    <w:p>
      <w:pPr>
        <w:pStyle w:val="TOC8"/>
        <w:rPr>
          <w:sz w:val="24"/>
          <w:szCs w:val="24"/>
        </w:rPr>
      </w:pPr>
      <w:r>
        <w:rPr>
          <w:szCs w:val="24"/>
        </w:rPr>
        <w:t>61</w:t>
      </w:r>
      <w:r>
        <w:rPr>
          <w:snapToGrid w:val="0"/>
          <w:szCs w:val="24"/>
        </w:rPr>
        <w:t>.</w:t>
      </w:r>
      <w:r>
        <w:rPr>
          <w:snapToGrid w:val="0"/>
          <w:szCs w:val="24"/>
        </w:rPr>
        <w:tab/>
        <w:t>State Administrative Tribunal may waive defect in notice of intention to terminate</w:t>
      </w:r>
      <w:r>
        <w:tab/>
      </w:r>
      <w:r>
        <w:fldChar w:fldCharType="begin"/>
      </w:r>
      <w:r>
        <w:instrText xml:space="preserve"> PAGEREF _Toc172102971 \h </w:instrText>
      </w:r>
      <w:r>
        <w:fldChar w:fldCharType="separate"/>
      </w:r>
      <w:r>
        <w:t>31</w:t>
      </w:r>
      <w:r>
        <w:fldChar w:fldCharType="end"/>
      </w:r>
    </w:p>
    <w:p>
      <w:pPr>
        <w:pStyle w:val="TOC8"/>
        <w:rPr>
          <w:sz w:val="24"/>
          <w:szCs w:val="24"/>
        </w:rPr>
      </w:pPr>
      <w:r>
        <w:rPr>
          <w:szCs w:val="24"/>
        </w:rPr>
        <w:t>62</w:t>
      </w:r>
      <w:r>
        <w:rPr>
          <w:snapToGrid w:val="0"/>
          <w:szCs w:val="24"/>
        </w:rPr>
        <w:t>.</w:t>
      </w:r>
      <w:r>
        <w:rPr>
          <w:snapToGrid w:val="0"/>
          <w:szCs w:val="24"/>
        </w:rPr>
        <w:tab/>
        <w:t>State Administrative Tribunal may terminate residence contract where resident causes serious damage or injury</w:t>
      </w:r>
      <w:r>
        <w:tab/>
      </w:r>
      <w:r>
        <w:fldChar w:fldCharType="begin"/>
      </w:r>
      <w:r>
        <w:instrText xml:space="preserve"> PAGEREF _Toc172102972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State Administrative Tribunal may terminate residence contract where administering body would otherwise suffer undue hardship</w:t>
      </w:r>
      <w:r>
        <w:tab/>
      </w:r>
      <w:r>
        <w:fldChar w:fldCharType="begin"/>
      </w:r>
      <w:r>
        <w:instrText xml:space="preserve"> PAGEREF _Toc172102973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Suspension or refusal of orders to terminate</w:t>
      </w:r>
      <w:r>
        <w:tab/>
      </w:r>
      <w:r>
        <w:fldChar w:fldCharType="begin"/>
      </w:r>
      <w:r>
        <w:instrText xml:space="preserve"> PAGEREF _Toc172102974 \h </w:instrText>
      </w:r>
      <w:r>
        <w:fldChar w:fldCharType="separate"/>
      </w:r>
      <w:r>
        <w:t>33</w:t>
      </w:r>
      <w:r>
        <w:fldChar w:fldCharType="end"/>
      </w:r>
    </w:p>
    <w:p>
      <w:pPr>
        <w:pStyle w:val="TOC8"/>
        <w:rPr>
          <w:sz w:val="24"/>
          <w:szCs w:val="24"/>
        </w:rPr>
      </w:pPr>
      <w:r>
        <w:rPr>
          <w:szCs w:val="24"/>
        </w:rPr>
        <w:t>65</w:t>
      </w:r>
      <w:r>
        <w:rPr>
          <w:snapToGrid w:val="0"/>
          <w:szCs w:val="24"/>
        </w:rPr>
        <w:t>.</w:t>
      </w:r>
      <w:r>
        <w:rPr>
          <w:snapToGrid w:val="0"/>
          <w:szCs w:val="24"/>
        </w:rPr>
        <w:tab/>
        <w:t>Prohibition on certain recovery proceedings in courts, etc.</w:t>
      </w:r>
      <w:r>
        <w:tab/>
      </w:r>
      <w:r>
        <w:fldChar w:fldCharType="begin"/>
      </w:r>
      <w:r>
        <w:instrText xml:space="preserve"> PAGEREF _Toc172102975 \h </w:instrText>
      </w:r>
      <w:r>
        <w:fldChar w:fldCharType="separate"/>
      </w:r>
      <w:r>
        <w:t>34</w:t>
      </w:r>
      <w:r>
        <w:fldChar w:fldCharType="end"/>
      </w:r>
    </w:p>
    <w:p>
      <w:pPr>
        <w:pStyle w:val="TOC8"/>
        <w:rPr>
          <w:sz w:val="24"/>
          <w:szCs w:val="24"/>
        </w:rPr>
      </w:pPr>
      <w:r>
        <w:rPr>
          <w:szCs w:val="24"/>
        </w:rPr>
        <w:t>66</w:t>
      </w:r>
      <w:r>
        <w:rPr>
          <w:snapToGrid w:val="0"/>
          <w:szCs w:val="24"/>
        </w:rPr>
        <w:t>.</w:t>
      </w:r>
      <w:r>
        <w:rPr>
          <w:snapToGrid w:val="0"/>
          <w:szCs w:val="24"/>
        </w:rPr>
        <w:tab/>
        <w:t>Recovery of possession of premises prohibited except by order</w:t>
      </w:r>
      <w:r>
        <w:tab/>
      </w:r>
      <w:r>
        <w:fldChar w:fldCharType="begin"/>
      </w:r>
      <w:r>
        <w:instrText xml:space="preserve"> PAGEREF _Toc172102976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Liability of resident remaining in possession</w:t>
      </w:r>
      <w:r>
        <w:tab/>
      </w:r>
      <w:r>
        <w:fldChar w:fldCharType="begin"/>
      </w:r>
      <w:r>
        <w:instrText xml:space="preserve"> PAGEREF _Toc172102977 \h </w:instrText>
      </w:r>
      <w:r>
        <w:fldChar w:fldCharType="separate"/>
      </w:r>
      <w:r>
        <w:t>35</w:t>
      </w:r>
      <w:r>
        <w:fldChar w:fldCharType="end"/>
      </w:r>
    </w:p>
    <w:p>
      <w:pPr>
        <w:pStyle w:val="TOC8"/>
        <w:rPr>
          <w:sz w:val="24"/>
          <w:szCs w:val="24"/>
        </w:rPr>
      </w:pPr>
      <w:r>
        <w:rPr>
          <w:szCs w:val="24"/>
        </w:rPr>
        <w:t>68</w:t>
      </w:r>
      <w:r>
        <w:rPr>
          <w:snapToGrid w:val="0"/>
          <w:szCs w:val="24"/>
        </w:rPr>
        <w:t>.</w:t>
      </w:r>
      <w:r>
        <w:rPr>
          <w:snapToGrid w:val="0"/>
          <w:szCs w:val="24"/>
        </w:rPr>
        <w:tab/>
        <w:t>Abandoned premises</w:t>
      </w:r>
      <w:r>
        <w:tab/>
      </w:r>
      <w:r>
        <w:fldChar w:fldCharType="begin"/>
      </w:r>
      <w:r>
        <w:instrText xml:space="preserve"> PAGEREF _Toc172102978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Right of administering body to compensation where resident abandons premises</w:t>
      </w:r>
      <w:r>
        <w:tab/>
      </w:r>
      <w:r>
        <w:fldChar w:fldCharType="begin"/>
      </w:r>
      <w:r>
        <w:instrText xml:space="preserve"> PAGEREF _Toc172102979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Goods abandoned by resident after residence contract is terminated</w:t>
      </w:r>
      <w:r>
        <w:tab/>
      </w:r>
      <w:r>
        <w:fldChar w:fldCharType="begin"/>
      </w:r>
      <w:r>
        <w:instrText xml:space="preserve"> PAGEREF _Toc172102980 \h </w:instrText>
      </w:r>
      <w:r>
        <w:fldChar w:fldCharType="separate"/>
      </w:r>
      <w:r>
        <w:t>36</w:t>
      </w:r>
      <w:r>
        <w:fldChar w:fldCharType="end"/>
      </w:r>
    </w:p>
    <w:p>
      <w:pPr>
        <w:pStyle w:val="TOC8"/>
        <w:rPr>
          <w:sz w:val="24"/>
          <w:szCs w:val="24"/>
        </w:rPr>
      </w:pPr>
      <w:r>
        <w:rPr>
          <w:szCs w:val="24"/>
        </w:rPr>
        <w:t>74</w:t>
      </w:r>
      <w:r>
        <w:rPr>
          <w:snapToGrid w:val="0"/>
          <w:szCs w:val="24"/>
        </w:rPr>
        <w:t>.</w:t>
      </w:r>
      <w:r>
        <w:rPr>
          <w:snapToGrid w:val="0"/>
          <w:szCs w:val="24"/>
        </w:rPr>
        <w:tab/>
        <w:t>Protection</w:t>
      </w:r>
      <w:r>
        <w:tab/>
      </w:r>
      <w:r>
        <w:fldChar w:fldCharType="begin"/>
      </w:r>
      <w:r>
        <w:instrText xml:space="preserve"> PAGEREF _Toc172102981 \h </w:instrText>
      </w:r>
      <w:r>
        <w:fldChar w:fldCharType="separate"/>
      </w:r>
      <w:r>
        <w:t>37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75</w:t>
      </w:r>
      <w:r>
        <w:rPr>
          <w:snapToGrid w:val="0"/>
          <w:szCs w:val="24"/>
        </w:rPr>
        <w:t>.</w:t>
      </w:r>
      <w:r>
        <w:rPr>
          <w:snapToGrid w:val="0"/>
          <w:szCs w:val="24"/>
        </w:rPr>
        <w:tab/>
        <w:t>Rescission of contract</w:t>
      </w:r>
      <w:r>
        <w:tab/>
      </w:r>
      <w:r>
        <w:fldChar w:fldCharType="begin"/>
      </w:r>
      <w:r>
        <w:instrText xml:space="preserve"> PAGEREF _Toc172102983 \h </w:instrText>
      </w:r>
      <w:r>
        <w:fldChar w:fldCharType="separate"/>
      </w:r>
      <w:r>
        <w:t>38</w:t>
      </w:r>
      <w:r>
        <w:fldChar w:fldCharType="end"/>
      </w:r>
    </w:p>
    <w:p>
      <w:pPr>
        <w:pStyle w:val="TOC8"/>
        <w:rPr>
          <w:sz w:val="24"/>
          <w:szCs w:val="24"/>
        </w:rPr>
      </w:pPr>
      <w:r>
        <w:rPr>
          <w:szCs w:val="24"/>
        </w:rPr>
        <w:t>77</w:t>
      </w:r>
      <w:r>
        <w:rPr>
          <w:snapToGrid w:val="0"/>
          <w:szCs w:val="24"/>
        </w:rPr>
        <w:t>.</w:t>
      </w:r>
      <w:r>
        <w:rPr>
          <w:snapToGrid w:val="0"/>
          <w:szCs w:val="24"/>
        </w:rPr>
        <w:tab/>
        <w:t>Non</w:t>
      </w:r>
      <w:r>
        <w:rPr>
          <w:snapToGrid w:val="0"/>
          <w:szCs w:val="24"/>
        </w:rPr>
        <w:noBreakHyphen/>
        <w:t>compliance may be excused by Court</w:t>
      </w:r>
      <w:r>
        <w:tab/>
      </w:r>
      <w:r>
        <w:fldChar w:fldCharType="begin"/>
      </w:r>
      <w:r>
        <w:instrText xml:space="preserve"> PAGEREF _Toc172102984 \h </w:instrText>
      </w:r>
      <w:r>
        <w:fldChar w:fldCharType="separate"/>
      </w:r>
      <w:r>
        <w:t>39</w:t>
      </w:r>
      <w:r>
        <w:fldChar w:fldCharType="end"/>
      </w:r>
    </w:p>
    <w:p>
      <w:pPr>
        <w:pStyle w:val="TOC8"/>
        <w:rPr>
          <w:sz w:val="24"/>
          <w:szCs w:val="24"/>
        </w:rPr>
      </w:pPr>
      <w:r>
        <w:rPr>
          <w:szCs w:val="24"/>
        </w:rPr>
        <w:t>79</w:t>
      </w:r>
      <w:r>
        <w:rPr>
          <w:snapToGrid w:val="0"/>
          <w:szCs w:val="24"/>
        </w:rPr>
        <w:t>.</w:t>
      </w:r>
      <w:r>
        <w:rPr>
          <w:snapToGrid w:val="0"/>
          <w:szCs w:val="24"/>
        </w:rPr>
        <w:tab/>
        <w:t>Liability of directors, etc.</w:t>
      </w:r>
      <w:r>
        <w:tab/>
      </w:r>
      <w:r>
        <w:fldChar w:fldCharType="begin"/>
      </w:r>
      <w:r>
        <w:instrText xml:space="preserve"> PAGEREF _Toc172102985 \h </w:instrText>
      </w:r>
      <w:r>
        <w:fldChar w:fldCharType="separate"/>
      </w:r>
      <w:r>
        <w:t>40</w:t>
      </w:r>
      <w:r>
        <w:fldChar w:fldCharType="end"/>
      </w:r>
    </w:p>
    <w:p>
      <w:pPr>
        <w:pStyle w:val="TOC8"/>
        <w:rPr>
          <w:sz w:val="24"/>
          <w:szCs w:val="24"/>
        </w:rPr>
      </w:pPr>
      <w:r>
        <w:rPr>
          <w:szCs w:val="24"/>
        </w:rPr>
        <w:t>80</w:t>
      </w:r>
      <w:r>
        <w:rPr>
          <w:snapToGrid w:val="0"/>
          <w:szCs w:val="24"/>
        </w:rPr>
        <w:t>.</w:t>
      </w:r>
      <w:r>
        <w:rPr>
          <w:snapToGrid w:val="0"/>
          <w:szCs w:val="24"/>
        </w:rPr>
        <w:tab/>
        <w:t>Time for bringing proceedings</w:t>
      </w:r>
      <w:r>
        <w:tab/>
      </w:r>
      <w:r>
        <w:fldChar w:fldCharType="begin"/>
      </w:r>
      <w:r>
        <w:instrText xml:space="preserve"> PAGEREF _Toc172102986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Regulations</w:t>
      </w:r>
      <w:r>
        <w:tab/>
      </w:r>
      <w:r>
        <w:fldChar w:fldCharType="begin"/>
      </w:r>
      <w:r>
        <w:instrText xml:space="preserve"> PAGEREF _Toc172102987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Review of the Act</w:t>
      </w:r>
      <w:r>
        <w:tab/>
      </w:r>
      <w:r>
        <w:fldChar w:fldCharType="begin"/>
      </w:r>
      <w:r>
        <w:instrText xml:space="preserve"> PAGEREF _Toc172102988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Savings and transitional</w:t>
      </w:r>
      <w:r>
        <w:tab/>
      </w:r>
      <w:r>
        <w:fldChar w:fldCharType="begin"/>
      </w:r>
      <w:r>
        <w:instrText xml:space="preserve"> PAGEREF _Toc172102989 \h </w:instrText>
      </w:r>
      <w:r>
        <w:fldChar w:fldCharType="separate"/>
      </w:r>
      <w:r>
        <w:t>41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Savings and transitional provisions</w:t>
      </w:r>
    </w:p>
    <w:p>
      <w:pPr>
        <w:pStyle w:val="TOC8"/>
        <w:rPr>
          <w:sz w:val="24"/>
          <w:szCs w:val="24"/>
        </w:rPr>
      </w:pPr>
      <w:r>
        <w:rPr>
          <w:snapToGrid w:val="0"/>
          <w:szCs w:val="22"/>
        </w:rPr>
        <w:t>1.</w:t>
      </w:r>
      <w:r>
        <w:rPr>
          <w:snapToGrid w:val="0"/>
          <w:szCs w:val="22"/>
        </w:rPr>
        <w:tab/>
        <w:t>Existing disputes and other matters</w:t>
      </w:r>
      <w:r>
        <w:tab/>
      </w:r>
      <w:r>
        <w:fldChar w:fldCharType="begin"/>
      </w:r>
      <w:r>
        <w:instrText xml:space="preserve"> PAGEREF _Toc172102992 \h </w:instrText>
      </w:r>
      <w:r>
        <w:fldChar w:fldCharType="separate"/>
      </w:r>
      <w:r>
        <w:t>42</w:t>
      </w:r>
      <w:r>
        <w:fldChar w:fldCharType="end"/>
      </w:r>
    </w:p>
    <w:p>
      <w:pPr>
        <w:pStyle w:val="TOC8"/>
        <w:rPr>
          <w:sz w:val="24"/>
          <w:szCs w:val="24"/>
        </w:rPr>
      </w:pPr>
      <w:r>
        <w:rPr>
          <w:snapToGrid w:val="0"/>
          <w:szCs w:val="22"/>
        </w:rPr>
        <w:t>2.</w:t>
      </w:r>
      <w:r>
        <w:rPr>
          <w:snapToGrid w:val="0"/>
          <w:szCs w:val="22"/>
        </w:rPr>
        <w:tab/>
        <w:t>Regulations</w:t>
      </w:r>
      <w:r>
        <w:tab/>
      </w:r>
      <w:r>
        <w:fldChar w:fldCharType="begin"/>
      </w:r>
      <w:r>
        <w:instrText xml:space="preserve"> PAGEREF _Toc172102993 \h </w:instrText>
      </w:r>
      <w:r>
        <w:fldChar w:fldCharType="separate"/>
      </w:r>
      <w:r>
        <w:t>42</w:t>
      </w:r>
      <w:r>
        <w:fldChar w:fldCharType="end"/>
      </w:r>
    </w:p>
    <w:p>
      <w:pPr>
        <w:pStyle w:val="TOC8"/>
        <w:rPr>
          <w:sz w:val="24"/>
          <w:szCs w:val="24"/>
        </w:rPr>
      </w:pPr>
      <w:r>
        <w:rPr>
          <w:rFonts w:ascii="Times" w:hAnsi="Times"/>
          <w:snapToGrid w:val="0"/>
          <w:szCs w:val="22"/>
        </w:rPr>
        <w:t>3.</w:t>
      </w:r>
      <w:r>
        <w:rPr>
          <w:rFonts w:ascii="Times" w:hAnsi="Times"/>
          <w:snapToGrid w:val="0"/>
          <w:szCs w:val="22"/>
        </w:rPr>
        <w:tab/>
        <w:t>Exemption</w:t>
      </w:r>
      <w:r>
        <w:tab/>
      </w:r>
      <w:r>
        <w:fldChar w:fldCharType="begin"/>
      </w:r>
      <w:r>
        <w:instrText xml:space="preserve"> PAGEREF _Toc172102994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_Toc172102996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_Toc172102997 \h </w:instrText>
      </w:r>
      <w:r>
        <w:fldChar w:fldCharType="separate"/>
      </w:r>
      <w:r>
        <w:t>45</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800"/>
      </w:pPr>
      <w:r>
        <w:t xml:space="preserve">Retirement Villages Act 1992 </w:t>
      </w:r>
    </w:p>
    <w:p>
      <w:pPr>
        <w:pStyle w:val="LongTitle"/>
        <w:rPr>
          <w:snapToGrid w:val="0"/>
        </w:rPr>
      </w:pPr>
      <w:r>
        <w:rPr>
          <w:snapToGrid w:val="0"/>
        </w:rPr>
        <w:t xml:space="preserve">An Act to regulate retirement villages and the rights of residents in such villages and for related purposes. </w:t>
      </w:r>
    </w:p>
    <w:p>
      <w:pPr>
        <w:pStyle w:val="Heading2"/>
      </w:pPr>
      <w:bookmarkStart w:id="2" w:name="_Toc89597678"/>
      <w:bookmarkStart w:id="3" w:name="_Toc89775276"/>
      <w:bookmarkStart w:id="4" w:name="_Toc89775381"/>
      <w:bookmarkStart w:id="5" w:name="_Toc92703527"/>
      <w:bookmarkStart w:id="6" w:name="_Toc98119548"/>
      <w:bookmarkStart w:id="7" w:name="_Toc98122973"/>
      <w:bookmarkStart w:id="8" w:name="_Toc98730292"/>
      <w:bookmarkStart w:id="9" w:name="_Toc98902487"/>
      <w:bookmarkStart w:id="10" w:name="_Toc100025750"/>
      <w:bookmarkStart w:id="11" w:name="_Toc101768371"/>
      <w:bookmarkStart w:id="12" w:name="_Toc125268503"/>
      <w:bookmarkStart w:id="13" w:name="_Toc139364482"/>
      <w:bookmarkStart w:id="14" w:name="_Toc139689002"/>
      <w:bookmarkStart w:id="15" w:name="_Toc139689080"/>
      <w:bookmarkStart w:id="16" w:name="_Toc158003728"/>
      <w:bookmarkStart w:id="17" w:name="_Toc172102862"/>
      <w:bookmarkStart w:id="18" w:name="_Toc1721029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07478752"/>
      <w:bookmarkStart w:id="20" w:name="_Toc101768372"/>
      <w:bookmarkStart w:id="21" w:name="_Toc125268504"/>
      <w:bookmarkStart w:id="22" w:name="_Toc172102931"/>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Retirement Villages Act 1992 </w:t>
      </w:r>
      <w:r>
        <w:rPr>
          <w:snapToGrid w:val="0"/>
          <w:vertAlign w:val="superscript"/>
        </w:rPr>
        <w:t>1</w:t>
      </w:r>
      <w:r>
        <w:rPr>
          <w:snapToGrid w:val="0"/>
        </w:rPr>
        <w:t>.</w:t>
      </w:r>
    </w:p>
    <w:p>
      <w:pPr>
        <w:pStyle w:val="Heading5"/>
        <w:rPr>
          <w:snapToGrid w:val="0"/>
        </w:rPr>
      </w:pPr>
      <w:bookmarkStart w:id="23" w:name="_Toc507478753"/>
      <w:bookmarkStart w:id="24" w:name="_Toc101768373"/>
      <w:bookmarkStart w:id="25" w:name="_Toc125268505"/>
      <w:bookmarkStart w:id="26" w:name="_Toc172102932"/>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rPr>
          <w:snapToGrid w:val="0"/>
        </w:rPr>
      </w:pPr>
      <w:bookmarkStart w:id="27" w:name="_Toc507478754"/>
      <w:bookmarkStart w:id="28" w:name="_Toc101768374"/>
      <w:bookmarkStart w:id="29" w:name="_Toc125268506"/>
      <w:bookmarkStart w:id="30" w:name="_Toc172102933"/>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administering body</w:t>
      </w:r>
      <w:r>
        <w:rPr>
          <w:b/>
        </w:rPr>
        <w:t>”</w:t>
      </w:r>
      <w:r>
        <w:t>, in relation to a retirement village, means the person by whom, or on whose behalf, the retirement village is administered and includes a person (other than a resident) who is the owner of land within the retirement village;</w:t>
      </w:r>
    </w:p>
    <w:p>
      <w:pPr>
        <w:pStyle w:val="Defstart"/>
      </w:pPr>
      <w:r>
        <w:rPr>
          <w:b/>
        </w:rPr>
        <w:tab/>
        <w:t>“</w:t>
      </w:r>
      <w:r>
        <w:rPr>
          <w:rStyle w:val="CharDefText"/>
        </w:rPr>
        <w:t>code</w:t>
      </w:r>
      <w:r>
        <w:rPr>
          <w:b/>
        </w:rPr>
        <w:t>”</w:t>
      </w:r>
      <w:r>
        <w:t xml:space="preserve"> means any code of practice prescribed under the </w:t>
      </w:r>
      <w:r>
        <w:rPr>
          <w:i/>
        </w:rPr>
        <w:t>Fair Trading Act 1987</w:t>
      </w:r>
      <w:r>
        <w:t xml:space="preserve"> which relates to retirement villages;</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in relation to land under the operation of the </w:t>
      </w:r>
      <w:r>
        <w:rPr>
          <w:i/>
        </w:rPr>
        <w:t>Transfer of Land Act 1893</w:t>
      </w:r>
      <w:r>
        <w:t>, means a person who alone or with others is registered as the proprietor of an estate in fee simple;</w:t>
      </w:r>
    </w:p>
    <w:p>
      <w:pPr>
        <w:pStyle w:val="Defstart"/>
      </w:pPr>
      <w:r>
        <w:rPr>
          <w:b/>
        </w:rPr>
        <w:tab/>
        <w:t>“</w:t>
      </w:r>
      <w:r>
        <w:rPr>
          <w:rStyle w:val="CharDefText"/>
        </w:rPr>
        <w:t>premium</w:t>
      </w:r>
      <w:r>
        <w:rPr>
          <w:b/>
        </w:rPr>
        <w:t>”</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 </w:t>
      </w:r>
    </w:p>
    <w:p>
      <w:pPr>
        <w:pStyle w:val="Defpara"/>
      </w:pPr>
      <w:r>
        <w:tab/>
        <w:t>(a)</w:t>
      </w:r>
      <w:r>
        <w:tab/>
        <w:t>any such payment excluded by regulation from the ambit of this definition; or</w:t>
      </w:r>
    </w:p>
    <w:p>
      <w:pPr>
        <w:pStyle w:val="Defpara"/>
      </w:pPr>
      <w:r>
        <w:tab/>
        <w:t>(b)</w:t>
      </w:r>
      <w:r>
        <w:tab/>
        <w:t>recurrent charges;</w:t>
      </w:r>
    </w:p>
    <w:p>
      <w:pPr>
        <w:pStyle w:val="Defstart"/>
      </w:pPr>
      <w:r>
        <w:rPr>
          <w:b/>
        </w:rPr>
        <w:tab/>
        <w:t>“</w:t>
      </w:r>
      <w:r>
        <w:rPr>
          <w:rStyle w:val="CharDefText"/>
        </w:rPr>
        <w:t>recurrent charge</w:t>
      </w:r>
      <w:r>
        <w:rPr>
          <w:b/>
        </w:rPr>
        <w:t>”</w:t>
      </w:r>
      <w:r>
        <w:t xml:space="preserve"> means any amount (including rent) payable by a resident to the administering body of a retirement village on a recurrent basis;</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residence contract</w:t>
      </w:r>
      <w:r>
        <w:rPr>
          <w:b/>
        </w:rPr>
        <w:t>”</w:t>
      </w:r>
      <w:r>
        <w:t xml:space="preserve"> means a contract, agreement, scheme or arrangement which creates or gives rise to a right to occupy residential premises in a retirement village, and may take the form of a lease or licence;</w:t>
      </w:r>
    </w:p>
    <w:p>
      <w:pPr>
        <w:pStyle w:val="Defstart"/>
      </w:pPr>
      <w:r>
        <w:rPr>
          <w:b/>
        </w:rPr>
        <w:tab/>
        <w:t>“</w:t>
      </w:r>
      <w:r>
        <w:rPr>
          <w:rStyle w:val="CharDefText"/>
        </w:rPr>
        <w:t>residence rules</w:t>
      </w:r>
      <w:r>
        <w:rPr>
          <w:b/>
        </w:rPr>
        <w:t>”</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pPr>
      <w:r>
        <w:rPr>
          <w:b/>
        </w:rPr>
        <w:tab/>
        <w:t>“</w:t>
      </w:r>
      <w:r>
        <w:rPr>
          <w:rStyle w:val="CharDefText"/>
        </w:rPr>
        <w:t>resident</w:t>
      </w:r>
      <w:r>
        <w:rPr>
          <w:b/>
        </w:rPr>
        <w:t>”</w:t>
      </w:r>
      <w:r>
        <w:t>, in relation to a retirement village, means a person who has been admitted to occupation of residential premises in accordance with a retirement village scheme and includes a spouse or de facto partner of such a person who — </w:t>
      </w:r>
    </w:p>
    <w:p>
      <w:pPr>
        <w:pStyle w:val="Defpara"/>
      </w:pPr>
      <w:r>
        <w:tab/>
        <w:t>(a)</w:t>
      </w:r>
      <w:r>
        <w:tab/>
        <w:t>is residing with that person; or</w:t>
      </w:r>
    </w:p>
    <w:p>
      <w:pPr>
        <w:pStyle w:val="Defpara"/>
      </w:pPr>
      <w:r>
        <w:tab/>
        <w:t>(b)</w:t>
      </w:r>
      <w:r>
        <w:tab/>
        <w:t>was residing with that person at the time of his or her death;</w:t>
      </w:r>
    </w:p>
    <w:p>
      <w:pPr>
        <w:pStyle w:val="Defstart"/>
      </w:pPr>
      <w:r>
        <w:rPr>
          <w:b/>
        </w:rPr>
        <w:tab/>
        <w:t>“</w:t>
      </w:r>
      <w:r>
        <w:rPr>
          <w:rStyle w:val="CharDefText"/>
        </w:rPr>
        <w:t>residential premises</w:t>
      </w:r>
      <w:r>
        <w:rPr>
          <w:b/>
        </w:rPr>
        <w:t>”</w:t>
      </w:r>
      <w:r>
        <w:t xml:space="preserve"> means any premises or part of premises (including any land occupied with the premises) used or intended to be used as a place of residence and includes a hostel unit;</w:t>
      </w:r>
    </w:p>
    <w:p>
      <w:pPr>
        <w:pStyle w:val="Defstart"/>
      </w:pPr>
      <w:r>
        <w:rPr>
          <w:b/>
        </w:rPr>
        <w:tab/>
        <w:t>“</w:t>
      </w:r>
      <w:r>
        <w:rPr>
          <w:rStyle w:val="CharDefText"/>
        </w:rPr>
        <w:t>residential tenancy agreement</w:t>
      </w:r>
      <w:r>
        <w:rPr>
          <w:b/>
        </w:rPr>
        <w:t>”</w:t>
      </w:r>
      <w:r>
        <w:t xml:space="preserve"> has the same meaning as in the </w:t>
      </w:r>
      <w:r>
        <w:rPr>
          <w:i/>
        </w:rPr>
        <w:t>Residential Tenancies Act 1987</w:t>
      </w:r>
      <w:r>
        <w:t>;</w:t>
      </w:r>
    </w:p>
    <w:p>
      <w:pPr>
        <w:pStyle w:val="Defstart"/>
      </w:pPr>
      <w:r>
        <w:rPr>
          <w:b/>
        </w:rPr>
        <w:tab/>
        <w:t>“</w:t>
      </w:r>
      <w:r>
        <w:rPr>
          <w:rStyle w:val="CharDefText"/>
        </w:rPr>
        <w:t>retired person</w:t>
      </w:r>
      <w:r>
        <w:rPr>
          <w:b/>
        </w:rPr>
        <w:t>”</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t>“</w:t>
      </w:r>
      <w:r>
        <w:rPr>
          <w:rStyle w:val="CharDefText"/>
        </w:rPr>
        <w:t>retirement village</w:t>
      </w:r>
      <w:r>
        <w:rPr>
          <w:b/>
        </w:rPr>
        <w:t>”</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t>“</w:t>
      </w:r>
      <w:r>
        <w:rPr>
          <w:rStyle w:val="CharDefText"/>
        </w:rPr>
        <w:t>retirement village scheme</w:t>
      </w:r>
      <w:r>
        <w:rPr>
          <w:b/>
        </w:rPr>
        <w:t>”</w:t>
      </w:r>
      <w:r>
        <w:t xml:space="preserve"> or </w:t>
      </w:r>
      <w:r>
        <w:rPr>
          <w:b/>
        </w:rPr>
        <w:t>“</w:t>
      </w:r>
      <w:r>
        <w:rPr>
          <w:rStyle w:val="CharDefText"/>
        </w:rPr>
        <w:t>scheme</w:t>
      </w:r>
      <w:r>
        <w:rPr>
          <w:b/>
        </w:rPr>
        <w:t>”</w:t>
      </w:r>
      <w:r>
        <w:t xml:space="preserve"> means a scheme established for retired persons or predominantly for retired persons, under which — </w:t>
      </w:r>
    </w:p>
    <w:p>
      <w:pPr>
        <w:pStyle w:val="Defpara"/>
      </w:pPr>
      <w:r>
        <w:tab/>
        <w:t>(a)</w:t>
      </w:r>
      <w:r>
        <w:tab/>
        <w:t>residential premises are occupied in pursuance of a residential tenancy agreement or any other lease or licence;</w:t>
      </w:r>
    </w:p>
    <w:p>
      <w:pPr>
        <w:pStyle w:val="Defpara"/>
      </w:pPr>
      <w:r>
        <w:tab/>
        <w:t>(b)</w:t>
      </w:r>
      <w:r>
        <w:tab/>
        <w:t>a right to occupation of residential premises is conferred by ownership of shares;</w:t>
      </w:r>
    </w:p>
    <w:p>
      <w:pPr>
        <w:pStyle w:val="Defpara"/>
      </w:pPr>
      <w:r>
        <w:tab/>
        <w:t>(c)</w:t>
      </w:r>
      <w:r>
        <w:tab/>
        <w:t>residential premises are purchased from the administering body subject to a right or option of repurchase;</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t>“</w:t>
      </w:r>
      <w:r>
        <w:rPr>
          <w:rStyle w:val="CharDefText"/>
        </w:rPr>
        <w:t>service contract</w:t>
      </w:r>
      <w:r>
        <w:rPr>
          <w:b/>
        </w:rPr>
        <w:t>”</w:t>
      </w:r>
      <w:r>
        <w:t xml:space="preserve"> means a contract between an administering body or former administering body of a retirement village and a resident for the provision to the resident of — </w:t>
      </w:r>
    </w:p>
    <w:p>
      <w:pPr>
        <w:pStyle w:val="Defpara"/>
      </w:pPr>
      <w:r>
        <w:tab/>
        <w:t>(a)</w:t>
      </w:r>
      <w:r>
        <w:tab/>
        <w:t>hostel care;</w:t>
      </w:r>
    </w:p>
    <w:p>
      <w:pPr>
        <w:pStyle w:val="Defpara"/>
      </w:pPr>
      <w:r>
        <w:tab/>
        <w:t>(b)</w:t>
      </w:r>
      <w:r>
        <w:tab/>
        <w:t>infirmary care;</w:t>
      </w:r>
    </w:p>
    <w:p>
      <w:pPr>
        <w:pStyle w:val="Defpara"/>
      </w:pPr>
      <w:r>
        <w:tab/>
        <w:t>(c)</w:t>
      </w:r>
      <w:r>
        <w:tab/>
        <w:t>medical or nursing services;</w:t>
      </w:r>
    </w:p>
    <w:p>
      <w:pPr>
        <w:pStyle w:val="Defpara"/>
      </w:pPr>
      <w:r>
        <w:tab/>
        <w:t>(d)</w:t>
      </w:r>
      <w:r>
        <w:tab/>
        <w:t>meals;</w:t>
      </w:r>
    </w:p>
    <w:p>
      <w:pPr>
        <w:pStyle w:val="Defpara"/>
      </w:pPr>
      <w:r>
        <w:tab/>
        <w:t>(e)</w:t>
      </w:r>
      <w:r>
        <w:tab/>
        <w:t>administrative and management services;</w:t>
      </w:r>
    </w:p>
    <w:p>
      <w:pPr>
        <w:pStyle w:val="Defpara"/>
      </w:pPr>
      <w:r>
        <w:tab/>
        <w:t>(f)</w:t>
      </w:r>
      <w:r>
        <w:tab/>
        <w:t>maintenance and repair services;</w:t>
      </w:r>
    </w:p>
    <w:p>
      <w:pPr>
        <w:pStyle w:val="Defpara"/>
      </w:pPr>
      <w:r>
        <w:tab/>
        <w:t>(g)</w:t>
      </w:r>
      <w:r>
        <w:tab/>
        <w:t>recreation services; or</w:t>
      </w:r>
    </w:p>
    <w:p>
      <w:pPr>
        <w:pStyle w:val="Defpara"/>
      </w:pPr>
      <w:r>
        <w:tab/>
        <w:t>(h)</w:t>
      </w:r>
      <w:r>
        <w:tab/>
        <w:t>any other services,</w:t>
      </w:r>
    </w:p>
    <w:p>
      <w:pPr>
        <w:pStyle w:val="Defstart"/>
      </w:pPr>
      <w:r>
        <w:tab/>
      </w:r>
      <w:r>
        <w:tab/>
        <w:t>and any collateral agreement or document relating to the provision of any such service;</w:t>
      </w:r>
    </w:p>
    <w:p>
      <w:pPr>
        <w:pStyle w:val="Defstart"/>
      </w:pPr>
      <w:r>
        <w:rPr>
          <w:b/>
        </w:rPr>
        <w:tab/>
        <w:t>“</w:t>
      </w:r>
      <w:r>
        <w:rPr>
          <w:rStyle w:val="CharDefText"/>
        </w:rPr>
        <w:t>working day</w:t>
      </w:r>
      <w:r>
        <w:rPr>
          <w:b/>
        </w:rPr>
        <w:t>”</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[Section 3 amended by No. 57 of 1997 s. 39(10); No. 28 of 2003 s. 179; No. 55 of 2004 s. 1023; No. 28 of 2006 s. 139.]</w:t>
      </w:r>
    </w:p>
    <w:p>
      <w:pPr>
        <w:pStyle w:val="Heading5"/>
        <w:rPr>
          <w:snapToGrid w:val="0"/>
        </w:rPr>
      </w:pPr>
      <w:bookmarkStart w:id="31" w:name="_Toc507478755"/>
      <w:bookmarkStart w:id="32" w:name="_Toc101768375"/>
      <w:bookmarkStart w:id="33" w:name="_Toc125268507"/>
      <w:bookmarkStart w:id="34" w:name="_Toc172102934"/>
      <w:r>
        <w:rPr>
          <w:rStyle w:val="CharSectno"/>
        </w:rPr>
        <w:t>4</w:t>
      </w:r>
      <w:r>
        <w:rPr>
          <w:snapToGrid w:val="0"/>
        </w:rPr>
        <w:t>.</w:t>
      </w:r>
      <w:r>
        <w:rPr>
          <w:snapToGrid w:val="0"/>
        </w:rPr>
        <w:tab/>
        <w:t>Act binds the Crown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5" w:name="_Toc507478756"/>
      <w:bookmarkStart w:id="36" w:name="_Toc101768376"/>
      <w:bookmarkStart w:id="37" w:name="_Toc125268508"/>
      <w:bookmarkStart w:id="38" w:name="_Toc172102935"/>
      <w:r>
        <w:rPr>
          <w:rStyle w:val="CharSectno"/>
        </w:rPr>
        <w:t>5</w:t>
      </w:r>
      <w:r>
        <w:rPr>
          <w:snapToGrid w:val="0"/>
        </w:rPr>
        <w:t>.</w:t>
      </w:r>
      <w:r>
        <w:rPr>
          <w:snapToGrid w:val="0"/>
        </w:rPr>
        <w:tab/>
        <w:t>Application of Act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bookmarkStart w:id="39" w:name="_Toc507478757"/>
      <w:bookmarkStart w:id="40" w:name="_Toc101768377"/>
      <w:bookmarkStart w:id="41" w:name="_Toc125268509"/>
      <w:r>
        <w:tab/>
        <w:t>(2)</w:t>
      </w:r>
      <w:r>
        <w:tab/>
        <w:t xml:space="preserve">This Act does not apply to a resident or prospective resident of a retirement village or to the administering body of that retirement village if —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42" w:name="_Toc172102936"/>
      <w:r>
        <w:rPr>
          <w:rStyle w:val="CharSectno"/>
        </w:rPr>
        <w:t>6</w:t>
      </w:r>
      <w:r>
        <w:rPr>
          <w:snapToGrid w:val="0"/>
        </w:rPr>
        <w:t>.</w:t>
      </w:r>
      <w:r>
        <w:rPr>
          <w:snapToGrid w:val="0"/>
        </w:rPr>
        <w:tab/>
        <w:t>Contracting out</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43" w:name="_Toc507478758"/>
      <w:bookmarkStart w:id="44" w:name="_Toc101768378"/>
      <w:bookmarkStart w:id="45" w:name="_Toc125268510"/>
      <w:bookmarkStart w:id="46" w:name="_Toc172102937"/>
      <w:r>
        <w:rPr>
          <w:rStyle w:val="CharSectno"/>
        </w:rPr>
        <w:t>7</w:t>
      </w:r>
      <w:r>
        <w:rPr>
          <w:snapToGrid w:val="0"/>
        </w:rPr>
        <w:t>.</w:t>
      </w:r>
      <w:r>
        <w:rPr>
          <w:snapToGrid w:val="0"/>
        </w:rPr>
        <w:tab/>
        <w:t>Effect of Act on other legislation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47" w:name="_Toc89597686"/>
      <w:bookmarkStart w:id="48" w:name="_Toc89775284"/>
      <w:bookmarkStart w:id="49" w:name="_Toc89775389"/>
      <w:bookmarkStart w:id="50" w:name="_Toc92703535"/>
      <w:bookmarkStart w:id="51" w:name="_Toc98119556"/>
      <w:bookmarkStart w:id="52" w:name="_Toc98122981"/>
      <w:bookmarkStart w:id="53" w:name="_Toc98730300"/>
      <w:bookmarkStart w:id="54" w:name="_Toc98902495"/>
      <w:bookmarkStart w:id="55" w:name="_Toc100025758"/>
      <w:bookmarkStart w:id="56" w:name="_Toc101768379"/>
      <w:bookmarkStart w:id="57" w:name="_Toc125268511"/>
      <w:bookmarkStart w:id="58" w:name="_Toc139364490"/>
      <w:bookmarkStart w:id="59" w:name="_Toc139689010"/>
      <w:bookmarkStart w:id="60" w:name="_Toc139689088"/>
      <w:bookmarkStart w:id="61" w:name="_Toc158003736"/>
      <w:bookmarkStart w:id="62" w:name="_Toc172102870"/>
      <w:bookmarkStart w:id="63" w:name="_Toc172102938"/>
      <w:r>
        <w:rPr>
          <w:rStyle w:val="CharPartNo"/>
        </w:rPr>
        <w:t>Part 2</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pPr>
      <w:bookmarkStart w:id="64" w:name="_Toc138750879"/>
      <w:bookmarkStart w:id="65" w:name="_Toc139166620"/>
      <w:bookmarkStart w:id="66" w:name="_Toc139266340"/>
      <w:bookmarkStart w:id="67" w:name="_Toc172102939"/>
      <w:bookmarkStart w:id="68" w:name="_Toc507478759"/>
      <w:bookmarkStart w:id="69" w:name="_Toc101768380"/>
      <w:bookmarkStart w:id="70" w:name="_Toc125268512"/>
      <w:r>
        <w:rPr>
          <w:rStyle w:val="CharSectno"/>
        </w:rPr>
        <w:t>7A</w:t>
      </w:r>
      <w:r>
        <w:t>.</w:t>
      </w:r>
      <w:r>
        <w:tab/>
        <w:t>Commissioner</w:t>
      </w:r>
      <w:bookmarkEnd w:id="64"/>
      <w:bookmarkEnd w:id="65"/>
      <w:bookmarkEnd w:id="66"/>
      <w:bookmarkEnd w:id="6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71" w:name="_Toc172102940"/>
      <w:r>
        <w:rPr>
          <w:rStyle w:val="CharSectno"/>
        </w:rPr>
        <w:t>8</w:t>
      </w:r>
      <w:r>
        <w:rPr>
          <w:snapToGrid w:val="0"/>
        </w:rPr>
        <w:t>.</w:t>
      </w:r>
      <w:r>
        <w:rPr>
          <w:snapToGrid w:val="0"/>
        </w:rPr>
        <w:tab/>
        <w:t xml:space="preserve">Functions of </w:t>
      </w:r>
      <w:bookmarkEnd w:id="68"/>
      <w:bookmarkEnd w:id="69"/>
      <w:bookmarkEnd w:id="70"/>
      <w:r>
        <w:rPr>
          <w:snapToGrid w:val="0"/>
        </w:rPr>
        <w:t>the Commissioner</w:t>
      </w:r>
      <w:bookmarkEnd w:id="7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57 of 1997 s. 104; No. 28 of 2006 s. 141.]</w:t>
      </w:r>
    </w:p>
    <w:p>
      <w:pPr>
        <w:pStyle w:val="Heading5"/>
        <w:keepNext w:val="0"/>
        <w:keepLines w:val="0"/>
        <w:rPr>
          <w:snapToGrid w:val="0"/>
        </w:rPr>
      </w:pPr>
      <w:bookmarkStart w:id="72" w:name="_Toc507478760"/>
      <w:bookmarkStart w:id="73" w:name="_Toc101768381"/>
      <w:bookmarkStart w:id="74" w:name="_Toc125268513"/>
      <w:bookmarkStart w:id="75" w:name="_Toc172102941"/>
      <w:r>
        <w:rPr>
          <w:rStyle w:val="CharSectno"/>
        </w:rPr>
        <w:t>9</w:t>
      </w:r>
      <w:r>
        <w:rPr>
          <w:snapToGrid w:val="0"/>
        </w:rPr>
        <w:t>.</w:t>
      </w:r>
      <w:r>
        <w:rPr>
          <w:snapToGrid w:val="0"/>
        </w:rPr>
        <w:tab/>
        <w:t>Commissioner may institute or defend proceedings for a party</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If a resident of a retirement village has made a complaint to the Commissioner and the Commissioner —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b/>
          <w:snapToGrid w:val="0"/>
        </w:rPr>
        <w:t>“</w:t>
      </w:r>
      <w:r>
        <w:rPr>
          <w:rStyle w:val="CharDefText"/>
        </w:rPr>
        <w:t>resident</w:t>
      </w:r>
      <w:r>
        <w:rPr>
          <w:b/>
          <w:snapToGrid w:val="0"/>
        </w:rPr>
        <w: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76" w:name="_Toc507478761"/>
      <w:bookmarkStart w:id="77" w:name="_Toc101768382"/>
      <w:bookmarkStart w:id="78" w:name="_Toc125268514"/>
      <w:bookmarkStart w:id="79" w:name="_Toc172102942"/>
      <w:r>
        <w:rPr>
          <w:rStyle w:val="CharSectno"/>
        </w:rPr>
        <w:t>10</w:t>
      </w:r>
      <w:r>
        <w:rPr>
          <w:snapToGrid w:val="0"/>
        </w:rPr>
        <w:t>.</w:t>
      </w:r>
      <w:r>
        <w:rPr>
          <w:snapToGrid w:val="0"/>
        </w:rPr>
        <w:tab/>
        <w:t>Delegation by Commissioner</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0" w:name="_Toc507478762"/>
      <w:bookmarkStart w:id="81" w:name="_Toc101768383"/>
      <w:bookmarkStart w:id="82" w:name="_Toc125268515"/>
      <w:bookmarkStart w:id="83" w:name="_Toc172102943"/>
      <w:r>
        <w:rPr>
          <w:rStyle w:val="CharSectno"/>
        </w:rPr>
        <w:t>11</w:t>
      </w:r>
      <w:r>
        <w:rPr>
          <w:snapToGrid w:val="0"/>
        </w:rPr>
        <w:t>.</w:t>
      </w:r>
      <w:r>
        <w:rPr>
          <w:snapToGrid w:val="0"/>
        </w:rPr>
        <w:tab/>
        <w:t>Protection of officers</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84" w:name="_Toc138750882"/>
      <w:bookmarkStart w:id="85" w:name="_Toc139166623"/>
      <w:bookmarkStart w:id="86" w:name="_Toc139266343"/>
      <w:bookmarkStart w:id="87" w:name="_Toc172102944"/>
      <w:bookmarkStart w:id="88" w:name="_Toc507478763"/>
      <w:bookmarkStart w:id="89" w:name="_Toc101768384"/>
      <w:bookmarkStart w:id="90" w:name="_Toc125268516"/>
      <w:r>
        <w:rPr>
          <w:rStyle w:val="CharSectno"/>
        </w:rPr>
        <w:t>11A</w:t>
      </w:r>
      <w:r>
        <w:t>.</w:t>
      </w:r>
      <w:r>
        <w:tab/>
        <w:t>Information officially obtained to be confidential</w:t>
      </w:r>
      <w:bookmarkEnd w:id="84"/>
      <w:bookmarkEnd w:id="85"/>
      <w:bookmarkEnd w:id="86"/>
      <w:bookmarkEnd w:id="8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1" w:name="_Toc138750883"/>
      <w:bookmarkStart w:id="92" w:name="_Toc139166624"/>
      <w:bookmarkStart w:id="93" w:name="_Toc139266344"/>
      <w:r>
        <w:tab/>
        <w:t>[Section 11A inserted by No. 28 of 2006 s. 142.]</w:t>
      </w:r>
    </w:p>
    <w:p>
      <w:pPr>
        <w:pStyle w:val="Heading5"/>
      </w:pPr>
      <w:bookmarkStart w:id="94" w:name="_Toc172102945"/>
      <w:r>
        <w:rPr>
          <w:rStyle w:val="CharSectno"/>
        </w:rPr>
        <w:t>11B</w:t>
      </w:r>
      <w:r>
        <w:t>.</w:t>
      </w:r>
      <w:r>
        <w:tab/>
        <w:t xml:space="preserve">Application of certain provisions of the </w:t>
      </w:r>
      <w:r>
        <w:rPr>
          <w:i/>
        </w:rPr>
        <w:t>Consumer Affairs Act 1971</w:t>
      </w:r>
      <w:bookmarkEnd w:id="91"/>
      <w:bookmarkEnd w:id="92"/>
      <w:bookmarkEnd w:id="93"/>
      <w:bookmarkEnd w:id="9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142.]</w:t>
      </w:r>
    </w:p>
    <w:p>
      <w:pPr>
        <w:pStyle w:val="Heading5"/>
        <w:rPr>
          <w:snapToGrid w:val="0"/>
        </w:rPr>
      </w:pPr>
      <w:bookmarkStart w:id="95" w:name="_Toc172102946"/>
      <w:r>
        <w:rPr>
          <w:rStyle w:val="CharSectno"/>
        </w:rPr>
        <w:t>12</w:t>
      </w:r>
      <w:r>
        <w:rPr>
          <w:snapToGrid w:val="0"/>
        </w:rPr>
        <w:t>.</w:t>
      </w:r>
      <w:r>
        <w:rPr>
          <w:snapToGrid w:val="0"/>
        </w:rPr>
        <w:tab/>
        <w:t>Annual report</w:t>
      </w:r>
      <w:bookmarkEnd w:id="88"/>
      <w:bookmarkEnd w:id="89"/>
      <w:bookmarkEnd w:id="90"/>
      <w:bookmarkEnd w:id="95"/>
      <w:r>
        <w:rPr>
          <w:snapToGrid w:val="0"/>
        </w:rPr>
        <w:t xml:space="preserve"> </w:t>
      </w:r>
    </w:p>
    <w:p>
      <w:pPr>
        <w:pStyle w:val="Subsection"/>
        <w:rPr>
          <w:snapToGrid w:val="0"/>
          <w:spacing w:val="-6"/>
        </w:rPr>
      </w:pPr>
      <w:r>
        <w:rPr>
          <w:snapToGrid w:val="0"/>
          <w:spacing w:val="-6"/>
        </w:rPr>
        <w:tab/>
        <w:t>(1)</w:t>
      </w:r>
      <w:r>
        <w:rPr>
          <w:snapToGrid w:val="0"/>
          <w:spacing w:val="-6"/>
        </w:rPr>
        <w:tab/>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96" w:name="_Toc89597692"/>
      <w:bookmarkStart w:id="97" w:name="_Toc89775290"/>
      <w:bookmarkStart w:id="98" w:name="_Toc89775395"/>
      <w:bookmarkStart w:id="99" w:name="_Toc92703541"/>
      <w:bookmarkStart w:id="100" w:name="_Toc98119562"/>
      <w:bookmarkStart w:id="101" w:name="_Toc98122987"/>
      <w:bookmarkStart w:id="102" w:name="_Toc98730306"/>
      <w:bookmarkStart w:id="103" w:name="_Toc98902501"/>
      <w:bookmarkStart w:id="104" w:name="_Toc100025764"/>
      <w:bookmarkStart w:id="105" w:name="_Toc101768385"/>
      <w:bookmarkStart w:id="106" w:name="_Toc125268517"/>
      <w:bookmarkStart w:id="107" w:name="_Toc139364499"/>
      <w:bookmarkStart w:id="108" w:name="_Toc139689019"/>
      <w:bookmarkStart w:id="109" w:name="_Toc139689097"/>
      <w:bookmarkStart w:id="110" w:name="_Toc158003745"/>
      <w:bookmarkStart w:id="111" w:name="_Toc172102879"/>
      <w:bookmarkStart w:id="112" w:name="_Toc172102947"/>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spacing w:before="180"/>
        <w:rPr>
          <w:snapToGrid w:val="0"/>
        </w:rPr>
      </w:pPr>
      <w:bookmarkStart w:id="113" w:name="_Toc507478764"/>
      <w:bookmarkStart w:id="114" w:name="_Toc101768386"/>
      <w:bookmarkStart w:id="115" w:name="_Toc125268518"/>
      <w:bookmarkStart w:id="116" w:name="_Toc172102948"/>
      <w:r>
        <w:rPr>
          <w:rStyle w:val="CharSectno"/>
        </w:rPr>
        <w:t>13</w:t>
      </w:r>
      <w:r>
        <w:rPr>
          <w:snapToGrid w:val="0"/>
        </w:rPr>
        <w:t>.</w:t>
      </w:r>
      <w:r>
        <w:rPr>
          <w:snapToGrid w:val="0"/>
        </w:rPr>
        <w:tab/>
        <w:t>Residence contract</w:t>
      </w:r>
      <w:bookmarkEnd w:id="113"/>
      <w:bookmarkEnd w:id="114"/>
      <w:bookmarkEnd w:id="115"/>
      <w:bookmarkEnd w:id="116"/>
      <w:r>
        <w:rPr>
          <w:snapToGrid w:val="0"/>
        </w:rPr>
        <w:t xml:space="preserve"> </w:t>
      </w:r>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 </w:t>
      </w:r>
    </w:p>
    <w:p>
      <w:pPr>
        <w:pStyle w:val="Indenta"/>
        <w:rPr>
          <w:snapToGrid w:val="0"/>
        </w:rPr>
      </w:pPr>
      <w:r>
        <w:rPr>
          <w:snapToGrid w:val="0"/>
        </w:rPr>
        <w:tab/>
        <w:t>(a)</w:t>
      </w:r>
      <w:r>
        <w:rPr>
          <w:snapToGrid w:val="0"/>
        </w:rPr>
        <w:tab/>
        <w:t>a statement in the prescribed form completed and signed by the owner containing the information required by the regulations;</w:t>
      </w:r>
    </w:p>
    <w:p>
      <w:pPr>
        <w:pStyle w:val="Indenta"/>
        <w:rPr>
          <w:snapToGrid w:val="0"/>
        </w:rPr>
      </w:pPr>
      <w:r>
        <w:rPr>
          <w:snapToGrid w:val="0"/>
        </w:rPr>
        <w:tab/>
        <w:t>(b)</w:t>
      </w:r>
      <w:r>
        <w:rPr>
          <w:snapToGrid w:val="0"/>
        </w:rPr>
        <w:tab/>
        <w:t>a notice in the prescribed form of the person’s rights under this section and section 14;</w:t>
      </w:r>
    </w:p>
    <w:p>
      <w:pPr>
        <w:pStyle w:val="Indenta"/>
        <w:rPr>
          <w:snapToGrid w:val="0"/>
        </w:rPr>
      </w:pPr>
      <w:r>
        <w:rPr>
          <w:snapToGrid w:val="0"/>
        </w:rPr>
        <w:tab/>
        <w:t>(c)</w:t>
      </w:r>
      <w:r>
        <w:rPr>
          <w:snapToGrid w:val="0"/>
        </w:rPr>
        <w:tab/>
        <w:t>a copy of the residence rules;</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spacing w:val="-8"/>
        </w:rPr>
      </w:pPr>
      <w:r>
        <w:rPr>
          <w:snapToGrid w:val="0"/>
          <w:spacing w:val="-8"/>
        </w:rPr>
        <w:tab/>
        <w:t>(4)</w:t>
      </w:r>
      <w:r>
        <w:rPr>
          <w:snapToGrid w:val="0"/>
          <w:spacing w:val="-8"/>
        </w:rPr>
        <w:tab/>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b/>
          <w:snapToGrid w:val="0"/>
        </w:rPr>
        <w:t>“</w:t>
      </w:r>
      <w:r>
        <w:rPr>
          <w:rStyle w:val="CharDefText"/>
        </w:rPr>
        <w:t>owner</w:t>
      </w:r>
      <w:r>
        <w:rPr>
          <w:b/>
          <w:snapToGrid w:val="0"/>
        </w:rPr>
        <w:t>”</w:t>
      </w:r>
      <w:r>
        <w:rPr>
          <w:snapToGrid w:val="0"/>
        </w:rPr>
        <w:t xml:space="preserve"> means owner of the residential premises to which the residence contract relates.</w:t>
      </w:r>
    </w:p>
    <w:p>
      <w:pPr>
        <w:pStyle w:val="Heading5"/>
        <w:rPr>
          <w:snapToGrid w:val="0"/>
        </w:rPr>
      </w:pPr>
      <w:bookmarkStart w:id="117" w:name="_Toc507478765"/>
      <w:bookmarkStart w:id="118" w:name="_Toc101768387"/>
      <w:bookmarkStart w:id="119" w:name="_Toc125268519"/>
      <w:bookmarkStart w:id="120" w:name="_Toc172102949"/>
      <w:r>
        <w:rPr>
          <w:rStyle w:val="CharSectno"/>
        </w:rPr>
        <w:t>14</w:t>
      </w:r>
      <w:r>
        <w:rPr>
          <w:snapToGrid w:val="0"/>
        </w:rPr>
        <w:t>.</w:t>
      </w:r>
      <w:r>
        <w:rPr>
          <w:snapToGrid w:val="0"/>
        </w:rPr>
        <w:tab/>
        <w:t>Cooling</w:t>
      </w:r>
      <w:r>
        <w:rPr>
          <w:snapToGrid w:val="0"/>
        </w:rPr>
        <w:noBreakHyphen/>
        <w:t>off period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121" w:name="_Toc507478766"/>
      <w:bookmarkStart w:id="122" w:name="_Toc101768388"/>
      <w:bookmarkStart w:id="123" w:name="_Toc125268520"/>
      <w:bookmarkStart w:id="124" w:name="_Toc172102950"/>
      <w:r>
        <w:rPr>
          <w:rStyle w:val="CharSectno"/>
        </w:rPr>
        <w:t>15</w:t>
      </w:r>
      <w:r>
        <w:rPr>
          <w:snapToGrid w:val="0"/>
        </w:rPr>
        <w:t>.</w:t>
      </w:r>
      <w:r>
        <w:rPr>
          <w:snapToGrid w:val="0"/>
        </w:rPr>
        <w:tab/>
        <w:t>Owner to deliver memorial</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rPr>
          <w:snapToGrid w:val="0"/>
        </w:rPr>
      </w:pPr>
      <w:r>
        <w:rPr>
          <w:snapToGrid w:val="0"/>
        </w:rPr>
        <w:tab/>
        <w:t>(4)</w:t>
      </w:r>
      <w:r>
        <w:rPr>
          <w:snapToGrid w:val="0"/>
        </w:rPr>
        <w:tab/>
        <w:t>The owner of retirement village land shall cause a memorial referred to in subsection (3) to be lodged with the Registrar of Titles — </w:t>
      </w:r>
    </w:p>
    <w:p>
      <w:pPr>
        <w:pStyle w:val="Indenta"/>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rPr>
          <w:snapToGrid w:val="0"/>
        </w:rPr>
      </w:pPr>
      <w:r>
        <w:rPr>
          <w:snapToGrid w:val="0"/>
        </w:rPr>
        <w:tab/>
        <w:t>Penalty: $20 000.</w:t>
      </w:r>
    </w:p>
    <w:p>
      <w:pPr>
        <w:pStyle w:val="Subsection"/>
        <w:rPr>
          <w:snapToGrid w:val="0"/>
        </w:rPr>
      </w:pPr>
      <w:r>
        <w:rPr>
          <w:snapToGrid w:val="0"/>
        </w:rPr>
        <w:tab/>
        <w:t>(5)</w:t>
      </w:r>
      <w:r>
        <w:rPr>
          <w:snapToGrid w:val="0"/>
        </w:rPr>
        <w:tab/>
        <w:t>Before a memorial is lodged under subsection (3) the owner must — </w:t>
      </w:r>
    </w:p>
    <w:p>
      <w:pPr>
        <w:pStyle w:val="Indenta"/>
        <w:rPr>
          <w:snapToGrid w:val="0"/>
        </w:rPr>
      </w:pPr>
      <w:r>
        <w:rPr>
          <w:snapToGrid w:val="0"/>
        </w:rPr>
        <w:tab/>
        <w:t>(a)</w:t>
      </w:r>
      <w:r>
        <w:rPr>
          <w:snapToGrid w:val="0"/>
        </w:rPr>
        <w:tab/>
        <w:t>notify each person who holds a mortgage, charge or encumbrance over the land; and</w:t>
      </w:r>
    </w:p>
    <w:p>
      <w:pPr>
        <w:pStyle w:val="Indenta"/>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w:t>
      </w:r>
    </w:p>
    <w:p>
      <w:pPr>
        <w:pStyle w:val="Heading5"/>
        <w:rPr>
          <w:snapToGrid w:val="0"/>
        </w:rPr>
      </w:pPr>
      <w:bookmarkStart w:id="125" w:name="_Toc507478767"/>
      <w:bookmarkStart w:id="126" w:name="_Toc101768389"/>
      <w:bookmarkStart w:id="127" w:name="_Toc125268521"/>
      <w:bookmarkStart w:id="128" w:name="_Toc172102951"/>
      <w:r>
        <w:rPr>
          <w:rStyle w:val="CharSectno"/>
        </w:rPr>
        <w:t>16</w:t>
      </w:r>
      <w:r>
        <w:rPr>
          <w:snapToGrid w:val="0"/>
        </w:rPr>
        <w:t>.</w:t>
      </w:r>
      <w:r>
        <w:rPr>
          <w:snapToGrid w:val="0"/>
        </w:rPr>
        <w:tab/>
        <w:t>Occupation right not to be created unless memorial is lodged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129" w:name="_Toc507478768"/>
      <w:bookmarkStart w:id="130" w:name="_Toc101768390"/>
      <w:bookmarkStart w:id="131" w:name="_Toc125268522"/>
      <w:bookmarkStart w:id="132" w:name="_Toc172102952"/>
      <w:r>
        <w:rPr>
          <w:rStyle w:val="CharSectno"/>
        </w:rPr>
        <w:t>17</w:t>
      </w:r>
      <w:r>
        <w:rPr>
          <w:snapToGrid w:val="0"/>
        </w:rPr>
        <w:t>.</w:t>
      </w:r>
      <w:r>
        <w:rPr>
          <w:snapToGrid w:val="0"/>
        </w:rPr>
        <w:tab/>
        <w:t>Termination of residence rights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 </w:t>
      </w:r>
    </w:p>
    <w:p>
      <w:pPr>
        <w:pStyle w:val="Indenta"/>
        <w:rPr>
          <w:snapToGrid w:val="0"/>
        </w:rPr>
      </w:pPr>
      <w:r>
        <w:rPr>
          <w:snapToGrid w:val="0"/>
        </w:rPr>
        <w:tab/>
        <w:t>(a)</w:t>
      </w:r>
      <w:r>
        <w:rPr>
          <w:snapToGrid w:val="0"/>
        </w:rPr>
        <w:tab/>
        <w:t>the resident dies;</w:t>
      </w:r>
    </w:p>
    <w:p>
      <w:pPr>
        <w:pStyle w:val="Indenta"/>
        <w:rPr>
          <w:snapToGrid w:val="0"/>
        </w:rPr>
      </w:pPr>
      <w:r>
        <w:rPr>
          <w:snapToGrid w:val="0"/>
        </w:rPr>
        <w:tab/>
        <w:t>(b)</w:t>
      </w:r>
      <w:r>
        <w:rPr>
          <w:snapToGrid w:val="0"/>
        </w:rPr>
        <w:tab/>
        <w:t>the residence contract is terminated by the resident in accordance with the residence contract or under this Act;</w:t>
      </w:r>
    </w:p>
    <w:p>
      <w:pPr>
        <w:pStyle w:val="Indenta"/>
        <w:rPr>
          <w:snapToGrid w:val="0"/>
        </w:rPr>
      </w:pPr>
      <w:r>
        <w:rPr>
          <w:snapToGrid w:val="0"/>
        </w:rPr>
        <w:tab/>
        <w:t>(c)</w:t>
      </w:r>
      <w:r>
        <w:rPr>
          <w:snapToGrid w:val="0"/>
        </w:rPr>
        <w:tab/>
        <w:t>the resident abandons the residential premises;</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 </w:t>
      </w:r>
    </w:p>
    <w:p>
      <w:pPr>
        <w:pStyle w:val="Indenta"/>
        <w:rPr>
          <w:snapToGrid w:val="0"/>
        </w:rPr>
      </w:pPr>
      <w:r>
        <w:rPr>
          <w:snapToGrid w:val="0"/>
        </w:rPr>
        <w:tab/>
        <w:t>(a)</w:t>
      </w:r>
      <w:r>
        <w:rPr>
          <w:snapToGrid w:val="0"/>
        </w:rPr>
        <w:tab/>
        <w:t>arising because the resident is the owner of residential premises; or</w:t>
      </w:r>
    </w:p>
    <w:p>
      <w:pPr>
        <w:pStyle w:val="Indenta"/>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b/>
          <w:snapToGrid w:val="0"/>
        </w:rPr>
        <w:t>“</w:t>
      </w:r>
      <w:r>
        <w:rPr>
          <w:rStyle w:val="CharDefText"/>
        </w:rPr>
        <w:t>successor in title</w:t>
      </w:r>
      <w:r>
        <w:rPr>
          <w:b/>
          <w:snapToGrid w:val="0"/>
        </w:rPr>
        <w:t>”</w:t>
      </w:r>
      <w:r>
        <w:rPr>
          <w:snapToGrid w:val="0"/>
        </w:rPr>
        <w:t xml:space="preserve"> includes a person who acquires any interest in or right affecting land or has a mortgage, charge or other encumbrance over land.</w:t>
      </w:r>
    </w:p>
    <w:p>
      <w:pPr>
        <w:pStyle w:val="Footnotesection"/>
      </w:pPr>
      <w:r>
        <w:tab/>
        <w:t>[Section 17 amended by No. 55 of 2004 s. 1044.]</w:t>
      </w:r>
    </w:p>
    <w:p>
      <w:pPr>
        <w:pStyle w:val="Heading5"/>
        <w:rPr>
          <w:snapToGrid w:val="0"/>
        </w:rPr>
      </w:pPr>
      <w:bookmarkStart w:id="133" w:name="_Toc507478769"/>
      <w:bookmarkStart w:id="134" w:name="_Toc101768391"/>
      <w:bookmarkStart w:id="135" w:name="_Toc125268523"/>
      <w:bookmarkStart w:id="136" w:name="_Toc172102953"/>
      <w:r>
        <w:rPr>
          <w:rStyle w:val="CharSectno"/>
        </w:rPr>
        <w:t>18</w:t>
      </w:r>
      <w:r>
        <w:rPr>
          <w:snapToGrid w:val="0"/>
        </w:rPr>
        <w:t>.</w:t>
      </w:r>
      <w:r>
        <w:rPr>
          <w:snapToGrid w:val="0"/>
        </w:rPr>
        <w:tab/>
        <w:t>Premiums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 </w:t>
      </w:r>
    </w:p>
    <w:p>
      <w:pPr>
        <w:pStyle w:val="Indenta"/>
        <w:rPr>
          <w:snapToGrid w:val="0"/>
        </w:rPr>
      </w:pPr>
      <w:r>
        <w:rPr>
          <w:snapToGrid w:val="0"/>
        </w:rPr>
        <w:tab/>
        <w:t>(a)</w:t>
      </w:r>
      <w:r>
        <w:rPr>
          <w:snapToGrid w:val="0"/>
        </w:rPr>
        <w:tab/>
        <w:t>the person by or on whose behalf the premium was paid enters into occupation of the residential premises; or</w:t>
      </w:r>
    </w:p>
    <w:p>
      <w:pPr>
        <w:pStyle w:val="Indenta"/>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 </w:t>
      </w:r>
    </w:p>
    <w:p>
      <w:pPr>
        <w:pStyle w:val="Indenta"/>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rPr>
          <w:snapToGrid w:val="0"/>
        </w:rPr>
      </w:pPr>
      <w:r>
        <w:rPr>
          <w:snapToGrid w:val="0"/>
        </w:rPr>
        <w:tab/>
        <w:t>(b)</w:t>
      </w:r>
      <w:r>
        <w:rPr>
          <w:snapToGrid w:val="0"/>
        </w:rPr>
        <w:tab/>
        <w:t>in any other case, the administering body will be entitled to retain any such interest and accretions.</w:t>
      </w:r>
    </w:p>
    <w:p>
      <w:pPr>
        <w:pStyle w:val="Subsection"/>
        <w:rPr>
          <w:snapToGrid w:val="0"/>
        </w:rPr>
      </w:pPr>
      <w:r>
        <w:rPr>
          <w:snapToGrid w:val="0"/>
        </w:rPr>
        <w:tab/>
        <w:t>(5)</w:t>
      </w:r>
      <w:r>
        <w:rPr>
          <w:snapToGrid w:val="0"/>
        </w:rPr>
        <w:tab/>
        <w:t>If a provision of this section is not observed, the administering body is guilty of an offence.</w:t>
      </w:r>
    </w:p>
    <w:p>
      <w:pPr>
        <w:pStyle w:val="Penstart"/>
        <w:rPr>
          <w:snapToGrid w:val="0"/>
        </w:rPr>
      </w:pPr>
      <w:r>
        <w:rPr>
          <w:snapToGrid w:val="0"/>
        </w:rPr>
        <w:tab/>
        <w:t>Penalty: $20 000.</w:t>
      </w:r>
    </w:p>
    <w:p>
      <w:pPr>
        <w:pStyle w:val="Footnotesection"/>
      </w:pPr>
      <w:r>
        <w:tab/>
        <w:t xml:space="preserve">[Section 18 amended by No. 1 of 1997 s. 18.] </w:t>
      </w:r>
    </w:p>
    <w:p>
      <w:pPr>
        <w:pStyle w:val="Heading5"/>
        <w:rPr>
          <w:snapToGrid w:val="0"/>
        </w:rPr>
      </w:pPr>
      <w:bookmarkStart w:id="137" w:name="_Toc507478770"/>
      <w:bookmarkStart w:id="138" w:name="_Toc101768392"/>
      <w:bookmarkStart w:id="139" w:name="_Toc125268524"/>
      <w:bookmarkStart w:id="140" w:name="_Toc172102954"/>
      <w:r>
        <w:rPr>
          <w:rStyle w:val="CharSectno"/>
        </w:rPr>
        <w:t>19</w:t>
      </w:r>
      <w:r>
        <w:rPr>
          <w:snapToGrid w:val="0"/>
        </w:rPr>
        <w:t>.</w:t>
      </w:r>
      <w:r>
        <w:rPr>
          <w:snapToGrid w:val="0"/>
        </w:rPr>
        <w:tab/>
        <w:t>Contractual rights of residents</w:t>
      </w:r>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2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2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 </w:t>
      </w:r>
    </w:p>
    <w:p>
      <w:pPr>
        <w:pStyle w:val="Indenta"/>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 </w:t>
      </w:r>
    </w:p>
    <w:p>
      <w:pPr>
        <w:pStyle w:val="Indenta"/>
        <w:rPr>
          <w:snapToGrid w:val="0"/>
        </w:rPr>
      </w:pPr>
      <w:r>
        <w:rPr>
          <w:snapToGrid w:val="0"/>
        </w:rPr>
        <w:tab/>
        <w:t>(a)</w:t>
      </w:r>
      <w:r>
        <w:rPr>
          <w:snapToGrid w:val="0"/>
        </w:rPr>
        <w:tab/>
        <w:t>the residence contract has been terminated in accordance with the terms of the residence contract; and</w:t>
      </w:r>
    </w:p>
    <w:p>
      <w:pPr>
        <w:pStyle w:val="Indenta"/>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 </w:t>
      </w:r>
    </w:p>
    <w:p>
      <w:pPr>
        <w:pStyle w:val="Indenta"/>
        <w:rPr>
          <w:snapToGrid w:val="0"/>
        </w:rPr>
      </w:pPr>
      <w:r>
        <w:rPr>
          <w:snapToGrid w:val="0"/>
        </w:rPr>
        <w:tab/>
        <w:t>(a)</w:t>
      </w:r>
      <w:r>
        <w:rPr>
          <w:snapToGrid w:val="0"/>
        </w:rPr>
        <w:tab/>
        <w:t>the owner is a party to the contract under which the premium is repayable;</w:t>
      </w:r>
    </w:p>
    <w:p>
      <w:pPr>
        <w:pStyle w:val="Indenta"/>
        <w:rPr>
          <w:snapToGrid w:val="0"/>
        </w:rPr>
      </w:pPr>
      <w:r>
        <w:rPr>
          <w:snapToGrid w:val="0"/>
        </w:rPr>
        <w:tab/>
        <w:t>(b)</w:t>
      </w:r>
      <w:r>
        <w:rPr>
          <w:snapToGrid w:val="0"/>
        </w:rPr>
        <w:tab/>
        <w:t>the owner is the sole administering body of the retirement village; or</w:t>
      </w:r>
    </w:p>
    <w:p>
      <w:pPr>
        <w:pStyle w:val="Indenta"/>
        <w:rPr>
          <w:snapToGrid w:val="0"/>
          <w:spacing w:val="-6"/>
        </w:rPr>
      </w:pPr>
      <w:r>
        <w:rPr>
          <w:snapToGrid w:val="0"/>
          <w:spacing w:val="-6"/>
        </w:rPr>
        <w:tab/>
        <w:t>(c)</w:t>
      </w:r>
      <w:r>
        <w:rPr>
          <w:snapToGrid w:val="0"/>
          <w:spacing w:val="-6"/>
        </w:rPr>
        <w:tab/>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b/>
          <w:snapToGrid w:val="0"/>
        </w:rPr>
        <w:t>“</w:t>
      </w:r>
      <w:r>
        <w:rPr>
          <w:rStyle w:val="CharDefText"/>
        </w:rPr>
        <w:t>service</w:t>
      </w:r>
      <w:r>
        <w:rPr>
          <w:b/>
          <w:snapToGrid w:val="0"/>
        </w:rPr>
        <w:t>”</w:t>
      </w:r>
      <w:r>
        <w:rPr>
          <w:snapToGrid w:val="0"/>
        </w:rPr>
        <w:t xml:space="preserve"> means a service referred to in the definition of “service contract” in section 3.</w:t>
      </w:r>
    </w:p>
    <w:p>
      <w:pPr>
        <w:pStyle w:val="Footnotesection"/>
      </w:pPr>
      <w:r>
        <w:tab/>
        <w:t>[Section 19 amended by No. 55 of 2004 s. 1044.]</w:t>
      </w:r>
    </w:p>
    <w:p>
      <w:pPr>
        <w:pStyle w:val="Heading5"/>
        <w:rPr>
          <w:snapToGrid w:val="0"/>
        </w:rPr>
      </w:pPr>
      <w:bookmarkStart w:id="141" w:name="_Toc507478771"/>
      <w:bookmarkStart w:id="142" w:name="_Toc101768393"/>
      <w:bookmarkStart w:id="143" w:name="_Toc125268525"/>
      <w:bookmarkStart w:id="144" w:name="_Toc172102955"/>
      <w:r>
        <w:rPr>
          <w:rStyle w:val="CharSectno"/>
        </w:rPr>
        <w:t>20</w:t>
      </w:r>
      <w:r>
        <w:rPr>
          <w:snapToGrid w:val="0"/>
        </w:rPr>
        <w:t>.</w:t>
      </w:r>
      <w:r>
        <w:rPr>
          <w:snapToGrid w:val="0"/>
        </w:rPr>
        <w:tab/>
        <w:t>Charges</w:t>
      </w:r>
      <w:bookmarkEnd w:id="141"/>
      <w:bookmarkEnd w:id="142"/>
      <w:bookmarkEnd w:id="143"/>
      <w:bookmarkEnd w:id="144"/>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 </w:t>
      </w:r>
    </w:p>
    <w:p>
      <w:pPr>
        <w:pStyle w:val="Indenta"/>
        <w:rPr>
          <w:snapToGrid w:val="0"/>
        </w:rPr>
      </w:pPr>
      <w:r>
        <w:rPr>
          <w:snapToGrid w:val="0"/>
        </w:rPr>
        <w:tab/>
        <w:t>(a)</w:t>
      </w:r>
      <w:r>
        <w:rPr>
          <w:snapToGrid w:val="0"/>
        </w:rPr>
        <w:tab/>
        <w:t>residential premises owned by a resident; or</w:t>
      </w:r>
    </w:p>
    <w:p>
      <w:pPr>
        <w:pStyle w:val="Indenta"/>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snapToGrid w:val="0"/>
          <w:spacing w:val="-4"/>
        </w:rPr>
      </w:pPr>
      <w:r>
        <w:rPr>
          <w:snapToGrid w:val="0"/>
          <w:spacing w:val="-4"/>
        </w:rPr>
        <w:tab/>
        <w:t>(4)</w:t>
      </w:r>
      <w:r>
        <w:rPr>
          <w:snapToGrid w:val="0"/>
          <w:spacing w:val="-4"/>
        </w:rPr>
        <w:tab/>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145" w:name="_Toc507478772"/>
      <w:bookmarkStart w:id="146" w:name="_Toc101768394"/>
      <w:bookmarkStart w:id="147" w:name="_Toc125268526"/>
      <w:bookmarkStart w:id="148" w:name="_Toc172102956"/>
      <w:r>
        <w:rPr>
          <w:rStyle w:val="CharSectno"/>
        </w:rPr>
        <w:t>21</w:t>
      </w:r>
      <w:r>
        <w:rPr>
          <w:snapToGrid w:val="0"/>
        </w:rPr>
        <w:t>.</w:t>
      </w:r>
      <w:r>
        <w:rPr>
          <w:snapToGrid w:val="0"/>
        </w:rPr>
        <w:tab/>
        <w:t>Enforcement of charge</w:t>
      </w:r>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149" w:name="_Toc507478773"/>
      <w:bookmarkStart w:id="150" w:name="_Toc101768395"/>
      <w:bookmarkStart w:id="151" w:name="_Toc125268527"/>
      <w:bookmarkStart w:id="152" w:name="_Toc172102957"/>
      <w:r>
        <w:rPr>
          <w:rStyle w:val="CharSectno"/>
        </w:rPr>
        <w:t>22</w:t>
      </w:r>
      <w:r>
        <w:rPr>
          <w:snapToGrid w:val="0"/>
        </w:rPr>
        <w:t>.</w:t>
      </w:r>
      <w:r>
        <w:rPr>
          <w:snapToGrid w:val="0"/>
        </w:rPr>
        <w:tab/>
        <w:t>Termination of retirement village scheme</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153" w:name="_Toc89597703"/>
      <w:bookmarkStart w:id="154" w:name="_Toc89775301"/>
      <w:bookmarkStart w:id="155" w:name="_Toc89775406"/>
      <w:bookmarkStart w:id="156" w:name="_Toc92703552"/>
      <w:bookmarkStart w:id="157" w:name="_Toc98119573"/>
      <w:bookmarkStart w:id="158" w:name="_Toc98122998"/>
      <w:bookmarkStart w:id="159" w:name="_Toc98730317"/>
      <w:bookmarkStart w:id="160" w:name="_Toc98902512"/>
      <w:bookmarkStart w:id="161" w:name="_Toc100025775"/>
      <w:bookmarkStart w:id="162" w:name="_Toc101768396"/>
      <w:bookmarkStart w:id="163" w:name="_Toc125268528"/>
      <w:bookmarkStart w:id="164" w:name="_Toc139364510"/>
      <w:bookmarkStart w:id="165" w:name="_Toc139689030"/>
      <w:bookmarkStart w:id="166" w:name="_Toc139689108"/>
      <w:bookmarkStart w:id="167" w:name="_Toc158003756"/>
      <w:bookmarkStart w:id="168" w:name="_Toc172102890"/>
      <w:bookmarkStart w:id="169" w:name="_Toc172102958"/>
      <w:r>
        <w:rPr>
          <w:rStyle w:val="CharPartNo"/>
        </w:rPr>
        <w:t>Part 4</w:t>
      </w:r>
      <w:r>
        <w:t> — </w:t>
      </w:r>
      <w:r>
        <w:rPr>
          <w:rStyle w:val="CharPartText"/>
        </w:rPr>
        <w:t>Resolution of disputes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3"/>
        <w:spacing w:before="220"/>
        <w:rPr>
          <w:snapToGrid w:val="0"/>
        </w:rPr>
      </w:pPr>
      <w:bookmarkStart w:id="170" w:name="_Toc89775303"/>
      <w:bookmarkStart w:id="171" w:name="_Toc89775408"/>
      <w:bookmarkStart w:id="172" w:name="_Toc92703553"/>
      <w:bookmarkStart w:id="173" w:name="_Toc98119574"/>
      <w:bookmarkStart w:id="174" w:name="_Toc98122999"/>
      <w:bookmarkStart w:id="175" w:name="_Toc98730318"/>
      <w:bookmarkStart w:id="176" w:name="_Toc98902513"/>
      <w:bookmarkStart w:id="177" w:name="_Toc100025776"/>
      <w:bookmarkStart w:id="178" w:name="_Toc101768397"/>
      <w:bookmarkStart w:id="179" w:name="_Toc125268529"/>
      <w:bookmarkStart w:id="180" w:name="_Toc139364511"/>
      <w:bookmarkStart w:id="181" w:name="_Toc139689031"/>
      <w:bookmarkStart w:id="182" w:name="_Toc139689109"/>
      <w:bookmarkStart w:id="183" w:name="_Toc158003757"/>
      <w:bookmarkStart w:id="184" w:name="_Toc172102891"/>
      <w:bookmarkStart w:id="185" w:name="_Toc172102959"/>
      <w:bookmarkStart w:id="186" w:name="_Toc507478774"/>
      <w:r>
        <w:rPr>
          <w:rStyle w:val="CharDivNo"/>
        </w:rPr>
        <w:t>Division 1</w:t>
      </w:r>
      <w:r>
        <w:t> — </w:t>
      </w:r>
      <w:r>
        <w:rPr>
          <w:rStyle w:val="CharDivText"/>
        </w:rPr>
        <w:t>General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tabs>
          <w:tab w:val="clear" w:pos="879"/>
          <w:tab w:val="left" w:pos="896"/>
        </w:tabs>
      </w:pPr>
      <w:r>
        <w:tab/>
        <w:t>[Heading inserted by No. 55 of 2004 s. 1024.]</w:t>
      </w:r>
    </w:p>
    <w:p>
      <w:pPr>
        <w:pStyle w:val="Ednotesection"/>
      </w:pPr>
      <w:bookmarkStart w:id="187" w:name="_Toc89597709"/>
      <w:bookmarkEnd w:id="186"/>
      <w:r>
        <w:t>[</w:t>
      </w:r>
      <w:r>
        <w:rPr>
          <w:b/>
        </w:rPr>
        <w:t>23</w:t>
      </w:r>
      <w:r>
        <w:rPr>
          <w:b/>
        </w:rPr>
        <w:noBreakHyphen/>
        <w:t>26.</w:t>
      </w:r>
      <w:r>
        <w:tab/>
        <w:t>Repealed by No. 55 of 2004 s. 1025.]</w:t>
      </w:r>
    </w:p>
    <w:p>
      <w:pPr>
        <w:pStyle w:val="Ednotedivision"/>
      </w:pPr>
      <w:bookmarkStart w:id="188" w:name="_Toc89597722"/>
      <w:bookmarkEnd w:id="187"/>
      <w:r>
        <w:t>[Divisions 2 and 3 (s. 27</w:t>
      </w:r>
      <w:r>
        <w:noBreakHyphen/>
        <w:t>37) repealed by No. 55 of 2004 s. 1026.]</w:t>
      </w:r>
    </w:p>
    <w:p>
      <w:pPr>
        <w:pStyle w:val="Ednotedivision"/>
      </w:pPr>
      <w:bookmarkStart w:id="189" w:name="_Toc507478789"/>
      <w:bookmarkEnd w:id="188"/>
      <w:r>
        <w:t>[Heading deleted by No. 55 of 2004 s. 1027.]</w:t>
      </w:r>
    </w:p>
    <w:p>
      <w:pPr>
        <w:pStyle w:val="Ednotesection"/>
      </w:pPr>
      <w:bookmarkStart w:id="190" w:name="_Toc507478793"/>
      <w:bookmarkEnd w:id="189"/>
      <w:r>
        <w:t>[</w:t>
      </w:r>
      <w:r>
        <w:rPr>
          <w:b/>
        </w:rPr>
        <w:t>38</w:t>
      </w:r>
      <w:r>
        <w:rPr>
          <w:b/>
        </w:rPr>
        <w:noBreakHyphen/>
        <w:t>41.</w:t>
      </w:r>
      <w:r>
        <w:tab/>
        <w:t>Repealed by No. 55 of 2004 s. 1028.]</w:t>
      </w:r>
    </w:p>
    <w:p>
      <w:pPr>
        <w:pStyle w:val="Heading5"/>
        <w:rPr>
          <w:snapToGrid w:val="0"/>
        </w:rPr>
      </w:pPr>
      <w:bookmarkStart w:id="191" w:name="_Toc101768398"/>
      <w:bookmarkStart w:id="192" w:name="_Toc125268530"/>
      <w:bookmarkStart w:id="193" w:name="_Toc172102960"/>
      <w:bookmarkStart w:id="194" w:name="_Toc507478794"/>
      <w:bookmarkEnd w:id="190"/>
      <w:r>
        <w:rPr>
          <w:rStyle w:val="CharSectno"/>
        </w:rPr>
        <w:t>42</w:t>
      </w:r>
      <w:r>
        <w:rPr>
          <w:snapToGrid w:val="0"/>
        </w:rPr>
        <w:t>.</w:t>
      </w:r>
      <w:r>
        <w:rPr>
          <w:snapToGrid w:val="0"/>
        </w:rPr>
        <w:tab/>
        <w:t>Use of other means of resolution</w:t>
      </w:r>
      <w:bookmarkEnd w:id="191"/>
      <w:bookmarkEnd w:id="192"/>
      <w:bookmarkEnd w:id="193"/>
      <w:r>
        <w:rPr>
          <w:snapToGrid w:val="0"/>
        </w:rPr>
        <w:t xml:space="preserve"> </w:t>
      </w:r>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bookmarkStart w:id="195" w:name="_Toc507478795"/>
      <w:bookmarkEnd w:id="194"/>
      <w:r>
        <w:t>[</w:t>
      </w:r>
      <w:r>
        <w:rPr>
          <w:b/>
        </w:rPr>
        <w:t>43.</w:t>
      </w:r>
      <w:r>
        <w:rPr>
          <w:b/>
        </w:rPr>
        <w:tab/>
      </w:r>
      <w:r>
        <w:t>Repealed by No. 55 of 2004 s. 1030.]</w:t>
      </w:r>
    </w:p>
    <w:p>
      <w:pPr>
        <w:pStyle w:val="Heading5"/>
        <w:rPr>
          <w:snapToGrid w:val="0"/>
        </w:rPr>
      </w:pPr>
      <w:bookmarkStart w:id="196" w:name="_Toc101768399"/>
      <w:bookmarkStart w:id="197" w:name="_Toc125268531"/>
      <w:bookmarkStart w:id="198" w:name="_Toc172102961"/>
      <w:r>
        <w:rPr>
          <w:rStyle w:val="CharSectno"/>
        </w:rPr>
        <w:t>44</w:t>
      </w:r>
      <w:r>
        <w:rPr>
          <w:snapToGrid w:val="0"/>
        </w:rPr>
        <w:t>.</w:t>
      </w:r>
      <w:r>
        <w:rPr>
          <w:snapToGrid w:val="0"/>
        </w:rPr>
        <w:tab/>
        <w:t>Extension of time</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Notwithstanding any other provision of this Act, the State Administrative Tribunal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w:t>
      </w:r>
    </w:p>
    <w:p>
      <w:pPr>
        <w:pStyle w:val="Ednotesection"/>
      </w:pPr>
      <w:bookmarkStart w:id="199" w:name="_Toc507478799"/>
      <w:r>
        <w:t>[</w:t>
      </w:r>
      <w:r>
        <w:rPr>
          <w:b/>
        </w:rPr>
        <w:t>45</w:t>
      </w:r>
      <w:r>
        <w:rPr>
          <w:b/>
        </w:rPr>
        <w:noBreakHyphen/>
        <w:t>47.</w:t>
      </w:r>
      <w:r>
        <w:tab/>
        <w:t>Repealed by No. 55 of 2004 s. 1032.]</w:t>
      </w:r>
    </w:p>
    <w:p>
      <w:pPr>
        <w:pStyle w:val="Heading5"/>
        <w:rPr>
          <w:snapToGrid w:val="0"/>
          <w:spacing w:val="-4"/>
        </w:rPr>
      </w:pPr>
      <w:bookmarkStart w:id="200" w:name="_Toc101768400"/>
      <w:bookmarkStart w:id="201" w:name="_Toc125268532"/>
      <w:bookmarkStart w:id="202" w:name="_Toc172102962"/>
      <w:r>
        <w:rPr>
          <w:rStyle w:val="CharSectno"/>
          <w:spacing w:val="-4"/>
        </w:rPr>
        <w:t>48</w:t>
      </w:r>
      <w:r>
        <w:rPr>
          <w:snapToGrid w:val="0"/>
          <w:spacing w:val="-4"/>
        </w:rPr>
        <w:t>.</w:t>
      </w:r>
      <w:r>
        <w:rPr>
          <w:snapToGrid w:val="0"/>
          <w:spacing w:val="-4"/>
        </w:rPr>
        <w:tab/>
        <w:t>Reference of certain matters concerning administering bodies</w:t>
      </w:r>
      <w:bookmarkEnd w:id="199"/>
      <w:bookmarkEnd w:id="200"/>
      <w:bookmarkEnd w:id="201"/>
      <w:bookmarkEnd w:id="202"/>
      <w:r>
        <w:rPr>
          <w:snapToGrid w:val="0"/>
          <w:spacing w:val="-4"/>
        </w:rPr>
        <w:t xml:space="preserve"> </w:t>
      </w:r>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bookmarkStart w:id="203" w:name="_Toc89597737"/>
      <w:r>
        <w:t>[</w:t>
      </w:r>
      <w:r>
        <w:rPr>
          <w:b/>
        </w:rPr>
        <w:t>49</w:t>
      </w:r>
      <w:r>
        <w:rPr>
          <w:b/>
        </w:rPr>
        <w:noBreakHyphen/>
        <w:t>51.</w:t>
      </w:r>
      <w:r>
        <w:tab/>
        <w:t>Repealed by No. 55 of 2004 s. 1034.]</w:t>
      </w:r>
    </w:p>
    <w:p>
      <w:pPr>
        <w:pStyle w:val="Heading3"/>
        <w:spacing w:before="220"/>
        <w:rPr>
          <w:snapToGrid w:val="0"/>
        </w:rPr>
      </w:pPr>
      <w:bookmarkStart w:id="204" w:name="_Toc89775337"/>
      <w:bookmarkStart w:id="205" w:name="_Toc89775442"/>
      <w:bookmarkStart w:id="206" w:name="_Toc92703557"/>
      <w:bookmarkStart w:id="207" w:name="_Toc98119578"/>
      <w:bookmarkStart w:id="208" w:name="_Toc98123003"/>
      <w:bookmarkStart w:id="209" w:name="_Toc98730322"/>
      <w:bookmarkStart w:id="210" w:name="_Toc98902517"/>
      <w:bookmarkStart w:id="211" w:name="_Toc100025780"/>
      <w:bookmarkStart w:id="212" w:name="_Toc101768401"/>
      <w:bookmarkStart w:id="213" w:name="_Toc125268533"/>
      <w:bookmarkStart w:id="214" w:name="_Toc139364515"/>
      <w:bookmarkStart w:id="215" w:name="_Toc139689035"/>
      <w:bookmarkStart w:id="216" w:name="_Toc139689113"/>
      <w:bookmarkStart w:id="217" w:name="_Toc158003761"/>
      <w:bookmarkStart w:id="218" w:name="_Toc172102895"/>
      <w:bookmarkStart w:id="219" w:name="_Toc172102963"/>
      <w:r>
        <w:rPr>
          <w:rStyle w:val="CharDivNo"/>
        </w:rPr>
        <w:t>Division 5</w:t>
      </w:r>
      <w:r>
        <w:rPr>
          <w:snapToGrid w:val="0"/>
        </w:rPr>
        <w:t> — </w:t>
      </w:r>
      <w:r>
        <w:rPr>
          <w:rStyle w:val="CharDivText"/>
        </w:rPr>
        <w:t>Orders by</w:t>
      </w:r>
      <w:bookmarkEnd w:id="203"/>
      <w:r>
        <w:rPr>
          <w:rStyle w:val="CharDivText"/>
        </w:rPr>
        <w:t xml:space="preserve"> State Administrative Tribunal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tabs>
          <w:tab w:val="clear" w:pos="879"/>
          <w:tab w:val="left" w:pos="896"/>
        </w:tabs>
      </w:pPr>
      <w:bookmarkStart w:id="220" w:name="_Toc507478803"/>
      <w:r>
        <w:tab/>
        <w:t>[Heading amended by No. 55 of 2004 s. 1035.]</w:t>
      </w:r>
    </w:p>
    <w:p>
      <w:pPr>
        <w:pStyle w:val="Heading5"/>
        <w:rPr>
          <w:snapToGrid w:val="0"/>
        </w:rPr>
      </w:pPr>
      <w:bookmarkStart w:id="221" w:name="_Toc101768402"/>
      <w:bookmarkStart w:id="222" w:name="_Toc125268534"/>
      <w:bookmarkStart w:id="223" w:name="_Toc172102964"/>
      <w:r>
        <w:rPr>
          <w:rStyle w:val="CharSectno"/>
        </w:rPr>
        <w:t>52</w:t>
      </w:r>
      <w:r>
        <w:rPr>
          <w:snapToGrid w:val="0"/>
        </w:rPr>
        <w:t>.</w:t>
      </w:r>
      <w:r>
        <w:rPr>
          <w:snapToGrid w:val="0"/>
        </w:rPr>
        <w:tab/>
        <w:t xml:space="preserve">Limits on orders by </w:t>
      </w:r>
      <w:bookmarkEnd w:id="220"/>
      <w:r>
        <w:rPr>
          <w:snapToGrid w:val="0"/>
        </w:rPr>
        <w:t>State Administrative Tribunal</w:t>
      </w:r>
      <w:bookmarkEnd w:id="221"/>
      <w:bookmarkEnd w:id="222"/>
      <w:bookmarkEnd w:id="223"/>
    </w:p>
    <w:p>
      <w:pPr>
        <w:pStyle w:val="Subsection"/>
        <w:rPr>
          <w:snapToGrid w:val="0"/>
        </w:rPr>
      </w:pPr>
      <w:r>
        <w:rPr>
          <w:snapToGrid w:val="0"/>
        </w:rPr>
        <w:tab/>
        <w:t>(1)</w:t>
      </w:r>
      <w:r>
        <w:rPr>
          <w:snapToGrid w:val="0"/>
        </w:rPr>
        <w:tab/>
        <w:t>The State Administrative Tribunal shall not make orders under this Act that are —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bookmarkStart w:id="224" w:name="_Toc507478805"/>
      <w:r>
        <w:t>[</w:t>
      </w:r>
      <w:r>
        <w:rPr>
          <w:b/>
        </w:rPr>
        <w:t>53.</w:t>
      </w:r>
      <w:r>
        <w:rPr>
          <w:b/>
        </w:rPr>
        <w:tab/>
      </w:r>
      <w:r>
        <w:t>Repealed by No. 55 of 2004 s. 1036.]</w:t>
      </w:r>
    </w:p>
    <w:p>
      <w:pPr>
        <w:pStyle w:val="Heading5"/>
        <w:rPr>
          <w:snapToGrid w:val="0"/>
          <w:spacing w:val="-4"/>
        </w:rPr>
      </w:pPr>
      <w:bookmarkStart w:id="225" w:name="_Toc101768403"/>
      <w:bookmarkStart w:id="226" w:name="_Toc125268535"/>
      <w:bookmarkStart w:id="227" w:name="_Toc172102965"/>
      <w:r>
        <w:rPr>
          <w:rStyle w:val="CharSectno"/>
          <w:spacing w:val="-4"/>
        </w:rPr>
        <w:t>54</w:t>
      </w:r>
      <w:r>
        <w:rPr>
          <w:snapToGrid w:val="0"/>
          <w:spacing w:val="-4"/>
        </w:rPr>
        <w:t>.</w:t>
      </w:r>
      <w:r>
        <w:rPr>
          <w:snapToGrid w:val="0"/>
          <w:spacing w:val="-4"/>
        </w:rPr>
        <w:tab/>
        <w:t>Jurisdiction where title to land in question</w:t>
      </w:r>
      <w:bookmarkEnd w:id="224"/>
      <w:bookmarkEnd w:id="225"/>
      <w:bookmarkEnd w:id="226"/>
      <w:bookmarkEnd w:id="227"/>
      <w:r>
        <w:rPr>
          <w:snapToGrid w:val="0"/>
          <w:spacing w:val="-4"/>
        </w:rPr>
        <w:t xml:space="preserve"> </w:t>
      </w:r>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bookmarkStart w:id="228" w:name="_Toc507478807"/>
      <w:r>
        <w:t>[</w:t>
      </w:r>
      <w:r>
        <w:rPr>
          <w:b/>
        </w:rPr>
        <w:t>55.</w:t>
      </w:r>
      <w:r>
        <w:rPr>
          <w:b/>
        </w:rPr>
        <w:tab/>
      </w:r>
      <w:r>
        <w:t>Repealed by No. 55 of 2004 s. 1036.]</w:t>
      </w:r>
    </w:p>
    <w:p>
      <w:pPr>
        <w:pStyle w:val="Heading5"/>
        <w:rPr>
          <w:snapToGrid w:val="0"/>
        </w:rPr>
      </w:pPr>
      <w:bookmarkStart w:id="229" w:name="_Toc101768404"/>
      <w:bookmarkStart w:id="230" w:name="_Toc125268536"/>
      <w:bookmarkStart w:id="231" w:name="_Toc172102966"/>
      <w:r>
        <w:rPr>
          <w:rStyle w:val="CharSectno"/>
        </w:rPr>
        <w:t>56</w:t>
      </w:r>
      <w:r>
        <w:rPr>
          <w:snapToGrid w:val="0"/>
        </w:rPr>
        <w:t>.</w:t>
      </w:r>
      <w:r>
        <w:rPr>
          <w:snapToGrid w:val="0"/>
        </w:rPr>
        <w:tab/>
        <w:t>Disputes in relation to service contracts</w:t>
      </w:r>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232" w:name="_Toc507478808"/>
      <w:bookmarkStart w:id="233" w:name="_Toc101768405"/>
      <w:bookmarkStart w:id="234" w:name="_Toc125268537"/>
      <w:bookmarkStart w:id="235" w:name="_Toc172102967"/>
      <w:r>
        <w:rPr>
          <w:rStyle w:val="CharSectno"/>
        </w:rPr>
        <w:t>57</w:t>
      </w:r>
      <w:r>
        <w:rPr>
          <w:snapToGrid w:val="0"/>
        </w:rPr>
        <w:t>.</w:t>
      </w:r>
      <w:r>
        <w:rPr>
          <w:snapToGrid w:val="0"/>
        </w:rPr>
        <w:tab/>
        <w:t>Applications relating to transfer of residents</w:t>
      </w:r>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If a resident of a retirement village claims that —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 </w:t>
      </w:r>
    </w:p>
    <w:p>
      <w:pPr>
        <w:pStyle w:val="Indenta"/>
        <w:rPr>
          <w:snapToGrid w:val="0"/>
        </w:rPr>
      </w:pPr>
      <w:r>
        <w:rPr>
          <w:snapToGrid w:val="0"/>
        </w:rPr>
        <w:tab/>
        <w:t>(a)</w:t>
      </w:r>
      <w:r>
        <w:rPr>
          <w:snapToGrid w:val="0"/>
        </w:rPr>
        <w:tab/>
        <w:t>an order that — </w:t>
      </w:r>
    </w:p>
    <w:p>
      <w:pPr>
        <w:pStyle w:val="Indenti"/>
        <w:rPr>
          <w:snapToGrid w:val="0"/>
          <w:spacing w:val="-6"/>
        </w:rPr>
      </w:pPr>
      <w:r>
        <w:rPr>
          <w:snapToGrid w:val="0"/>
          <w:spacing w:val="-6"/>
        </w:rPr>
        <w:tab/>
        <w:t>(i)</w:t>
      </w:r>
      <w:r>
        <w:rPr>
          <w:snapToGrid w:val="0"/>
          <w:spacing w:val="-6"/>
        </w:rPr>
        <w:tab/>
        <w:t>restrains the administering body from transferring the resident from one kind of accommodation in the retirement village to another; or</w:t>
      </w:r>
    </w:p>
    <w:p>
      <w:pPr>
        <w:pStyle w:val="Indenti"/>
        <w:rPr>
          <w:snapToGrid w:val="0"/>
          <w:spacing w:val="-6"/>
        </w:rPr>
      </w:pPr>
      <w:r>
        <w:rPr>
          <w:snapToGrid w:val="0"/>
          <w:spacing w:val="-6"/>
        </w:rPr>
        <w:tab/>
        <w:t>(ii)</w:t>
      </w:r>
      <w:r>
        <w:rPr>
          <w:snapToGrid w:val="0"/>
          <w:spacing w:val="-6"/>
        </w:rPr>
        <w:tab/>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236" w:name="_Toc507478809"/>
      <w:bookmarkStart w:id="237" w:name="_Toc101768406"/>
      <w:bookmarkStart w:id="238" w:name="_Toc125268538"/>
      <w:bookmarkStart w:id="239" w:name="_Toc172102968"/>
      <w:r>
        <w:rPr>
          <w:rStyle w:val="CharSectno"/>
        </w:rPr>
        <w:t>58</w:t>
      </w:r>
      <w:r>
        <w:rPr>
          <w:snapToGrid w:val="0"/>
        </w:rPr>
        <w:t>.</w:t>
      </w:r>
      <w:r>
        <w:rPr>
          <w:snapToGrid w:val="0"/>
        </w:rPr>
        <w:tab/>
        <w:t>Termination of occupation on medical grounds</w:t>
      </w:r>
      <w:bookmarkEnd w:id="236"/>
      <w:bookmarkEnd w:id="237"/>
      <w:bookmarkEnd w:id="238"/>
      <w:bookmarkEnd w:id="239"/>
      <w:r>
        <w:rPr>
          <w:snapToGrid w:val="0"/>
        </w:rPr>
        <w:t xml:space="preserve"> </w:t>
      </w:r>
    </w:p>
    <w:p>
      <w:pPr>
        <w:pStyle w:val="Subsection"/>
        <w:keepNext/>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keepNext/>
        <w:rPr>
          <w:snapToGrid w:val="0"/>
        </w:rPr>
      </w:pPr>
      <w:r>
        <w:rPr>
          <w:snapToGrid w:val="0"/>
        </w:rPr>
        <w:tab/>
        <w:t>(2)</w:t>
      </w:r>
      <w:r>
        <w:rPr>
          <w:snapToGrid w:val="0"/>
        </w:rPr>
        <w:tab/>
        <w:t xml:space="preserve">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spacing w:before="120"/>
        <w:rPr>
          <w:snapToGrid w:val="0"/>
        </w:rPr>
      </w:pPr>
      <w:r>
        <w:rPr>
          <w:snapToGrid w:val="0"/>
        </w:rPr>
        <w:tab/>
        <w:t>(3)</w:t>
      </w:r>
      <w:r>
        <w:rPr>
          <w:snapToGrid w:val="0"/>
        </w:rPr>
        <w:tab/>
        <w:t>In determining whether to terminate a residence contract under this section, the State Administrative Tribunal may —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240" w:name="_Toc507478810"/>
      <w:bookmarkStart w:id="241" w:name="_Toc101768407"/>
      <w:bookmarkStart w:id="242" w:name="_Toc125268539"/>
      <w:bookmarkStart w:id="243" w:name="_Toc172102969"/>
      <w:r>
        <w:rPr>
          <w:rStyle w:val="CharSectno"/>
        </w:rPr>
        <w:t>59</w:t>
      </w:r>
      <w:r>
        <w:rPr>
          <w:snapToGrid w:val="0"/>
        </w:rPr>
        <w:t>.</w:t>
      </w:r>
      <w:r>
        <w:rPr>
          <w:snapToGrid w:val="0"/>
        </w:rPr>
        <w:tab/>
        <w:t>Termination of occupation on grounds of breach of residence contract or rules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rPr>
          <w:snapToGrid w:val="0"/>
        </w:rPr>
      </w:pPr>
      <w:r>
        <w:rPr>
          <w:snapToGrid w:val="0"/>
        </w:rPr>
        <w:tab/>
        <w:t>(b)</w:t>
      </w:r>
      <w:r>
        <w:rPr>
          <w:snapToGrid w:val="0"/>
        </w:rPr>
        <w:tab/>
        <w:t>persistent breaches by the resident are, in the circumstances of the case, such as to justify termination of the contract; or</w:t>
      </w:r>
    </w:p>
    <w:p>
      <w:pPr>
        <w:pStyle w:val="Indenta"/>
        <w:rPr>
          <w:snapToGrid w:val="0"/>
        </w:rPr>
      </w:pPr>
      <w:r>
        <w:rPr>
          <w:snapToGrid w:val="0"/>
        </w:rPr>
        <w:tab/>
        <w:t>(c)</w:t>
      </w:r>
      <w:r>
        <w:rPr>
          <w:snapToGrid w:val="0"/>
        </w:rPr>
        <w:tab/>
        <w:t>having considered the circumstances of the case, it is otherwise appropriate to do so.</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59 amended by No. 55 of 2004 s. 1044.]</w:t>
      </w:r>
    </w:p>
    <w:p>
      <w:pPr>
        <w:pStyle w:val="Heading5"/>
        <w:rPr>
          <w:snapToGrid w:val="0"/>
        </w:rPr>
      </w:pPr>
      <w:bookmarkStart w:id="244" w:name="_Toc507478811"/>
      <w:bookmarkStart w:id="245" w:name="_Toc101768408"/>
      <w:bookmarkStart w:id="246" w:name="_Toc125268540"/>
      <w:bookmarkStart w:id="247" w:name="_Toc172102970"/>
      <w:r>
        <w:rPr>
          <w:rStyle w:val="CharSectno"/>
        </w:rPr>
        <w:t>60</w:t>
      </w:r>
      <w:r>
        <w:rPr>
          <w:snapToGrid w:val="0"/>
        </w:rPr>
        <w:t>.</w:t>
      </w:r>
      <w:r>
        <w:rPr>
          <w:snapToGrid w:val="0"/>
        </w:rPr>
        <w:tab/>
        <w:t>Parties to minimise loss from breach of residence contract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248" w:name="_Toc507478812"/>
      <w:bookmarkStart w:id="249" w:name="_Toc101768409"/>
      <w:bookmarkStart w:id="250" w:name="_Toc125268541"/>
      <w:bookmarkStart w:id="251" w:name="_Toc172102971"/>
      <w:r>
        <w:rPr>
          <w:rStyle w:val="CharSectno"/>
        </w:rPr>
        <w:t>61</w:t>
      </w:r>
      <w:r>
        <w:rPr>
          <w:snapToGrid w:val="0"/>
        </w:rPr>
        <w:t>.</w:t>
      </w:r>
      <w:r>
        <w:rPr>
          <w:snapToGrid w:val="0"/>
        </w:rPr>
        <w:tab/>
        <w:t>State Administrative Tribunal may waive defect in notice of intention to terminate</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252" w:name="_Toc507478813"/>
      <w:bookmarkStart w:id="253" w:name="_Toc101768410"/>
      <w:bookmarkStart w:id="254" w:name="_Toc125268542"/>
      <w:bookmarkStart w:id="255" w:name="_Toc172102972"/>
      <w:r>
        <w:rPr>
          <w:rStyle w:val="CharSectno"/>
        </w:rPr>
        <w:t>62</w:t>
      </w:r>
      <w:r>
        <w:rPr>
          <w:snapToGrid w:val="0"/>
        </w:rPr>
        <w:t>.</w:t>
      </w:r>
      <w:r>
        <w:rPr>
          <w:snapToGrid w:val="0"/>
        </w:rPr>
        <w:tab/>
        <w:t>State Administrative Tribunal may terminate residence contract where resident causes serious damage or injury</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256" w:name="_Toc507478814"/>
      <w:bookmarkStart w:id="257" w:name="_Toc101768411"/>
      <w:bookmarkStart w:id="258" w:name="_Toc125268543"/>
      <w:bookmarkStart w:id="259" w:name="_Toc172102973"/>
      <w:r>
        <w:rPr>
          <w:rStyle w:val="CharSectno"/>
        </w:rPr>
        <w:t>63</w:t>
      </w:r>
      <w:r>
        <w:rPr>
          <w:snapToGrid w:val="0"/>
        </w:rPr>
        <w:t>.</w:t>
      </w:r>
      <w:r>
        <w:rPr>
          <w:snapToGrid w:val="0"/>
        </w:rPr>
        <w:tab/>
        <w:t>State Administrative Tribunal may terminate residence contract where administering body would otherwise suffer undue hardship</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 xml:space="preserve">If the State Administrative Tribunal makes an order terminating a residence contract under this section, the State Administrative Tribunal — </w:t>
      </w:r>
    </w:p>
    <w:p>
      <w:pPr>
        <w:pStyle w:val="Indenta"/>
        <w:rPr>
          <w:snapToGrid w:val="0"/>
          <w:spacing w:val="-6"/>
        </w:rPr>
      </w:pPr>
      <w:r>
        <w:rPr>
          <w:snapToGrid w:val="0"/>
          <w:spacing w:val="-6"/>
        </w:rPr>
        <w:tab/>
        <w:t>(a)</w:t>
      </w:r>
      <w:r>
        <w:rPr>
          <w:snapToGrid w:val="0"/>
          <w:spacing w:val="-6"/>
        </w:rPr>
        <w:tab/>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260" w:name="_Toc507478815"/>
      <w:bookmarkStart w:id="261" w:name="_Toc101768412"/>
      <w:bookmarkStart w:id="262" w:name="_Toc125268544"/>
      <w:bookmarkStart w:id="263" w:name="_Toc172102974"/>
      <w:r>
        <w:rPr>
          <w:rStyle w:val="CharSectno"/>
        </w:rPr>
        <w:t>64</w:t>
      </w:r>
      <w:r>
        <w:rPr>
          <w:snapToGrid w:val="0"/>
        </w:rPr>
        <w:t>.</w:t>
      </w:r>
      <w:r>
        <w:rPr>
          <w:snapToGrid w:val="0"/>
        </w:rPr>
        <w:tab/>
        <w:t>Suspension or refusal of orders to terminate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 </w:t>
      </w:r>
    </w:p>
    <w:p>
      <w:pPr>
        <w:pStyle w:val="Indenta"/>
        <w:rPr>
          <w:snapToGrid w:val="0"/>
        </w:rPr>
      </w:pPr>
      <w:r>
        <w:rPr>
          <w:snapToGrid w:val="0"/>
        </w:rPr>
        <w:tab/>
        <w:t>(a)</w:t>
      </w:r>
      <w:r>
        <w:rPr>
          <w:snapToGrid w:val="0"/>
        </w:rPr>
        <w:tab/>
        <w:t xml:space="preserve">the administering body was wholly or partly motivated to seek the termination of the contract by the fact that — </w:t>
      </w:r>
    </w:p>
    <w:p>
      <w:pPr>
        <w:pStyle w:val="Indenti"/>
        <w:rPr>
          <w:snapToGrid w:val="0"/>
        </w:rPr>
      </w:pPr>
      <w:r>
        <w:rPr>
          <w:snapToGrid w:val="0"/>
        </w:rPr>
        <w:tab/>
        <w:t>(i)</w:t>
      </w:r>
      <w:r>
        <w:rPr>
          <w:snapToGrid w:val="0"/>
        </w:rPr>
        <w:tab/>
        <w:t>the resident had applied or proposed to apply to the State Administrative Tribunal for an order;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264" w:name="_Toc507478816"/>
      <w:bookmarkStart w:id="265" w:name="_Toc101768413"/>
      <w:bookmarkStart w:id="266" w:name="_Toc125268545"/>
      <w:bookmarkStart w:id="267" w:name="_Toc172102975"/>
      <w:r>
        <w:rPr>
          <w:rStyle w:val="CharSectno"/>
        </w:rPr>
        <w:t>65</w:t>
      </w:r>
      <w:r>
        <w:rPr>
          <w:snapToGrid w:val="0"/>
        </w:rPr>
        <w:t>.</w:t>
      </w:r>
      <w:r>
        <w:rPr>
          <w:snapToGrid w:val="0"/>
        </w:rPr>
        <w:tab/>
        <w:t>Prohibition on certain recovery proceedings in courts, etc.</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268" w:name="_Toc507478817"/>
      <w:bookmarkStart w:id="269" w:name="_Toc101768414"/>
      <w:bookmarkStart w:id="270" w:name="_Toc125268546"/>
      <w:bookmarkStart w:id="271" w:name="_Toc172102976"/>
      <w:r>
        <w:rPr>
          <w:rStyle w:val="CharSectno"/>
        </w:rPr>
        <w:t>66</w:t>
      </w:r>
      <w:r>
        <w:rPr>
          <w:snapToGrid w:val="0"/>
        </w:rPr>
        <w:t>.</w:t>
      </w:r>
      <w:r>
        <w:rPr>
          <w:snapToGrid w:val="0"/>
        </w:rPr>
        <w:tab/>
        <w:t>Recovery of possession of premises prohibited except by order</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272" w:name="_Toc507478818"/>
      <w:bookmarkStart w:id="273" w:name="_Toc101768415"/>
      <w:bookmarkStart w:id="274" w:name="_Toc125268547"/>
      <w:bookmarkStart w:id="275" w:name="_Toc172102977"/>
      <w:r>
        <w:rPr>
          <w:rStyle w:val="CharSectno"/>
        </w:rPr>
        <w:t>67</w:t>
      </w:r>
      <w:r>
        <w:rPr>
          <w:snapToGrid w:val="0"/>
        </w:rPr>
        <w:t>.</w:t>
      </w:r>
      <w:r>
        <w:rPr>
          <w:snapToGrid w:val="0"/>
        </w:rPr>
        <w:tab/>
        <w:t>Liability of resident remaining in possession</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276" w:name="_Toc507478819"/>
      <w:bookmarkStart w:id="277" w:name="_Toc101768416"/>
      <w:bookmarkStart w:id="278" w:name="_Toc125268548"/>
      <w:bookmarkStart w:id="279" w:name="_Toc172102978"/>
      <w:r>
        <w:rPr>
          <w:rStyle w:val="CharSectno"/>
        </w:rPr>
        <w:t>68</w:t>
      </w:r>
      <w:r>
        <w:rPr>
          <w:snapToGrid w:val="0"/>
        </w:rPr>
        <w:t>.</w:t>
      </w:r>
      <w:r>
        <w:rPr>
          <w:snapToGrid w:val="0"/>
        </w:rPr>
        <w:tab/>
        <w:t>Abandoned premises</w:t>
      </w:r>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280" w:name="_Toc507478820"/>
      <w:bookmarkStart w:id="281" w:name="_Toc101768417"/>
      <w:bookmarkStart w:id="282" w:name="_Toc125268549"/>
      <w:bookmarkStart w:id="283" w:name="_Toc172102979"/>
      <w:r>
        <w:rPr>
          <w:rStyle w:val="CharSectno"/>
        </w:rPr>
        <w:t>69</w:t>
      </w:r>
      <w:r>
        <w:rPr>
          <w:snapToGrid w:val="0"/>
        </w:rPr>
        <w:t>.</w:t>
      </w:r>
      <w:r>
        <w:rPr>
          <w:snapToGrid w:val="0"/>
        </w:rPr>
        <w:tab/>
        <w:t>Right of administering body to compensation where resident abandons premises</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284" w:name="_Toc507478821"/>
      <w:bookmarkStart w:id="285" w:name="_Toc101768418"/>
      <w:bookmarkStart w:id="286" w:name="_Toc125268550"/>
      <w:bookmarkStart w:id="287" w:name="_Toc172102980"/>
      <w:r>
        <w:rPr>
          <w:rStyle w:val="CharSectno"/>
        </w:rPr>
        <w:t>70</w:t>
      </w:r>
      <w:r>
        <w:rPr>
          <w:snapToGrid w:val="0"/>
        </w:rPr>
        <w:t>.</w:t>
      </w:r>
      <w:r>
        <w:rPr>
          <w:snapToGrid w:val="0"/>
        </w:rPr>
        <w:tab/>
        <w:t>Goods abandoned by resident after residence contract is terminated</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bookmarkStart w:id="288" w:name="_Toc507478825"/>
      <w:r>
        <w:t>[</w:t>
      </w:r>
      <w:r>
        <w:rPr>
          <w:b/>
        </w:rPr>
        <w:t>71</w:t>
      </w:r>
      <w:r>
        <w:rPr>
          <w:b/>
        </w:rPr>
        <w:noBreakHyphen/>
        <w:t>73.</w:t>
      </w:r>
      <w:r>
        <w:tab/>
        <w:t>Repealed by No. 55 of 2004 s. 1038.]</w:t>
      </w:r>
    </w:p>
    <w:p>
      <w:pPr>
        <w:pStyle w:val="Heading5"/>
        <w:rPr>
          <w:snapToGrid w:val="0"/>
        </w:rPr>
      </w:pPr>
      <w:bookmarkStart w:id="289" w:name="_Toc101768419"/>
      <w:bookmarkStart w:id="290" w:name="_Toc125268551"/>
      <w:bookmarkStart w:id="291" w:name="_Toc172102981"/>
      <w:r>
        <w:rPr>
          <w:rStyle w:val="CharSectno"/>
        </w:rPr>
        <w:t>74</w:t>
      </w:r>
      <w:r>
        <w:rPr>
          <w:snapToGrid w:val="0"/>
        </w:rPr>
        <w:t>.</w:t>
      </w:r>
      <w:r>
        <w:rPr>
          <w:snapToGrid w:val="0"/>
        </w:rPr>
        <w:tab/>
        <w:t>Protection</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292" w:name="_Toc89597761"/>
      <w:bookmarkStart w:id="293" w:name="_Toc89775361"/>
      <w:bookmarkStart w:id="294" w:name="_Toc89775466"/>
      <w:bookmarkStart w:id="295" w:name="_Toc92703576"/>
      <w:bookmarkStart w:id="296" w:name="_Toc98119597"/>
      <w:bookmarkStart w:id="297" w:name="_Toc98123022"/>
      <w:bookmarkStart w:id="298" w:name="_Toc98730341"/>
      <w:bookmarkStart w:id="299" w:name="_Toc98902536"/>
      <w:bookmarkStart w:id="300" w:name="_Toc100025799"/>
      <w:bookmarkStart w:id="301" w:name="_Toc101768420"/>
      <w:bookmarkStart w:id="302" w:name="_Toc125268552"/>
      <w:bookmarkStart w:id="303" w:name="_Toc139364534"/>
      <w:bookmarkStart w:id="304" w:name="_Toc139689054"/>
      <w:bookmarkStart w:id="305" w:name="_Toc139689132"/>
      <w:bookmarkStart w:id="306" w:name="_Toc158003780"/>
      <w:bookmarkStart w:id="307" w:name="_Toc172102914"/>
      <w:bookmarkStart w:id="308" w:name="_Toc172102982"/>
      <w:r>
        <w:rPr>
          <w:rStyle w:val="CharPartNo"/>
        </w:rPr>
        <w:t>Part 5</w:t>
      </w:r>
      <w:r>
        <w:rPr>
          <w:rStyle w:val="CharDivNo"/>
        </w:rPr>
        <w:t> </w:t>
      </w:r>
      <w:r>
        <w:t>—</w:t>
      </w:r>
      <w:r>
        <w:rPr>
          <w:rStyle w:val="CharDivText"/>
        </w:rPr>
        <w:t> </w:t>
      </w:r>
      <w:r>
        <w:rPr>
          <w:rStyle w:val="CharPartText"/>
        </w:rPr>
        <w:t>Miscellaneous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80"/>
        <w:rPr>
          <w:snapToGrid w:val="0"/>
        </w:rPr>
      </w:pPr>
      <w:bookmarkStart w:id="309" w:name="_Toc507478826"/>
      <w:bookmarkStart w:id="310" w:name="_Toc101768421"/>
      <w:bookmarkStart w:id="311" w:name="_Toc125268553"/>
      <w:bookmarkStart w:id="312" w:name="_Toc172102983"/>
      <w:r>
        <w:rPr>
          <w:rStyle w:val="CharSectno"/>
        </w:rPr>
        <w:t>75</w:t>
      </w:r>
      <w:r>
        <w:rPr>
          <w:snapToGrid w:val="0"/>
        </w:rPr>
        <w:t>.</w:t>
      </w:r>
      <w:r>
        <w:rPr>
          <w:snapToGrid w:val="0"/>
        </w:rPr>
        <w:tab/>
        <w:t>Rescission of contract</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rPr>
          <w:snapToGrid w:val="0"/>
          <w:spacing w:val="-6"/>
        </w:rPr>
      </w:pPr>
      <w:r>
        <w:rPr>
          <w:snapToGrid w:val="0"/>
          <w:spacing w:val="-6"/>
        </w:rPr>
        <w:tab/>
        <w:t>(3)</w:t>
      </w:r>
      <w:r>
        <w:rPr>
          <w:snapToGrid w:val="0"/>
          <w:spacing w:val="-6"/>
        </w:rPr>
        <w:tab/>
        <w:t>Subject to the making of an order to the contrary under subsection (4), if a contract is rescinded under section 14 or 16 — </w:t>
      </w:r>
    </w:p>
    <w:p>
      <w:pPr>
        <w:pStyle w:val="Indenta"/>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rPr>
          <w:snapToGrid w:val="0"/>
        </w:rPr>
      </w:pPr>
      <w:r>
        <w:rPr>
          <w:snapToGrid w:val="0"/>
        </w:rPr>
        <w:tab/>
        <w:t>(4)</w:t>
      </w:r>
      <w:r>
        <w:rPr>
          <w:snapToGrid w:val="0"/>
        </w:rPr>
        <w:tab/>
        <w:t>If a contract is rescinded under section 14 or 16, the State Administrative Tribunal may, upon application by any party to that contract, make — </w:t>
      </w:r>
    </w:p>
    <w:p>
      <w:pPr>
        <w:pStyle w:val="Indenta"/>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rPr>
          <w:snapToGrid w:val="0"/>
          <w:spacing w:val="-6"/>
        </w:rPr>
      </w:pPr>
      <w:r>
        <w:rPr>
          <w:snapToGrid w:val="0"/>
          <w:spacing w:val="-6"/>
        </w:rPr>
        <w:tab/>
        <w:t>(b)</w:t>
      </w:r>
      <w:r>
        <w:rPr>
          <w:snapToGrid w:val="0"/>
          <w:spacing w:val="-6"/>
        </w:rPr>
        <w:tab/>
        <w:t>such other vesting or consequential orders as it thinks just,</w:t>
      </w:r>
    </w:p>
    <w:p>
      <w:pPr>
        <w:pStyle w:val="Subsection"/>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bookmarkStart w:id="313" w:name="_Toc507478828"/>
      <w:r>
        <w:t>[</w:t>
      </w:r>
      <w:r>
        <w:rPr>
          <w:b/>
        </w:rPr>
        <w:t>76.</w:t>
      </w:r>
      <w:r>
        <w:rPr>
          <w:b/>
        </w:rPr>
        <w:tab/>
      </w:r>
      <w:r>
        <w:t>Repealed by No. 55 of 2004 s. 1041.]</w:t>
      </w:r>
    </w:p>
    <w:p>
      <w:pPr>
        <w:pStyle w:val="Heading5"/>
        <w:rPr>
          <w:snapToGrid w:val="0"/>
        </w:rPr>
      </w:pPr>
      <w:bookmarkStart w:id="314" w:name="_Toc101768422"/>
      <w:bookmarkStart w:id="315" w:name="_Toc125268554"/>
      <w:bookmarkStart w:id="316" w:name="_Toc172102984"/>
      <w:r>
        <w:rPr>
          <w:rStyle w:val="CharSectno"/>
        </w:rPr>
        <w:t>77</w:t>
      </w:r>
      <w:r>
        <w:rPr>
          <w:snapToGrid w:val="0"/>
        </w:rPr>
        <w:t>.</w:t>
      </w:r>
      <w:r>
        <w:rPr>
          <w:snapToGrid w:val="0"/>
        </w:rPr>
        <w:tab/>
        <w:t>Non</w:t>
      </w:r>
      <w:r>
        <w:rPr>
          <w:snapToGrid w:val="0"/>
        </w:rPr>
        <w:noBreakHyphen/>
        <w:t>compliance may be excused by Court</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Repealed by No. 28 of 2006 s. 144.]</w:t>
      </w:r>
    </w:p>
    <w:p>
      <w:pPr>
        <w:pStyle w:val="Heading5"/>
        <w:rPr>
          <w:snapToGrid w:val="0"/>
        </w:rPr>
      </w:pPr>
      <w:bookmarkStart w:id="317" w:name="_Toc507478830"/>
      <w:bookmarkStart w:id="318" w:name="_Toc101768424"/>
      <w:bookmarkStart w:id="319" w:name="_Toc125268556"/>
      <w:bookmarkStart w:id="320" w:name="_Toc172102985"/>
      <w:r>
        <w:rPr>
          <w:rStyle w:val="CharSectno"/>
        </w:rPr>
        <w:t>79</w:t>
      </w:r>
      <w:r>
        <w:rPr>
          <w:snapToGrid w:val="0"/>
        </w:rPr>
        <w:t>.</w:t>
      </w:r>
      <w:r>
        <w:rPr>
          <w:snapToGrid w:val="0"/>
        </w:rPr>
        <w:tab/>
        <w:t>Liability of directors, etc.</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321" w:name="_Toc507478831"/>
      <w:bookmarkStart w:id="322" w:name="_Toc101768425"/>
      <w:bookmarkStart w:id="323" w:name="_Toc125268557"/>
      <w:bookmarkStart w:id="324" w:name="_Toc172102986"/>
      <w:r>
        <w:rPr>
          <w:rStyle w:val="CharSectno"/>
        </w:rPr>
        <w:t>80</w:t>
      </w:r>
      <w:r>
        <w:rPr>
          <w:snapToGrid w:val="0"/>
        </w:rPr>
        <w:t>.</w:t>
      </w:r>
      <w:r>
        <w:rPr>
          <w:snapToGrid w:val="0"/>
        </w:rPr>
        <w:tab/>
        <w:t>Time for bringing proceedings</w:t>
      </w:r>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bookmarkStart w:id="325" w:name="_Toc507478833"/>
      <w:r>
        <w:t>[</w:t>
      </w:r>
      <w:r>
        <w:rPr>
          <w:b/>
        </w:rPr>
        <w:t>81.</w:t>
      </w:r>
      <w:r>
        <w:rPr>
          <w:b/>
        </w:rPr>
        <w:tab/>
      </w:r>
      <w:r>
        <w:t>Repealed by No. 55 of 2004 s. 1042.]</w:t>
      </w:r>
    </w:p>
    <w:p>
      <w:pPr>
        <w:pStyle w:val="Heading5"/>
        <w:rPr>
          <w:snapToGrid w:val="0"/>
        </w:rPr>
      </w:pPr>
      <w:bookmarkStart w:id="326" w:name="_Toc101768426"/>
      <w:bookmarkStart w:id="327" w:name="_Toc125268558"/>
      <w:bookmarkStart w:id="328" w:name="_Toc172102987"/>
      <w:r>
        <w:rPr>
          <w:rStyle w:val="CharSectno"/>
        </w:rPr>
        <w:t>82</w:t>
      </w:r>
      <w:r>
        <w:rPr>
          <w:snapToGrid w:val="0"/>
        </w:rPr>
        <w:t>.</w:t>
      </w:r>
      <w:r>
        <w:rPr>
          <w:snapToGrid w:val="0"/>
        </w:rPr>
        <w:tab/>
        <w:t>Regulations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329" w:name="_Toc507478834"/>
      <w:bookmarkStart w:id="330" w:name="_Toc101768427"/>
      <w:bookmarkStart w:id="331" w:name="_Toc125268559"/>
      <w:bookmarkStart w:id="332" w:name="_Toc172102988"/>
      <w:r>
        <w:rPr>
          <w:rStyle w:val="CharSectno"/>
        </w:rPr>
        <w:t>83</w:t>
      </w:r>
      <w:r>
        <w:rPr>
          <w:snapToGrid w:val="0"/>
        </w:rPr>
        <w:t>.</w:t>
      </w:r>
      <w:r>
        <w:rPr>
          <w:snapToGrid w:val="0"/>
        </w:rPr>
        <w:tab/>
        <w:t>Review of the Act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333" w:name="_Toc507478835"/>
      <w:bookmarkStart w:id="334" w:name="_Toc101768428"/>
      <w:bookmarkStart w:id="335" w:name="_Toc125268560"/>
      <w:bookmarkStart w:id="336" w:name="_Toc172102989"/>
      <w:r>
        <w:rPr>
          <w:rStyle w:val="CharSectno"/>
        </w:rPr>
        <w:t>84</w:t>
      </w:r>
      <w:r>
        <w:rPr>
          <w:snapToGrid w:val="0"/>
        </w:rPr>
        <w:t>.</w:t>
      </w:r>
      <w:r>
        <w:rPr>
          <w:snapToGrid w:val="0"/>
        </w:rPr>
        <w:tab/>
        <w:t>Savings and transitional</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spacing w:before="180"/>
      </w:pPr>
      <w:bookmarkStart w:id="337" w:name="_Toc98902545"/>
      <w:bookmarkStart w:id="338" w:name="_Toc101768429"/>
      <w:bookmarkStart w:id="339" w:name="_Toc125268561"/>
      <w:bookmarkStart w:id="340" w:name="_Toc139364543"/>
      <w:bookmarkStart w:id="341" w:name="_Toc139689062"/>
      <w:bookmarkStart w:id="342" w:name="_Toc139689140"/>
      <w:bookmarkStart w:id="343" w:name="_Toc158003788"/>
      <w:bookmarkStart w:id="344" w:name="_Toc172102922"/>
      <w:bookmarkStart w:id="345" w:name="_Toc172102990"/>
      <w:r>
        <w:rPr>
          <w:rStyle w:val="CharSchNo"/>
        </w:rPr>
        <w:t>Schedule 1</w:t>
      </w:r>
      <w:bookmarkEnd w:id="337"/>
      <w:bookmarkEnd w:id="338"/>
      <w:bookmarkEnd w:id="339"/>
      <w:bookmarkEnd w:id="340"/>
      <w:bookmarkEnd w:id="341"/>
      <w:bookmarkEnd w:id="342"/>
      <w:bookmarkEnd w:id="343"/>
      <w:bookmarkEnd w:id="344"/>
      <w:bookmarkEnd w:id="345"/>
    </w:p>
    <w:p>
      <w:pPr>
        <w:pStyle w:val="yShoulderClause"/>
        <w:spacing w:before="80"/>
        <w:rPr>
          <w:snapToGrid w:val="0"/>
        </w:rPr>
      </w:pPr>
      <w:r>
        <w:rPr>
          <w:snapToGrid w:val="0"/>
        </w:rPr>
        <w:t>[Section 84]</w:t>
      </w:r>
    </w:p>
    <w:p>
      <w:pPr>
        <w:pStyle w:val="yHeading2"/>
      </w:pPr>
      <w:bookmarkStart w:id="346" w:name="_Toc100025809"/>
      <w:bookmarkStart w:id="347" w:name="_Toc101768430"/>
      <w:bookmarkStart w:id="348" w:name="_Toc125268562"/>
      <w:bookmarkStart w:id="349" w:name="_Toc139364544"/>
      <w:bookmarkStart w:id="350" w:name="_Toc139689063"/>
      <w:bookmarkStart w:id="351" w:name="_Toc139689141"/>
      <w:bookmarkStart w:id="352" w:name="_Toc158003789"/>
      <w:bookmarkStart w:id="353" w:name="_Toc172102923"/>
      <w:bookmarkStart w:id="354" w:name="_Toc172102991"/>
      <w:r>
        <w:rPr>
          <w:rStyle w:val="CharSchText"/>
        </w:rPr>
        <w:t>Savings and transitional provisions</w:t>
      </w:r>
      <w:bookmarkEnd w:id="346"/>
      <w:bookmarkEnd w:id="347"/>
      <w:bookmarkEnd w:id="348"/>
      <w:bookmarkEnd w:id="349"/>
      <w:bookmarkEnd w:id="350"/>
      <w:bookmarkEnd w:id="351"/>
      <w:bookmarkEnd w:id="352"/>
      <w:bookmarkEnd w:id="353"/>
      <w:bookmarkEnd w:id="354"/>
    </w:p>
    <w:p>
      <w:pPr>
        <w:pStyle w:val="yHeading5"/>
        <w:outlineLvl w:val="9"/>
        <w:rPr>
          <w:snapToGrid w:val="0"/>
        </w:rPr>
      </w:pPr>
      <w:bookmarkStart w:id="355" w:name="_Toc101768431"/>
      <w:bookmarkStart w:id="356" w:name="_Toc125268563"/>
      <w:bookmarkStart w:id="357" w:name="_Toc172102992"/>
      <w:r>
        <w:rPr>
          <w:snapToGrid w:val="0"/>
        </w:rPr>
        <w:t>1.</w:t>
      </w:r>
      <w:r>
        <w:rPr>
          <w:snapToGrid w:val="0"/>
        </w:rPr>
        <w:tab/>
        <w:t>Existing disputes and other matters</w:t>
      </w:r>
      <w:bookmarkEnd w:id="355"/>
      <w:bookmarkEnd w:id="356"/>
      <w:bookmarkEnd w:id="357"/>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358" w:name="_Toc101768432"/>
      <w:bookmarkStart w:id="359" w:name="_Toc125268564"/>
      <w:bookmarkStart w:id="360" w:name="_Toc172102993"/>
      <w:r>
        <w:rPr>
          <w:snapToGrid w:val="0"/>
        </w:rPr>
        <w:t>2.</w:t>
      </w:r>
      <w:r>
        <w:rPr>
          <w:snapToGrid w:val="0"/>
        </w:rPr>
        <w:tab/>
        <w:t>Regulations</w:t>
      </w:r>
      <w:bookmarkEnd w:id="358"/>
      <w:bookmarkEnd w:id="359"/>
      <w:bookmarkEnd w:id="360"/>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361" w:name="_Toc101768433"/>
      <w:bookmarkStart w:id="362" w:name="_Toc125268565"/>
      <w:bookmarkStart w:id="363" w:name="_Toc172102994"/>
      <w:r>
        <w:rPr>
          <w:rFonts w:ascii="Times" w:hAnsi="Times"/>
          <w:snapToGrid w:val="0"/>
        </w:rPr>
        <w:t>3.</w:t>
      </w:r>
      <w:r>
        <w:rPr>
          <w:rFonts w:ascii="Times" w:hAnsi="Times"/>
          <w:snapToGrid w:val="0"/>
        </w:rPr>
        <w:tab/>
        <w:t>Exemption</w:t>
      </w:r>
      <w:bookmarkEnd w:id="361"/>
      <w:bookmarkEnd w:id="362"/>
      <w:bookmarkEnd w:id="363"/>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 </w:t>
      </w:r>
    </w:p>
    <w:p>
      <w:pPr>
        <w:pStyle w:val="yDefstart"/>
        <w:rPr>
          <w:rFonts w:ascii="Times" w:hAnsi="Times"/>
        </w:rPr>
      </w:pPr>
      <w:r>
        <w:rPr>
          <w:rFonts w:ascii="Times" w:hAnsi="Times"/>
          <w:b/>
        </w:rPr>
        <w:tab/>
        <w:t>“</w:t>
      </w:r>
      <w:r>
        <w:rPr>
          <w:rStyle w:val="CharDefText"/>
          <w:rFonts w:ascii="Times" w:hAnsi="Times"/>
        </w:rPr>
        <w:t>commencement date</w:t>
      </w:r>
      <w:r>
        <w:rPr>
          <w:rFonts w:ascii="Times" w:hAnsi="Times"/>
          <w:b/>
        </w:rPr>
        <w:t>”</w:t>
      </w:r>
      <w:r>
        <w:rPr>
          <w:rFonts w:ascii="Times" w:hAnsi="Times"/>
        </w:rPr>
        <w:t xml:space="preserve"> means the date on which this Act comes into operation.</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64" w:name="_Toc89597778"/>
      <w:bookmarkStart w:id="365" w:name="_Toc89775378"/>
      <w:bookmarkStart w:id="366" w:name="_Toc89775483"/>
      <w:bookmarkStart w:id="367" w:name="_Toc92703591"/>
      <w:bookmarkStart w:id="368" w:name="_Toc98119612"/>
      <w:bookmarkStart w:id="369" w:name="_Toc98123038"/>
      <w:bookmarkStart w:id="370" w:name="_Toc98730355"/>
      <w:bookmarkStart w:id="371" w:name="_Toc98902550"/>
      <w:bookmarkStart w:id="372" w:name="_Toc100025813"/>
      <w:bookmarkStart w:id="373" w:name="_Toc101768434"/>
      <w:bookmarkStart w:id="374" w:name="_Toc125268566"/>
      <w:bookmarkStart w:id="375" w:name="_Toc139364548"/>
      <w:bookmarkStart w:id="376" w:name="_Toc139689067"/>
      <w:bookmarkStart w:id="377" w:name="_Toc139689145"/>
      <w:bookmarkStart w:id="378" w:name="_Toc158003793"/>
      <w:bookmarkStart w:id="379" w:name="_Toc172102927"/>
      <w:bookmarkStart w:id="380" w:name="_Toc172102995"/>
      <w:r>
        <w:t>Notes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Act 1992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b w:val="0"/>
          <w:snapToGrid w:val="0"/>
        </w:rPr>
      </w:pPr>
      <w:bookmarkStart w:id="381" w:name="_Toc101768435"/>
      <w:bookmarkStart w:id="382" w:name="_Toc125268567"/>
      <w:bookmarkStart w:id="383" w:name="_Toc172102996"/>
      <w:r>
        <w:rPr>
          <w:snapToGrid w:val="0"/>
        </w:rPr>
        <w:t>Compilation table</w:t>
      </w:r>
      <w:bookmarkEnd w:id="381"/>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4" w:type="dxa"/>
            <w:tcBorders>
              <w:top w:val="single" w:sz="8" w:space="0" w:color="auto"/>
            </w:tcBorders>
          </w:tcPr>
          <w:p>
            <w:pPr>
              <w:pStyle w:val="nTable"/>
              <w:spacing w:after="40"/>
              <w:rPr>
                <w:sz w:val="19"/>
              </w:rPr>
            </w:pPr>
            <w:r>
              <w:rPr>
                <w:sz w:val="19"/>
              </w:rPr>
              <w:t>19 Jun 1992</w:t>
            </w:r>
          </w:p>
        </w:tc>
        <w:tc>
          <w:tcPr>
            <w:tcW w:w="2552" w:type="dxa"/>
            <w:tcBorders>
              <w:top w:val="single" w:sz="8" w:space="0" w:color="auto"/>
            </w:tcBorders>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lang w:val="en-US"/>
              </w:rPr>
              <w:t>Consumer Protection Legislation Amendment and Repeal Act 2006</w:t>
            </w:r>
            <w:r>
              <w:rPr>
                <w:iCs/>
                <w:snapToGrid w:val="0"/>
                <w:sz w:val="19"/>
                <w:lang w:val="en-US"/>
              </w:rPr>
              <w:t xml:space="preserve"> Pt. 10</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84" w:name="_Hlt507390729"/>
      <w:bookmarkEnd w:id="3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5" w:name="_Toc101768436"/>
      <w:bookmarkStart w:id="386" w:name="_Toc125268568"/>
      <w:bookmarkStart w:id="387" w:name="_Toc172102997"/>
      <w:r>
        <w:rPr>
          <w:snapToGrid w:val="0"/>
        </w:rPr>
        <w:t>Provisions that have not come into operation</w:t>
      </w:r>
      <w:bookmarkEnd w:id="385"/>
      <w:bookmarkEnd w:id="386"/>
      <w:bookmarkEnd w:id="3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60(2)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bottom w:val="single" w:sz="4" w:space="0" w:color="auto"/>
            </w:tcBorders>
          </w:tcPr>
          <w:p>
            <w:pPr>
              <w:pStyle w:val="nTable"/>
              <w:keepNext/>
              <w:spacing w:after="40"/>
              <w:rPr>
                <w:sz w:val="19"/>
              </w:rPr>
            </w:pPr>
            <w:r>
              <w:rPr>
                <w:snapToGrid w:val="0"/>
                <w:sz w:val="19"/>
                <w:lang w:val="en-US"/>
              </w:rPr>
              <w:t>59 of 2004</w:t>
            </w:r>
          </w:p>
        </w:tc>
        <w:tc>
          <w:tcPr>
            <w:tcW w:w="1134" w:type="dxa"/>
            <w:tcBorders>
              <w:bottom w:val="single" w:sz="4" w:space="0" w:color="auto"/>
            </w:tcBorders>
          </w:tcPr>
          <w:p>
            <w:pPr>
              <w:pStyle w:val="nTable"/>
              <w:keepNext/>
              <w:spacing w:after="40"/>
              <w:rPr>
                <w:sz w:val="19"/>
              </w:rPr>
            </w:pPr>
            <w:r>
              <w:rPr>
                <w:sz w:val="19"/>
              </w:rPr>
              <w:t>23 Nov 2004</w:t>
            </w:r>
          </w:p>
        </w:tc>
        <w:tc>
          <w:tcPr>
            <w:tcW w:w="2552" w:type="dxa"/>
            <w:tcBorders>
              <w:bottom w:val="single" w:sz="4" w:space="0" w:color="auto"/>
            </w:tcBorders>
          </w:tcPr>
          <w:p>
            <w:pPr>
              <w:pStyle w:val="nTable"/>
              <w:keepNext/>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3</w:t>
      </w:r>
      <w:r>
        <w:tab/>
        <w:t xml:space="preserve">The </w:t>
      </w:r>
      <w:r>
        <w:rPr>
          <w:i/>
        </w:rPr>
        <w:t>State Administrative Tribunal Regulations 2004</w:t>
      </w:r>
      <w:r>
        <w:t xml:space="preserve"> r. 37 reads as follows:</w:t>
      </w:r>
    </w:p>
    <w:p>
      <w:pPr>
        <w:pStyle w:val="MiscOpen"/>
        <w:keepNext w:val="0"/>
        <w:keepLines w:val="0"/>
        <w:spacing w:before="40"/>
      </w:pPr>
      <w:r>
        <w:t>“</w:t>
      </w: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 xml:space="preserve">In this regulation — </w:t>
      </w:r>
    </w:p>
    <w:p>
      <w:pPr>
        <w:pStyle w:val="nzDefstart"/>
      </w:pPr>
      <w:r>
        <w:rPr>
          <w:b/>
        </w:rPr>
        <w:tab/>
        <w:t>“</w:t>
      </w:r>
      <w:r>
        <w:rPr>
          <w:b/>
          <w:spacing w:val="-2"/>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  It reads as follows:</w:t>
      </w:r>
    </w:p>
    <w:p>
      <w:pPr>
        <w:pStyle w:val="MiscOpen"/>
        <w:rPr>
          <w:snapToGrid w:val="0"/>
        </w:rPr>
      </w:pPr>
      <w:r>
        <w:rPr>
          <w:snapToGrid w:val="0"/>
        </w:rPr>
        <w:t>“</w:t>
      </w:r>
    </w:p>
    <w:p>
      <w:pPr>
        <w:pStyle w:val="nzHeading5"/>
      </w:pPr>
      <w:bookmarkStart w:id="388" w:name="_Toc497533379"/>
      <w:r>
        <w:rPr>
          <w:rStyle w:val="CharSectno"/>
        </w:rPr>
        <w:t>60</w:t>
      </w:r>
      <w:r>
        <w:t>.</w:t>
      </w:r>
      <w:r>
        <w:tab/>
      </w:r>
      <w:r>
        <w:rPr>
          <w:i/>
        </w:rPr>
        <w:t>Retirement Villages Act 1992</w:t>
      </w:r>
      <w:r>
        <w:t xml:space="preserve"> amended</w:t>
      </w:r>
      <w:bookmarkEnd w:id="388"/>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MiscClose"/>
        <w:rPr>
          <w:snapToGrid w:val="0"/>
        </w:rPr>
      </w:pPr>
      <w:r>
        <w:rPr>
          <w:snapToGrid w:val="0"/>
        </w:rPr>
        <w:t>”.</w:t>
      </w:r>
    </w:p>
    <w:p>
      <w:pPr>
        <w:pStyle w:val="nSubsection"/>
      </w:pPr>
      <w:r>
        <w:tab/>
        <w:t>The section that it seeks to amend has been repealed.</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89" w:name="_Toc448803174"/>
      <w:bookmarkStart w:id="390" w:name="_Toc491766624"/>
      <w:bookmarkStart w:id="391" w:name="_Toc88630544"/>
      <w:r>
        <w:rPr>
          <w:rStyle w:val="CharSectno"/>
        </w:rPr>
        <w:t>142</w:t>
      </w:r>
      <w:r>
        <w:t>.</w:t>
      </w:r>
      <w:r>
        <w:tab/>
        <w:t xml:space="preserve">Other amendments to various Acts </w:t>
      </w:r>
      <w:bookmarkEnd w:id="389"/>
      <w:bookmarkEnd w:id="390"/>
      <w:bookmarkEnd w:id="39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392" w:name="_Toc491766794"/>
      <w:bookmarkStart w:id="393" w:name="_Toc497185917"/>
      <w:bookmarkStart w:id="394" w:name="_Toc88630767"/>
      <w:r>
        <w:t>45.</w:t>
      </w:r>
      <w:r>
        <w:tab/>
      </w:r>
      <w:r>
        <w:rPr>
          <w:i/>
        </w:rPr>
        <w:t>Retirement Villages Act 1992</w:t>
      </w:r>
      <w:bookmarkEnd w:id="392"/>
      <w:bookmarkEnd w:id="393"/>
      <w:bookmarkEnd w:id="39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37(2)</w:t>
            </w:r>
          </w:p>
        </w:tc>
        <w:tc>
          <w:tcPr>
            <w:tcW w:w="4678"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72(1)(a)</w:t>
            </w:r>
          </w:p>
        </w:tc>
        <w:tc>
          <w:tcPr>
            <w:tcW w:w="4678" w:type="dxa"/>
          </w:tcPr>
          <w:p>
            <w:pPr>
              <w:pStyle w:val="nzTable"/>
            </w:pPr>
            <w:r>
              <w:t xml:space="preserve">Delete “by a local court under Part VI of the </w:t>
            </w:r>
            <w:r>
              <w:rPr>
                <w:i/>
              </w:rPr>
              <w:t>Local Courts Act 1904</w:t>
            </w:r>
            <w:r>
              <w:t xml:space="preserve">;” and insert instead — </w:t>
            </w:r>
          </w:p>
          <w:p>
            <w:pPr>
              <w:pStyle w:val="nzTable"/>
            </w:pPr>
            <w:r>
              <w:t>“</w:t>
            </w:r>
          </w:p>
          <w:p>
            <w:pPr>
              <w:pStyle w:val="nzTable"/>
              <w:tabs>
                <w:tab w:val="left" w:pos="459"/>
              </w:tabs>
              <w:ind w:left="459" w:hanging="459"/>
            </w:pPr>
            <w:r>
              <w:tab/>
              <w:t xml:space="preserve">made by the Magistrates Court under the </w:t>
            </w:r>
            <w:r>
              <w:rPr>
                <w:i/>
              </w:rPr>
              <w:t>Magistrates Court (Civil Proceedings) Act 2004</w:t>
            </w:r>
            <w:r>
              <w:t>;</w:t>
            </w:r>
          </w:p>
          <w:p>
            <w:pPr>
              <w:pStyle w:val="nzTable"/>
              <w:jc w:val="right"/>
            </w:pPr>
            <w:r>
              <w:t>”.</w:t>
            </w:r>
          </w:p>
        </w:tc>
      </w:tr>
      <w:tr>
        <w:trPr>
          <w:cantSplit/>
        </w:trPr>
        <w:tc>
          <w:tcPr>
            <w:tcW w:w="1276" w:type="dxa"/>
          </w:tcPr>
          <w:p>
            <w:pPr>
              <w:pStyle w:val="nzTable"/>
            </w:pPr>
            <w:r>
              <w:t>s. 72(1)(b)</w:t>
            </w:r>
          </w:p>
        </w:tc>
        <w:tc>
          <w:tcPr>
            <w:tcW w:w="4678" w:type="dxa"/>
          </w:tcPr>
          <w:p>
            <w:pPr>
              <w:pStyle w:val="nzTable"/>
            </w:pPr>
            <w:r>
              <w:t xml:space="preserve">Delete “a local court in its jurisdiction under Part III of the </w:t>
            </w:r>
            <w:r>
              <w:rPr>
                <w:i/>
              </w:rPr>
              <w:t>Local Courts Act 1904</w:t>
            </w:r>
            <w:r>
              <w:t xml:space="preserve">.” and insert instead — </w:t>
            </w:r>
          </w:p>
          <w:p>
            <w:pPr>
              <w:pStyle w:val="nzTable"/>
            </w:pPr>
            <w:r>
              <w:t>“    the Magistrates Court.    ”.</w:t>
            </w:r>
          </w:p>
        </w:tc>
      </w:tr>
    </w:tbl>
    <w:p>
      <w:pPr>
        <w:pStyle w:val="MiscClose"/>
        <w:rPr>
          <w:snapToGrid w:val="0"/>
        </w:rPr>
      </w:pPr>
      <w:r>
        <w:rPr>
          <w:snapToGrid w:val="0"/>
        </w:rPr>
        <w:t>”.</w:t>
      </w:r>
    </w:p>
    <w:p>
      <w:pPr>
        <w:pStyle w:val="nSubsection"/>
      </w:pPr>
      <w:r>
        <w:tab/>
        <w:t>The sections that it seeks to amend have been repealed.</w:t>
      </w:r>
    </w:p>
    <w:p>
      <w:pPr>
        <w:pStyle w:val="nSubsection"/>
      </w:pPr>
      <w:r>
        <w:rPr>
          <w:vertAlign w:val="superscript"/>
        </w:rPr>
        <w:t>6</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Retirement Villages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3AF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7C26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4A4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282A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0406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B4D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DA3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1E62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9E403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E4C9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E3A97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2E4F66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13361</Words>
  <Characters>65605</Characters>
  <Application>Microsoft Office Word</Application>
  <DocSecurity>0</DocSecurity>
  <Lines>1726</Lines>
  <Paragraphs>897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1992 - 02-e0-02</dc:title>
  <dc:subject/>
  <dc:creator/>
  <cp:keywords/>
  <dc:description/>
  <cp:lastModifiedBy>svcMRProcess</cp:lastModifiedBy>
  <cp:revision>4</cp:revision>
  <cp:lastPrinted>2005-03-18T05:56:00Z</cp:lastPrinted>
  <dcterms:created xsi:type="dcterms:W3CDTF">2018-09-07T18:25:00Z</dcterms:created>
  <dcterms:modified xsi:type="dcterms:W3CDTF">2018-09-07T18:25:00Z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20070714</vt:lpwstr>
  </property>
  <property fmtid="{D5CDD505-2E9C-101B-9397-08002B2CF9AE}" pid="4" name="DocumentType">
    <vt:lpwstr>Act</vt:lpwstr>
  </property>
  <property fmtid="{D5CDD505-2E9C-101B-9397-08002B2CF9AE}" pid="5" name="OwlsUID">
    <vt:i4>697</vt:i4>
  </property>
  <property fmtid="{D5CDD505-2E9C-101B-9397-08002B2CF9AE}" pid="6" name="AsAtDate">
    <vt:lpwstr>14 Jul 2007</vt:lpwstr>
  </property>
  <property fmtid="{D5CDD505-2E9C-101B-9397-08002B2CF9AE}" pid="7" name="Suffix">
    <vt:lpwstr>02-e0-02</vt:lpwstr>
  </property>
</Properties>
</file>