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Rottnest Island Regulations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_Toc172964315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_Toc172964316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_Toc172964317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General provision as to permissions</w:t>
      </w:r>
      <w:r>
        <w:tab/>
      </w:r>
      <w:r>
        <w:fldChar w:fldCharType="begin"/>
      </w:r>
      <w:r>
        <w:instrText xml:space="preserve"> PAGEREF _Toc172964318 \h </w:instrText>
      </w:r>
      <w:r>
        <w:fldChar w:fldCharType="separate"/>
      </w:r>
      <w:r>
        <w:t>3</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Fees</w:t>
      </w:r>
    </w:p>
    <w:p>
      <w:pPr>
        <w:pStyle w:val="TOC8"/>
        <w:rPr>
          <w:sz w:val="24"/>
          <w:szCs w:val="24"/>
        </w:rPr>
      </w:pPr>
      <w:r>
        <w:rPr>
          <w:szCs w:val="24"/>
        </w:rPr>
        <w:t>5</w:t>
      </w:r>
      <w:r>
        <w:rPr>
          <w:snapToGrid w:val="0"/>
          <w:szCs w:val="24"/>
        </w:rPr>
        <w:t>.</w:t>
      </w:r>
      <w:r>
        <w:rPr>
          <w:snapToGrid w:val="0"/>
          <w:szCs w:val="24"/>
        </w:rPr>
        <w:tab/>
        <w:t>Admission fees</w:t>
      </w:r>
      <w:r>
        <w:tab/>
      </w:r>
      <w:r>
        <w:fldChar w:fldCharType="begin"/>
      </w:r>
      <w:r>
        <w:instrText xml:space="preserve"> PAGEREF _Toc172964320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Collection of admission fees by transport operators</w:t>
      </w:r>
      <w:r>
        <w:tab/>
      </w:r>
      <w:r>
        <w:fldChar w:fldCharType="begin"/>
      </w:r>
      <w:r>
        <w:instrText xml:space="preserve"> PAGEREF _Toc172964321 \h </w:instrText>
      </w:r>
      <w:r>
        <w:fldChar w:fldCharType="separate"/>
      </w:r>
      <w:r>
        <w:t>6</w:t>
      </w:r>
      <w:r>
        <w:fldChar w:fldCharType="end"/>
      </w:r>
    </w:p>
    <w:p>
      <w:pPr>
        <w:pStyle w:val="TOC8"/>
        <w:rPr>
          <w:sz w:val="24"/>
          <w:szCs w:val="24"/>
        </w:rPr>
      </w:pPr>
      <w:r>
        <w:rPr>
          <w:szCs w:val="24"/>
        </w:rPr>
        <w:t>6A.</w:t>
      </w:r>
      <w:r>
        <w:rPr>
          <w:szCs w:val="24"/>
        </w:rPr>
        <w:tab/>
        <w:t>Audit of admission fees</w:t>
      </w:r>
      <w:r>
        <w:tab/>
      </w:r>
      <w:r>
        <w:fldChar w:fldCharType="begin"/>
      </w:r>
      <w:r>
        <w:instrText xml:space="preserve"> PAGEREF _Toc172964322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Annual payment in lieu of admission fee</w:t>
      </w:r>
      <w:r>
        <w:tab/>
      </w:r>
      <w:r>
        <w:fldChar w:fldCharType="begin"/>
      </w:r>
      <w:r>
        <w:instrText xml:space="preserve"> PAGEREF _Toc172964323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Annual payment by fishing or diving charter operators in lieu of admission fees</w:t>
      </w:r>
      <w:r>
        <w:tab/>
      </w:r>
      <w:r>
        <w:fldChar w:fldCharType="begin"/>
      </w:r>
      <w:r>
        <w:instrText xml:space="preserve"> PAGEREF _Toc172964324 \h </w:instrText>
      </w:r>
      <w:r>
        <w:fldChar w:fldCharType="separate"/>
      </w:r>
      <w:r>
        <w:t>8</w:t>
      </w:r>
      <w:r>
        <w:fldChar w:fldCharType="end"/>
      </w:r>
    </w:p>
    <w:p>
      <w:pPr>
        <w:pStyle w:val="TOC8"/>
        <w:rPr>
          <w:sz w:val="24"/>
          <w:szCs w:val="24"/>
        </w:rPr>
      </w:pPr>
      <w:r>
        <w:rPr>
          <w:szCs w:val="24"/>
        </w:rPr>
        <w:t>7B</w:t>
      </w:r>
      <w:r>
        <w:rPr>
          <w:snapToGrid w:val="0"/>
          <w:szCs w:val="24"/>
        </w:rPr>
        <w:t>.</w:t>
      </w:r>
      <w:r>
        <w:rPr>
          <w:snapToGrid w:val="0"/>
          <w:szCs w:val="24"/>
        </w:rPr>
        <w:tab/>
        <w:t>Aerodrome usage fees</w:t>
      </w:r>
      <w:r>
        <w:tab/>
      </w:r>
      <w:r>
        <w:fldChar w:fldCharType="begin"/>
      </w:r>
      <w:r>
        <w:instrText xml:space="preserve"> PAGEREF _Toc172964325 \h </w:instrText>
      </w:r>
      <w:r>
        <w:fldChar w:fldCharType="separate"/>
      </w:r>
      <w:r>
        <w:t>9</w:t>
      </w:r>
      <w:r>
        <w:fldChar w:fldCharType="end"/>
      </w:r>
    </w:p>
    <w:p>
      <w:pPr>
        <w:pStyle w:val="TOC8"/>
        <w:rPr>
          <w:sz w:val="24"/>
          <w:szCs w:val="24"/>
        </w:rPr>
      </w:pPr>
      <w:r>
        <w:rPr>
          <w:szCs w:val="24"/>
        </w:rPr>
        <w:t>7C</w:t>
      </w:r>
      <w:r>
        <w:rPr>
          <w:snapToGrid w:val="0"/>
          <w:szCs w:val="24"/>
        </w:rPr>
        <w:t>.</w:t>
      </w:r>
      <w:r>
        <w:rPr>
          <w:snapToGrid w:val="0"/>
          <w:szCs w:val="24"/>
        </w:rPr>
        <w:tab/>
        <w:t>Annual payment in lieu of aerodrome usage fees</w:t>
      </w:r>
      <w:r>
        <w:tab/>
      </w:r>
      <w:r>
        <w:fldChar w:fldCharType="begin"/>
      </w:r>
      <w:r>
        <w:instrText xml:space="preserve"> PAGEREF _Toc172964326 \h </w:instrText>
      </w:r>
      <w:r>
        <w:fldChar w:fldCharType="separate"/>
      </w:r>
      <w:r>
        <w:t>9</w:t>
      </w:r>
      <w:r>
        <w:fldChar w:fldCharType="end"/>
      </w:r>
    </w:p>
    <w:p>
      <w:pPr>
        <w:pStyle w:val="TOC8"/>
        <w:rPr>
          <w:sz w:val="24"/>
          <w:szCs w:val="24"/>
        </w:rPr>
      </w:pPr>
      <w:r>
        <w:rPr>
          <w:szCs w:val="24"/>
        </w:rPr>
        <w:t>7D</w:t>
      </w:r>
      <w:r>
        <w:rPr>
          <w:snapToGrid w:val="0"/>
          <w:szCs w:val="24"/>
        </w:rPr>
        <w:t>.</w:t>
      </w:r>
      <w:r>
        <w:rPr>
          <w:snapToGrid w:val="0"/>
          <w:szCs w:val="24"/>
        </w:rPr>
        <w:tab/>
        <w:t>Regulations 7B and 7C not applicable to certain aircraft</w:t>
      </w:r>
      <w:r>
        <w:tab/>
      </w:r>
      <w:r>
        <w:fldChar w:fldCharType="begin"/>
      </w:r>
      <w:r>
        <w:instrText xml:space="preserve"> PAGEREF _Toc172964327 \h </w:instrText>
      </w:r>
      <w:r>
        <w:fldChar w:fldCharType="separate"/>
      </w:r>
      <w:r>
        <w:t>10</w:t>
      </w:r>
      <w:r>
        <w:fldChar w:fldCharType="end"/>
      </w:r>
    </w:p>
    <w:p>
      <w:pPr>
        <w:pStyle w:val="TOC8"/>
        <w:rPr>
          <w:sz w:val="24"/>
          <w:szCs w:val="24"/>
        </w:rPr>
      </w:pPr>
      <w:r>
        <w:rPr>
          <w:szCs w:val="24"/>
        </w:rPr>
        <w:t>7E.</w:t>
      </w:r>
      <w:r>
        <w:rPr>
          <w:szCs w:val="24"/>
        </w:rPr>
        <w:tab/>
        <w:t>Main Ferry Jetty berthing fee</w:t>
      </w:r>
      <w:r>
        <w:tab/>
      </w:r>
      <w:r>
        <w:fldChar w:fldCharType="begin"/>
      </w:r>
      <w:r>
        <w:instrText xml:space="preserve"> PAGEREF _Toc172964328 \h </w:instrText>
      </w:r>
      <w:r>
        <w:fldChar w:fldCharType="separate"/>
      </w:r>
      <w:r>
        <w:t>10</w:t>
      </w:r>
      <w:r>
        <w:fldChar w:fldCharType="end"/>
      </w:r>
    </w:p>
    <w:p>
      <w:pPr>
        <w:pStyle w:val="TOC2"/>
        <w:tabs>
          <w:tab w:val="right" w:leader="dot" w:pos="7086"/>
        </w:tabs>
        <w:rPr>
          <w:b w:val="0"/>
          <w:sz w:val="24"/>
          <w:szCs w:val="24"/>
        </w:rPr>
      </w:pPr>
      <w:r>
        <w:rPr>
          <w:szCs w:val="30"/>
        </w:rPr>
        <w:t>Part 3 — Residence on Island</w:t>
      </w:r>
    </w:p>
    <w:p>
      <w:pPr>
        <w:pStyle w:val="TOC8"/>
        <w:rPr>
          <w:sz w:val="24"/>
          <w:szCs w:val="24"/>
        </w:rPr>
      </w:pPr>
      <w:r>
        <w:rPr>
          <w:szCs w:val="24"/>
        </w:rPr>
        <w:t>8</w:t>
      </w:r>
      <w:r>
        <w:rPr>
          <w:snapToGrid w:val="0"/>
          <w:szCs w:val="24"/>
        </w:rPr>
        <w:t>.</w:t>
      </w:r>
      <w:r>
        <w:rPr>
          <w:snapToGrid w:val="0"/>
          <w:szCs w:val="24"/>
        </w:rPr>
        <w:tab/>
        <w:t>Licence to occupy premises</w:t>
      </w:r>
      <w:r>
        <w:tab/>
      </w:r>
      <w:r>
        <w:fldChar w:fldCharType="begin"/>
      </w:r>
      <w:r>
        <w:instrText xml:space="preserve"> PAGEREF _Toc172964330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Casual residence on the Island</w:t>
      </w:r>
      <w:r>
        <w:tab/>
      </w:r>
      <w:r>
        <w:fldChar w:fldCharType="begin"/>
      </w:r>
      <w:r>
        <w:instrText xml:space="preserve"> PAGEREF _Toc172964331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Cleanliness and damage to accommodation</w:t>
      </w:r>
      <w:r>
        <w:tab/>
      </w:r>
      <w:r>
        <w:fldChar w:fldCharType="begin"/>
      </w:r>
      <w:r>
        <w:instrText xml:space="preserve"> PAGEREF _Toc172964332 \h </w:instrText>
      </w:r>
      <w:r>
        <w:fldChar w:fldCharType="separate"/>
      </w:r>
      <w:r>
        <w:t>13</w:t>
      </w:r>
      <w:r>
        <w:fldChar w:fldCharType="end"/>
      </w:r>
    </w:p>
    <w:p>
      <w:pPr>
        <w:pStyle w:val="TOC2"/>
        <w:tabs>
          <w:tab w:val="right" w:leader="dot" w:pos="7086"/>
        </w:tabs>
        <w:rPr>
          <w:b w:val="0"/>
          <w:sz w:val="24"/>
          <w:szCs w:val="24"/>
        </w:rPr>
      </w:pPr>
      <w:r>
        <w:rPr>
          <w:szCs w:val="30"/>
        </w:rPr>
        <w:t>Part 4 — Moorings</w:t>
      </w:r>
    </w:p>
    <w:p>
      <w:pPr>
        <w:pStyle w:val="TOC4"/>
        <w:tabs>
          <w:tab w:val="right" w:leader="dot" w:pos="7086"/>
        </w:tabs>
        <w:rPr>
          <w:b w:val="0"/>
          <w:sz w:val="24"/>
          <w:szCs w:val="24"/>
        </w:rPr>
      </w:pPr>
      <w:r>
        <w:rPr>
          <w:szCs w:val="26"/>
        </w:rPr>
        <w:t>Division 1</w:t>
      </w:r>
      <w:r>
        <w:rPr>
          <w:snapToGrid w:val="0"/>
          <w:szCs w:val="26"/>
        </w:rPr>
        <w:t> — </w:t>
      </w:r>
      <w:r>
        <w:rPr>
          <w:szCs w:val="26"/>
        </w:rPr>
        <w:t>General control provisions</w:t>
      </w:r>
    </w:p>
    <w:p>
      <w:pPr>
        <w:pStyle w:val="TOC8"/>
        <w:rPr>
          <w:sz w:val="24"/>
          <w:szCs w:val="24"/>
        </w:rPr>
      </w:pPr>
      <w:r>
        <w:rPr>
          <w:szCs w:val="24"/>
        </w:rPr>
        <w:t>11</w:t>
      </w:r>
      <w:r>
        <w:rPr>
          <w:snapToGrid w:val="0"/>
          <w:szCs w:val="24"/>
        </w:rPr>
        <w:t>.</w:t>
      </w:r>
      <w:r>
        <w:rPr>
          <w:snapToGrid w:val="0"/>
          <w:szCs w:val="24"/>
        </w:rPr>
        <w:tab/>
        <w:t>Use of moorings</w:t>
      </w:r>
      <w:r>
        <w:tab/>
      </w:r>
      <w:r>
        <w:fldChar w:fldCharType="begin"/>
      </w:r>
      <w:r>
        <w:instrText xml:space="preserve"> PAGEREF _Toc172964335 \h </w:instrText>
      </w:r>
      <w:r>
        <w:fldChar w:fldCharType="separate"/>
      </w:r>
      <w:r>
        <w:t>15</w:t>
      </w:r>
      <w:r>
        <w:fldChar w:fldCharType="end"/>
      </w:r>
    </w:p>
    <w:p>
      <w:pPr>
        <w:pStyle w:val="TOC8"/>
        <w:rPr>
          <w:sz w:val="24"/>
          <w:szCs w:val="24"/>
        </w:rPr>
      </w:pPr>
      <w:r>
        <w:rPr>
          <w:szCs w:val="24"/>
        </w:rPr>
        <w:lastRenderedPageBreak/>
        <w:t>12</w:t>
      </w:r>
      <w:r>
        <w:rPr>
          <w:snapToGrid w:val="0"/>
          <w:szCs w:val="24"/>
        </w:rPr>
        <w:t>.</w:t>
      </w:r>
      <w:r>
        <w:rPr>
          <w:snapToGrid w:val="0"/>
          <w:szCs w:val="24"/>
        </w:rPr>
        <w:tab/>
        <w:t>Anchorages</w:t>
      </w:r>
      <w:r>
        <w:tab/>
      </w:r>
      <w:r>
        <w:fldChar w:fldCharType="begin"/>
      </w:r>
      <w:r>
        <w:instrText xml:space="preserve"> PAGEREF _Toc172964336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Competent operator</w:t>
      </w:r>
      <w:r>
        <w:tab/>
      </w:r>
      <w:r>
        <w:fldChar w:fldCharType="begin"/>
      </w:r>
      <w:r>
        <w:instrText xml:space="preserve"> PAGEREF _Toc172964337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Application to person on vessel</w:t>
      </w:r>
      <w:r>
        <w:tab/>
      </w:r>
      <w:r>
        <w:fldChar w:fldCharType="begin"/>
      </w:r>
      <w:r>
        <w:instrText xml:space="preserve"> PAGEREF _Toc172964338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Rental moorings</w:t>
      </w:r>
    </w:p>
    <w:p>
      <w:pPr>
        <w:pStyle w:val="TOC8"/>
        <w:rPr>
          <w:sz w:val="24"/>
          <w:szCs w:val="24"/>
        </w:rPr>
      </w:pPr>
      <w:r>
        <w:rPr>
          <w:szCs w:val="24"/>
        </w:rPr>
        <w:t>15</w:t>
      </w:r>
      <w:r>
        <w:rPr>
          <w:snapToGrid w:val="0"/>
          <w:szCs w:val="24"/>
        </w:rPr>
        <w:t>.</w:t>
      </w:r>
      <w:r>
        <w:rPr>
          <w:snapToGrid w:val="0"/>
          <w:szCs w:val="24"/>
        </w:rPr>
        <w:tab/>
        <w:t>Licence to occupy rental mooring</w:t>
      </w:r>
      <w:r>
        <w:tab/>
      </w:r>
      <w:r>
        <w:fldChar w:fldCharType="begin"/>
      </w:r>
      <w:r>
        <w:instrText xml:space="preserve"> PAGEREF _Toc172964340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Rent</w:t>
      </w:r>
      <w:r>
        <w:tab/>
      </w:r>
      <w:r>
        <w:fldChar w:fldCharType="begin"/>
      </w:r>
      <w:r>
        <w:instrText xml:space="preserve"> PAGEREF _Toc172964341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Cancellation by Authority</w:t>
      </w:r>
      <w:r>
        <w:tab/>
      </w:r>
      <w:r>
        <w:fldChar w:fldCharType="begin"/>
      </w:r>
      <w:r>
        <w:instrText xml:space="preserve"> PAGEREF _Toc172964342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Damage to mooring</w:t>
      </w:r>
      <w:r>
        <w:tab/>
      </w:r>
      <w:r>
        <w:fldChar w:fldCharType="begin"/>
      </w:r>
      <w:r>
        <w:instrText xml:space="preserve"> PAGEREF _Toc172964343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Mooring site licences</w:t>
      </w:r>
    </w:p>
    <w:p>
      <w:pPr>
        <w:pStyle w:val="TOC8"/>
        <w:rPr>
          <w:sz w:val="24"/>
          <w:szCs w:val="24"/>
        </w:rPr>
      </w:pPr>
      <w:r>
        <w:rPr>
          <w:szCs w:val="24"/>
        </w:rPr>
        <w:t>19</w:t>
      </w:r>
      <w:r>
        <w:rPr>
          <w:snapToGrid w:val="0"/>
          <w:szCs w:val="24"/>
        </w:rPr>
        <w:t>.</w:t>
      </w:r>
      <w:r>
        <w:rPr>
          <w:snapToGrid w:val="0"/>
          <w:szCs w:val="24"/>
        </w:rPr>
        <w:tab/>
        <w:t>Terms used in this Division</w:t>
      </w:r>
      <w:r>
        <w:tab/>
      </w:r>
      <w:r>
        <w:fldChar w:fldCharType="begin"/>
      </w:r>
      <w:r>
        <w:instrText xml:space="preserve"> PAGEREF _Toc172964345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Mooring site licence</w:t>
      </w:r>
      <w:r>
        <w:tab/>
      </w:r>
      <w:r>
        <w:fldChar w:fldCharType="begin"/>
      </w:r>
      <w:r>
        <w:instrText xml:space="preserve"> PAGEREF _Toc172964346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Lists of applicants</w:t>
      </w:r>
      <w:r>
        <w:tab/>
      </w:r>
      <w:r>
        <w:fldChar w:fldCharType="begin"/>
      </w:r>
      <w:r>
        <w:instrText xml:space="preserve"> PAGEREF _Toc172964347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Offer of mooring site licence</w:t>
      </w:r>
      <w:r>
        <w:tab/>
      </w:r>
      <w:r>
        <w:fldChar w:fldCharType="begin"/>
      </w:r>
      <w:r>
        <w:instrText xml:space="preserve"> PAGEREF _Toc172964348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Authority not obliged to offer licence</w:t>
      </w:r>
      <w:r>
        <w:tab/>
      </w:r>
      <w:r>
        <w:fldChar w:fldCharType="begin"/>
      </w:r>
      <w:r>
        <w:instrText xml:space="preserve"> PAGEREF _Toc172964349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Mooring site licence</w:t>
      </w:r>
      <w:r>
        <w:tab/>
      </w:r>
      <w:r>
        <w:fldChar w:fldCharType="begin"/>
      </w:r>
      <w:r>
        <w:instrText xml:space="preserve"> PAGEREF _Toc172964350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Register</w:t>
      </w:r>
      <w:r>
        <w:tab/>
      </w:r>
      <w:r>
        <w:fldChar w:fldCharType="begin"/>
      </w:r>
      <w:r>
        <w:instrText xml:space="preserve"> PAGEREF _Toc172964351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Licensed vessels</w:t>
      </w:r>
      <w:r>
        <w:tab/>
      </w:r>
      <w:r>
        <w:fldChar w:fldCharType="begin"/>
      </w:r>
      <w:r>
        <w:instrText xml:space="preserve"> PAGEREF _Toc172964352 \h </w:instrText>
      </w:r>
      <w:r>
        <w:fldChar w:fldCharType="separate"/>
      </w:r>
      <w:r>
        <w:t>27</w:t>
      </w:r>
      <w:r>
        <w:fldChar w:fldCharType="end"/>
      </w:r>
    </w:p>
    <w:p>
      <w:pPr>
        <w:pStyle w:val="TOC8"/>
        <w:rPr>
          <w:sz w:val="24"/>
          <w:szCs w:val="24"/>
        </w:rPr>
      </w:pPr>
      <w:r>
        <w:rPr>
          <w:szCs w:val="24"/>
        </w:rPr>
        <w:t>27</w:t>
      </w:r>
      <w:r>
        <w:rPr>
          <w:snapToGrid w:val="0"/>
          <w:szCs w:val="24"/>
        </w:rPr>
        <w:t>.</w:t>
      </w:r>
      <w:r>
        <w:rPr>
          <w:snapToGrid w:val="0"/>
          <w:szCs w:val="24"/>
        </w:rPr>
        <w:tab/>
        <w:t>Additional vessels</w:t>
      </w:r>
      <w:r>
        <w:tab/>
      </w:r>
      <w:r>
        <w:fldChar w:fldCharType="begin"/>
      </w:r>
      <w:r>
        <w:instrText xml:space="preserve"> PAGEREF _Toc172964353 \h </w:instrText>
      </w:r>
      <w:r>
        <w:fldChar w:fldCharType="separate"/>
      </w:r>
      <w:r>
        <w:t>30</w:t>
      </w:r>
      <w:r>
        <w:fldChar w:fldCharType="end"/>
      </w:r>
    </w:p>
    <w:p>
      <w:pPr>
        <w:pStyle w:val="TOC8"/>
        <w:rPr>
          <w:sz w:val="24"/>
          <w:szCs w:val="24"/>
        </w:rPr>
      </w:pPr>
      <w:r>
        <w:rPr>
          <w:szCs w:val="24"/>
        </w:rPr>
        <w:t>28</w:t>
      </w:r>
      <w:r>
        <w:rPr>
          <w:snapToGrid w:val="0"/>
          <w:szCs w:val="24"/>
        </w:rPr>
        <w:t>.</w:t>
      </w:r>
      <w:r>
        <w:rPr>
          <w:snapToGrid w:val="0"/>
          <w:szCs w:val="24"/>
        </w:rPr>
        <w:tab/>
        <w:t>Mooring and mooring inspection report</w:t>
      </w:r>
      <w:r>
        <w:tab/>
      </w:r>
      <w:r>
        <w:fldChar w:fldCharType="begin"/>
      </w:r>
      <w:r>
        <w:instrText xml:space="preserve"> PAGEREF _Toc172964354 \h </w:instrText>
      </w:r>
      <w:r>
        <w:fldChar w:fldCharType="separate"/>
      </w:r>
      <w:r>
        <w:t>31</w:t>
      </w:r>
      <w:r>
        <w:fldChar w:fldCharType="end"/>
      </w:r>
    </w:p>
    <w:p>
      <w:pPr>
        <w:pStyle w:val="TOC8"/>
        <w:rPr>
          <w:sz w:val="24"/>
          <w:szCs w:val="24"/>
        </w:rPr>
      </w:pPr>
      <w:r>
        <w:rPr>
          <w:szCs w:val="24"/>
        </w:rPr>
        <w:t>28A.</w:t>
      </w:r>
      <w:r>
        <w:rPr>
          <w:szCs w:val="24"/>
        </w:rPr>
        <w:tab/>
        <w:t>Authority may reject mooring inspection report</w:t>
      </w:r>
      <w:r>
        <w:tab/>
      </w:r>
      <w:r>
        <w:fldChar w:fldCharType="begin"/>
      </w:r>
      <w:r>
        <w:instrText xml:space="preserve"> PAGEREF _Toc172964355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Unattended vessels</w:t>
      </w:r>
      <w:r>
        <w:tab/>
      </w:r>
      <w:r>
        <w:fldChar w:fldCharType="begin"/>
      </w:r>
      <w:r>
        <w:instrText xml:space="preserve"> PAGEREF _Toc172964356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t>Dealing with mooring site licence and mooring</w:t>
      </w:r>
      <w:r>
        <w:tab/>
      </w:r>
      <w:r>
        <w:fldChar w:fldCharType="begin"/>
      </w:r>
      <w:r>
        <w:instrText xml:space="preserve"> PAGEREF _Toc172964357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Authorised users</w:t>
      </w:r>
      <w:r>
        <w:tab/>
      </w:r>
      <w:r>
        <w:fldChar w:fldCharType="begin"/>
      </w:r>
      <w:r>
        <w:instrText xml:space="preserve"> PAGEREF _Toc172964358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Term of mooring site licence</w:t>
      </w:r>
      <w:r>
        <w:tab/>
      </w:r>
      <w:r>
        <w:fldChar w:fldCharType="begin"/>
      </w:r>
      <w:r>
        <w:instrText xml:space="preserve"> PAGEREF _Toc172964359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Renewal of licence</w:t>
      </w:r>
      <w:r>
        <w:tab/>
      </w:r>
      <w:r>
        <w:fldChar w:fldCharType="begin"/>
      </w:r>
      <w:r>
        <w:instrText xml:space="preserve"> PAGEREF _Toc172964360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Notices</w:t>
      </w:r>
      <w:r>
        <w:tab/>
      </w:r>
      <w:r>
        <w:fldChar w:fldCharType="begin"/>
      </w:r>
      <w:r>
        <w:instrText xml:space="preserve"> PAGEREF _Toc172964361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Fees</w:t>
      </w:r>
      <w:r>
        <w:tab/>
      </w:r>
      <w:r>
        <w:fldChar w:fldCharType="begin"/>
      </w:r>
      <w:r>
        <w:instrText xml:space="preserve"> PAGEREF _Toc172964362 \h </w:instrText>
      </w:r>
      <w:r>
        <w:fldChar w:fldCharType="separate"/>
      </w:r>
      <w:r>
        <w:t>40</w:t>
      </w:r>
      <w:r>
        <w:fldChar w:fldCharType="end"/>
      </w:r>
    </w:p>
    <w:p>
      <w:pPr>
        <w:pStyle w:val="TOC8"/>
        <w:rPr>
          <w:sz w:val="24"/>
          <w:szCs w:val="24"/>
        </w:rPr>
      </w:pPr>
      <w:r>
        <w:rPr>
          <w:szCs w:val="24"/>
        </w:rPr>
        <w:t>35A</w:t>
      </w:r>
      <w:r>
        <w:rPr>
          <w:snapToGrid w:val="0"/>
          <w:szCs w:val="24"/>
        </w:rPr>
        <w:t>.</w:t>
      </w:r>
      <w:r>
        <w:rPr>
          <w:snapToGrid w:val="0"/>
          <w:szCs w:val="24"/>
        </w:rPr>
        <w:tab/>
        <w:t>Net worth of vessel</w:t>
      </w:r>
      <w:r>
        <w:tab/>
      </w:r>
      <w:r>
        <w:fldChar w:fldCharType="begin"/>
      </w:r>
      <w:r>
        <w:instrText xml:space="preserve"> PAGEREF _Toc172964363 \h </w:instrText>
      </w:r>
      <w:r>
        <w:fldChar w:fldCharType="separate"/>
      </w:r>
      <w:r>
        <w:t>40</w:t>
      </w:r>
      <w:r>
        <w:fldChar w:fldCharType="end"/>
      </w:r>
    </w:p>
    <w:p>
      <w:pPr>
        <w:pStyle w:val="TOC8"/>
        <w:rPr>
          <w:sz w:val="24"/>
          <w:szCs w:val="24"/>
        </w:rPr>
      </w:pPr>
      <w:r>
        <w:rPr>
          <w:szCs w:val="24"/>
        </w:rPr>
        <w:t>35B</w:t>
      </w:r>
      <w:r>
        <w:rPr>
          <w:snapToGrid w:val="0"/>
          <w:szCs w:val="24"/>
        </w:rPr>
        <w:t>.</w:t>
      </w:r>
      <w:r>
        <w:rPr>
          <w:snapToGrid w:val="0"/>
          <w:szCs w:val="24"/>
        </w:rPr>
        <w:tab/>
        <w:t>Notices may be affixed to vessel, etc.</w:t>
      </w:r>
      <w:r>
        <w:tab/>
      </w:r>
      <w:r>
        <w:fldChar w:fldCharType="begin"/>
      </w:r>
      <w:r>
        <w:instrText xml:space="preserve"> PAGEREF _Toc172964364 \h </w:instrText>
      </w:r>
      <w:r>
        <w:fldChar w:fldCharType="separate"/>
      </w:r>
      <w:r>
        <w:t>40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Transitional provisions</w:t>
      </w:r>
    </w:p>
    <w:p>
      <w:pPr>
        <w:pStyle w:val="TOC8"/>
        <w:rPr>
          <w:sz w:val="24"/>
          <w:szCs w:val="24"/>
        </w:rPr>
      </w:pPr>
      <w:r>
        <w:rPr>
          <w:szCs w:val="24"/>
        </w:rPr>
        <w:t>35C</w:t>
      </w:r>
      <w:r>
        <w:rPr>
          <w:snapToGrid w:val="0"/>
          <w:szCs w:val="24"/>
        </w:rPr>
        <w:t>.</w:t>
      </w:r>
      <w:r>
        <w:rPr>
          <w:snapToGrid w:val="0"/>
          <w:szCs w:val="24"/>
        </w:rPr>
        <w:tab/>
        <w:t>Terms used in this Division</w:t>
      </w:r>
      <w:r>
        <w:tab/>
      </w:r>
      <w:r>
        <w:fldChar w:fldCharType="begin"/>
      </w:r>
      <w:r>
        <w:instrText xml:space="preserve"> PAGEREF _Toc172964366 \h </w:instrText>
      </w:r>
      <w:r>
        <w:fldChar w:fldCharType="separate"/>
      </w:r>
      <w:r>
        <w:t>41</w:t>
      </w:r>
      <w:r>
        <w:fldChar w:fldCharType="end"/>
      </w:r>
    </w:p>
    <w:p>
      <w:pPr>
        <w:pStyle w:val="TOC8"/>
        <w:rPr>
          <w:sz w:val="24"/>
          <w:szCs w:val="24"/>
        </w:rPr>
      </w:pPr>
      <w:r>
        <w:rPr>
          <w:szCs w:val="24"/>
        </w:rPr>
        <w:t>35D</w:t>
      </w:r>
      <w:r>
        <w:rPr>
          <w:snapToGrid w:val="0"/>
          <w:szCs w:val="24"/>
        </w:rPr>
        <w:t>.</w:t>
      </w:r>
      <w:r>
        <w:rPr>
          <w:snapToGrid w:val="0"/>
          <w:szCs w:val="24"/>
        </w:rPr>
        <w:tab/>
        <w:t>Registrations in effect until 31 August 1997</w:t>
      </w:r>
      <w:r>
        <w:tab/>
      </w:r>
      <w:r>
        <w:fldChar w:fldCharType="begin"/>
      </w:r>
      <w:r>
        <w:instrText xml:space="preserve"> PAGEREF _Toc172964367 \h </w:instrText>
      </w:r>
      <w:r>
        <w:fldChar w:fldCharType="separate"/>
      </w:r>
      <w:r>
        <w:t>41</w:t>
      </w:r>
      <w:r>
        <w:fldChar w:fldCharType="end"/>
      </w:r>
    </w:p>
    <w:p>
      <w:pPr>
        <w:pStyle w:val="TOC8"/>
        <w:rPr>
          <w:sz w:val="24"/>
          <w:szCs w:val="24"/>
        </w:rPr>
      </w:pPr>
      <w:r>
        <w:rPr>
          <w:szCs w:val="24"/>
        </w:rPr>
        <w:t>35E</w:t>
      </w:r>
      <w:r>
        <w:rPr>
          <w:snapToGrid w:val="0"/>
          <w:szCs w:val="24"/>
        </w:rPr>
        <w:t>.</w:t>
      </w:r>
      <w:r>
        <w:rPr>
          <w:snapToGrid w:val="0"/>
          <w:szCs w:val="24"/>
        </w:rPr>
        <w:tab/>
        <w:t>Moorings in Little Armstrong Bay and Eagle Bay</w:t>
      </w:r>
      <w:r>
        <w:tab/>
      </w:r>
      <w:r>
        <w:fldChar w:fldCharType="begin"/>
      </w:r>
      <w:r>
        <w:instrText xml:space="preserve"> PAGEREF _Toc172964368 \h </w:instrText>
      </w:r>
      <w:r>
        <w:fldChar w:fldCharType="separate"/>
      </w:r>
      <w:r>
        <w:t>43</w:t>
      </w:r>
      <w:r>
        <w:fldChar w:fldCharType="end"/>
      </w:r>
    </w:p>
    <w:p>
      <w:pPr>
        <w:pStyle w:val="TOC8"/>
        <w:rPr>
          <w:sz w:val="24"/>
          <w:szCs w:val="24"/>
        </w:rPr>
      </w:pPr>
      <w:r>
        <w:rPr>
          <w:szCs w:val="24"/>
        </w:rPr>
        <w:t>35F</w:t>
      </w:r>
      <w:r>
        <w:rPr>
          <w:snapToGrid w:val="0"/>
          <w:szCs w:val="24"/>
        </w:rPr>
        <w:t>.</w:t>
      </w:r>
      <w:r>
        <w:rPr>
          <w:snapToGrid w:val="0"/>
          <w:szCs w:val="24"/>
        </w:rPr>
        <w:tab/>
        <w:t>Waiting lists</w:t>
      </w:r>
      <w:r>
        <w:tab/>
      </w:r>
      <w:r>
        <w:fldChar w:fldCharType="begin"/>
      </w:r>
      <w:r>
        <w:instrText xml:space="preserve"> PAGEREF _Toc172964369 \h </w:instrText>
      </w:r>
      <w:r>
        <w:fldChar w:fldCharType="separate"/>
      </w:r>
      <w:r>
        <w:t>44</w:t>
      </w:r>
      <w:r>
        <w:fldChar w:fldCharType="end"/>
      </w:r>
    </w:p>
    <w:p>
      <w:pPr>
        <w:pStyle w:val="TOC8"/>
        <w:rPr>
          <w:sz w:val="24"/>
          <w:szCs w:val="24"/>
        </w:rPr>
      </w:pPr>
      <w:r>
        <w:rPr>
          <w:szCs w:val="24"/>
        </w:rPr>
        <w:t>35G</w:t>
      </w:r>
      <w:r>
        <w:rPr>
          <w:snapToGrid w:val="0"/>
          <w:szCs w:val="24"/>
        </w:rPr>
        <w:t>.</w:t>
      </w:r>
      <w:r>
        <w:rPr>
          <w:snapToGrid w:val="0"/>
          <w:szCs w:val="24"/>
        </w:rPr>
        <w:tab/>
        <w:t>Moorings in Porpoise Bay — waiting list</w:t>
      </w:r>
      <w:r>
        <w:tab/>
      </w:r>
      <w:r>
        <w:fldChar w:fldCharType="begin"/>
      </w:r>
      <w:r>
        <w:instrText xml:space="preserve"> PAGEREF _Toc172964370 \h </w:instrText>
      </w:r>
      <w:r>
        <w:fldChar w:fldCharType="separate"/>
      </w:r>
      <w:r>
        <w:t>44</w:t>
      </w:r>
      <w:r>
        <w:fldChar w:fldCharType="end"/>
      </w:r>
    </w:p>
    <w:p>
      <w:pPr>
        <w:pStyle w:val="TOC2"/>
        <w:tabs>
          <w:tab w:val="right" w:leader="dot" w:pos="7086"/>
        </w:tabs>
        <w:rPr>
          <w:b w:val="0"/>
          <w:sz w:val="24"/>
          <w:szCs w:val="24"/>
        </w:rPr>
      </w:pPr>
      <w:r>
        <w:rPr>
          <w:szCs w:val="30"/>
        </w:rPr>
        <w:t>Part 5 — General management</w:t>
      </w:r>
    </w:p>
    <w:p>
      <w:pPr>
        <w:pStyle w:val="TOC4"/>
        <w:tabs>
          <w:tab w:val="right" w:leader="dot" w:pos="7086"/>
        </w:tabs>
        <w:rPr>
          <w:b w:val="0"/>
          <w:sz w:val="24"/>
          <w:szCs w:val="24"/>
        </w:rPr>
      </w:pPr>
      <w:r>
        <w:rPr>
          <w:szCs w:val="26"/>
        </w:rPr>
        <w:t>Division 1</w:t>
      </w:r>
      <w:r>
        <w:rPr>
          <w:snapToGrid w:val="0"/>
          <w:szCs w:val="26"/>
        </w:rPr>
        <w:t> — </w:t>
      </w:r>
      <w:r>
        <w:rPr>
          <w:szCs w:val="26"/>
        </w:rPr>
        <w:t>Control and regulation of access</w:t>
      </w:r>
    </w:p>
    <w:p>
      <w:pPr>
        <w:pStyle w:val="TOC8"/>
        <w:rPr>
          <w:sz w:val="24"/>
          <w:szCs w:val="24"/>
        </w:rPr>
      </w:pPr>
      <w:r>
        <w:rPr>
          <w:szCs w:val="24"/>
        </w:rPr>
        <w:t>36</w:t>
      </w:r>
      <w:r>
        <w:rPr>
          <w:snapToGrid w:val="0"/>
          <w:szCs w:val="24"/>
        </w:rPr>
        <w:t>.</w:t>
      </w:r>
      <w:r>
        <w:rPr>
          <w:snapToGrid w:val="0"/>
          <w:szCs w:val="24"/>
        </w:rPr>
        <w:tab/>
        <w:t>Restricted areas etc.</w:t>
      </w:r>
      <w:r>
        <w:tab/>
      </w:r>
      <w:r>
        <w:fldChar w:fldCharType="begin"/>
      </w:r>
      <w:r>
        <w:instrText xml:space="preserve"> PAGEREF _Toc172964373 \h </w:instrText>
      </w:r>
      <w:r>
        <w:fldChar w:fldCharType="separate"/>
      </w:r>
      <w:r>
        <w:t>46</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Vessels</w:t>
      </w:r>
    </w:p>
    <w:p>
      <w:pPr>
        <w:pStyle w:val="TOC8"/>
        <w:rPr>
          <w:sz w:val="24"/>
          <w:szCs w:val="24"/>
        </w:rPr>
      </w:pPr>
      <w:r>
        <w:rPr>
          <w:szCs w:val="24"/>
        </w:rPr>
        <w:t>36A</w:t>
      </w:r>
      <w:r>
        <w:rPr>
          <w:snapToGrid w:val="0"/>
          <w:szCs w:val="24"/>
        </w:rPr>
        <w:t>.</w:t>
      </w:r>
      <w:r>
        <w:rPr>
          <w:snapToGrid w:val="0"/>
          <w:szCs w:val="24"/>
        </w:rPr>
        <w:tab/>
        <w:t>Anchoring of vessels</w:t>
      </w:r>
      <w:r>
        <w:tab/>
      </w:r>
      <w:r>
        <w:fldChar w:fldCharType="begin"/>
      </w:r>
      <w:r>
        <w:instrText xml:space="preserve"> PAGEREF _Toc172964375 \h </w:instrText>
      </w:r>
      <w:r>
        <w:fldChar w:fldCharType="separate"/>
      </w:r>
      <w:r>
        <w:t>47</w:t>
      </w:r>
      <w:r>
        <w:fldChar w:fldCharType="end"/>
      </w:r>
    </w:p>
    <w:p>
      <w:pPr>
        <w:pStyle w:val="TOC8"/>
        <w:rPr>
          <w:sz w:val="24"/>
          <w:szCs w:val="24"/>
        </w:rPr>
      </w:pPr>
      <w:r>
        <w:rPr>
          <w:szCs w:val="24"/>
        </w:rPr>
        <w:t>37</w:t>
      </w:r>
      <w:r>
        <w:rPr>
          <w:snapToGrid w:val="0"/>
          <w:szCs w:val="24"/>
        </w:rPr>
        <w:t>.</w:t>
      </w:r>
      <w:r>
        <w:rPr>
          <w:snapToGrid w:val="0"/>
          <w:szCs w:val="24"/>
        </w:rPr>
        <w:tab/>
        <w:t>Beaching of boats</w:t>
      </w:r>
      <w:r>
        <w:tab/>
      </w:r>
      <w:r>
        <w:fldChar w:fldCharType="begin"/>
      </w:r>
      <w:r>
        <w:instrText xml:space="preserve"> PAGEREF _Toc172964376 \h </w:instrText>
      </w:r>
      <w:r>
        <w:fldChar w:fldCharType="separate"/>
      </w:r>
      <w:r>
        <w:t>47</w:t>
      </w:r>
      <w:r>
        <w:fldChar w:fldCharType="end"/>
      </w:r>
    </w:p>
    <w:p>
      <w:pPr>
        <w:pStyle w:val="TOC8"/>
        <w:rPr>
          <w:sz w:val="24"/>
          <w:szCs w:val="24"/>
        </w:rPr>
      </w:pPr>
      <w:r>
        <w:rPr>
          <w:szCs w:val="24"/>
        </w:rPr>
        <w:t>38</w:t>
      </w:r>
      <w:r>
        <w:rPr>
          <w:snapToGrid w:val="0"/>
          <w:szCs w:val="24"/>
        </w:rPr>
        <w:t>.</w:t>
      </w:r>
      <w:r>
        <w:rPr>
          <w:snapToGrid w:val="0"/>
          <w:szCs w:val="24"/>
        </w:rPr>
        <w:tab/>
        <w:t>Boats on lakes</w:t>
      </w:r>
      <w:r>
        <w:tab/>
      </w:r>
      <w:r>
        <w:fldChar w:fldCharType="begin"/>
      </w:r>
      <w:r>
        <w:instrText xml:space="preserve"> PAGEREF _Toc172964377 \h </w:instrText>
      </w:r>
      <w:r>
        <w:fldChar w:fldCharType="separate"/>
      </w:r>
      <w:r>
        <w:t>48</w:t>
      </w:r>
      <w:r>
        <w:fldChar w:fldCharType="end"/>
      </w:r>
    </w:p>
    <w:p>
      <w:pPr>
        <w:pStyle w:val="TOC8"/>
        <w:rPr>
          <w:sz w:val="24"/>
          <w:szCs w:val="24"/>
        </w:rPr>
      </w:pPr>
      <w:r>
        <w:rPr>
          <w:szCs w:val="24"/>
        </w:rPr>
        <w:t>38A</w:t>
      </w:r>
      <w:r>
        <w:rPr>
          <w:snapToGrid w:val="0"/>
          <w:szCs w:val="24"/>
        </w:rPr>
        <w:t>.</w:t>
      </w:r>
      <w:r>
        <w:rPr>
          <w:snapToGrid w:val="0"/>
          <w:szCs w:val="24"/>
        </w:rPr>
        <w:tab/>
        <w:t>Speed restrictions — vessels</w:t>
      </w:r>
      <w:r>
        <w:tab/>
      </w:r>
      <w:r>
        <w:fldChar w:fldCharType="begin"/>
      </w:r>
      <w:r>
        <w:instrText xml:space="preserve"> PAGEREF _Toc172964378 \h </w:instrText>
      </w:r>
      <w:r>
        <w:fldChar w:fldCharType="separate"/>
      </w:r>
      <w:r>
        <w:t>49</w:t>
      </w:r>
      <w:r>
        <w:fldChar w:fldCharType="end"/>
      </w:r>
    </w:p>
    <w:p>
      <w:pPr>
        <w:pStyle w:val="TOC8"/>
        <w:rPr>
          <w:sz w:val="24"/>
          <w:szCs w:val="24"/>
        </w:rPr>
      </w:pPr>
      <w:r>
        <w:rPr>
          <w:szCs w:val="24"/>
        </w:rPr>
        <w:t>38B</w:t>
      </w:r>
      <w:r>
        <w:rPr>
          <w:snapToGrid w:val="0"/>
          <w:szCs w:val="24"/>
        </w:rPr>
        <w:t>.</w:t>
      </w:r>
      <w:r>
        <w:rPr>
          <w:snapToGrid w:val="0"/>
          <w:szCs w:val="24"/>
        </w:rPr>
        <w:tab/>
        <w:t>Restricted areas for certain vessels</w:t>
      </w:r>
      <w:r>
        <w:tab/>
      </w:r>
      <w:r>
        <w:fldChar w:fldCharType="begin"/>
      </w:r>
      <w:r>
        <w:instrText xml:space="preserve"> PAGEREF _Toc172964379 \h </w:instrText>
      </w:r>
      <w:r>
        <w:fldChar w:fldCharType="separate"/>
      </w:r>
      <w:r>
        <w:t>49</w:t>
      </w:r>
      <w:r>
        <w:fldChar w:fldCharType="end"/>
      </w:r>
    </w:p>
    <w:p>
      <w:pPr>
        <w:pStyle w:val="TOC8"/>
        <w:rPr>
          <w:sz w:val="24"/>
          <w:szCs w:val="24"/>
        </w:rPr>
      </w:pPr>
      <w:r>
        <w:rPr>
          <w:szCs w:val="24"/>
        </w:rPr>
        <w:t>38C</w:t>
      </w:r>
      <w:r>
        <w:rPr>
          <w:snapToGrid w:val="0"/>
          <w:szCs w:val="24"/>
        </w:rPr>
        <w:t>.</w:t>
      </w:r>
      <w:r>
        <w:rPr>
          <w:snapToGrid w:val="0"/>
          <w:szCs w:val="24"/>
        </w:rPr>
        <w:tab/>
        <w:t>Sullage from vessels</w:t>
      </w:r>
      <w:r>
        <w:tab/>
      </w:r>
      <w:r>
        <w:fldChar w:fldCharType="begin"/>
      </w:r>
      <w:r>
        <w:instrText xml:space="preserve"> PAGEREF _Toc172964380 \h </w:instrText>
      </w:r>
      <w:r>
        <w:fldChar w:fldCharType="separate"/>
      </w:r>
      <w:r>
        <w:t>49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Protection of flora, fauna, etc.</w:t>
      </w:r>
    </w:p>
    <w:p>
      <w:pPr>
        <w:pStyle w:val="TOC8"/>
        <w:rPr>
          <w:sz w:val="24"/>
          <w:szCs w:val="24"/>
        </w:rPr>
      </w:pPr>
      <w:r>
        <w:rPr>
          <w:szCs w:val="24"/>
        </w:rPr>
        <w:t>39</w:t>
      </w:r>
      <w:r>
        <w:rPr>
          <w:snapToGrid w:val="0"/>
          <w:szCs w:val="24"/>
        </w:rPr>
        <w:t>.</w:t>
      </w:r>
      <w:r>
        <w:rPr>
          <w:snapToGrid w:val="0"/>
          <w:szCs w:val="24"/>
        </w:rPr>
        <w:tab/>
        <w:t>Protection of flora</w:t>
      </w:r>
      <w:r>
        <w:tab/>
      </w:r>
      <w:r>
        <w:fldChar w:fldCharType="begin"/>
      </w:r>
      <w:r>
        <w:instrText xml:space="preserve"> PAGEREF _Toc172964382 \h </w:instrText>
      </w:r>
      <w:r>
        <w:fldChar w:fldCharType="separate"/>
      </w:r>
      <w:r>
        <w:t>50</w:t>
      </w:r>
      <w:r>
        <w:fldChar w:fldCharType="end"/>
      </w:r>
    </w:p>
    <w:p>
      <w:pPr>
        <w:pStyle w:val="TOC8"/>
        <w:rPr>
          <w:sz w:val="24"/>
          <w:szCs w:val="24"/>
        </w:rPr>
      </w:pPr>
      <w:r>
        <w:rPr>
          <w:szCs w:val="24"/>
        </w:rPr>
        <w:t>40</w:t>
      </w:r>
      <w:r>
        <w:rPr>
          <w:snapToGrid w:val="0"/>
          <w:szCs w:val="24"/>
        </w:rPr>
        <w:t>.</w:t>
      </w:r>
      <w:r>
        <w:rPr>
          <w:snapToGrid w:val="0"/>
          <w:szCs w:val="24"/>
        </w:rPr>
        <w:tab/>
        <w:t>Protection of fauna</w:t>
      </w:r>
      <w:r>
        <w:tab/>
      </w:r>
      <w:r>
        <w:fldChar w:fldCharType="begin"/>
      </w:r>
      <w:r>
        <w:instrText xml:space="preserve"> PAGEREF _Toc172964383 \h </w:instrText>
      </w:r>
      <w:r>
        <w:fldChar w:fldCharType="separate"/>
      </w:r>
      <w:r>
        <w:t>50</w:t>
      </w:r>
      <w:r>
        <w:fldChar w:fldCharType="end"/>
      </w:r>
    </w:p>
    <w:p>
      <w:pPr>
        <w:pStyle w:val="TOC8"/>
        <w:rPr>
          <w:sz w:val="24"/>
          <w:szCs w:val="24"/>
        </w:rPr>
      </w:pPr>
      <w:r>
        <w:rPr>
          <w:szCs w:val="24"/>
        </w:rPr>
        <w:t>41</w:t>
      </w:r>
      <w:r>
        <w:rPr>
          <w:snapToGrid w:val="0"/>
          <w:szCs w:val="24"/>
        </w:rPr>
        <w:t>.</w:t>
      </w:r>
      <w:r>
        <w:rPr>
          <w:snapToGrid w:val="0"/>
          <w:szCs w:val="24"/>
        </w:rPr>
        <w:tab/>
        <w:t>No animal or bird to be landed on island</w:t>
      </w:r>
      <w:r>
        <w:tab/>
      </w:r>
      <w:r>
        <w:fldChar w:fldCharType="begin"/>
      </w:r>
      <w:r>
        <w:instrText xml:space="preserve"> PAGEREF _Toc172964384 \h </w:instrText>
      </w:r>
      <w:r>
        <w:fldChar w:fldCharType="separate"/>
      </w:r>
      <w:r>
        <w:t>51</w:t>
      </w:r>
      <w:r>
        <w:fldChar w:fldCharType="end"/>
      </w:r>
    </w:p>
    <w:p>
      <w:pPr>
        <w:pStyle w:val="TOC8"/>
        <w:rPr>
          <w:sz w:val="24"/>
          <w:szCs w:val="24"/>
        </w:rPr>
      </w:pPr>
      <w:r>
        <w:rPr>
          <w:szCs w:val="24"/>
        </w:rPr>
        <w:t>41A</w:t>
      </w:r>
      <w:r>
        <w:rPr>
          <w:snapToGrid w:val="0"/>
          <w:szCs w:val="24"/>
        </w:rPr>
        <w:t>.</w:t>
      </w:r>
      <w:r>
        <w:rPr>
          <w:snapToGrid w:val="0"/>
          <w:szCs w:val="24"/>
        </w:rPr>
        <w:tab/>
        <w:t>Feeding of fauna</w:t>
      </w:r>
      <w:r>
        <w:tab/>
      </w:r>
      <w:r>
        <w:fldChar w:fldCharType="begin"/>
      </w:r>
      <w:r>
        <w:instrText xml:space="preserve"> PAGEREF _Toc172964385 \h </w:instrText>
      </w:r>
      <w:r>
        <w:fldChar w:fldCharType="separate"/>
      </w:r>
      <w:r>
        <w:t>51</w:t>
      </w:r>
      <w:r>
        <w:fldChar w:fldCharType="end"/>
      </w:r>
    </w:p>
    <w:p>
      <w:pPr>
        <w:pStyle w:val="TOC8"/>
        <w:rPr>
          <w:sz w:val="24"/>
          <w:szCs w:val="24"/>
        </w:rPr>
      </w:pPr>
      <w:r>
        <w:rPr>
          <w:szCs w:val="24"/>
        </w:rPr>
        <w:t>42</w:t>
      </w:r>
      <w:r>
        <w:rPr>
          <w:snapToGrid w:val="0"/>
          <w:szCs w:val="24"/>
        </w:rPr>
        <w:t>.</w:t>
      </w:r>
      <w:r>
        <w:rPr>
          <w:snapToGrid w:val="0"/>
          <w:szCs w:val="24"/>
        </w:rPr>
        <w:tab/>
        <w:t>Protection of rocks, soil, etc.</w:t>
      </w:r>
      <w:r>
        <w:tab/>
      </w:r>
      <w:r>
        <w:fldChar w:fldCharType="begin"/>
      </w:r>
      <w:r>
        <w:instrText xml:space="preserve"> PAGEREF _Toc172964386 \h </w:instrText>
      </w:r>
      <w:r>
        <w:fldChar w:fldCharType="separate"/>
      </w:r>
      <w:r>
        <w:t>52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Vehicles</w:t>
      </w:r>
    </w:p>
    <w:p>
      <w:pPr>
        <w:pStyle w:val="TOC8"/>
        <w:rPr>
          <w:sz w:val="24"/>
          <w:szCs w:val="24"/>
        </w:rPr>
      </w:pPr>
      <w:r>
        <w:rPr>
          <w:szCs w:val="24"/>
        </w:rPr>
        <w:t>43</w:t>
      </w:r>
      <w:r>
        <w:rPr>
          <w:snapToGrid w:val="0"/>
          <w:szCs w:val="24"/>
        </w:rPr>
        <w:t>.</w:t>
      </w:r>
      <w:r>
        <w:rPr>
          <w:snapToGrid w:val="0"/>
          <w:szCs w:val="24"/>
        </w:rPr>
        <w:tab/>
        <w:t xml:space="preserve">Application of </w:t>
      </w:r>
      <w:r>
        <w:rPr>
          <w:i/>
          <w:snapToGrid w:val="0"/>
          <w:szCs w:val="24"/>
        </w:rPr>
        <w:t>Road Traffic Act 1974</w:t>
      </w:r>
      <w:r>
        <w:tab/>
      </w:r>
      <w:r>
        <w:fldChar w:fldCharType="begin"/>
      </w:r>
      <w:r>
        <w:instrText xml:space="preserve"> PAGEREF _Toc172964388 \h </w:instrText>
      </w:r>
      <w:r>
        <w:fldChar w:fldCharType="separate"/>
      </w:r>
      <w:r>
        <w:t>52</w:t>
      </w:r>
      <w:r>
        <w:fldChar w:fldCharType="end"/>
      </w:r>
    </w:p>
    <w:p>
      <w:pPr>
        <w:pStyle w:val="TOC8"/>
        <w:rPr>
          <w:sz w:val="24"/>
          <w:szCs w:val="24"/>
        </w:rPr>
      </w:pPr>
      <w:r>
        <w:rPr>
          <w:szCs w:val="24"/>
        </w:rPr>
        <w:t>44</w:t>
      </w:r>
      <w:r>
        <w:rPr>
          <w:snapToGrid w:val="0"/>
          <w:szCs w:val="24"/>
        </w:rPr>
        <w:t>.</w:t>
      </w:r>
      <w:r>
        <w:rPr>
          <w:snapToGrid w:val="0"/>
          <w:szCs w:val="24"/>
        </w:rPr>
        <w:tab/>
        <w:t>Traffic signs and directions</w:t>
      </w:r>
      <w:r>
        <w:tab/>
      </w:r>
      <w:r>
        <w:fldChar w:fldCharType="begin"/>
      </w:r>
      <w:r>
        <w:instrText xml:space="preserve"> PAGEREF _Toc172964389 \h </w:instrText>
      </w:r>
      <w:r>
        <w:fldChar w:fldCharType="separate"/>
      </w:r>
      <w:r>
        <w:t>52</w:t>
      </w:r>
      <w:r>
        <w:fldChar w:fldCharType="end"/>
      </w:r>
    </w:p>
    <w:p>
      <w:pPr>
        <w:pStyle w:val="TOC8"/>
        <w:rPr>
          <w:sz w:val="24"/>
          <w:szCs w:val="24"/>
        </w:rPr>
      </w:pPr>
      <w:r>
        <w:rPr>
          <w:szCs w:val="24"/>
        </w:rPr>
        <w:t>45</w:t>
      </w:r>
      <w:r>
        <w:rPr>
          <w:snapToGrid w:val="0"/>
          <w:szCs w:val="24"/>
        </w:rPr>
        <w:t>.</w:t>
      </w:r>
      <w:r>
        <w:rPr>
          <w:snapToGrid w:val="0"/>
          <w:szCs w:val="24"/>
        </w:rPr>
        <w:tab/>
        <w:t>Restriction on bringing vehicles to Island</w:t>
      </w:r>
      <w:r>
        <w:tab/>
      </w:r>
      <w:r>
        <w:fldChar w:fldCharType="begin"/>
      </w:r>
      <w:r>
        <w:instrText xml:space="preserve"> PAGEREF _Toc172964390 \h </w:instrText>
      </w:r>
      <w:r>
        <w:fldChar w:fldCharType="separate"/>
      </w:r>
      <w:r>
        <w:t>53</w:t>
      </w:r>
      <w:r>
        <w:fldChar w:fldCharType="end"/>
      </w:r>
    </w:p>
    <w:p>
      <w:pPr>
        <w:pStyle w:val="TOC8"/>
        <w:rPr>
          <w:sz w:val="24"/>
          <w:szCs w:val="24"/>
        </w:rPr>
      </w:pPr>
      <w:r>
        <w:rPr>
          <w:szCs w:val="24"/>
        </w:rPr>
        <w:t>46</w:t>
      </w:r>
      <w:r>
        <w:rPr>
          <w:snapToGrid w:val="0"/>
          <w:szCs w:val="24"/>
        </w:rPr>
        <w:t>.</w:t>
      </w:r>
      <w:r>
        <w:rPr>
          <w:snapToGrid w:val="0"/>
          <w:szCs w:val="24"/>
        </w:rPr>
        <w:tab/>
        <w:t>Use of vehicles</w:t>
      </w:r>
      <w:r>
        <w:tab/>
      </w:r>
      <w:r>
        <w:fldChar w:fldCharType="begin"/>
      </w:r>
      <w:r>
        <w:instrText xml:space="preserve"> PAGEREF _Toc172964391 \h </w:instrText>
      </w:r>
      <w:r>
        <w:fldChar w:fldCharType="separate"/>
      </w:r>
      <w:r>
        <w:t>54</w:t>
      </w:r>
      <w:r>
        <w:fldChar w:fldCharType="end"/>
      </w:r>
    </w:p>
    <w:p>
      <w:pPr>
        <w:pStyle w:val="TOC8"/>
        <w:rPr>
          <w:sz w:val="24"/>
          <w:szCs w:val="24"/>
        </w:rPr>
      </w:pPr>
      <w:r>
        <w:rPr>
          <w:szCs w:val="24"/>
        </w:rPr>
        <w:t>47</w:t>
      </w:r>
      <w:r>
        <w:rPr>
          <w:snapToGrid w:val="0"/>
          <w:szCs w:val="24"/>
        </w:rPr>
        <w:t>.</w:t>
      </w:r>
      <w:r>
        <w:rPr>
          <w:snapToGrid w:val="0"/>
          <w:szCs w:val="24"/>
        </w:rPr>
        <w:tab/>
        <w:t>Speed restrictions</w:t>
      </w:r>
      <w:r>
        <w:tab/>
      </w:r>
      <w:r>
        <w:fldChar w:fldCharType="begin"/>
      </w:r>
      <w:r>
        <w:instrText xml:space="preserve"> PAGEREF _Toc172964392 \h </w:instrText>
      </w:r>
      <w:r>
        <w:fldChar w:fldCharType="separate"/>
      </w:r>
      <w:r>
        <w:t>54</w:t>
      </w:r>
      <w:r>
        <w:fldChar w:fldCharType="end"/>
      </w:r>
    </w:p>
    <w:p>
      <w:pPr>
        <w:pStyle w:val="TOC8"/>
        <w:rPr>
          <w:sz w:val="24"/>
          <w:szCs w:val="24"/>
        </w:rPr>
      </w:pPr>
      <w:r>
        <w:rPr>
          <w:szCs w:val="24"/>
        </w:rPr>
        <w:t>48</w:t>
      </w:r>
      <w:r>
        <w:rPr>
          <w:snapToGrid w:val="0"/>
          <w:szCs w:val="24"/>
        </w:rPr>
        <w:t>.</w:t>
      </w:r>
      <w:r>
        <w:rPr>
          <w:snapToGrid w:val="0"/>
          <w:szCs w:val="24"/>
        </w:rPr>
        <w:tab/>
        <w:t>Motor vehicles to give way</w:t>
      </w:r>
      <w:r>
        <w:tab/>
      </w:r>
      <w:r>
        <w:fldChar w:fldCharType="begin"/>
      </w:r>
      <w:r>
        <w:instrText xml:space="preserve"> PAGEREF _Toc172964393 \h </w:instrText>
      </w:r>
      <w:r>
        <w:fldChar w:fldCharType="separate"/>
      </w:r>
      <w:r>
        <w:t>55</w:t>
      </w:r>
      <w:r>
        <w:fldChar w:fldCharType="end"/>
      </w:r>
    </w:p>
    <w:p>
      <w:pPr>
        <w:pStyle w:val="TOC8"/>
        <w:rPr>
          <w:sz w:val="24"/>
          <w:szCs w:val="24"/>
        </w:rPr>
      </w:pPr>
      <w:r>
        <w:rPr>
          <w:szCs w:val="24"/>
        </w:rPr>
        <w:t>49</w:t>
      </w:r>
      <w:r>
        <w:rPr>
          <w:snapToGrid w:val="0"/>
          <w:szCs w:val="24"/>
        </w:rPr>
        <w:t>.</w:t>
      </w:r>
      <w:r>
        <w:rPr>
          <w:snapToGrid w:val="0"/>
          <w:szCs w:val="24"/>
        </w:rPr>
        <w:tab/>
        <w:t>Vehicles on beaches</w:t>
      </w:r>
      <w:r>
        <w:tab/>
      </w:r>
      <w:r>
        <w:fldChar w:fldCharType="begin"/>
      </w:r>
      <w:r>
        <w:instrText xml:space="preserve"> PAGEREF _Toc172964394 \h </w:instrText>
      </w:r>
      <w:r>
        <w:fldChar w:fldCharType="separate"/>
      </w:r>
      <w:r>
        <w:t>55</w:t>
      </w:r>
      <w:r>
        <w:fldChar w:fldCharType="end"/>
      </w:r>
    </w:p>
    <w:p>
      <w:pPr>
        <w:pStyle w:val="TOC8"/>
        <w:rPr>
          <w:sz w:val="24"/>
          <w:szCs w:val="24"/>
        </w:rPr>
      </w:pPr>
      <w:r>
        <w:rPr>
          <w:szCs w:val="24"/>
        </w:rPr>
        <w:t>50</w:t>
      </w:r>
      <w:r>
        <w:rPr>
          <w:snapToGrid w:val="0"/>
          <w:szCs w:val="24"/>
        </w:rPr>
        <w:t>.</w:t>
      </w:r>
      <w:r>
        <w:rPr>
          <w:snapToGrid w:val="0"/>
          <w:szCs w:val="24"/>
        </w:rPr>
        <w:tab/>
        <w:t>Emergency vehicles</w:t>
      </w:r>
      <w:r>
        <w:tab/>
      </w:r>
      <w:r>
        <w:fldChar w:fldCharType="begin"/>
      </w:r>
      <w:r>
        <w:instrText xml:space="preserve"> PAGEREF _Toc172964395 \h </w:instrText>
      </w:r>
      <w:r>
        <w:fldChar w:fldCharType="separate"/>
      </w:r>
      <w:r>
        <w:t>55</w:t>
      </w:r>
      <w:r>
        <w:fldChar w:fldCharType="end"/>
      </w:r>
    </w:p>
    <w:p>
      <w:pPr>
        <w:pStyle w:val="TOC8"/>
        <w:rPr>
          <w:sz w:val="24"/>
          <w:szCs w:val="24"/>
        </w:rPr>
      </w:pPr>
      <w:r>
        <w:rPr>
          <w:szCs w:val="24"/>
        </w:rPr>
        <w:t>51</w:t>
      </w:r>
      <w:r>
        <w:rPr>
          <w:snapToGrid w:val="0"/>
          <w:szCs w:val="24"/>
        </w:rPr>
        <w:t>.</w:t>
      </w:r>
      <w:r>
        <w:rPr>
          <w:snapToGrid w:val="0"/>
          <w:szCs w:val="24"/>
        </w:rPr>
        <w:tab/>
        <w:t>Possession of hired bicycles</w:t>
      </w:r>
      <w:r>
        <w:tab/>
      </w:r>
      <w:r>
        <w:fldChar w:fldCharType="begin"/>
      </w:r>
      <w:r>
        <w:instrText xml:space="preserve"> PAGEREF _Toc172964396 \h </w:instrText>
      </w:r>
      <w:r>
        <w:fldChar w:fldCharType="separate"/>
      </w:r>
      <w:r>
        <w:t>56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certain activities</w:t>
      </w:r>
    </w:p>
    <w:p>
      <w:pPr>
        <w:pStyle w:val="TOC8"/>
        <w:rPr>
          <w:sz w:val="24"/>
          <w:szCs w:val="24"/>
        </w:rPr>
      </w:pPr>
      <w:r>
        <w:rPr>
          <w:szCs w:val="24"/>
        </w:rPr>
        <w:t>52</w:t>
      </w:r>
      <w:r>
        <w:rPr>
          <w:snapToGrid w:val="0"/>
          <w:szCs w:val="24"/>
        </w:rPr>
        <w:t>.</w:t>
      </w:r>
      <w:r>
        <w:rPr>
          <w:snapToGrid w:val="0"/>
          <w:szCs w:val="24"/>
        </w:rPr>
        <w:tab/>
        <w:t>Erection of structures</w:t>
      </w:r>
      <w:r>
        <w:tab/>
      </w:r>
      <w:r>
        <w:fldChar w:fldCharType="begin"/>
      </w:r>
      <w:r>
        <w:instrText xml:space="preserve"> PAGEREF _Toc172964398 \h </w:instrText>
      </w:r>
      <w:r>
        <w:fldChar w:fldCharType="separate"/>
      </w:r>
      <w:r>
        <w:t>56</w:t>
      </w:r>
      <w:r>
        <w:fldChar w:fldCharType="end"/>
      </w:r>
    </w:p>
    <w:p>
      <w:pPr>
        <w:pStyle w:val="TOC8"/>
        <w:rPr>
          <w:sz w:val="24"/>
          <w:szCs w:val="24"/>
        </w:rPr>
      </w:pPr>
      <w:r>
        <w:rPr>
          <w:szCs w:val="24"/>
        </w:rPr>
        <w:t>53</w:t>
      </w:r>
      <w:r>
        <w:rPr>
          <w:snapToGrid w:val="0"/>
          <w:szCs w:val="24"/>
        </w:rPr>
        <w:t>.</w:t>
      </w:r>
      <w:r>
        <w:rPr>
          <w:snapToGrid w:val="0"/>
          <w:szCs w:val="24"/>
        </w:rPr>
        <w:tab/>
        <w:t>Organized events and meetings</w:t>
      </w:r>
      <w:r>
        <w:tab/>
      </w:r>
      <w:r>
        <w:fldChar w:fldCharType="begin"/>
      </w:r>
      <w:r>
        <w:instrText xml:space="preserve"> PAGEREF _Toc172964399 \h </w:instrText>
      </w:r>
      <w:r>
        <w:fldChar w:fldCharType="separate"/>
      </w:r>
      <w:r>
        <w:t>57</w:t>
      </w:r>
      <w:r>
        <w:fldChar w:fldCharType="end"/>
      </w:r>
    </w:p>
    <w:p>
      <w:pPr>
        <w:pStyle w:val="TOC8"/>
        <w:rPr>
          <w:sz w:val="24"/>
          <w:szCs w:val="24"/>
        </w:rPr>
      </w:pPr>
      <w:r>
        <w:rPr>
          <w:szCs w:val="24"/>
        </w:rPr>
        <w:t>54</w:t>
      </w:r>
      <w:r>
        <w:rPr>
          <w:snapToGrid w:val="0"/>
          <w:szCs w:val="24"/>
        </w:rPr>
        <w:t>.</w:t>
      </w:r>
      <w:r>
        <w:rPr>
          <w:snapToGrid w:val="0"/>
          <w:szCs w:val="24"/>
        </w:rPr>
        <w:tab/>
        <w:t>Photography for commercial purposes</w:t>
      </w:r>
      <w:r>
        <w:tab/>
      </w:r>
      <w:r>
        <w:fldChar w:fldCharType="begin"/>
      </w:r>
      <w:r>
        <w:instrText xml:space="preserve"> PAGEREF _Toc172964400 \h </w:instrText>
      </w:r>
      <w:r>
        <w:fldChar w:fldCharType="separate"/>
      </w:r>
      <w:r>
        <w:t>57</w:t>
      </w:r>
      <w:r>
        <w:fldChar w:fldCharType="end"/>
      </w:r>
    </w:p>
    <w:p>
      <w:pPr>
        <w:pStyle w:val="TOC8"/>
        <w:rPr>
          <w:sz w:val="24"/>
          <w:szCs w:val="24"/>
        </w:rPr>
      </w:pPr>
      <w:r>
        <w:rPr>
          <w:szCs w:val="24"/>
        </w:rPr>
        <w:t>55</w:t>
      </w:r>
      <w:r>
        <w:rPr>
          <w:snapToGrid w:val="0"/>
          <w:szCs w:val="24"/>
        </w:rPr>
        <w:t>.</w:t>
      </w:r>
      <w:r>
        <w:rPr>
          <w:snapToGrid w:val="0"/>
          <w:szCs w:val="24"/>
        </w:rPr>
        <w:tab/>
        <w:t>Bill sticking, advertising, etc.</w:t>
      </w:r>
      <w:r>
        <w:tab/>
      </w:r>
      <w:r>
        <w:fldChar w:fldCharType="begin"/>
      </w:r>
      <w:r>
        <w:instrText xml:space="preserve"> PAGEREF _Toc172964401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Distribution of printed matter</w:t>
      </w:r>
      <w:r>
        <w:tab/>
      </w:r>
      <w:r>
        <w:fldChar w:fldCharType="begin"/>
      </w:r>
      <w:r>
        <w:instrText xml:space="preserve"> PAGEREF _Toc172964402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Unauthorised trading</w:t>
      </w:r>
      <w:r>
        <w:tab/>
      </w:r>
      <w:r>
        <w:fldChar w:fldCharType="begin"/>
      </w:r>
      <w:r>
        <w:instrText xml:space="preserve"> PAGEREF _Toc172964403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Exception to regulations 55 and 56</w:t>
      </w:r>
      <w:r>
        <w:tab/>
      </w:r>
      <w:r>
        <w:fldChar w:fldCharType="begin"/>
      </w:r>
      <w:r>
        <w:instrText xml:space="preserve"> PAGEREF _Toc172964404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Weapons, etc.</w:t>
      </w:r>
      <w:r>
        <w:tab/>
      </w:r>
      <w:r>
        <w:fldChar w:fldCharType="begin"/>
      </w:r>
      <w:r>
        <w:instrText xml:space="preserve"> PAGEREF _Toc172964405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Lighting of fires</w:t>
      </w:r>
      <w:r>
        <w:tab/>
      </w:r>
      <w:r>
        <w:fldChar w:fldCharType="begin"/>
      </w:r>
      <w:r>
        <w:instrText xml:space="preserve"> PAGEREF _Toc172964406 \h </w:instrText>
      </w:r>
      <w:r>
        <w:fldChar w:fldCharType="separate"/>
      </w:r>
      <w:r>
        <w:t>60</w:t>
      </w:r>
      <w:r>
        <w:fldChar w:fldCharType="end"/>
      </w:r>
    </w:p>
    <w:p>
      <w:pPr>
        <w:pStyle w:val="TOC8"/>
        <w:rPr>
          <w:sz w:val="24"/>
          <w:szCs w:val="24"/>
        </w:rPr>
      </w:pPr>
      <w:r>
        <w:rPr>
          <w:szCs w:val="24"/>
        </w:rPr>
        <w:t>60A</w:t>
      </w:r>
      <w:r>
        <w:rPr>
          <w:snapToGrid w:val="0"/>
          <w:szCs w:val="24"/>
        </w:rPr>
        <w:t>.</w:t>
      </w:r>
      <w:r>
        <w:rPr>
          <w:snapToGrid w:val="0"/>
          <w:szCs w:val="24"/>
        </w:rPr>
        <w:tab/>
        <w:t>Sandboarding</w:t>
      </w:r>
      <w:r>
        <w:tab/>
      </w:r>
      <w:r>
        <w:fldChar w:fldCharType="begin"/>
      </w:r>
      <w:r>
        <w:instrText xml:space="preserve"> PAGEREF _Toc172964407 \h </w:instrText>
      </w:r>
      <w:r>
        <w:fldChar w:fldCharType="separate"/>
      </w:r>
      <w:r>
        <w:t>60</w:t>
      </w:r>
      <w:r>
        <w:fldChar w:fldCharType="end"/>
      </w:r>
    </w:p>
    <w:p>
      <w:pPr>
        <w:pStyle w:val="TOC8"/>
        <w:rPr>
          <w:sz w:val="24"/>
          <w:szCs w:val="24"/>
        </w:rPr>
      </w:pPr>
      <w:r>
        <w:rPr>
          <w:szCs w:val="24"/>
        </w:rPr>
        <w:t>60B</w:t>
      </w:r>
      <w:r>
        <w:rPr>
          <w:snapToGrid w:val="0"/>
          <w:szCs w:val="24"/>
        </w:rPr>
        <w:t>.</w:t>
      </w:r>
      <w:r>
        <w:rPr>
          <w:snapToGrid w:val="0"/>
          <w:szCs w:val="24"/>
        </w:rPr>
        <w:tab/>
        <w:t>Litter</w:t>
      </w:r>
      <w:r>
        <w:tab/>
      </w:r>
      <w:r>
        <w:fldChar w:fldCharType="begin"/>
      </w:r>
      <w:r>
        <w:instrText xml:space="preserve"> PAGEREF _Toc172964408 \h </w:instrText>
      </w:r>
      <w:r>
        <w:fldChar w:fldCharType="separate"/>
      </w:r>
      <w:r>
        <w:t>61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Protection of certain undertakings</w:t>
      </w:r>
    </w:p>
    <w:p>
      <w:pPr>
        <w:pStyle w:val="TOC8"/>
        <w:rPr>
          <w:sz w:val="24"/>
          <w:szCs w:val="24"/>
        </w:rPr>
      </w:pPr>
      <w:r>
        <w:rPr>
          <w:szCs w:val="24"/>
        </w:rPr>
        <w:t>61</w:t>
      </w:r>
      <w:r>
        <w:rPr>
          <w:snapToGrid w:val="0"/>
          <w:szCs w:val="24"/>
        </w:rPr>
        <w:t>.</w:t>
      </w:r>
      <w:r>
        <w:rPr>
          <w:snapToGrid w:val="0"/>
          <w:szCs w:val="24"/>
        </w:rPr>
        <w:tab/>
        <w:t>Pollution of water supply</w:t>
      </w:r>
      <w:r>
        <w:tab/>
      </w:r>
      <w:r>
        <w:fldChar w:fldCharType="begin"/>
      </w:r>
      <w:r>
        <w:instrText xml:space="preserve"> PAGEREF _Toc172964410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Interference with power supply, etc.</w:t>
      </w:r>
      <w:r>
        <w:tab/>
      </w:r>
      <w:r>
        <w:fldChar w:fldCharType="begin"/>
      </w:r>
      <w:r>
        <w:instrText xml:space="preserve"> PAGEREF _Toc172964411 \h </w:instrText>
      </w:r>
      <w:r>
        <w:fldChar w:fldCharType="separate"/>
      </w:r>
      <w:r>
        <w:t>62</w:t>
      </w:r>
      <w:r>
        <w:fldChar w:fldCharType="end"/>
      </w:r>
    </w:p>
    <w:p>
      <w:pPr>
        <w:pStyle w:val="TOC2"/>
        <w:tabs>
          <w:tab w:val="right" w:leader="dot" w:pos="7086"/>
        </w:tabs>
        <w:rPr>
          <w:b w:val="0"/>
          <w:sz w:val="24"/>
          <w:szCs w:val="24"/>
        </w:rPr>
      </w:pPr>
      <w:r>
        <w:rPr>
          <w:szCs w:val="30"/>
        </w:rPr>
        <w:t>Part 6 — Rottnest aerodrome</w:t>
      </w:r>
    </w:p>
    <w:p>
      <w:pPr>
        <w:pStyle w:val="TOC8"/>
        <w:rPr>
          <w:sz w:val="24"/>
          <w:szCs w:val="24"/>
        </w:rPr>
      </w:pPr>
      <w:r>
        <w:rPr>
          <w:szCs w:val="24"/>
        </w:rPr>
        <w:t>63</w:t>
      </w:r>
      <w:r>
        <w:rPr>
          <w:snapToGrid w:val="0"/>
          <w:szCs w:val="24"/>
        </w:rPr>
        <w:t>.</w:t>
      </w:r>
      <w:r>
        <w:rPr>
          <w:snapToGrid w:val="0"/>
          <w:szCs w:val="24"/>
        </w:rPr>
        <w:tab/>
        <w:t>Terms used in this Part</w:t>
      </w:r>
      <w:r>
        <w:tab/>
      </w:r>
      <w:r>
        <w:fldChar w:fldCharType="begin"/>
      </w:r>
      <w:r>
        <w:instrText xml:space="preserve"> PAGEREF _Toc172964413 \h </w:instrText>
      </w:r>
      <w:r>
        <w:fldChar w:fldCharType="separate"/>
      </w:r>
      <w:r>
        <w:t>63</w:t>
      </w:r>
      <w:r>
        <w:fldChar w:fldCharType="end"/>
      </w:r>
    </w:p>
    <w:p>
      <w:pPr>
        <w:pStyle w:val="TOC8"/>
        <w:rPr>
          <w:sz w:val="24"/>
          <w:szCs w:val="24"/>
        </w:rPr>
      </w:pPr>
      <w:r>
        <w:rPr>
          <w:szCs w:val="24"/>
        </w:rPr>
        <w:t>64</w:t>
      </w:r>
      <w:r>
        <w:rPr>
          <w:snapToGrid w:val="0"/>
          <w:szCs w:val="24"/>
        </w:rPr>
        <w:t>.</w:t>
      </w:r>
      <w:r>
        <w:rPr>
          <w:snapToGrid w:val="0"/>
          <w:szCs w:val="24"/>
        </w:rPr>
        <w:tab/>
        <w:t>Use by aircraft</w:t>
      </w:r>
      <w:r>
        <w:tab/>
      </w:r>
      <w:r>
        <w:fldChar w:fldCharType="begin"/>
      </w:r>
      <w:r>
        <w:instrText xml:space="preserve"> PAGEREF _Toc172964414 \h </w:instrText>
      </w:r>
      <w:r>
        <w:fldChar w:fldCharType="separate"/>
      </w:r>
      <w:r>
        <w:t>63</w:t>
      </w:r>
      <w:r>
        <w:fldChar w:fldCharType="end"/>
      </w:r>
    </w:p>
    <w:p>
      <w:pPr>
        <w:pStyle w:val="TOC8"/>
        <w:rPr>
          <w:sz w:val="24"/>
          <w:szCs w:val="24"/>
        </w:rPr>
      </w:pPr>
      <w:r>
        <w:rPr>
          <w:szCs w:val="24"/>
        </w:rPr>
        <w:t>65</w:t>
      </w:r>
      <w:r>
        <w:rPr>
          <w:snapToGrid w:val="0"/>
          <w:szCs w:val="24"/>
        </w:rPr>
        <w:t>.</w:t>
      </w:r>
      <w:r>
        <w:rPr>
          <w:snapToGrid w:val="0"/>
          <w:szCs w:val="24"/>
        </w:rPr>
        <w:tab/>
        <w:t>Access to aerodrome</w:t>
      </w:r>
      <w:r>
        <w:tab/>
      </w:r>
      <w:r>
        <w:fldChar w:fldCharType="begin"/>
      </w:r>
      <w:r>
        <w:instrText xml:space="preserve"> PAGEREF _Toc172964415 \h </w:instrText>
      </w:r>
      <w:r>
        <w:fldChar w:fldCharType="separate"/>
      </w:r>
      <w:r>
        <w:t>63</w:t>
      </w:r>
      <w:r>
        <w:fldChar w:fldCharType="end"/>
      </w:r>
    </w:p>
    <w:p>
      <w:pPr>
        <w:pStyle w:val="TOC8"/>
        <w:rPr>
          <w:sz w:val="24"/>
          <w:szCs w:val="24"/>
        </w:rPr>
      </w:pPr>
      <w:r>
        <w:rPr>
          <w:szCs w:val="24"/>
        </w:rPr>
        <w:t>66</w:t>
      </w:r>
      <w:r>
        <w:rPr>
          <w:snapToGrid w:val="0"/>
          <w:szCs w:val="24"/>
        </w:rPr>
        <w:t>.</w:t>
      </w:r>
      <w:r>
        <w:rPr>
          <w:snapToGrid w:val="0"/>
          <w:szCs w:val="24"/>
        </w:rPr>
        <w:tab/>
        <w:t>Aircraft movements restricted to aerodrome</w:t>
      </w:r>
      <w:r>
        <w:tab/>
      </w:r>
      <w:r>
        <w:fldChar w:fldCharType="begin"/>
      </w:r>
      <w:r>
        <w:instrText xml:space="preserve"> PAGEREF _Toc172964416 \h </w:instrText>
      </w:r>
      <w:r>
        <w:fldChar w:fldCharType="separate"/>
      </w:r>
      <w:r>
        <w:t>64</w:t>
      </w:r>
      <w:r>
        <w:fldChar w:fldCharType="end"/>
      </w:r>
    </w:p>
    <w:p>
      <w:pPr>
        <w:pStyle w:val="TOC8"/>
        <w:rPr>
          <w:sz w:val="24"/>
          <w:szCs w:val="24"/>
        </w:rPr>
      </w:pPr>
      <w:r>
        <w:rPr>
          <w:szCs w:val="24"/>
        </w:rPr>
        <w:t>67</w:t>
      </w:r>
      <w:r>
        <w:rPr>
          <w:snapToGrid w:val="0"/>
          <w:szCs w:val="24"/>
        </w:rPr>
        <w:t>.</w:t>
      </w:r>
      <w:r>
        <w:rPr>
          <w:snapToGrid w:val="0"/>
          <w:szCs w:val="24"/>
        </w:rPr>
        <w:tab/>
        <w:t>Parking of aircraft</w:t>
      </w:r>
      <w:r>
        <w:tab/>
      </w:r>
      <w:r>
        <w:fldChar w:fldCharType="begin"/>
      </w:r>
      <w:r>
        <w:instrText xml:space="preserve"> PAGEREF _Toc172964417 \h </w:instrText>
      </w:r>
      <w:r>
        <w:fldChar w:fldCharType="separate"/>
      </w:r>
      <w:r>
        <w:t>64</w:t>
      </w:r>
      <w:r>
        <w:fldChar w:fldCharType="end"/>
      </w:r>
    </w:p>
    <w:p>
      <w:pPr>
        <w:pStyle w:val="TOC8"/>
        <w:rPr>
          <w:sz w:val="24"/>
          <w:szCs w:val="24"/>
        </w:rPr>
      </w:pPr>
      <w:r>
        <w:rPr>
          <w:szCs w:val="24"/>
        </w:rPr>
        <w:t>68</w:t>
      </w:r>
      <w:r>
        <w:rPr>
          <w:snapToGrid w:val="0"/>
          <w:szCs w:val="24"/>
        </w:rPr>
        <w:t>.</w:t>
      </w:r>
      <w:r>
        <w:rPr>
          <w:snapToGrid w:val="0"/>
          <w:szCs w:val="24"/>
        </w:rPr>
        <w:tab/>
        <w:t>Removal of persons from aerodrome</w:t>
      </w:r>
      <w:r>
        <w:tab/>
      </w:r>
      <w:r>
        <w:fldChar w:fldCharType="begin"/>
      </w:r>
      <w:r>
        <w:instrText xml:space="preserve"> PAGEREF _Toc172964418 \h </w:instrText>
      </w:r>
      <w:r>
        <w:fldChar w:fldCharType="separate"/>
      </w:r>
      <w:r>
        <w:t>64</w:t>
      </w:r>
      <w:r>
        <w:fldChar w:fldCharType="end"/>
      </w:r>
    </w:p>
    <w:p>
      <w:pPr>
        <w:pStyle w:val="TOC2"/>
        <w:tabs>
          <w:tab w:val="right" w:leader="dot" w:pos="7086"/>
        </w:tabs>
        <w:rPr>
          <w:b w:val="0"/>
          <w:sz w:val="24"/>
          <w:szCs w:val="24"/>
        </w:rPr>
      </w:pPr>
      <w:r>
        <w:rPr>
          <w:szCs w:val="30"/>
        </w:rPr>
        <w:t>Part 7 — Offensive behaviour</w:t>
      </w:r>
    </w:p>
    <w:p>
      <w:pPr>
        <w:pStyle w:val="TOC8"/>
        <w:rPr>
          <w:sz w:val="24"/>
          <w:szCs w:val="24"/>
        </w:rPr>
      </w:pPr>
      <w:r>
        <w:rPr>
          <w:szCs w:val="24"/>
        </w:rPr>
        <w:t>69</w:t>
      </w:r>
      <w:r>
        <w:rPr>
          <w:snapToGrid w:val="0"/>
          <w:szCs w:val="24"/>
        </w:rPr>
        <w:t>.</w:t>
      </w:r>
      <w:r>
        <w:rPr>
          <w:snapToGrid w:val="0"/>
          <w:szCs w:val="24"/>
        </w:rPr>
        <w:tab/>
        <w:t>Damage to property</w:t>
      </w:r>
      <w:r>
        <w:tab/>
      </w:r>
      <w:r>
        <w:fldChar w:fldCharType="begin"/>
      </w:r>
      <w:r>
        <w:instrText xml:space="preserve"> PAGEREF _Toc172964420 \h </w:instrText>
      </w:r>
      <w:r>
        <w:fldChar w:fldCharType="separate"/>
      </w:r>
      <w:r>
        <w:t>65</w:t>
      </w:r>
      <w:r>
        <w:fldChar w:fldCharType="end"/>
      </w:r>
    </w:p>
    <w:p>
      <w:pPr>
        <w:pStyle w:val="TOC8"/>
        <w:rPr>
          <w:sz w:val="24"/>
          <w:szCs w:val="24"/>
        </w:rPr>
      </w:pPr>
      <w:r>
        <w:rPr>
          <w:szCs w:val="24"/>
        </w:rPr>
        <w:t>70</w:t>
      </w:r>
      <w:r>
        <w:rPr>
          <w:snapToGrid w:val="0"/>
          <w:szCs w:val="24"/>
        </w:rPr>
        <w:t>.</w:t>
      </w:r>
      <w:r>
        <w:rPr>
          <w:snapToGrid w:val="0"/>
          <w:szCs w:val="24"/>
        </w:rPr>
        <w:tab/>
        <w:t>Assault and other offensive behaviour</w:t>
      </w:r>
      <w:r>
        <w:tab/>
      </w:r>
      <w:r>
        <w:fldChar w:fldCharType="begin"/>
      </w:r>
      <w:r>
        <w:instrText xml:space="preserve"> PAGEREF _Toc172964421 \h </w:instrText>
      </w:r>
      <w:r>
        <w:fldChar w:fldCharType="separate"/>
      </w:r>
      <w:r>
        <w:t>65</w:t>
      </w:r>
      <w:r>
        <w:fldChar w:fldCharType="end"/>
      </w:r>
    </w:p>
    <w:p>
      <w:pPr>
        <w:pStyle w:val="TOC8"/>
        <w:rPr>
          <w:sz w:val="24"/>
          <w:szCs w:val="24"/>
        </w:rPr>
      </w:pPr>
      <w:r>
        <w:rPr>
          <w:szCs w:val="24"/>
        </w:rPr>
        <w:t>71</w:t>
      </w:r>
      <w:r>
        <w:rPr>
          <w:snapToGrid w:val="0"/>
          <w:szCs w:val="24"/>
        </w:rPr>
        <w:t>.</w:t>
      </w:r>
      <w:r>
        <w:rPr>
          <w:snapToGrid w:val="0"/>
          <w:szCs w:val="24"/>
        </w:rPr>
        <w:tab/>
        <w:t>Offensive noises</w:t>
      </w:r>
      <w:r>
        <w:tab/>
      </w:r>
      <w:r>
        <w:fldChar w:fldCharType="begin"/>
      </w:r>
      <w:r>
        <w:instrText xml:space="preserve"> PAGEREF _Toc172964422 \h </w:instrText>
      </w:r>
      <w:r>
        <w:fldChar w:fldCharType="separate"/>
      </w:r>
      <w:r>
        <w:t>66</w:t>
      </w:r>
      <w:r>
        <w:fldChar w:fldCharType="end"/>
      </w:r>
    </w:p>
    <w:p>
      <w:pPr>
        <w:pStyle w:val="TOC8"/>
        <w:rPr>
          <w:sz w:val="24"/>
          <w:szCs w:val="24"/>
        </w:rPr>
      </w:pPr>
      <w:r>
        <w:rPr>
          <w:szCs w:val="24"/>
        </w:rPr>
        <w:t>72</w:t>
      </w:r>
      <w:r>
        <w:rPr>
          <w:snapToGrid w:val="0"/>
          <w:szCs w:val="24"/>
        </w:rPr>
        <w:t>.</w:t>
      </w:r>
      <w:r>
        <w:rPr>
          <w:snapToGrid w:val="0"/>
          <w:szCs w:val="24"/>
        </w:rPr>
        <w:tab/>
        <w:t>Places where liquor may be consumed</w:t>
      </w:r>
      <w:r>
        <w:tab/>
      </w:r>
      <w:r>
        <w:fldChar w:fldCharType="begin"/>
      </w:r>
      <w:r>
        <w:instrText xml:space="preserve"> PAGEREF _Toc172964423 \h </w:instrText>
      </w:r>
      <w:r>
        <w:fldChar w:fldCharType="separate"/>
      </w:r>
      <w:r>
        <w:t>66</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72A</w:t>
      </w:r>
      <w:r>
        <w:rPr>
          <w:snapToGrid w:val="0"/>
          <w:szCs w:val="24"/>
        </w:rPr>
        <w:t>.</w:t>
      </w:r>
      <w:r>
        <w:rPr>
          <w:snapToGrid w:val="0"/>
          <w:szCs w:val="24"/>
        </w:rPr>
        <w:tab/>
        <w:t>Adequate insurance cover</w:t>
      </w:r>
      <w:r>
        <w:tab/>
      </w:r>
      <w:r>
        <w:fldChar w:fldCharType="begin"/>
      </w:r>
      <w:r>
        <w:instrText xml:space="preserve"> PAGEREF _Toc172964425 \h </w:instrText>
      </w:r>
      <w:r>
        <w:fldChar w:fldCharType="separate"/>
      </w:r>
      <w:r>
        <w:t>67</w:t>
      </w:r>
      <w:r>
        <w:fldChar w:fldCharType="end"/>
      </w:r>
    </w:p>
    <w:p>
      <w:pPr>
        <w:pStyle w:val="TOC8"/>
        <w:rPr>
          <w:sz w:val="24"/>
          <w:szCs w:val="24"/>
        </w:rPr>
      </w:pPr>
      <w:r>
        <w:rPr>
          <w:szCs w:val="24"/>
        </w:rPr>
        <w:t>73</w:t>
      </w:r>
      <w:r>
        <w:rPr>
          <w:snapToGrid w:val="0"/>
          <w:szCs w:val="24"/>
        </w:rPr>
        <w:t>.</w:t>
      </w:r>
      <w:r>
        <w:rPr>
          <w:snapToGrid w:val="0"/>
          <w:szCs w:val="24"/>
        </w:rPr>
        <w:tab/>
        <w:t>Infringement notices</w:t>
      </w:r>
      <w:r>
        <w:tab/>
      </w:r>
      <w:r>
        <w:fldChar w:fldCharType="begin"/>
      </w:r>
      <w:r>
        <w:instrText xml:space="preserve"> PAGEREF _Toc172964426 \h </w:instrText>
      </w:r>
      <w:r>
        <w:fldChar w:fldCharType="separate"/>
      </w:r>
      <w:r>
        <w:t>68</w:t>
      </w:r>
      <w:r>
        <w:fldChar w:fldCharType="end"/>
      </w:r>
    </w:p>
    <w:p>
      <w:pPr>
        <w:pStyle w:val="TOC8"/>
        <w:rPr>
          <w:sz w:val="24"/>
          <w:szCs w:val="24"/>
        </w:rPr>
      </w:pPr>
      <w:r>
        <w:rPr>
          <w:szCs w:val="24"/>
        </w:rPr>
        <w:t>74</w:t>
      </w:r>
      <w:r>
        <w:rPr>
          <w:snapToGrid w:val="0"/>
          <w:szCs w:val="24"/>
        </w:rPr>
        <w:t>.</w:t>
      </w:r>
      <w:r>
        <w:rPr>
          <w:snapToGrid w:val="0"/>
          <w:szCs w:val="24"/>
        </w:rPr>
        <w:tab/>
        <w:t>Removal of abandoned or dangerous property</w:t>
      </w:r>
      <w:r>
        <w:tab/>
      </w:r>
      <w:r>
        <w:fldChar w:fldCharType="begin"/>
      </w:r>
      <w:r>
        <w:instrText xml:space="preserve"> PAGEREF _Toc172964427 \h </w:instrText>
      </w:r>
      <w:r>
        <w:fldChar w:fldCharType="separate"/>
      </w:r>
      <w:r>
        <w:t>68</w:t>
      </w:r>
      <w:r>
        <w:fldChar w:fldCharType="end"/>
      </w:r>
    </w:p>
    <w:p>
      <w:pPr>
        <w:pStyle w:val="TOC8"/>
        <w:rPr>
          <w:sz w:val="24"/>
          <w:szCs w:val="24"/>
        </w:rPr>
      </w:pPr>
      <w:r>
        <w:rPr>
          <w:szCs w:val="24"/>
        </w:rPr>
        <w:t>74A</w:t>
      </w:r>
      <w:r>
        <w:rPr>
          <w:snapToGrid w:val="0"/>
          <w:szCs w:val="24"/>
        </w:rPr>
        <w:t>.</w:t>
      </w:r>
      <w:r>
        <w:rPr>
          <w:snapToGrid w:val="0"/>
          <w:szCs w:val="24"/>
        </w:rPr>
        <w:tab/>
        <w:t>False information</w:t>
      </w:r>
      <w:r>
        <w:tab/>
      </w:r>
      <w:r>
        <w:fldChar w:fldCharType="begin"/>
      </w:r>
      <w:r>
        <w:instrText xml:space="preserve"> PAGEREF _Toc172964428 \h </w:instrText>
      </w:r>
      <w:r>
        <w:fldChar w:fldCharType="separate"/>
      </w:r>
      <w:r>
        <w:t>69</w:t>
      </w:r>
      <w:r>
        <w:fldChar w:fldCharType="end"/>
      </w:r>
    </w:p>
    <w:p>
      <w:pPr>
        <w:pStyle w:val="TOC8"/>
        <w:rPr>
          <w:sz w:val="24"/>
          <w:szCs w:val="24"/>
        </w:rPr>
      </w:pPr>
      <w:r>
        <w:rPr>
          <w:szCs w:val="24"/>
        </w:rPr>
        <w:t>75</w:t>
      </w:r>
      <w:r>
        <w:rPr>
          <w:snapToGrid w:val="0"/>
          <w:szCs w:val="24"/>
        </w:rPr>
        <w:t>.</w:t>
      </w:r>
      <w:r>
        <w:rPr>
          <w:snapToGrid w:val="0"/>
          <w:szCs w:val="24"/>
        </w:rPr>
        <w:tab/>
        <w:t>Repeal and transitional provisions</w:t>
      </w:r>
      <w:r>
        <w:tab/>
      </w:r>
      <w:r>
        <w:fldChar w:fldCharType="begin"/>
      </w:r>
      <w:r>
        <w:instrText xml:space="preserve"> PAGEREF _Toc172964429 \h </w:instrText>
      </w:r>
      <w:r>
        <w:fldChar w:fldCharType="separate"/>
      </w:r>
      <w:r>
        <w:t>70</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Part A — Water catchment area</w:t>
      </w:r>
    </w:p>
    <w:p>
      <w:pPr>
        <w:pStyle w:val="TOC2"/>
        <w:tabs>
          <w:tab w:val="right" w:leader="dot" w:pos="7086"/>
        </w:tabs>
        <w:rPr>
          <w:b w:val="0"/>
          <w:sz w:val="24"/>
          <w:szCs w:val="24"/>
        </w:rPr>
      </w:pPr>
      <w:r>
        <w:rPr>
          <w:szCs w:val="28"/>
        </w:rPr>
        <w:t>Part B — Waste</w:t>
      </w:r>
      <w:r>
        <w:rPr>
          <w:szCs w:val="28"/>
        </w:rPr>
        <w:noBreakHyphen/>
        <w:t>water treatment facility</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Rottnest aerodrome</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Offences to which modified penalties apply</w:t>
      </w:r>
    </w:p>
    <w:p>
      <w:pPr>
        <w:pStyle w:val="TOC2"/>
        <w:tabs>
          <w:tab w:val="right" w:leader="dot" w:pos="7086"/>
        </w:tabs>
        <w:rPr>
          <w:b w:val="0"/>
          <w:sz w:val="24"/>
          <w:szCs w:val="24"/>
        </w:rPr>
      </w:pPr>
      <w:r>
        <w:rPr>
          <w:szCs w:val="28"/>
        </w:rPr>
        <w:t>Schedule 5 — Annual payment by fishing or diving charter operator</w:t>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Cs w:val="28"/>
        </w:rPr>
        <w:t>Part 1 — Aerodrome usage fees</w:t>
      </w:r>
    </w:p>
    <w:p>
      <w:pPr>
        <w:pStyle w:val="TOC2"/>
        <w:tabs>
          <w:tab w:val="right" w:leader="dot" w:pos="7086"/>
        </w:tabs>
        <w:rPr>
          <w:b w:val="0"/>
          <w:sz w:val="24"/>
          <w:szCs w:val="24"/>
        </w:rPr>
      </w:pPr>
      <w:r>
        <w:rPr>
          <w:szCs w:val="28"/>
        </w:rPr>
        <w:t>Part 2 — Aerodrome usage fees for calculating annual payment</w:t>
      </w:r>
    </w:p>
    <w:p>
      <w:pPr>
        <w:pStyle w:val="TOC2"/>
        <w:tabs>
          <w:tab w:val="right" w:leader="dot" w:pos="7086"/>
        </w:tabs>
        <w:rPr>
          <w:b w:val="0"/>
          <w:sz w:val="24"/>
          <w:szCs w:val="24"/>
        </w:rPr>
      </w:pPr>
      <w:r>
        <w:rPr>
          <w:szCs w:val="28"/>
        </w:rPr>
        <w:t>Schedule 7 — Miscellaneous fees</w:t>
      </w:r>
    </w:p>
    <w:p>
      <w:pPr>
        <w:pStyle w:val="TOC2"/>
        <w:tabs>
          <w:tab w:val="right" w:leader="dot" w:pos="7086"/>
        </w:tabs>
        <w:rPr>
          <w:b w:val="0"/>
          <w:sz w:val="24"/>
          <w:szCs w:val="24"/>
        </w:rPr>
      </w:pPr>
      <w:r>
        <w:rPr>
          <w:szCs w:val="28"/>
        </w:rPr>
        <w:t>Part 1 — Admission fees and payments</w:t>
      </w:r>
    </w:p>
    <w:p>
      <w:pPr>
        <w:pStyle w:val="TOC2"/>
        <w:tabs>
          <w:tab w:val="right" w:leader="dot" w:pos="7086"/>
        </w:tabs>
        <w:rPr>
          <w:b w:val="0"/>
          <w:sz w:val="24"/>
          <w:szCs w:val="24"/>
        </w:rPr>
      </w:pPr>
      <w:r>
        <w:rPr>
          <w:szCs w:val="28"/>
        </w:rPr>
        <w:t>Part 2 — Mooring licences</w:t>
      </w:r>
    </w:p>
    <w:p>
      <w:pPr>
        <w:pStyle w:val="TOC2"/>
        <w:tabs>
          <w:tab w:val="right" w:leader="dot" w:pos="7086"/>
        </w:tabs>
        <w:rPr>
          <w:b w:val="0"/>
          <w:sz w:val="24"/>
          <w:szCs w:val="24"/>
        </w:rPr>
      </w:pPr>
      <w:r>
        <w:rPr>
          <w:szCs w:val="28"/>
        </w:rPr>
        <w:t>Part 3 — Authorised user payment</w:t>
      </w:r>
    </w:p>
    <w:p>
      <w:pPr>
        <w:pStyle w:val="TOC2"/>
        <w:tabs>
          <w:tab w:val="right" w:leader="dot" w:pos="7086"/>
        </w:tabs>
        <w:rPr>
          <w:b w:val="0"/>
          <w:sz w:val="24"/>
          <w:szCs w:val="24"/>
        </w:rPr>
      </w:pPr>
      <w:r>
        <w:rPr>
          <w:szCs w:val="28"/>
        </w:rPr>
        <w:t>Schedule 8 — Berthing fee for Main Ferry Jetty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_Toc172964449 \h </w:instrText>
      </w:r>
      <w:r>
        <w:fldChar w:fldCharType="separate"/>
      </w:r>
      <w:r>
        <w:t>86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Rottnest Island Authority Act 1987</w:t>
      </w:r>
    </w:p>
    <w:p>
      <w:pPr>
        <w:pStyle w:val="NameofActReg"/>
      </w:pPr>
      <w:r>
        <w:t>Rottnest Island Regulations 1988</w:t>
      </w:r>
    </w:p>
    <w:p>
      <w:pPr>
        <w:pStyle w:val="Heading2"/>
        <w:pageBreakBefore w:val="0"/>
      </w:pPr>
      <w:bookmarkStart w:id="2" w:name="_Toc76545713"/>
      <w:bookmarkStart w:id="3" w:name="_Toc86459848"/>
      <w:bookmarkStart w:id="4" w:name="_Toc86460424"/>
      <w:bookmarkStart w:id="5" w:name="_Toc86568440"/>
      <w:bookmarkStart w:id="6" w:name="_Toc88882771"/>
      <w:bookmarkStart w:id="7" w:name="_Toc90367628"/>
      <w:bookmarkStart w:id="8" w:name="_Toc90369349"/>
      <w:bookmarkStart w:id="9" w:name="_Toc90369530"/>
      <w:bookmarkStart w:id="10" w:name="_Toc92858871"/>
      <w:bookmarkStart w:id="11" w:name="_Toc92859008"/>
      <w:bookmarkStart w:id="12" w:name="_Toc96320751"/>
      <w:bookmarkStart w:id="13" w:name="_Toc142711989"/>
      <w:bookmarkStart w:id="14" w:name="_Toc142713158"/>
      <w:bookmarkStart w:id="15" w:name="_Toc142721117"/>
      <w:bookmarkStart w:id="16" w:name="_Toc172962821"/>
      <w:bookmarkStart w:id="17" w:name="_Toc17296431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532612634"/>
      <w:bookmarkStart w:id="19" w:name="_Toc38864225"/>
      <w:bookmarkStart w:id="20" w:name="_Toc38864336"/>
      <w:bookmarkStart w:id="21" w:name="_Toc96320752"/>
      <w:bookmarkStart w:id="22" w:name="_Toc172964315"/>
      <w:r>
        <w:rPr>
          <w:rStyle w:val="CharSectno"/>
        </w:rPr>
        <w:t>1</w:t>
      </w:r>
      <w:r>
        <w:rPr>
          <w:snapToGrid w:val="0"/>
        </w:rPr>
        <w:t>.</w:t>
      </w:r>
      <w:r>
        <w:rPr>
          <w:snapToGrid w:val="0"/>
        </w:rPr>
        <w:tab/>
        <w:t>Citation</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Rottnest Island Regulations 1988</w:t>
      </w:r>
      <w:r>
        <w:rPr>
          <w:snapToGrid w:val="0"/>
        </w:rPr>
        <w:t xml:space="preserve"> </w:t>
      </w:r>
      <w:r>
        <w:rPr>
          <w:snapToGrid w:val="0"/>
          <w:vertAlign w:val="superscript"/>
        </w:rPr>
        <w:t>1</w:t>
      </w:r>
      <w:r>
        <w:rPr>
          <w:snapToGrid w:val="0"/>
        </w:rPr>
        <w:t>.</w:t>
      </w:r>
    </w:p>
    <w:p>
      <w:pPr>
        <w:pStyle w:val="Heading5"/>
        <w:rPr>
          <w:snapToGrid w:val="0"/>
        </w:rPr>
      </w:pPr>
      <w:bookmarkStart w:id="23" w:name="_Toc532612635"/>
      <w:bookmarkStart w:id="24" w:name="_Toc38864226"/>
      <w:bookmarkStart w:id="25" w:name="_Toc38864337"/>
      <w:bookmarkStart w:id="26" w:name="_Toc96320753"/>
      <w:bookmarkStart w:id="27" w:name="_Toc172964316"/>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8" w:name="_Toc532612636"/>
      <w:bookmarkStart w:id="29" w:name="_Toc38864227"/>
      <w:bookmarkStart w:id="30" w:name="_Toc38864338"/>
      <w:bookmarkStart w:id="31" w:name="_Toc96320754"/>
      <w:bookmarkStart w:id="32" w:name="_Toc172964317"/>
      <w:r>
        <w:rPr>
          <w:rStyle w:val="CharSectno"/>
        </w:rPr>
        <w:t>3</w:t>
      </w:r>
      <w:r>
        <w:rPr>
          <w:snapToGrid w:val="0"/>
        </w:rPr>
        <w:t>.</w:t>
      </w:r>
      <w:r>
        <w:rPr>
          <w:snapToGrid w:val="0"/>
        </w:rPr>
        <w:tab/>
      </w:r>
      <w:bookmarkEnd w:id="28"/>
      <w:bookmarkEnd w:id="29"/>
      <w:bookmarkEnd w:id="30"/>
      <w:r>
        <w:rPr>
          <w:snapToGrid w:val="0"/>
        </w:rPr>
        <w:t>Terms used in these regulations</w:t>
      </w:r>
      <w:bookmarkEnd w:id="31"/>
      <w:bookmarkEnd w:id="32"/>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adequate insurance cover</w:t>
      </w:r>
      <w:r>
        <w:rPr>
          <w:b/>
        </w:rPr>
        <w:t>”</w:t>
      </w:r>
      <w:r>
        <w:t>, in relation to a vessel, means adequate insurance cover of a kind specified by notice under regulation 72A(1);</w:t>
      </w:r>
    </w:p>
    <w:p>
      <w:pPr>
        <w:pStyle w:val="Defstart"/>
      </w:pPr>
      <w:r>
        <w:rPr>
          <w:b/>
        </w:rPr>
        <w:tab/>
        <w:t>“</w:t>
      </w:r>
      <w:r>
        <w:rPr>
          <w:rStyle w:val="CharDefText"/>
        </w:rPr>
        <w:t>annual admission payment</w:t>
      </w:r>
      <w:r>
        <w:rPr>
          <w:b/>
        </w:rPr>
        <w:t>”</w:t>
      </w:r>
      <w:r>
        <w:t xml:space="preserve"> means the annual payment in lieu of admission fees referred to in regulation 7;</w:t>
      </w:r>
    </w:p>
    <w:p>
      <w:pPr>
        <w:pStyle w:val="Defstart"/>
      </w:pPr>
      <w:r>
        <w:rPr>
          <w:b/>
        </w:rPr>
        <w:tab/>
        <w:t>“</w:t>
      </w:r>
      <w:r>
        <w:rPr>
          <w:rStyle w:val="CharDefText"/>
        </w:rPr>
        <w:t>approved</w:t>
      </w:r>
      <w:r>
        <w:rPr>
          <w:b/>
        </w:rPr>
        <w:t>”</w:t>
      </w:r>
      <w:r>
        <w:t xml:space="preserve"> means approved by the Authority;</w:t>
      </w:r>
    </w:p>
    <w:p>
      <w:pPr>
        <w:pStyle w:val="Defstart"/>
      </w:pPr>
      <w:r>
        <w:rPr>
          <w:b/>
        </w:rPr>
        <w:tab/>
        <w:t>“</w:t>
      </w:r>
      <w:r>
        <w:rPr>
          <w:rStyle w:val="CharDefText"/>
        </w:rPr>
        <w:t>bicycle</w:t>
      </w:r>
      <w:r>
        <w:rPr>
          <w:b/>
        </w:rPr>
        <w:t>”</w:t>
      </w:r>
      <w:r>
        <w:t xml:space="preserve"> means any two</w:t>
      </w:r>
      <w:r>
        <w:noBreakHyphen/>
        <w:t>wheeled vehicle that is designed to be propelled solely by human power;</w:t>
      </w:r>
    </w:p>
    <w:p>
      <w:pPr>
        <w:pStyle w:val="Defstart"/>
      </w:pPr>
      <w:r>
        <w:rPr>
          <w:b/>
        </w:rPr>
        <w:tab/>
        <w:t>“</w:t>
      </w:r>
      <w:r>
        <w:rPr>
          <w:rStyle w:val="CharDefText"/>
        </w:rPr>
        <w:t>certificate of registration</w:t>
      </w:r>
      <w:r>
        <w:rPr>
          <w:b/>
        </w:rPr>
        <w:t>”</w:t>
      </w:r>
      <w:r>
        <w:t xml:space="preserve"> means a certificate of registration issued under the </w:t>
      </w:r>
      <w:r>
        <w:rPr>
          <w:i/>
        </w:rPr>
        <w:t>Navigable Waters Regulations</w:t>
      </w:r>
      <w:r>
        <w:t>;</w:t>
      </w:r>
    </w:p>
    <w:p>
      <w:pPr>
        <w:pStyle w:val="Defstart"/>
      </w:pPr>
      <w:r>
        <w:rPr>
          <w:b/>
        </w:rPr>
        <w:tab/>
        <w:t>“</w:t>
      </w:r>
      <w:r>
        <w:rPr>
          <w:rStyle w:val="CharDefText"/>
        </w:rPr>
        <w:t>declare</w:t>
      </w:r>
      <w:r>
        <w:rPr>
          <w:b/>
        </w:rPr>
        <w:t>”</w:t>
      </w:r>
      <w:r>
        <w:t xml:space="preserve"> and </w:t>
      </w:r>
      <w:r>
        <w:rPr>
          <w:b/>
        </w:rPr>
        <w:t>“</w:t>
      </w:r>
      <w:r>
        <w:rPr>
          <w:rStyle w:val="CharDefText"/>
        </w:rPr>
        <w:t>declared</w:t>
      </w:r>
      <w:r>
        <w:rPr>
          <w:b/>
        </w:rPr>
        <w:t>”</w:t>
      </w:r>
      <w:r>
        <w:t xml:space="preserve"> mean declare or declared to, and in a manner approved by, the Authority;</w:t>
      </w:r>
    </w:p>
    <w:p>
      <w:pPr>
        <w:pStyle w:val="Defstart"/>
      </w:pPr>
      <w:r>
        <w:rPr>
          <w:b/>
        </w:rPr>
        <w:tab/>
        <w:t>“</w:t>
      </w:r>
      <w:r>
        <w:rPr>
          <w:rStyle w:val="CharDefText"/>
        </w:rPr>
        <w:t>length</w:t>
      </w:r>
      <w:r>
        <w:rPr>
          <w:b/>
        </w:rPr>
        <w:t>”</w:t>
      </w:r>
      <w:r>
        <w:t>, in relation to a vessel, means — </w:t>
      </w:r>
    </w:p>
    <w:p>
      <w:pPr>
        <w:pStyle w:val="Defpara"/>
      </w:pPr>
      <w:r>
        <w:tab/>
        <w:t>(a)</w:t>
      </w:r>
      <w:r>
        <w:tab/>
        <w:t xml:space="preserve">in the case of a vessel that is registered under the </w:t>
      </w:r>
      <w:r>
        <w:rPr>
          <w:i/>
        </w:rPr>
        <w:t>Navigable Waters Regulations</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rPr>
          <w:b/>
        </w:rPr>
        <w:tab/>
        <w:t>“</w:t>
      </w:r>
      <w:r>
        <w:rPr>
          <w:rStyle w:val="CharDefText"/>
        </w:rPr>
        <w:t>mooring</w:t>
      </w:r>
      <w:r>
        <w:rPr>
          <w:b/>
        </w:rPr>
        <w:t>”</w:t>
      </w:r>
      <w:r>
        <w:t xml:space="preserve"> means any gear (including an anchor or stake) set out on the seabed in a permanent manner to which a vessel or other floating structure may be secured by a chain, cable, wire or rope;</w:t>
      </w:r>
    </w:p>
    <w:p>
      <w:pPr>
        <w:pStyle w:val="Defstart"/>
      </w:pPr>
      <w:r>
        <w:rPr>
          <w:b/>
        </w:rPr>
        <w:tab/>
        <w:t>“</w:t>
      </w:r>
      <w:r>
        <w:rPr>
          <w:rStyle w:val="CharDefText"/>
        </w:rPr>
        <w:t>mooring area</w:t>
      </w:r>
      <w:r>
        <w:rPr>
          <w:b/>
        </w:rPr>
        <w:t>”</w:t>
      </w:r>
      <w:r>
        <w:t xml:space="preserve"> means each of the following —</w:t>
      </w:r>
    </w:p>
    <w:p>
      <w:pPr>
        <w:pStyle w:val="Defstart"/>
      </w:pPr>
      <w:r>
        <w:tab/>
      </w:r>
      <w:r>
        <w:tab/>
        <w:t>Porpoise Bay, Thomson Bay, Geordie Bay, Longreach Bay, Catherine Bay, Stark Bay, Narrow Neck and Marjorie Bay;</w:t>
      </w:r>
    </w:p>
    <w:p>
      <w:pPr>
        <w:pStyle w:val="Defstart"/>
      </w:pPr>
      <w:r>
        <w:rPr>
          <w:b/>
        </w:rPr>
        <w:tab/>
        <w:t>“</w:t>
      </w:r>
      <w:r>
        <w:rPr>
          <w:rStyle w:val="CharDefText"/>
        </w:rPr>
        <w:t>mooring site</w:t>
      </w:r>
      <w:r>
        <w:rPr>
          <w:b/>
        </w:rPr>
        <w:t>”</w:t>
      </w:r>
      <w:r>
        <w:t xml:space="preserve"> means a mooring site recorded in the register;</w:t>
      </w:r>
    </w:p>
    <w:p>
      <w:pPr>
        <w:pStyle w:val="Defstart"/>
      </w:pPr>
      <w:r>
        <w:rPr>
          <w:b/>
        </w:rPr>
        <w:tab/>
        <w:t>“</w:t>
      </w:r>
      <w:r>
        <w:rPr>
          <w:rStyle w:val="CharDefText"/>
        </w:rPr>
        <w:t>mooring site licence</w:t>
      </w:r>
      <w:r>
        <w:rPr>
          <w:b/>
        </w:rPr>
        <w:t>”</w:t>
      </w:r>
      <w:r>
        <w:t xml:space="preserve"> means a licence granted under regulation 20;</w:t>
      </w:r>
    </w:p>
    <w:p>
      <w:pPr>
        <w:pStyle w:val="Defstart"/>
      </w:pPr>
      <w:r>
        <w:rPr>
          <w:b/>
        </w:rPr>
        <w:tab/>
        <w:t>“</w:t>
      </w:r>
      <w:r>
        <w:rPr>
          <w:rStyle w:val="CharDefText"/>
        </w:rPr>
        <w:t>mooring site licensee</w:t>
      </w:r>
      <w:r>
        <w:rPr>
          <w:b/>
        </w:rPr>
        <w:t>”</w:t>
      </w:r>
      <w:r>
        <w:t xml:space="preserve"> means a person who holds a mooring site licence; </w:t>
      </w:r>
    </w:p>
    <w:p>
      <w:pPr>
        <w:pStyle w:val="Defstart"/>
      </w:pPr>
      <w:r>
        <w:rPr>
          <w:b/>
        </w:rPr>
        <w:tab/>
        <w:t>“</w:t>
      </w:r>
      <w:r>
        <w:rPr>
          <w:rStyle w:val="CharDefText"/>
        </w:rPr>
        <w:t>overall length</w:t>
      </w:r>
      <w:r>
        <w:rPr>
          <w:b/>
        </w:rPr>
        <w:t>”</w:t>
      </w:r>
      <w:r>
        <w:t>, in relation to a vessel, means the length of the vessel plus any bow sprit or marlin board;</w:t>
      </w:r>
    </w:p>
    <w:p>
      <w:pPr>
        <w:pStyle w:val="Defstart"/>
      </w:pPr>
      <w:r>
        <w:rPr>
          <w:b/>
        </w:rPr>
        <w:tab/>
        <w:t>“</w:t>
      </w:r>
      <w:r>
        <w:rPr>
          <w:rStyle w:val="CharDefText"/>
        </w:rPr>
        <w:t>owner</w:t>
      </w:r>
      <w:r>
        <w:rPr>
          <w:b/>
        </w:rPr>
        <w:t>”</w:t>
      </w:r>
      <w:r>
        <w:t>, in relation to a vessel, or aircraft, referred to in regulation 5(3), 6, 7A, 7B, 7C or 7D, includes a charterer, lessee or bailee of the vessel or aircraft;</w:t>
      </w:r>
    </w:p>
    <w:p>
      <w:pPr>
        <w:pStyle w:val="Defstart"/>
      </w:pPr>
      <w:r>
        <w:rPr>
          <w:b/>
        </w:rPr>
        <w:tab/>
        <w:t>“</w:t>
      </w:r>
      <w:r>
        <w:rPr>
          <w:rStyle w:val="CharDefText"/>
        </w:rPr>
        <w:t>permanent resident</w:t>
      </w:r>
      <w:r>
        <w:rPr>
          <w:b/>
        </w:rPr>
        <w:t>”</w:t>
      </w:r>
      <w:r>
        <w:t xml:space="preserve"> means a person resident on the Island for the purpose of — </w:t>
      </w:r>
    </w:p>
    <w:p>
      <w:pPr>
        <w:pStyle w:val="Defpara"/>
      </w:pPr>
      <w:r>
        <w:tab/>
        <w:t>(a)</w:t>
      </w:r>
      <w:r>
        <w:tab/>
        <w:t>any business undertaking authorised by the Authority; or</w:t>
      </w:r>
    </w:p>
    <w:p>
      <w:pPr>
        <w:pStyle w:val="Defpara"/>
      </w:pPr>
      <w:r>
        <w:tab/>
        <w:t>(b)</w:t>
      </w:r>
      <w:r>
        <w:tab/>
        <w:t>his employment on the Island,</w:t>
      </w:r>
    </w:p>
    <w:p>
      <w:pPr>
        <w:pStyle w:val="Defstart"/>
      </w:pPr>
      <w:r>
        <w:tab/>
      </w:r>
      <w:r>
        <w:tab/>
        <w:t>and includes a dependant of any such person;</w:t>
      </w:r>
    </w:p>
    <w:p>
      <w:pPr>
        <w:pStyle w:val="Defstart"/>
      </w:pPr>
      <w:r>
        <w:rPr>
          <w:b/>
        </w:rPr>
        <w:tab/>
        <w:t>“</w:t>
      </w:r>
      <w:r>
        <w:rPr>
          <w:rStyle w:val="CharDefText"/>
        </w:rPr>
        <w:t>register</w:t>
      </w:r>
      <w:r>
        <w:rPr>
          <w:b/>
        </w:rPr>
        <w:t>”</w:t>
      </w:r>
      <w:r>
        <w:t xml:space="preserve"> means the register referred to in regulation 25;</w:t>
      </w:r>
    </w:p>
    <w:p>
      <w:pPr>
        <w:pStyle w:val="Defstart"/>
      </w:pPr>
      <w:r>
        <w:rPr>
          <w:b/>
        </w:rPr>
        <w:tab/>
        <w:t>“</w:t>
      </w:r>
      <w:r>
        <w:rPr>
          <w:rStyle w:val="CharDefText"/>
        </w:rPr>
        <w:t>rental licence</w:t>
      </w:r>
      <w:r>
        <w:rPr>
          <w:b/>
        </w:rPr>
        <w:t>”</w:t>
      </w:r>
      <w:r>
        <w:t xml:space="preserve"> means a licence granted under regulation 15;</w:t>
      </w:r>
    </w:p>
    <w:p>
      <w:pPr>
        <w:pStyle w:val="Defstart"/>
      </w:pPr>
      <w:r>
        <w:rPr>
          <w:b/>
        </w:rPr>
        <w:tab/>
        <w:t>“</w:t>
      </w:r>
      <w:r>
        <w:rPr>
          <w:rStyle w:val="CharDefText"/>
        </w:rPr>
        <w:t>rental mooring</w:t>
      </w:r>
      <w:r>
        <w:rPr>
          <w:b/>
        </w:rPr>
        <w:t>”</w:t>
      </w:r>
      <w:r>
        <w:t xml:space="preserve"> means a mooring designated by the Authority as a rental mooring; </w:t>
      </w:r>
    </w:p>
    <w:p>
      <w:pPr>
        <w:pStyle w:val="Defstart"/>
      </w:pPr>
      <w:r>
        <w:rPr>
          <w:b/>
        </w:rPr>
        <w:tab/>
        <w:t>“</w:t>
      </w:r>
      <w:r>
        <w:rPr>
          <w:rStyle w:val="CharDefText"/>
        </w:rPr>
        <w:t>use</w:t>
      </w:r>
      <w:r>
        <w:rPr>
          <w:b/>
        </w:rPr>
        <w:t>”</w:t>
      </w:r>
      <w:r>
        <w:t xml:space="preserve"> in relation to a vehicle includes driving a vehicle and riding or pushing a bicycle;</w:t>
      </w:r>
    </w:p>
    <w:p>
      <w:pPr>
        <w:pStyle w:val="Defstart"/>
      </w:pPr>
      <w:r>
        <w:rPr>
          <w:b/>
        </w:rPr>
        <w:tab/>
        <w:t>“</w:t>
      </w:r>
      <w:r>
        <w:rPr>
          <w:rStyle w:val="CharDefText"/>
        </w:rPr>
        <w:t>vehicle</w:t>
      </w:r>
      <w:r>
        <w:rPr>
          <w:b/>
        </w:rPr>
        <w:t>”</w:t>
      </w:r>
      <w:r>
        <w:t xml:space="preserve"> has the meaning assigned to it by section 5(1) of the </w:t>
      </w:r>
      <w:r>
        <w:rPr>
          <w:i/>
        </w:rPr>
        <w:t>Road Traffic Act 1974</w:t>
      </w:r>
      <w:r>
        <w:t>;</w:t>
      </w:r>
    </w:p>
    <w:p>
      <w:pPr>
        <w:pStyle w:val="Defstart"/>
      </w:pPr>
      <w:r>
        <w:rPr>
          <w:b/>
        </w:rPr>
        <w:tab/>
        <w:t>“</w:t>
      </w:r>
      <w:r>
        <w:rPr>
          <w:rStyle w:val="CharDefText"/>
        </w:rPr>
        <w:t>vessel</w:t>
      </w:r>
      <w:r>
        <w:rPr>
          <w:b/>
        </w:rPr>
        <w:t>”</w:t>
      </w:r>
      <w:r>
        <w:t xml:space="preserve"> means any floating object capable of carrying a person but does not include — </w:t>
      </w:r>
    </w:p>
    <w:p>
      <w:pPr>
        <w:pStyle w:val="Defpara"/>
      </w:pPr>
      <w:r>
        <w:tab/>
        <w:t>(a)</w:t>
      </w:r>
      <w:r>
        <w:tab/>
        <w:t>surfboards;</w:t>
      </w:r>
    </w:p>
    <w:p>
      <w:pPr>
        <w:pStyle w:val="Defpara"/>
      </w:pPr>
      <w:r>
        <w:tab/>
        <w:t>(b)</w:t>
      </w:r>
      <w:r>
        <w:tab/>
        <w:t>windsurfing boards;</w:t>
      </w:r>
    </w:p>
    <w:p>
      <w:pPr>
        <w:pStyle w:val="Defpara"/>
      </w:pPr>
      <w:r>
        <w:tab/>
        <w:t>(c)</w:t>
      </w:r>
      <w:r>
        <w:tab/>
        <w:t>canoes;</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t>“</w:t>
      </w:r>
      <w:r>
        <w:rPr>
          <w:rStyle w:val="CharDefText"/>
        </w:rPr>
        <w:t>waters of the Island</w:t>
      </w:r>
      <w:r>
        <w:rPr>
          <w:b/>
        </w:rPr>
        <w:t>”</w:t>
      </w:r>
      <w:r>
        <w:t xml:space="preserve"> means the waters referred to in section 4(b) of the Act.</w:t>
      </w:r>
    </w:p>
    <w:p>
      <w:pPr>
        <w:pStyle w:val="Footnotesection"/>
      </w:pPr>
      <w:r>
        <w:tab/>
        <w:t>[Regulation 3 amended in Gazette 30 Dec 1994 p. 7347; 4 Jul 1997 p. 3510</w:t>
      </w:r>
      <w:r>
        <w:noBreakHyphen/>
        <w:t xml:space="preserve">11.] </w:t>
      </w:r>
    </w:p>
    <w:p>
      <w:pPr>
        <w:pStyle w:val="Heading5"/>
        <w:rPr>
          <w:snapToGrid w:val="0"/>
        </w:rPr>
      </w:pPr>
      <w:bookmarkStart w:id="33" w:name="_Toc532612637"/>
      <w:bookmarkStart w:id="34" w:name="_Toc38864228"/>
      <w:bookmarkStart w:id="35" w:name="_Toc38864339"/>
      <w:bookmarkStart w:id="36" w:name="_Toc96320755"/>
      <w:bookmarkStart w:id="37" w:name="_Toc172964318"/>
      <w:r>
        <w:rPr>
          <w:rStyle w:val="CharSectno"/>
        </w:rPr>
        <w:t>4</w:t>
      </w:r>
      <w:r>
        <w:rPr>
          <w:snapToGrid w:val="0"/>
        </w:rPr>
        <w:t>.</w:t>
      </w:r>
      <w:r>
        <w:rPr>
          <w:snapToGrid w:val="0"/>
        </w:rPr>
        <w:tab/>
        <w:t>General provision as to permissions</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the part of the Island to which the permission applies;</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38" w:name="_Toc76545718"/>
      <w:bookmarkStart w:id="39" w:name="_Toc86459853"/>
      <w:bookmarkStart w:id="40" w:name="_Toc86460429"/>
      <w:bookmarkStart w:id="41" w:name="_Toc86568445"/>
      <w:bookmarkStart w:id="42" w:name="_Toc88882776"/>
      <w:bookmarkStart w:id="43" w:name="_Toc90367633"/>
      <w:bookmarkStart w:id="44" w:name="_Toc90369354"/>
      <w:bookmarkStart w:id="45" w:name="_Toc90369535"/>
      <w:bookmarkStart w:id="46" w:name="_Toc92858876"/>
      <w:bookmarkStart w:id="47" w:name="_Toc92859013"/>
      <w:bookmarkStart w:id="48" w:name="_Toc96320756"/>
      <w:bookmarkStart w:id="49" w:name="_Toc142711994"/>
      <w:bookmarkStart w:id="50" w:name="_Toc142713163"/>
      <w:bookmarkStart w:id="51" w:name="_Toc142721122"/>
      <w:bookmarkStart w:id="52" w:name="_Toc172962826"/>
      <w:bookmarkStart w:id="53" w:name="_Toc172964319"/>
      <w:bookmarkStart w:id="54" w:name="_Toc532612638"/>
      <w:bookmarkStart w:id="55" w:name="_Toc38864229"/>
      <w:bookmarkStart w:id="56" w:name="_Toc38864340"/>
      <w:r>
        <w:rPr>
          <w:rStyle w:val="CharPartNo"/>
        </w:rPr>
        <w:t>Part 2</w:t>
      </w:r>
      <w:r>
        <w:rPr>
          <w:b w:val="0"/>
        </w:rPr>
        <w:t> </w:t>
      </w:r>
      <w:r>
        <w:t>—</w:t>
      </w:r>
      <w:r>
        <w:rPr>
          <w:b w:val="0"/>
        </w:rPr>
        <w:t> </w:t>
      </w:r>
      <w:r>
        <w:rPr>
          <w:rStyle w:val="CharPartText"/>
        </w:rPr>
        <w:t>Fees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Footnoteheading"/>
        <w:tabs>
          <w:tab w:val="left" w:pos="851"/>
        </w:tabs>
      </w:pPr>
      <w:r>
        <w:tab/>
        <w:t>[Heading inserted in Gazette 29 Jun 2004 p. 2546.]</w:t>
      </w:r>
    </w:p>
    <w:p>
      <w:pPr>
        <w:pStyle w:val="Heading5"/>
        <w:rPr>
          <w:snapToGrid w:val="0"/>
        </w:rPr>
      </w:pPr>
      <w:bookmarkStart w:id="57" w:name="_Toc96320757"/>
      <w:bookmarkStart w:id="58" w:name="_Toc172964320"/>
      <w:r>
        <w:rPr>
          <w:rStyle w:val="CharSectno"/>
        </w:rPr>
        <w:t>5</w:t>
      </w:r>
      <w:r>
        <w:rPr>
          <w:snapToGrid w:val="0"/>
        </w:rPr>
        <w:t>.</w:t>
      </w:r>
      <w:r>
        <w:rPr>
          <w:snapToGrid w:val="0"/>
        </w:rPr>
        <w:tab/>
        <w:t>Admission fees</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Subject to subregulation (5), an admission fee set out in Schedule 7 is payable in respect of every person who enters within the limits of the Island.</w:t>
      </w:r>
    </w:p>
    <w:p>
      <w:pPr>
        <w:pStyle w:val="Ednotesubsection"/>
      </w:pPr>
      <w:r>
        <w:tab/>
        <w:t>[(2)</w:t>
      </w:r>
      <w:r>
        <w:tab/>
        <w:t>repealed]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in the case of any other person, by that person as soon as is practicable after he enters within the limits of the Island.</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rPr>
          <w:snapToGrid w:val="0"/>
        </w:rPr>
      </w:pPr>
      <w:r>
        <w:rPr>
          <w:snapToGrid w:val="0"/>
        </w:rPr>
        <w:tab/>
        <w:t>Penalty: $500.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w:t>
      </w:r>
    </w:p>
    <w:p>
      <w:pPr>
        <w:pStyle w:val="Indenta"/>
        <w:rPr>
          <w:snapToGrid w:val="0"/>
        </w:rPr>
      </w:pPr>
      <w:r>
        <w:rPr>
          <w:snapToGrid w:val="0"/>
        </w:rPr>
        <w:tab/>
        <w:t>(b)</w:t>
      </w:r>
      <w:r>
        <w:rPr>
          <w:snapToGrid w:val="0"/>
        </w:rPr>
        <w:tab/>
        <w:t>who is a member of the Authority;</w:t>
      </w:r>
    </w:p>
    <w:p>
      <w:pPr>
        <w:pStyle w:val="Indenta"/>
        <w:rPr>
          <w:snapToGrid w:val="0"/>
        </w:rPr>
      </w:pPr>
      <w:r>
        <w:rPr>
          <w:snapToGrid w:val="0"/>
        </w:rPr>
        <w:tab/>
        <w:t>(c)</w:t>
      </w:r>
      <w:r>
        <w:rPr>
          <w:snapToGrid w:val="0"/>
        </w:rPr>
        <w:tab/>
        <w:t>who is a permanent resident on the Island;</w:t>
      </w:r>
    </w:p>
    <w:p>
      <w:pPr>
        <w:pStyle w:val="Indenta"/>
        <w:rPr>
          <w:snapToGrid w:val="0"/>
        </w:rPr>
      </w:pPr>
      <w:r>
        <w:rPr>
          <w:snapToGrid w:val="0"/>
        </w:rPr>
        <w:tab/>
        <w:t>(d)</w:t>
      </w:r>
      <w:r>
        <w:rPr>
          <w:snapToGrid w:val="0"/>
        </w:rPr>
        <w:tab/>
        <w:t>who is a member of the crew of a vessel or aircraft in which persons are carried to the Island for reward;</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pPr>
      <w:r>
        <w:tab/>
        <w:t xml:space="preserve">[Regulation 5 amended in Gazette 9 Nov 1990 p. 5589; 14 Jun 1991 p. 2914; 29 Oct 1993 p. 5928; 14 Dec 1993 p. 6667; 4 Jul 1997 p. 3511; 24 Apr 2003 p. 1272.] </w:t>
      </w:r>
    </w:p>
    <w:p>
      <w:pPr>
        <w:pStyle w:val="Heading5"/>
        <w:spacing w:before="120"/>
        <w:rPr>
          <w:snapToGrid w:val="0"/>
        </w:rPr>
      </w:pPr>
      <w:bookmarkStart w:id="59" w:name="_Toc532612639"/>
      <w:bookmarkStart w:id="60" w:name="_Toc38864230"/>
      <w:bookmarkStart w:id="61" w:name="_Toc38864341"/>
      <w:bookmarkStart w:id="62" w:name="_Toc96320758"/>
      <w:bookmarkStart w:id="63" w:name="_Toc172964321"/>
      <w:r>
        <w:rPr>
          <w:rStyle w:val="CharSectno"/>
        </w:rPr>
        <w:t>6</w:t>
      </w:r>
      <w:r>
        <w:rPr>
          <w:snapToGrid w:val="0"/>
        </w:rPr>
        <w:t>.</w:t>
      </w:r>
      <w:r>
        <w:rPr>
          <w:snapToGrid w:val="0"/>
        </w:rPr>
        <w:tab/>
        <w:t>Collection of admission fees by transport operators</w:t>
      </w:r>
      <w:bookmarkEnd w:id="59"/>
      <w:bookmarkEnd w:id="60"/>
      <w:bookmarkEnd w:id="61"/>
      <w:bookmarkEnd w:id="62"/>
      <w:bookmarkEnd w:id="63"/>
      <w:r>
        <w:rPr>
          <w:snapToGrid w:val="0"/>
        </w:rPr>
        <w:t xml:space="preserve"> </w:t>
      </w:r>
    </w:p>
    <w:p>
      <w:pPr>
        <w:pStyle w:val="Subsection"/>
        <w:spacing w:before="100"/>
        <w:rPr>
          <w:snapToGrid w:val="0"/>
        </w:rPr>
      </w:pPr>
      <w:r>
        <w:rPr>
          <w:snapToGrid w:val="0"/>
        </w:rPr>
        <w:tab/>
        <w:t>(1)</w:t>
      </w:r>
      <w:r>
        <w:rPr>
          <w:snapToGrid w:val="0"/>
        </w:rPr>
        <w:tab/>
        <w:t>Subject to regulations 7A, 7B and 7C, the owner of a vessel or aircraft in which persons are carried to the Island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spacing w:before="100"/>
      </w:pPr>
      <w:r>
        <w:tab/>
        <w:t>(1a)</w:t>
      </w:r>
      <w:r>
        <w:tab/>
        <w:t xml:space="preserve">In subregulation (1)(b)(ii) — </w:t>
      </w:r>
    </w:p>
    <w:p>
      <w:pPr>
        <w:pStyle w:val="Defstart"/>
      </w:pPr>
      <w:r>
        <w:rPr>
          <w:b/>
        </w:rPr>
        <w:tab/>
        <w:t>“</w:t>
      </w:r>
      <w:r>
        <w:rPr>
          <w:rStyle w:val="CharDefText"/>
        </w:rPr>
        <w:t>collection period</w:t>
      </w:r>
      <w:r>
        <w:rPr>
          <w:b/>
        </w:rPr>
        <w:t>”</w:t>
      </w:r>
      <w:r>
        <w:t xml:space="preserve"> means a period of 7 days commencing on a Wednesday and ending on a Tuesday.</w:t>
      </w:r>
    </w:p>
    <w:p>
      <w:pPr>
        <w:pStyle w:val="Subsection"/>
        <w:rPr>
          <w:snapToGrid w:val="0"/>
        </w:rPr>
      </w:pPr>
      <w:r>
        <w:rPr>
          <w:snapToGrid w:val="0"/>
        </w:rPr>
        <w:tab/>
        <w:t>(2)</w:t>
      </w:r>
      <w:r>
        <w:rPr>
          <w:snapToGrid w:val="0"/>
        </w:rPr>
        <w:tab/>
        <w:t>A person shall not pass to another person his ticket for travel to the Island on a vessel or aircraft with the intention of providing false evidence that the other person has paid an admission fee.</w:t>
      </w:r>
    </w:p>
    <w:p>
      <w:pPr>
        <w:pStyle w:val="Penstart"/>
        <w:rPr>
          <w:snapToGrid w:val="0"/>
        </w:rPr>
      </w:pPr>
      <w:r>
        <w:rPr>
          <w:snapToGrid w:val="0"/>
        </w:rPr>
        <w:tab/>
        <w:t>Penalty: $300.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w:t>
      </w:r>
    </w:p>
    <w:p>
      <w:pPr>
        <w:pStyle w:val="Heading5"/>
      </w:pPr>
      <w:bookmarkStart w:id="64" w:name="_Toc38864231"/>
      <w:bookmarkStart w:id="65" w:name="_Toc38864342"/>
      <w:bookmarkStart w:id="66" w:name="_Toc96320759"/>
      <w:bookmarkStart w:id="67" w:name="_Toc172964322"/>
      <w:bookmarkStart w:id="68" w:name="_Toc532612640"/>
      <w:r>
        <w:rPr>
          <w:rStyle w:val="CharSectno"/>
        </w:rPr>
        <w:t>6A</w:t>
      </w:r>
      <w:r>
        <w:t>.</w:t>
      </w:r>
      <w:r>
        <w:tab/>
        <w:t>Audit of admission fees</w:t>
      </w:r>
      <w:bookmarkEnd w:id="64"/>
      <w:bookmarkEnd w:id="65"/>
      <w:bookmarkEnd w:id="66"/>
      <w:bookmarkEnd w:id="67"/>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69" w:name="_Toc38864232"/>
      <w:bookmarkStart w:id="70" w:name="_Toc38864343"/>
      <w:bookmarkStart w:id="71" w:name="_Toc96320760"/>
      <w:bookmarkStart w:id="72" w:name="_Toc172964323"/>
      <w:r>
        <w:rPr>
          <w:rStyle w:val="CharSectno"/>
        </w:rPr>
        <w:t>7</w:t>
      </w:r>
      <w:r>
        <w:rPr>
          <w:snapToGrid w:val="0"/>
        </w:rPr>
        <w:t>.</w:t>
      </w:r>
      <w:r>
        <w:rPr>
          <w:snapToGrid w:val="0"/>
        </w:rPr>
        <w:tab/>
        <w:t>Annual payment in lieu of admission fee</w:t>
      </w:r>
      <w:bookmarkEnd w:id="68"/>
      <w:bookmarkEnd w:id="69"/>
      <w:bookmarkEnd w:id="70"/>
      <w:bookmarkEnd w:id="71"/>
      <w:bookmarkEnd w:id="72"/>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label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a person who is carried to the Island on that vessel or aircraft during that year is taken to have paid the admission fee required under regulation 5.</w:t>
      </w:r>
    </w:p>
    <w:p>
      <w:pPr>
        <w:pStyle w:val="Footnotesection"/>
      </w:pPr>
      <w:r>
        <w:tab/>
        <w:t>[Regulation 7</w:t>
      </w:r>
      <w:r>
        <w:rPr>
          <w:vertAlign w:val="superscript"/>
        </w:rPr>
        <w:t xml:space="preserve"> 2</w:t>
      </w:r>
      <w:r>
        <w:t xml:space="preserve"> inserted in Gazette 4 Jul 1997 p. 3511.] </w:t>
      </w:r>
    </w:p>
    <w:p>
      <w:pPr>
        <w:pStyle w:val="Heading5"/>
        <w:rPr>
          <w:snapToGrid w:val="0"/>
        </w:rPr>
      </w:pPr>
      <w:bookmarkStart w:id="73" w:name="_Toc532612641"/>
      <w:bookmarkStart w:id="74" w:name="_Toc38864233"/>
      <w:bookmarkStart w:id="75" w:name="_Toc38864344"/>
      <w:bookmarkStart w:id="76" w:name="_Toc96320761"/>
      <w:bookmarkStart w:id="77" w:name="_Toc172964324"/>
      <w:r>
        <w:rPr>
          <w:rStyle w:val="CharSectno"/>
        </w:rPr>
        <w:t>7A</w:t>
      </w:r>
      <w:r>
        <w:rPr>
          <w:snapToGrid w:val="0"/>
        </w:rPr>
        <w:t>.</w:t>
      </w:r>
      <w:r>
        <w:rPr>
          <w:snapToGrid w:val="0"/>
        </w:rPr>
        <w:tab/>
        <w:t>Annual payment by fishing or diving charter operators in lieu of admission fees</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owner of a vessel in which persons are carried to the Island for reward for the sole purpose of participating in recreational fishing, or recreational diving, from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for the number of visits declared by the owner to be made by the vessel to the Island during that financial year;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adhesive label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At the time when the owner of a vessel makes a declaration of the number of visits to be made to the Island under subregulation (1)(a)(ii), the owner shall also declare the number of visits, if any, made by the vessel to the Island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Footnotesection"/>
      </w:pPr>
      <w:r>
        <w:tab/>
        <w:t>[Regulation 7A inserted in Gazette 14 Dec 1993 p. 6667</w:t>
      </w:r>
      <w:r>
        <w:noBreakHyphen/>
        <w:t xml:space="preserve">8; amended in Gazette 30 Dec 1994 p. 7347.] </w:t>
      </w:r>
    </w:p>
    <w:p>
      <w:pPr>
        <w:pStyle w:val="Heading5"/>
        <w:rPr>
          <w:snapToGrid w:val="0"/>
        </w:rPr>
      </w:pPr>
      <w:bookmarkStart w:id="78" w:name="_Toc532612642"/>
      <w:bookmarkStart w:id="79" w:name="_Toc38864234"/>
      <w:bookmarkStart w:id="80" w:name="_Toc38864345"/>
      <w:bookmarkStart w:id="81" w:name="_Toc96320762"/>
      <w:bookmarkStart w:id="82" w:name="_Toc172964325"/>
      <w:r>
        <w:rPr>
          <w:rStyle w:val="CharSectno"/>
        </w:rPr>
        <w:t>7B</w:t>
      </w:r>
      <w:r>
        <w:rPr>
          <w:snapToGrid w:val="0"/>
        </w:rPr>
        <w:t>.</w:t>
      </w:r>
      <w:r>
        <w:rPr>
          <w:snapToGrid w:val="0"/>
        </w:rPr>
        <w:tab/>
        <w:t>Aerodrome usage fees</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Subject to regulations 7C and 7D, the owner of an aircraft in which persons are carried to the Island shall pay to the Authority, for each occasion when the aircraft lands at the Island, the aerodrome usage fee set out in Part 1 of Schedule 6 that applies to the maximum loaded weight and type of the aircraft.</w:t>
      </w:r>
    </w:p>
    <w:p>
      <w:pPr>
        <w:pStyle w:val="Subsection"/>
        <w:rPr>
          <w:snapToGrid w:val="0"/>
        </w:rPr>
      </w:pPr>
      <w:r>
        <w:rPr>
          <w:snapToGrid w:val="0"/>
        </w:rPr>
        <w:tab/>
        <w:t>(2)</w:t>
      </w:r>
      <w:r>
        <w:rPr>
          <w:snapToGrid w:val="0"/>
        </w:rPr>
        <w:tab/>
        <w:t>If the owner of an aircraft pays the applicable aerodrome usage fee under subregulation (1) or annual payment under regulation 7C, a person who is carried to the Island in the aircraft shall be deemed to have paid the admission fee prescribed by regulation 5.</w:t>
      </w:r>
    </w:p>
    <w:p>
      <w:pPr>
        <w:pStyle w:val="Footnotesection"/>
      </w:pPr>
      <w:r>
        <w:tab/>
        <w:t xml:space="preserve">[Regulation 7B inserted in Gazette 30 Dec 1994 p. 7348.] </w:t>
      </w:r>
    </w:p>
    <w:p>
      <w:pPr>
        <w:pStyle w:val="Heading5"/>
        <w:rPr>
          <w:snapToGrid w:val="0"/>
        </w:rPr>
      </w:pPr>
      <w:bookmarkStart w:id="83" w:name="_Toc532612643"/>
      <w:bookmarkStart w:id="84" w:name="_Toc38864235"/>
      <w:bookmarkStart w:id="85" w:name="_Toc38864346"/>
      <w:bookmarkStart w:id="86" w:name="_Toc96320763"/>
      <w:bookmarkStart w:id="87" w:name="_Toc172964326"/>
      <w:r>
        <w:rPr>
          <w:rStyle w:val="CharSectno"/>
        </w:rPr>
        <w:t>7C</w:t>
      </w:r>
      <w:r>
        <w:rPr>
          <w:snapToGrid w:val="0"/>
        </w:rPr>
        <w:t>.</w:t>
      </w:r>
      <w:r>
        <w:rPr>
          <w:snapToGrid w:val="0"/>
        </w:rPr>
        <w:tab/>
        <w:t>Annual payment in lieu of aerodrome usage fees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rPr>
          <w:snapToGrid w:val="0"/>
        </w:rPr>
      </w:pPr>
      <w:r>
        <w:rPr>
          <w:snapToGrid w:val="0"/>
        </w:rPr>
        <w:tab/>
        <w:t>(b)</w:t>
      </w:r>
      <w:r>
        <w:rPr>
          <w:snapToGrid w:val="0"/>
        </w:rPr>
        <w:tab/>
        <w:t>calculated by multiplying the amount set out in Part 2 of Schedule 6 that applies to the maximum loaded weight and type of the aircraft by the number of visits declared by the owner to be made by the aircraft to the Island during that financial year.</w:t>
      </w:r>
    </w:p>
    <w:p>
      <w:pPr>
        <w:pStyle w:val="Subsection"/>
        <w:rPr>
          <w:snapToGrid w:val="0"/>
        </w:rPr>
      </w:pPr>
      <w:r>
        <w:rPr>
          <w:snapToGrid w:val="0"/>
        </w:rPr>
        <w:tab/>
        <w:t>(2)</w:t>
      </w:r>
      <w:r>
        <w:rPr>
          <w:snapToGrid w:val="0"/>
        </w:rPr>
        <w:tab/>
        <w:t>At the time when the owner of an aircraft makes a declaration of the number of visits to be made by the aircraft to the Island during a financial year, the owner shall also declare the number of visits, if any, made by the aircraft to the Island during the previous financial year.</w:t>
      </w:r>
    </w:p>
    <w:p>
      <w:pPr>
        <w:pStyle w:val="Subsection"/>
        <w:rPr>
          <w:snapToGrid w:val="0"/>
        </w:rPr>
      </w:pPr>
      <w:r>
        <w:rPr>
          <w:snapToGrid w:val="0"/>
        </w:rPr>
        <w:tab/>
        <w:t>(3)</w:t>
      </w:r>
      <w:r>
        <w:rPr>
          <w:snapToGrid w:val="0"/>
        </w:rPr>
        <w:tab/>
        <w:t>If the number of visits made by an aircraft to the Island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w:t>
      </w:r>
    </w:p>
    <w:p>
      <w:pPr>
        <w:pStyle w:val="Heading5"/>
        <w:rPr>
          <w:snapToGrid w:val="0"/>
        </w:rPr>
      </w:pPr>
      <w:bookmarkStart w:id="88" w:name="_Toc532612644"/>
      <w:bookmarkStart w:id="89" w:name="_Toc38864236"/>
      <w:bookmarkStart w:id="90" w:name="_Toc38864347"/>
      <w:bookmarkStart w:id="91" w:name="_Toc96320764"/>
      <w:bookmarkStart w:id="92" w:name="_Toc172964327"/>
      <w:r>
        <w:rPr>
          <w:rStyle w:val="CharSectno"/>
        </w:rPr>
        <w:t>7D</w:t>
      </w:r>
      <w:r>
        <w:rPr>
          <w:snapToGrid w:val="0"/>
        </w:rPr>
        <w:t>.</w:t>
      </w:r>
      <w:r>
        <w:rPr>
          <w:snapToGrid w:val="0"/>
        </w:rPr>
        <w:tab/>
        <w:t>Regulations 7B and 7C not applicable to certain aircraft</w:t>
      </w:r>
      <w:bookmarkEnd w:id="88"/>
      <w:bookmarkEnd w:id="89"/>
      <w:bookmarkEnd w:id="90"/>
      <w:bookmarkEnd w:id="91"/>
      <w:bookmarkEnd w:id="92"/>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in respect of an aircraft operated as part of a regular passenger transport service to the Island; or</w:t>
      </w:r>
    </w:p>
    <w:p>
      <w:pPr>
        <w:pStyle w:val="Indenta"/>
        <w:rPr>
          <w:snapToGrid w:val="0"/>
        </w:rPr>
      </w:pPr>
      <w:r>
        <w:rPr>
          <w:snapToGrid w:val="0"/>
        </w:rPr>
        <w:tab/>
        <w:t>(b)</w:t>
      </w:r>
      <w:r>
        <w:rPr>
          <w:snapToGrid w:val="0"/>
        </w:rPr>
        <w:tab/>
        <w:t>in respect of an aircraft, operated by an approved charter operator, in which persons are carried for reward from, and returned to, the Island without the aircraft having landed outside the limits of the Island.</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93" w:name="_Toc96320765"/>
      <w:bookmarkStart w:id="94" w:name="_Toc172964328"/>
      <w:r>
        <w:rPr>
          <w:rStyle w:val="CharSectno"/>
        </w:rPr>
        <w:t>7E</w:t>
      </w:r>
      <w:r>
        <w:t>.</w:t>
      </w:r>
      <w:r>
        <w:tab/>
        <w:t>Main Ferry Jetty berthing fee</w:t>
      </w:r>
      <w:bookmarkEnd w:id="93"/>
      <w:bookmarkEnd w:id="94"/>
    </w:p>
    <w:p>
      <w:pPr>
        <w:pStyle w:val="Subsection"/>
      </w:pPr>
      <w:r>
        <w:tab/>
        <w:t>(1)</w:t>
      </w:r>
      <w:r>
        <w:tab/>
        <w:t>The owner of a vessel shall before berthing that vessel at the Main Ferry Jetty at Rottnest Island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95" w:name="_Toc76545728"/>
      <w:bookmarkStart w:id="96" w:name="_Toc86459863"/>
      <w:bookmarkStart w:id="97" w:name="_Toc86460439"/>
      <w:bookmarkStart w:id="98" w:name="_Toc86568455"/>
      <w:bookmarkStart w:id="99" w:name="_Toc88882786"/>
      <w:bookmarkStart w:id="100" w:name="_Toc90367643"/>
      <w:bookmarkStart w:id="101" w:name="_Toc90369364"/>
      <w:bookmarkStart w:id="102" w:name="_Toc90369545"/>
      <w:bookmarkStart w:id="103" w:name="_Toc92858886"/>
      <w:bookmarkStart w:id="104" w:name="_Toc92859023"/>
      <w:bookmarkStart w:id="105" w:name="_Toc96320766"/>
      <w:bookmarkStart w:id="106" w:name="_Toc142712004"/>
      <w:bookmarkStart w:id="107" w:name="_Toc142713173"/>
      <w:bookmarkStart w:id="108" w:name="_Toc142721132"/>
      <w:bookmarkStart w:id="109" w:name="_Toc172962836"/>
      <w:bookmarkStart w:id="110" w:name="_Toc172964329"/>
      <w:r>
        <w:rPr>
          <w:rStyle w:val="CharPartNo"/>
        </w:rPr>
        <w:t>Part 3</w:t>
      </w:r>
      <w:r>
        <w:rPr>
          <w:rStyle w:val="CharDivNo"/>
        </w:rPr>
        <w:t> </w:t>
      </w:r>
      <w:r>
        <w:t>—</w:t>
      </w:r>
      <w:r>
        <w:rPr>
          <w:rStyle w:val="CharDivText"/>
        </w:rPr>
        <w:t> </w:t>
      </w:r>
      <w:r>
        <w:rPr>
          <w:rStyle w:val="CharPartText"/>
        </w:rPr>
        <w:t>Residence on Island</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5"/>
        <w:rPr>
          <w:snapToGrid w:val="0"/>
        </w:rPr>
      </w:pPr>
      <w:bookmarkStart w:id="111" w:name="_Toc532612645"/>
      <w:bookmarkStart w:id="112" w:name="_Toc38864237"/>
      <w:bookmarkStart w:id="113" w:name="_Toc38864348"/>
      <w:bookmarkStart w:id="114" w:name="_Toc96320767"/>
      <w:bookmarkStart w:id="115" w:name="_Toc172964330"/>
      <w:r>
        <w:rPr>
          <w:rStyle w:val="CharSectno"/>
        </w:rPr>
        <w:t>8</w:t>
      </w:r>
      <w:r>
        <w:rPr>
          <w:snapToGrid w:val="0"/>
        </w:rPr>
        <w:t>.</w:t>
      </w:r>
      <w:r>
        <w:rPr>
          <w:snapToGrid w:val="0"/>
        </w:rPr>
        <w:tab/>
        <w:t>Licence to occupy premises</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b/>
          <w:snapToGrid w:val="0"/>
        </w:rPr>
        <w:t>“</w:t>
      </w:r>
      <w:r>
        <w:rPr>
          <w:rStyle w:val="CharDefText"/>
        </w:rPr>
        <w:t>accommodation</w:t>
      </w:r>
      <w:r>
        <w:rPr>
          <w:b/>
          <w:snapToGrid w:val="0"/>
        </w:rPr>
        <w:t>”</w:t>
      </w:r>
      <w:r>
        <w:rPr>
          <w:snapToGrid w:val="0"/>
        </w:rPr>
        <w:t xml:space="preserve"> includes a camping site in the camping ground on the Island.</w:t>
      </w:r>
    </w:p>
    <w:p>
      <w:pPr>
        <w:pStyle w:val="Heading5"/>
        <w:rPr>
          <w:snapToGrid w:val="0"/>
        </w:rPr>
      </w:pPr>
      <w:bookmarkStart w:id="116" w:name="_Toc532612646"/>
      <w:bookmarkStart w:id="117" w:name="_Toc38864238"/>
      <w:bookmarkStart w:id="118" w:name="_Toc38864349"/>
      <w:bookmarkStart w:id="119" w:name="_Toc96320768"/>
      <w:bookmarkStart w:id="120" w:name="_Toc172964331"/>
      <w:r>
        <w:rPr>
          <w:rStyle w:val="CharSectno"/>
        </w:rPr>
        <w:t>9</w:t>
      </w:r>
      <w:r>
        <w:rPr>
          <w:snapToGrid w:val="0"/>
        </w:rPr>
        <w:t>.</w:t>
      </w:r>
      <w:r>
        <w:rPr>
          <w:snapToGrid w:val="0"/>
        </w:rPr>
        <w:tab/>
        <w:t>Casual residence on the Island</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person shall not take up casual residence within the limits of the Island except — </w:t>
      </w:r>
    </w:p>
    <w:p>
      <w:pPr>
        <w:pStyle w:val="Indenta"/>
        <w:rPr>
          <w:snapToGrid w:val="0"/>
        </w:rPr>
      </w:pPr>
      <w:r>
        <w:rPr>
          <w:snapToGrid w:val="0"/>
        </w:rPr>
        <w:tab/>
        <w:t>(a)</w:t>
      </w:r>
      <w:r>
        <w:rPr>
          <w:snapToGrid w:val="0"/>
        </w:rPr>
        <w:tab/>
        <w:t>as the guest of a permanent resident;</w:t>
      </w:r>
    </w:p>
    <w:p>
      <w:pPr>
        <w:pStyle w:val="Indenta"/>
        <w:rPr>
          <w:snapToGrid w:val="0"/>
        </w:rPr>
      </w:pPr>
      <w:r>
        <w:rPr>
          <w:snapToGrid w:val="0"/>
        </w:rPr>
        <w:tab/>
        <w:t>(b)</w:t>
      </w:r>
      <w:r>
        <w:rPr>
          <w:snapToGrid w:val="0"/>
        </w:rPr>
        <w:tab/>
        <w:t>as a guest at the Rottnest Lodge Resort or the Rottnest Island Hotel;</w:t>
      </w:r>
    </w:p>
    <w:p>
      <w:pPr>
        <w:pStyle w:val="Indenta"/>
        <w:rPr>
          <w:snapToGrid w:val="0"/>
        </w:rPr>
      </w:pPr>
      <w:r>
        <w:rPr>
          <w:snapToGrid w:val="0"/>
        </w:rPr>
        <w:tab/>
        <w:t>(c)</w:t>
      </w:r>
      <w:r>
        <w:rPr>
          <w:snapToGrid w:val="0"/>
        </w:rPr>
        <w:tab/>
        <w:t>in accommodation specified in a licence granted to him under regulation 8;</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121" w:name="_Toc532612647"/>
      <w:bookmarkStart w:id="122" w:name="_Toc38864239"/>
      <w:bookmarkStart w:id="123" w:name="_Toc38864350"/>
      <w:bookmarkStart w:id="124" w:name="_Toc96320769"/>
      <w:bookmarkStart w:id="125" w:name="_Toc172964332"/>
      <w:r>
        <w:rPr>
          <w:rStyle w:val="CharSectno"/>
        </w:rPr>
        <w:t>10</w:t>
      </w:r>
      <w:r>
        <w:rPr>
          <w:snapToGrid w:val="0"/>
        </w:rPr>
        <w:t>.</w:t>
      </w:r>
      <w:r>
        <w:rPr>
          <w:snapToGrid w:val="0"/>
        </w:rPr>
        <w:tab/>
        <w:t>Cleanliness and damage to accommodation</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accommodation</w:t>
      </w:r>
      <w:r>
        <w:rPr>
          <w:b/>
          <w:snapToGrid w:val="0"/>
        </w:rPr>
        <w:t>”</w:t>
      </w:r>
      <w:r>
        <w:rPr>
          <w:snapToGrid w:val="0"/>
        </w:rPr>
        <w:t xml:space="preserve"> includes chattels provided with the accommodation.</w:t>
      </w:r>
    </w:p>
    <w:p>
      <w:pPr>
        <w:pStyle w:val="Heading2"/>
      </w:pPr>
      <w:bookmarkStart w:id="126" w:name="_Toc76545732"/>
      <w:bookmarkStart w:id="127" w:name="_Toc86459867"/>
      <w:bookmarkStart w:id="128" w:name="_Toc86460443"/>
      <w:bookmarkStart w:id="129" w:name="_Toc86568459"/>
      <w:bookmarkStart w:id="130" w:name="_Toc88882790"/>
      <w:bookmarkStart w:id="131" w:name="_Toc90367647"/>
      <w:bookmarkStart w:id="132" w:name="_Toc90369368"/>
      <w:bookmarkStart w:id="133" w:name="_Toc90369549"/>
      <w:bookmarkStart w:id="134" w:name="_Toc92858890"/>
      <w:bookmarkStart w:id="135" w:name="_Toc92859027"/>
      <w:bookmarkStart w:id="136" w:name="_Toc96320770"/>
      <w:bookmarkStart w:id="137" w:name="_Toc142712008"/>
      <w:bookmarkStart w:id="138" w:name="_Toc142713177"/>
      <w:bookmarkStart w:id="139" w:name="_Toc142721136"/>
      <w:bookmarkStart w:id="140" w:name="_Toc172962840"/>
      <w:bookmarkStart w:id="141" w:name="_Toc172964333"/>
      <w:r>
        <w:rPr>
          <w:rStyle w:val="CharPartNo"/>
        </w:rPr>
        <w:t>Part 4</w:t>
      </w:r>
      <w:r>
        <w:t> — </w:t>
      </w:r>
      <w:r>
        <w:rPr>
          <w:rStyle w:val="CharPartText"/>
        </w:rPr>
        <w:t>Moorings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ind w:left="890"/>
        <w:rPr>
          <w:snapToGrid w:val="0"/>
        </w:rPr>
      </w:pPr>
      <w:r>
        <w:rPr>
          <w:snapToGrid w:val="0"/>
        </w:rPr>
        <w:tab/>
        <w:t>[Heading inserted in Gazette 4 Jul 1997 p. 3512.]</w:t>
      </w:r>
    </w:p>
    <w:p>
      <w:pPr>
        <w:pStyle w:val="Heading3"/>
        <w:spacing w:before="120"/>
        <w:rPr>
          <w:snapToGrid w:val="0"/>
        </w:rPr>
      </w:pPr>
      <w:bookmarkStart w:id="142" w:name="_Toc76545733"/>
      <w:bookmarkStart w:id="143" w:name="_Toc86459868"/>
      <w:bookmarkStart w:id="144" w:name="_Toc86460444"/>
      <w:bookmarkStart w:id="145" w:name="_Toc86568460"/>
      <w:bookmarkStart w:id="146" w:name="_Toc88882791"/>
      <w:bookmarkStart w:id="147" w:name="_Toc90367648"/>
      <w:bookmarkStart w:id="148" w:name="_Toc90369369"/>
      <w:bookmarkStart w:id="149" w:name="_Toc90369550"/>
      <w:bookmarkStart w:id="150" w:name="_Toc92858891"/>
      <w:bookmarkStart w:id="151" w:name="_Toc92859028"/>
      <w:bookmarkStart w:id="152" w:name="_Toc96320771"/>
      <w:bookmarkStart w:id="153" w:name="_Toc142712009"/>
      <w:bookmarkStart w:id="154" w:name="_Toc142713178"/>
      <w:bookmarkStart w:id="155" w:name="_Toc142721137"/>
      <w:bookmarkStart w:id="156" w:name="_Toc172962841"/>
      <w:bookmarkStart w:id="157" w:name="_Toc172964334"/>
      <w:r>
        <w:rPr>
          <w:rStyle w:val="CharDivNo"/>
        </w:rPr>
        <w:t>Division 1</w:t>
      </w:r>
      <w:r>
        <w:rPr>
          <w:snapToGrid w:val="0"/>
        </w:rPr>
        <w:t> — </w:t>
      </w:r>
      <w:r>
        <w:rPr>
          <w:rStyle w:val="CharDivText"/>
        </w:rPr>
        <w:t>General control provisions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120"/>
        <w:rPr>
          <w:snapToGrid w:val="0"/>
        </w:rPr>
      </w:pPr>
      <w:bookmarkStart w:id="158" w:name="_Toc532612648"/>
      <w:bookmarkStart w:id="159" w:name="_Toc38864240"/>
      <w:bookmarkStart w:id="160" w:name="_Toc38864351"/>
      <w:bookmarkStart w:id="161" w:name="_Toc96320772"/>
      <w:bookmarkStart w:id="162" w:name="_Toc172964335"/>
      <w:r>
        <w:rPr>
          <w:rStyle w:val="CharSectno"/>
        </w:rPr>
        <w:t>11</w:t>
      </w:r>
      <w:r>
        <w:rPr>
          <w:snapToGrid w:val="0"/>
        </w:rPr>
        <w:t>.</w:t>
      </w:r>
      <w:r>
        <w:rPr>
          <w:snapToGrid w:val="0"/>
        </w:rPr>
        <w:tab/>
        <w:t>Use of moorings</w:t>
      </w:r>
      <w:bookmarkEnd w:id="158"/>
      <w:bookmarkEnd w:id="159"/>
      <w:bookmarkEnd w:id="160"/>
      <w:bookmarkEnd w:id="161"/>
      <w:bookmarkEnd w:id="162"/>
    </w:p>
    <w:p>
      <w:pPr>
        <w:pStyle w:val="Subsection"/>
        <w:spacing w:before="10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install a mooring for a vessel in the waters of the Island;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spacing w:before="100"/>
        <w:rPr>
          <w:snapToGrid w:val="0"/>
        </w:rPr>
      </w:pPr>
      <w:r>
        <w:rPr>
          <w:snapToGrid w:val="0"/>
        </w:rPr>
        <w:tab/>
        <w:t>(2)</w:t>
      </w:r>
      <w:r>
        <w:rPr>
          <w:snapToGrid w:val="0"/>
        </w:rPr>
        <w:tab/>
        <w:t>A person shall not secure a vessel, or allow it to remain secured, to a mooring in the waters of the Island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rPr>
          <w:snapToGrid w:val="0"/>
        </w:rPr>
      </w:pPr>
      <w:r>
        <w:rPr>
          <w:snapToGrid w:val="0"/>
        </w:rPr>
        <w:tab/>
        <w:t>Penalty: $500.</w:t>
      </w:r>
    </w:p>
    <w:p>
      <w:pPr>
        <w:pStyle w:val="Subsection"/>
        <w:spacing w:before="100"/>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rPr>
          <w:snapToGrid w:val="0"/>
        </w:rPr>
      </w:pPr>
      <w:r>
        <w:rPr>
          <w:snapToGrid w:val="0"/>
        </w:rPr>
        <w:tab/>
        <w:t>Penalty: $500.</w:t>
      </w:r>
    </w:p>
    <w:p>
      <w:pPr>
        <w:pStyle w:val="Subsection"/>
        <w:spacing w:before="100"/>
        <w:rPr>
          <w:snapToGrid w:val="0"/>
        </w:rPr>
      </w:pPr>
      <w:r>
        <w:rPr>
          <w:snapToGrid w:val="0"/>
        </w:rPr>
        <w:tab/>
        <w:t>(4)</w:t>
      </w:r>
      <w:r>
        <w:rPr>
          <w:snapToGrid w:val="0"/>
        </w:rPr>
        <w:tab/>
        <w:t>Subregulation (3) does not apply so as to prohibit a vessel with an overall length of up to 3.75 metres from being secured to another vessel.</w:t>
      </w:r>
    </w:p>
    <w:p>
      <w:pPr>
        <w:pStyle w:val="Footnotesection"/>
      </w:pPr>
      <w:r>
        <w:tab/>
        <w:t>[Regulation 11 inserted in Gazette 4 Jul 1997 p. 3512</w:t>
      </w:r>
      <w:r>
        <w:noBreakHyphen/>
        <w:t>13.]</w:t>
      </w:r>
    </w:p>
    <w:p>
      <w:pPr>
        <w:pStyle w:val="Heading5"/>
        <w:rPr>
          <w:snapToGrid w:val="0"/>
        </w:rPr>
      </w:pPr>
      <w:bookmarkStart w:id="163" w:name="_Toc532612649"/>
      <w:bookmarkStart w:id="164" w:name="_Toc38864241"/>
      <w:bookmarkStart w:id="165" w:name="_Toc38864352"/>
      <w:bookmarkStart w:id="166" w:name="_Toc96320773"/>
      <w:bookmarkStart w:id="167" w:name="_Toc172964336"/>
      <w:r>
        <w:rPr>
          <w:rStyle w:val="CharSectno"/>
        </w:rPr>
        <w:t>12</w:t>
      </w:r>
      <w:r>
        <w:rPr>
          <w:snapToGrid w:val="0"/>
        </w:rPr>
        <w:t>.</w:t>
      </w:r>
      <w:r>
        <w:rPr>
          <w:snapToGrid w:val="0"/>
        </w:rPr>
        <w:tab/>
        <w:t>Anchorages</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metres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rPr>
          <w:snapToGrid w:val="0"/>
        </w:rPr>
      </w:pPr>
      <w:r>
        <w:rPr>
          <w:snapToGrid w:val="0"/>
        </w:rPr>
        <w:tab/>
        <w:t>Penalty: $500.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w:t>
      </w:r>
    </w:p>
    <w:p>
      <w:pPr>
        <w:pStyle w:val="Heading5"/>
        <w:rPr>
          <w:snapToGrid w:val="0"/>
        </w:rPr>
      </w:pPr>
      <w:bookmarkStart w:id="168" w:name="_Toc532612650"/>
      <w:bookmarkStart w:id="169" w:name="_Toc38864242"/>
      <w:bookmarkStart w:id="170" w:name="_Toc38864353"/>
      <w:bookmarkStart w:id="171" w:name="_Toc96320774"/>
      <w:bookmarkStart w:id="172" w:name="_Toc172964337"/>
      <w:r>
        <w:rPr>
          <w:rStyle w:val="CharSectno"/>
        </w:rPr>
        <w:t>13</w:t>
      </w:r>
      <w:r>
        <w:rPr>
          <w:snapToGrid w:val="0"/>
        </w:rPr>
        <w:t>.</w:t>
      </w:r>
      <w:r>
        <w:rPr>
          <w:snapToGrid w:val="0"/>
        </w:rPr>
        <w:tab/>
        <w:t>Competent operator</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is within the limits of the Island; and</w:t>
      </w:r>
    </w:p>
    <w:p>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pPr>
        <w:pStyle w:val="Penstart"/>
        <w:rPr>
          <w:snapToGrid w:val="0"/>
        </w:rPr>
      </w:pPr>
      <w:r>
        <w:rPr>
          <w:snapToGrid w:val="0"/>
        </w:rPr>
        <w:tab/>
        <w:t>Penalty: $300.</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competent operator</w:t>
      </w:r>
      <w:r>
        <w:rPr>
          <w:b/>
        </w:rPr>
        <w:t>”</w:t>
      </w:r>
      <w:r>
        <w:t>, in relation to a vessel, means an individual who — </w:t>
      </w:r>
    </w:p>
    <w:p>
      <w:pPr>
        <w:pStyle w:val="Defpara"/>
      </w:pPr>
      <w:r>
        <w:tab/>
        <w:t>(a)</w:t>
      </w:r>
      <w:r>
        <w:tab/>
        <w:t>is over 18 years of age;</w:t>
      </w:r>
    </w:p>
    <w:p>
      <w:pPr>
        <w:pStyle w:val="Defpara"/>
      </w:pPr>
      <w:r>
        <w:tab/>
        <w:t>(b)</w:t>
      </w:r>
      <w:r>
        <w:tab/>
        <w:t>is capable of operating the vessel; and</w:t>
      </w:r>
    </w:p>
    <w:p>
      <w:pPr>
        <w:pStyle w:val="Defpara"/>
      </w:pPr>
      <w:r>
        <w:tab/>
        <w:t>(c)</w:t>
      </w:r>
      <w:r>
        <w:tab/>
        <w:t>has responsibility for the vessel.</w:t>
      </w:r>
    </w:p>
    <w:p>
      <w:pPr>
        <w:pStyle w:val="Footnotesection"/>
      </w:pPr>
      <w:r>
        <w:tab/>
        <w:t xml:space="preserve">[Regulation 13 inserted in Gazette 4 Jul 1997 p. 3513.] </w:t>
      </w:r>
    </w:p>
    <w:p>
      <w:pPr>
        <w:pStyle w:val="Heading5"/>
        <w:rPr>
          <w:snapToGrid w:val="0"/>
        </w:rPr>
      </w:pPr>
      <w:bookmarkStart w:id="173" w:name="_Toc532612651"/>
      <w:bookmarkStart w:id="174" w:name="_Toc38864243"/>
      <w:bookmarkStart w:id="175" w:name="_Toc38864354"/>
      <w:bookmarkStart w:id="176" w:name="_Toc96320775"/>
      <w:bookmarkStart w:id="177" w:name="_Toc172964338"/>
      <w:r>
        <w:rPr>
          <w:rStyle w:val="CharSectno"/>
        </w:rPr>
        <w:t>14</w:t>
      </w:r>
      <w:r>
        <w:rPr>
          <w:snapToGrid w:val="0"/>
        </w:rPr>
        <w:t>.</w:t>
      </w:r>
      <w:r>
        <w:rPr>
          <w:snapToGrid w:val="0"/>
        </w:rPr>
        <w:tab/>
        <w:t>Application to person on vessel</w:t>
      </w:r>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178" w:name="_Toc76545738"/>
      <w:bookmarkStart w:id="179" w:name="_Toc86459873"/>
      <w:bookmarkStart w:id="180" w:name="_Toc86460449"/>
      <w:bookmarkStart w:id="181" w:name="_Toc86568465"/>
      <w:bookmarkStart w:id="182" w:name="_Toc88882796"/>
      <w:bookmarkStart w:id="183" w:name="_Toc90367653"/>
      <w:bookmarkStart w:id="184" w:name="_Toc90369374"/>
      <w:bookmarkStart w:id="185" w:name="_Toc90369555"/>
      <w:bookmarkStart w:id="186" w:name="_Toc92858896"/>
      <w:bookmarkStart w:id="187" w:name="_Toc92859033"/>
      <w:bookmarkStart w:id="188" w:name="_Toc96320776"/>
      <w:bookmarkStart w:id="189" w:name="_Toc142712014"/>
      <w:bookmarkStart w:id="190" w:name="_Toc142713183"/>
      <w:bookmarkStart w:id="191" w:name="_Toc142721142"/>
      <w:bookmarkStart w:id="192" w:name="_Toc172962846"/>
      <w:bookmarkStart w:id="193" w:name="_Toc172964339"/>
      <w:r>
        <w:rPr>
          <w:rStyle w:val="CharDivNo"/>
        </w:rPr>
        <w:t>Division 2</w:t>
      </w:r>
      <w:r>
        <w:rPr>
          <w:snapToGrid w:val="0"/>
        </w:rPr>
        <w:t> — </w:t>
      </w:r>
      <w:r>
        <w:rPr>
          <w:rStyle w:val="CharDivText"/>
        </w:rPr>
        <w:t>Rental moorings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194" w:name="_Toc532612652"/>
      <w:bookmarkStart w:id="195" w:name="_Toc38864244"/>
      <w:bookmarkStart w:id="196" w:name="_Toc38864355"/>
      <w:bookmarkStart w:id="197" w:name="_Toc96320777"/>
      <w:bookmarkStart w:id="198" w:name="_Toc172964340"/>
      <w:r>
        <w:rPr>
          <w:rStyle w:val="CharSectno"/>
        </w:rPr>
        <w:t>15</w:t>
      </w:r>
      <w:r>
        <w:rPr>
          <w:snapToGrid w:val="0"/>
        </w:rPr>
        <w:t>.</w:t>
      </w:r>
      <w:r>
        <w:rPr>
          <w:snapToGrid w:val="0"/>
        </w:rPr>
        <w:tab/>
        <w:t>Licence to occupy rental mooring</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rPr>
          <w:snapToGrid w:val="0"/>
        </w:rPr>
      </w:pPr>
      <w:r>
        <w:rPr>
          <w:snapToGrid w:val="0"/>
        </w:rPr>
        <w:tab/>
        <w:t>(6)</w:t>
      </w:r>
      <w:r>
        <w:rPr>
          <w:snapToGrid w:val="0"/>
        </w:rPr>
        <w:tab/>
        <w:t>In subregulation (1) — </w:t>
      </w:r>
    </w:p>
    <w:p>
      <w:pPr>
        <w:pStyle w:val="Defstart"/>
      </w:pPr>
      <w:r>
        <w:rPr>
          <w:b/>
        </w:rPr>
        <w:tab/>
        <w:t>“</w:t>
      </w:r>
      <w:r>
        <w:rPr>
          <w:rStyle w:val="CharDefText"/>
        </w:rPr>
        <w:t>specified</w:t>
      </w:r>
      <w:r>
        <w:rPr>
          <w:b/>
        </w:rPr>
        <w:t>”</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199" w:name="_Toc532612653"/>
      <w:bookmarkStart w:id="200" w:name="_Toc38864245"/>
      <w:bookmarkStart w:id="201" w:name="_Toc38864356"/>
      <w:bookmarkStart w:id="202" w:name="_Toc96320778"/>
      <w:bookmarkStart w:id="203" w:name="_Toc172964341"/>
      <w:r>
        <w:rPr>
          <w:rStyle w:val="CharSectno"/>
        </w:rPr>
        <w:t>16</w:t>
      </w:r>
      <w:r>
        <w:rPr>
          <w:snapToGrid w:val="0"/>
        </w:rPr>
        <w:t>.</w:t>
      </w:r>
      <w:r>
        <w:rPr>
          <w:snapToGrid w:val="0"/>
        </w:rPr>
        <w:tab/>
        <w:t>Rent</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204" w:name="_Toc532612654"/>
      <w:bookmarkStart w:id="205" w:name="_Toc38864246"/>
      <w:bookmarkStart w:id="206" w:name="_Toc38864357"/>
      <w:bookmarkStart w:id="207" w:name="_Toc96320779"/>
      <w:bookmarkStart w:id="208" w:name="_Toc172964342"/>
      <w:r>
        <w:rPr>
          <w:rStyle w:val="CharSectno"/>
        </w:rPr>
        <w:t>17</w:t>
      </w:r>
      <w:r>
        <w:rPr>
          <w:snapToGrid w:val="0"/>
        </w:rPr>
        <w:t>.</w:t>
      </w:r>
      <w:r>
        <w:rPr>
          <w:snapToGrid w:val="0"/>
        </w:rPr>
        <w:tab/>
        <w:t>Cancellation by Authority</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209" w:name="_Toc532612655"/>
      <w:bookmarkStart w:id="210" w:name="_Toc38864247"/>
      <w:bookmarkStart w:id="211" w:name="_Toc38864358"/>
      <w:bookmarkStart w:id="212" w:name="_Toc96320780"/>
      <w:bookmarkStart w:id="213" w:name="_Toc172964343"/>
      <w:r>
        <w:rPr>
          <w:rStyle w:val="CharSectno"/>
        </w:rPr>
        <w:t>18</w:t>
      </w:r>
      <w:r>
        <w:rPr>
          <w:snapToGrid w:val="0"/>
        </w:rPr>
        <w:t>.</w:t>
      </w:r>
      <w:r>
        <w:rPr>
          <w:snapToGrid w:val="0"/>
        </w:rPr>
        <w:tab/>
        <w:t>Damage to mooring</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If a rental mooring is damaged or destroyed (</w:t>
      </w:r>
      <w:r>
        <w:rPr>
          <w:b/>
          <w:snapToGrid w:val="0"/>
        </w:rPr>
        <w:t>“</w:t>
      </w:r>
      <w:r>
        <w:rPr>
          <w:rStyle w:val="CharDefText"/>
        </w:rPr>
        <w:t>the loss</w:t>
      </w:r>
      <w:r>
        <w:rPr>
          <w:b/>
          <w:snapToGrid w:val="0"/>
        </w:rPr>
        <w:t>”</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214" w:name="_Toc76545743"/>
      <w:bookmarkStart w:id="215" w:name="_Toc86459878"/>
      <w:bookmarkStart w:id="216" w:name="_Toc86460454"/>
      <w:bookmarkStart w:id="217" w:name="_Toc86568470"/>
      <w:bookmarkStart w:id="218" w:name="_Toc88882801"/>
      <w:bookmarkStart w:id="219" w:name="_Toc90367658"/>
      <w:bookmarkStart w:id="220" w:name="_Toc90369379"/>
      <w:bookmarkStart w:id="221" w:name="_Toc90369560"/>
      <w:bookmarkStart w:id="222" w:name="_Toc92858901"/>
      <w:bookmarkStart w:id="223" w:name="_Toc92859038"/>
      <w:bookmarkStart w:id="224" w:name="_Toc96320781"/>
      <w:bookmarkStart w:id="225" w:name="_Toc142712019"/>
      <w:bookmarkStart w:id="226" w:name="_Toc142713188"/>
      <w:bookmarkStart w:id="227" w:name="_Toc142721147"/>
      <w:bookmarkStart w:id="228" w:name="_Toc172962851"/>
      <w:bookmarkStart w:id="229" w:name="_Toc172964344"/>
      <w:r>
        <w:rPr>
          <w:rStyle w:val="CharDivNo"/>
        </w:rPr>
        <w:t>Division 3</w:t>
      </w:r>
      <w:r>
        <w:rPr>
          <w:snapToGrid w:val="0"/>
        </w:rPr>
        <w:t> — </w:t>
      </w:r>
      <w:r>
        <w:rPr>
          <w:rStyle w:val="CharDivText"/>
        </w:rPr>
        <w:t>Mooring site licences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230" w:name="_Toc532612656"/>
      <w:bookmarkStart w:id="231" w:name="_Toc38864248"/>
      <w:bookmarkStart w:id="232" w:name="_Toc38864359"/>
      <w:bookmarkStart w:id="233" w:name="_Toc96320782"/>
      <w:bookmarkStart w:id="234" w:name="_Toc172964345"/>
      <w:r>
        <w:rPr>
          <w:rStyle w:val="CharSectno"/>
        </w:rPr>
        <w:t>19</w:t>
      </w:r>
      <w:r>
        <w:rPr>
          <w:snapToGrid w:val="0"/>
        </w:rPr>
        <w:t>.</w:t>
      </w:r>
      <w:r>
        <w:rPr>
          <w:snapToGrid w:val="0"/>
        </w:rPr>
        <w:tab/>
      </w:r>
      <w:bookmarkEnd w:id="230"/>
      <w:bookmarkEnd w:id="231"/>
      <w:bookmarkEnd w:id="232"/>
      <w:r>
        <w:rPr>
          <w:snapToGrid w:val="0"/>
        </w:rPr>
        <w:t>Terms used in this Division</w:t>
      </w:r>
      <w:bookmarkEnd w:id="233"/>
      <w:bookmarkEnd w:id="23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additional vessel</w:t>
      </w:r>
      <w:r>
        <w:rPr>
          <w:b/>
        </w:rPr>
        <w:t>”</w:t>
      </w:r>
      <w:r>
        <w:t xml:space="preserve"> means a vessel authorised to be secured to a mooring under regulation 27;</w:t>
      </w:r>
    </w:p>
    <w:p>
      <w:pPr>
        <w:pStyle w:val="Defstart"/>
      </w:pPr>
      <w:r>
        <w:rPr>
          <w:b/>
        </w:rPr>
        <w:tab/>
        <w:t>“</w:t>
      </w:r>
      <w:r>
        <w:rPr>
          <w:rStyle w:val="CharDefText"/>
        </w:rPr>
        <w:t>authorised user</w:t>
      </w:r>
      <w:r>
        <w:rPr>
          <w:b/>
        </w:rPr>
        <w:t>”</w:t>
      </w:r>
      <w:r>
        <w:t xml:space="preserve"> means a person authorised under regulation 31 to occupy a mooring site;</w:t>
      </w:r>
    </w:p>
    <w:p>
      <w:pPr>
        <w:pStyle w:val="Defstart"/>
      </w:pPr>
      <w:r>
        <w:rPr>
          <w:b/>
        </w:rPr>
        <w:tab/>
        <w:t>“</w:t>
      </w:r>
      <w:r>
        <w:rPr>
          <w:rStyle w:val="CharDefText"/>
        </w:rPr>
        <w:t>authorised user’s vessel</w:t>
      </w:r>
      <w:r>
        <w:rPr>
          <w:b/>
        </w:rPr>
        <w:t>”</w:t>
      </w:r>
      <w:r>
        <w:t xml:space="preserve"> means a vessel authorised to be secured to a mooring under regulation 31;</w:t>
      </w:r>
    </w:p>
    <w:p>
      <w:pPr>
        <w:pStyle w:val="Defstart"/>
      </w:pPr>
      <w:r>
        <w:rPr>
          <w:b/>
        </w:rPr>
        <w:tab/>
        <w:t>“</w:t>
      </w:r>
      <w:r>
        <w:rPr>
          <w:rStyle w:val="CharDefText"/>
        </w:rPr>
        <w:t>licensed vessel</w:t>
      </w:r>
      <w:r>
        <w:rPr>
          <w:b/>
        </w:rPr>
        <w:t>”</w:t>
      </w:r>
      <w:r>
        <w:t xml:space="preserve"> means a vessel authorised to be secured to a mooring under regulation 26;</w:t>
      </w:r>
    </w:p>
    <w:p>
      <w:pPr>
        <w:pStyle w:val="Defstart"/>
      </w:pPr>
      <w:r>
        <w:rPr>
          <w:b/>
        </w:rPr>
        <w:tab/>
        <w:t>“</w:t>
      </w:r>
      <w:r>
        <w:rPr>
          <w:rStyle w:val="CharDefText"/>
        </w:rPr>
        <w:t>mooring inspection report</w:t>
      </w:r>
      <w:r>
        <w:rPr>
          <w:b/>
        </w:rPr>
        <w:t>”</w:t>
      </w:r>
      <w:r>
        <w:t xml:space="preserve"> means a report by a mooring contractor that — </w:t>
      </w:r>
    </w:p>
    <w:p>
      <w:pPr>
        <w:pStyle w:val="Defpara"/>
      </w:pPr>
      <w:r>
        <w:tab/>
        <w:t>(a)</w:t>
      </w:r>
      <w:r>
        <w:tab/>
        <w:t xml:space="preserve">is in an approved form; </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user’s vessel, at the date of the mooring inspection report; </w:t>
      </w:r>
    </w:p>
    <w:p>
      <w:pPr>
        <w:pStyle w:val="Defpara"/>
      </w:pPr>
      <w:r>
        <w:tab/>
      </w:r>
      <w:r>
        <w:tab/>
        <w:t>and</w:t>
      </w:r>
    </w:p>
    <w:p>
      <w:pPr>
        <w:pStyle w:val="Defpara"/>
      </w:pPr>
      <w:r>
        <w:tab/>
        <w:t>(c)</w:t>
      </w:r>
      <w:r>
        <w:tab/>
        <w:t>is less than 12 months old;</w:t>
      </w:r>
    </w:p>
    <w:p>
      <w:pPr>
        <w:pStyle w:val="Defstart"/>
      </w:pPr>
      <w:r>
        <w:rPr>
          <w:b/>
        </w:rPr>
        <w:tab/>
        <w:t>“</w:t>
      </w:r>
      <w:r>
        <w:rPr>
          <w:rStyle w:val="CharDefText"/>
        </w:rPr>
        <w:t>suitable vessel</w:t>
      </w:r>
      <w:r>
        <w:rPr>
          <w:b/>
        </w:rPr>
        <w:t>”</w:t>
      </w:r>
      <w:r>
        <w:t xml:space="preserve"> means a vessel which — </w:t>
      </w:r>
    </w:p>
    <w:p>
      <w:pPr>
        <w:pStyle w:val="Defpara"/>
      </w:pPr>
      <w:r>
        <w:tab/>
        <w:t>(a)</w:t>
      </w:r>
      <w:r>
        <w:tab/>
        <w:t>has a length of at least 6.4 metres;</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t>“</w:t>
      </w:r>
      <w:r>
        <w:rPr>
          <w:rStyle w:val="CharDefText"/>
        </w:rPr>
        <w:t>waiting list</w:t>
      </w:r>
      <w:r>
        <w:rPr>
          <w:b/>
        </w:rPr>
        <w:t>”</w:t>
      </w:r>
      <w:r>
        <w:t xml:space="preserve"> means the waiting list referred to in regulation 21(1)(a).</w:t>
      </w:r>
    </w:p>
    <w:p>
      <w:pPr>
        <w:pStyle w:val="Footnotesection"/>
      </w:pPr>
      <w:r>
        <w:tab/>
        <w:t xml:space="preserve">[Regulation 19 inserted in Gazette 4 Jul 1997 p. 3515; amended in Gazette 7 Dec 2001 p. 6188.] </w:t>
      </w:r>
    </w:p>
    <w:p>
      <w:pPr>
        <w:pStyle w:val="Heading5"/>
        <w:rPr>
          <w:snapToGrid w:val="0"/>
        </w:rPr>
      </w:pPr>
      <w:bookmarkStart w:id="235" w:name="_Toc532612657"/>
      <w:bookmarkStart w:id="236" w:name="_Toc38864249"/>
      <w:bookmarkStart w:id="237" w:name="_Toc38864360"/>
      <w:bookmarkStart w:id="238" w:name="_Toc96320783"/>
      <w:bookmarkStart w:id="239" w:name="_Toc172964346"/>
      <w:r>
        <w:rPr>
          <w:rStyle w:val="CharSectno"/>
        </w:rPr>
        <w:t>20</w:t>
      </w:r>
      <w:r>
        <w:rPr>
          <w:snapToGrid w:val="0"/>
        </w:rPr>
        <w:t>.</w:t>
      </w:r>
      <w:r>
        <w:rPr>
          <w:snapToGrid w:val="0"/>
        </w:rPr>
        <w:tab/>
        <w:t>Mooring site licence</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w:t>
      </w:r>
    </w:p>
    <w:p>
      <w:pPr>
        <w:pStyle w:val="Indenti"/>
        <w:rPr>
          <w:snapToGrid w:val="0"/>
        </w:rPr>
      </w:pPr>
      <w:r>
        <w:rPr>
          <w:snapToGrid w:val="0"/>
        </w:rPr>
        <w:tab/>
        <w:t>(iv)</w:t>
      </w:r>
      <w:r>
        <w:rPr>
          <w:snapToGrid w:val="0"/>
        </w:rPr>
        <w:tab/>
        <w:t>who is the owner of at least 25% of the net worth of the vessel nominated under paragraph (d);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t>(c)</w:t>
      </w:r>
      <w:r>
        <w:rPr>
          <w:snapToGrid w:val="0"/>
        </w:rPr>
        <w:tab/>
        <w:t>be accompanied by the application fee set out in Schedule 7;</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 xml:space="preserve">at any time by written notice require an applicant to confirm or update the particulars provided by the applicant in an application or to provide further particulars; </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240" w:name="_Toc532612658"/>
      <w:bookmarkStart w:id="241" w:name="_Toc38864250"/>
      <w:bookmarkStart w:id="242" w:name="_Toc38864361"/>
      <w:bookmarkStart w:id="243" w:name="_Toc96320784"/>
      <w:bookmarkStart w:id="244" w:name="_Toc172964347"/>
      <w:r>
        <w:rPr>
          <w:rStyle w:val="CharSectno"/>
        </w:rPr>
        <w:t>21</w:t>
      </w:r>
      <w:r>
        <w:rPr>
          <w:snapToGrid w:val="0"/>
        </w:rPr>
        <w:t>.</w:t>
      </w:r>
      <w:r>
        <w:rPr>
          <w:snapToGrid w:val="0"/>
        </w:rPr>
        <w:tab/>
        <w:t>Lists of applicants</w:t>
      </w:r>
      <w:bookmarkEnd w:id="240"/>
      <w:bookmarkEnd w:id="241"/>
      <w:bookmarkEnd w:id="242"/>
      <w:bookmarkEnd w:id="243"/>
      <w:bookmarkEnd w:id="244"/>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245" w:name="_Toc532612659"/>
      <w:bookmarkStart w:id="246" w:name="_Toc38864251"/>
      <w:bookmarkStart w:id="247" w:name="_Toc38864362"/>
      <w:bookmarkStart w:id="248" w:name="_Toc96320785"/>
      <w:bookmarkStart w:id="249" w:name="_Toc172964348"/>
      <w:r>
        <w:rPr>
          <w:rStyle w:val="CharSectno"/>
        </w:rPr>
        <w:t>22</w:t>
      </w:r>
      <w:r>
        <w:rPr>
          <w:snapToGrid w:val="0"/>
        </w:rPr>
        <w:t>.</w:t>
      </w:r>
      <w:r>
        <w:rPr>
          <w:snapToGrid w:val="0"/>
        </w:rPr>
        <w:tab/>
        <w:t>Offer of mooring site licence</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rPr>
          <w:snapToGrid w:val="0"/>
        </w:rPr>
      </w:pPr>
      <w:r>
        <w:rPr>
          <w:snapToGrid w:val="0"/>
        </w:rPr>
        <w:tab/>
        <w:t>(4)</w:t>
      </w:r>
      <w:r>
        <w:rPr>
          <w:snapToGrid w:val="0"/>
        </w:rPr>
        <w:tab/>
        <w:t>When — </w:t>
      </w:r>
    </w:p>
    <w:p>
      <w:pPr>
        <w:pStyle w:val="Indenta"/>
        <w:rPr>
          <w:snapToGrid w:val="0"/>
        </w:rPr>
      </w:pPr>
      <w:r>
        <w:rPr>
          <w:snapToGrid w:val="0"/>
        </w:rPr>
        <w:tab/>
        <w:t>(a)</w:t>
      </w:r>
      <w:r>
        <w:rPr>
          <w:snapToGrid w:val="0"/>
        </w:rPr>
        <w:tab/>
        <w:t>the Authority is notified of acceptance of an offer;</w:t>
      </w:r>
    </w:p>
    <w:p>
      <w:pPr>
        <w:pStyle w:val="Indenta"/>
        <w:rPr>
          <w:snapToGrid w:val="0"/>
        </w:rPr>
      </w:pPr>
      <w:r>
        <w:rPr>
          <w:snapToGrid w:val="0"/>
        </w:rPr>
        <w:tab/>
        <w:t>(b)</w:t>
      </w:r>
      <w:r>
        <w:rPr>
          <w:snapToGrid w:val="0"/>
        </w:rPr>
        <w:tab/>
        <w:t xml:space="preserve">the prescribed payments are made under subregulation (3); </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250" w:name="_Toc532612660"/>
      <w:bookmarkStart w:id="251" w:name="_Toc38864252"/>
      <w:bookmarkStart w:id="252" w:name="_Toc38864363"/>
      <w:bookmarkStart w:id="253" w:name="_Toc96320786"/>
      <w:bookmarkStart w:id="254" w:name="_Toc172964349"/>
      <w:r>
        <w:rPr>
          <w:rStyle w:val="CharSectno"/>
        </w:rPr>
        <w:t>23</w:t>
      </w:r>
      <w:r>
        <w:rPr>
          <w:snapToGrid w:val="0"/>
        </w:rPr>
        <w:t>.</w:t>
      </w:r>
      <w:r>
        <w:rPr>
          <w:snapToGrid w:val="0"/>
        </w:rPr>
        <w:tab/>
        <w:t>Authority not obliged to offer licence</w:t>
      </w:r>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255" w:name="_Toc532612661"/>
      <w:bookmarkStart w:id="256" w:name="_Toc38864253"/>
      <w:bookmarkStart w:id="257" w:name="_Toc38864364"/>
      <w:bookmarkStart w:id="258" w:name="_Toc96320787"/>
      <w:bookmarkStart w:id="259" w:name="_Toc172964350"/>
      <w:r>
        <w:rPr>
          <w:rStyle w:val="CharSectno"/>
        </w:rPr>
        <w:t>24</w:t>
      </w:r>
      <w:r>
        <w:rPr>
          <w:snapToGrid w:val="0"/>
        </w:rPr>
        <w:t>.</w:t>
      </w:r>
      <w:r>
        <w:rPr>
          <w:snapToGrid w:val="0"/>
        </w:rPr>
        <w:tab/>
        <w:t>Mooring site licence</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w:t>
      </w:r>
    </w:p>
    <w:p>
      <w:pPr>
        <w:pStyle w:val="Indenta"/>
        <w:rPr>
          <w:snapToGrid w:val="0"/>
        </w:rPr>
      </w:pPr>
      <w:r>
        <w:rPr>
          <w:snapToGrid w:val="0"/>
        </w:rPr>
        <w:tab/>
        <w:t>(b)</w:t>
      </w:r>
      <w:r>
        <w:rPr>
          <w:snapToGrid w:val="0"/>
        </w:rPr>
        <w:tab/>
        <w:t>the full name of the licensee;</w:t>
      </w:r>
    </w:p>
    <w:p>
      <w:pPr>
        <w:pStyle w:val="Indenta"/>
        <w:rPr>
          <w:snapToGrid w:val="0"/>
        </w:rPr>
      </w:pPr>
      <w:r>
        <w:rPr>
          <w:snapToGrid w:val="0"/>
        </w:rPr>
        <w:tab/>
        <w:t>(c)</w:t>
      </w:r>
      <w:r>
        <w:rPr>
          <w:snapToGrid w:val="0"/>
        </w:rPr>
        <w:tab/>
        <w:t xml:space="preserve">the name and registration number (if any) under the </w:t>
      </w:r>
      <w:r>
        <w:rPr>
          <w:i/>
          <w:snapToGrid w:val="0"/>
        </w:rPr>
        <w:t xml:space="preserve">Navigable Waters Regulations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260" w:name="_Toc532612662"/>
      <w:bookmarkStart w:id="261" w:name="_Toc38864254"/>
      <w:bookmarkStart w:id="262" w:name="_Toc38864365"/>
      <w:bookmarkStart w:id="263" w:name="_Toc96320788"/>
      <w:bookmarkStart w:id="264" w:name="_Toc172964351"/>
      <w:r>
        <w:rPr>
          <w:rStyle w:val="CharSectno"/>
        </w:rPr>
        <w:t>25</w:t>
      </w:r>
      <w:r>
        <w:rPr>
          <w:snapToGrid w:val="0"/>
        </w:rPr>
        <w:t>.</w:t>
      </w:r>
      <w:r>
        <w:rPr>
          <w:snapToGrid w:val="0"/>
        </w:rPr>
        <w:tab/>
        <w:t>Register</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their vessels, as given to the Authority under regulation 31.</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w:t>
      </w:r>
    </w:p>
    <w:p>
      <w:pPr>
        <w:pStyle w:val="Heading5"/>
        <w:rPr>
          <w:snapToGrid w:val="0"/>
        </w:rPr>
      </w:pPr>
      <w:bookmarkStart w:id="265" w:name="_Toc532612663"/>
      <w:bookmarkStart w:id="266" w:name="_Toc38864255"/>
      <w:bookmarkStart w:id="267" w:name="_Toc38864366"/>
      <w:bookmarkStart w:id="268" w:name="_Toc96320789"/>
      <w:bookmarkStart w:id="269" w:name="_Toc172964352"/>
      <w:r>
        <w:rPr>
          <w:rStyle w:val="CharSectno"/>
        </w:rPr>
        <w:t>26</w:t>
      </w:r>
      <w:r>
        <w:rPr>
          <w:snapToGrid w:val="0"/>
        </w:rPr>
        <w:t>.</w:t>
      </w:r>
      <w:r>
        <w:rPr>
          <w:snapToGrid w:val="0"/>
        </w:rPr>
        <w:tab/>
        <w:t>Licensed vessels</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 xml:space="preserve">which is not a licensed vessel, an additional vessel for any other mooring site or a vessel nominated under any application recorded on a waiting list; </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 xml:space="preserve">the mooring site licence; </w:t>
      </w:r>
    </w:p>
    <w:p>
      <w:pPr>
        <w:pStyle w:val="Indenta"/>
        <w:rPr>
          <w:snapToGrid w:val="0"/>
        </w:rPr>
      </w:pPr>
      <w:r>
        <w:rPr>
          <w:snapToGrid w:val="0"/>
        </w:rPr>
        <w:tab/>
        <w:t>(b)</w:t>
      </w:r>
      <w:r>
        <w:rPr>
          <w:snapToGrid w:val="0"/>
        </w:rPr>
        <w:tab/>
        <w:t xml:space="preserve">the sticker issued in respect of the licensed vessel; </w:t>
      </w:r>
    </w:p>
    <w:p>
      <w:pPr>
        <w:pStyle w:val="Indenta"/>
        <w:rPr>
          <w:snapToGrid w:val="0"/>
        </w:rPr>
      </w:pPr>
      <w:r>
        <w:rPr>
          <w:snapToGrid w:val="0"/>
        </w:rPr>
        <w:tab/>
        <w:t>(c)</w:t>
      </w:r>
      <w:r>
        <w:rPr>
          <w:snapToGrid w:val="0"/>
        </w:rPr>
        <w:tab/>
        <w:t>full particulars of the nominated vessel;</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keepNext/>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keepLines/>
        <w:rPr>
          <w:snapToGrid w:val="0"/>
        </w:rPr>
      </w:pPr>
      <w:r>
        <w:rPr>
          <w:snapToGrid w:val="0"/>
        </w:rPr>
        <w:tab/>
        <w:t>(8)</w:t>
      </w:r>
      <w:r>
        <w:rPr>
          <w:snapToGrid w:val="0"/>
        </w:rPr>
        <w:tab/>
        <w:t>A request referred to in subregulation (6)(b) shall be accompanied by — </w:t>
      </w:r>
    </w:p>
    <w:p>
      <w:pPr>
        <w:pStyle w:val="Indenta"/>
        <w:keepNext/>
        <w:rPr>
          <w:snapToGrid w:val="0"/>
        </w:rPr>
      </w:pPr>
      <w:r>
        <w:rPr>
          <w:snapToGrid w:val="0"/>
        </w:rPr>
        <w:tab/>
        <w:t>(a)</w:t>
      </w:r>
      <w:r>
        <w:rPr>
          <w:snapToGrid w:val="0"/>
        </w:rPr>
        <w:tab/>
        <w:t>full particulars of the nominated vessel;</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spacing w:before="100"/>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w:t>
      </w:r>
    </w:p>
    <w:p>
      <w:pPr>
        <w:pStyle w:val="Heading5"/>
        <w:spacing w:before="120"/>
        <w:rPr>
          <w:snapToGrid w:val="0"/>
        </w:rPr>
      </w:pPr>
      <w:bookmarkStart w:id="270" w:name="_Toc532612664"/>
      <w:bookmarkStart w:id="271" w:name="_Toc38864256"/>
      <w:bookmarkStart w:id="272" w:name="_Toc38864367"/>
      <w:bookmarkStart w:id="273" w:name="_Toc96320790"/>
      <w:bookmarkStart w:id="274" w:name="_Toc172964353"/>
      <w:r>
        <w:rPr>
          <w:rStyle w:val="CharSectno"/>
        </w:rPr>
        <w:t>27</w:t>
      </w:r>
      <w:r>
        <w:rPr>
          <w:snapToGrid w:val="0"/>
        </w:rPr>
        <w:t>.</w:t>
      </w:r>
      <w:r>
        <w:rPr>
          <w:snapToGrid w:val="0"/>
        </w:rPr>
        <w:tab/>
        <w:t>Additional vessels</w:t>
      </w:r>
      <w:bookmarkEnd w:id="270"/>
      <w:bookmarkEnd w:id="271"/>
      <w:bookmarkEnd w:id="272"/>
      <w:bookmarkEnd w:id="273"/>
      <w:bookmarkEnd w:id="274"/>
      <w:r>
        <w:rPr>
          <w:snapToGrid w:val="0"/>
        </w:rPr>
        <w:t xml:space="preserve"> </w:t>
      </w:r>
    </w:p>
    <w:p>
      <w:pPr>
        <w:pStyle w:val="Subsection"/>
        <w:spacing w:before="100"/>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keepLines/>
        <w:rPr>
          <w:snapToGrid w:val="0"/>
        </w:rPr>
      </w:pPr>
      <w:r>
        <w:rPr>
          <w:snapToGrid w:val="0"/>
        </w:rPr>
        <w:tab/>
        <w:t>(3)</w:t>
      </w:r>
      <w:r>
        <w:rPr>
          <w:snapToGrid w:val="0"/>
        </w:rPr>
        <w:tab/>
        <w:t>A notice under subregulation (1) shall be accompanied by — </w:t>
      </w:r>
    </w:p>
    <w:p>
      <w:pPr>
        <w:pStyle w:val="Indenta"/>
        <w:keepNext/>
        <w:rPr>
          <w:snapToGrid w:val="0"/>
        </w:rPr>
      </w:pPr>
      <w:r>
        <w:rPr>
          <w:snapToGrid w:val="0"/>
        </w:rPr>
        <w:tab/>
        <w:t>(a)</w:t>
      </w:r>
      <w:r>
        <w:rPr>
          <w:snapToGrid w:val="0"/>
        </w:rPr>
        <w:tab/>
        <w:t>the annual admission payment in respect of the nominated vessel;</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275" w:name="_Toc532612665"/>
      <w:bookmarkStart w:id="276" w:name="_Toc38864257"/>
      <w:bookmarkStart w:id="277" w:name="_Toc38864368"/>
      <w:bookmarkStart w:id="278" w:name="_Toc96320791"/>
      <w:bookmarkStart w:id="279" w:name="_Toc172964354"/>
      <w:r>
        <w:rPr>
          <w:rStyle w:val="CharSectno"/>
        </w:rPr>
        <w:t>28</w:t>
      </w:r>
      <w:r>
        <w:rPr>
          <w:snapToGrid w:val="0"/>
        </w:rPr>
        <w:t>.</w:t>
      </w:r>
      <w:r>
        <w:rPr>
          <w:snapToGrid w:val="0"/>
        </w:rPr>
        <w:tab/>
        <w:t>Mooring and mooring inspection report</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rPr>
          <w:snapToGrid w:val="0"/>
        </w:rPr>
      </w:pPr>
      <w:r>
        <w:rPr>
          <w:snapToGrid w:val="0"/>
        </w:rPr>
        <w:tab/>
        <w:t>Penalty: $500.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rPr>
          <w:snapToGrid w:val="0"/>
        </w:rPr>
      </w:pPr>
      <w:r>
        <w:rPr>
          <w:snapToGrid w:val="0"/>
        </w:rPr>
        <w:tab/>
        <w:t>Penalty: $500.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t>Penalty: $300.</w:t>
      </w:r>
    </w:p>
    <w:p>
      <w:pPr>
        <w:pStyle w:val="Subsection"/>
        <w:spacing w:before="10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rPr>
          <w:snapToGrid w:val="0"/>
        </w:rPr>
      </w:pPr>
      <w:r>
        <w:rPr>
          <w:snapToGrid w:val="0"/>
        </w:rPr>
        <w:tab/>
        <w:t>Penalty: $500.</w:t>
      </w:r>
    </w:p>
    <w:p>
      <w:pPr>
        <w:pStyle w:val="Footnotesection"/>
      </w:pPr>
      <w:r>
        <w:tab/>
        <w:t xml:space="preserve">[Regulation 28 inserted in Gazette 4 Jul 1997 p. 3522.] </w:t>
      </w:r>
    </w:p>
    <w:p>
      <w:pPr>
        <w:pStyle w:val="Heading5"/>
        <w:spacing w:before="120"/>
      </w:pPr>
      <w:bookmarkStart w:id="280" w:name="_Toc532612666"/>
      <w:bookmarkStart w:id="281" w:name="_Toc38864258"/>
      <w:bookmarkStart w:id="282" w:name="_Toc38864369"/>
      <w:bookmarkStart w:id="283" w:name="_Toc96320792"/>
      <w:bookmarkStart w:id="284" w:name="_Toc172964355"/>
      <w:r>
        <w:rPr>
          <w:rStyle w:val="CharSectno"/>
        </w:rPr>
        <w:t>28A</w:t>
      </w:r>
      <w:r>
        <w:t>.</w:t>
      </w:r>
      <w:r>
        <w:tab/>
        <w:t>Authority may reject mooring inspection report</w:t>
      </w:r>
      <w:bookmarkEnd w:id="280"/>
      <w:bookmarkEnd w:id="281"/>
      <w:bookmarkEnd w:id="282"/>
      <w:bookmarkEnd w:id="283"/>
      <w:bookmarkEnd w:id="284"/>
    </w:p>
    <w:p>
      <w:pPr>
        <w:pStyle w:val="Subsection"/>
        <w:spacing w:before="10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pPr>
      <w:r>
        <w:tab/>
        <w:t>(2)</w:t>
      </w:r>
      <w:r>
        <w:tab/>
        <w:t>A mooring inspection report that is rejected by the Authority is to be taken not to have been provided to the Authority for the purposes of these regulations.</w:t>
      </w:r>
    </w:p>
    <w:p>
      <w:pPr>
        <w:pStyle w:val="Footnotesection"/>
      </w:pPr>
      <w:r>
        <w:tab/>
        <w:t>[Regulation 28A inserted in Gazette 7 Dec 2001 p. 6189.]</w:t>
      </w:r>
    </w:p>
    <w:p>
      <w:pPr>
        <w:pStyle w:val="Heading5"/>
        <w:rPr>
          <w:snapToGrid w:val="0"/>
        </w:rPr>
      </w:pPr>
      <w:bookmarkStart w:id="285" w:name="_Toc532612667"/>
      <w:bookmarkStart w:id="286" w:name="_Toc38864259"/>
      <w:bookmarkStart w:id="287" w:name="_Toc38864370"/>
      <w:bookmarkStart w:id="288" w:name="_Toc96320793"/>
      <w:bookmarkStart w:id="289" w:name="_Toc172964356"/>
      <w:r>
        <w:rPr>
          <w:rStyle w:val="CharSectno"/>
        </w:rPr>
        <w:t>29</w:t>
      </w:r>
      <w:r>
        <w:rPr>
          <w:snapToGrid w:val="0"/>
        </w:rPr>
        <w:t>.</w:t>
      </w:r>
      <w:r>
        <w:rPr>
          <w:snapToGrid w:val="0"/>
        </w:rPr>
        <w:tab/>
        <w:t>Unattended vessels</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user’s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rPr>
          <w:snapToGrid w:val="0"/>
        </w:rPr>
      </w:pPr>
      <w:r>
        <w:rPr>
          <w:snapToGrid w:val="0"/>
        </w:rPr>
        <w:tab/>
        <w:t>Penalty: $500.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w:t>
      </w:r>
    </w:p>
    <w:p>
      <w:pPr>
        <w:pStyle w:val="Heading5"/>
        <w:rPr>
          <w:snapToGrid w:val="0"/>
        </w:rPr>
      </w:pPr>
      <w:bookmarkStart w:id="290" w:name="_Toc532612668"/>
      <w:bookmarkStart w:id="291" w:name="_Toc38864260"/>
      <w:bookmarkStart w:id="292" w:name="_Toc38864371"/>
      <w:bookmarkStart w:id="293" w:name="_Toc96320794"/>
      <w:bookmarkStart w:id="294" w:name="_Toc172964357"/>
      <w:r>
        <w:rPr>
          <w:rStyle w:val="CharSectno"/>
        </w:rPr>
        <w:t>30</w:t>
      </w:r>
      <w:r>
        <w:rPr>
          <w:snapToGrid w:val="0"/>
        </w:rPr>
        <w:t>.</w:t>
      </w:r>
      <w:r>
        <w:rPr>
          <w:snapToGrid w:val="0"/>
        </w:rPr>
        <w:tab/>
        <w:t>Dealing with mooring site licence and mooring</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rPr>
          <w:b/>
          <w:snapToGrid w:val="0"/>
        </w:rPr>
        <w:t>“</w:t>
      </w:r>
      <w:r>
        <w:rPr>
          <w:rStyle w:val="CharDefText"/>
        </w:rPr>
        <w:t>the previous licensee</w:t>
      </w:r>
      <w:r>
        <w:rPr>
          <w:b/>
          <w:snapToGrid w:val="0"/>
        </w:rPr>
        <w:t>”</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rPr>
          <w:snapToGrid w:val="0"/>
        </w:rPr>
      </w:pPr>
      <w:r>
        <w:rPr>
          <w:snapToGrid w:val="0"/>
        </w:rPr>
        <w:tab/>
        <w:t>Penalty: $500.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spacing w:before="100"/>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rPr>
          <w:snapToGrid w:val="0"/>
        </w:rPr>
      </w:pPr>
      <w:r>
        <w:rPr>
          <w:snapToGrid w:val="0"/>
        </w:rPr>
        <w:tab/>
        <w:t>Penalty: $500.</w:t>
      </w:r>
    </w:p>
    <w:p>
      <w:pPr>
        <w:pStyle w:val="Subsection"/>
        <w:spacing w:before="100"/>
        <w:rPr>
          <w:snapToGrid w:val="0"/>
        </w:rPr>
      </w:pPr>
      <w:r>
        <w:rPr>
          <w:snapToGrid w:val="0"/>
        </w:rPr>
        <w:tab/>
        <w:t>(9)</w:t>
      </w:r>
      <w:r>
        <w:rPr>
          <w:snapToGrid w:val="0"/>
        </w:rPr>
        <w:tab/>
        <w:t>No compensation is payable in respect of a mooring that is the subject of a notice under subregulation (7).</w:t>
      </w:r>
    </w:p>
    <w:p>
      <w:pPr>
        <w:pStyle w:val="Subsection"/>
        <w:spacing w:before="100"/>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spacing w:before="100"/>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w:t>
      </w:r>
    </w:p>
    <w:p>
      <w:pPr>
        <w:pStyle w:val="Heading5"/>
        <w:rPr>
          <w:snapToGrid w:val="0"/>
        </w:rPr>
      </w:pPr>
      <w:bookmarkStart w:id="295" w:name="_Toc532612669"/>
      <w:bookmarkStart w:id="296" w:name="_Toc38864261"/>
      <w:bookmarkStart w:id="297" w:name="_Toc38864372"/>
      <w:bookmarkStart w:id="298" w:name="_Toc96320795"/>
      <w:bookmarkStart w:id="299" w:name="_Toc172964358"/>
      <w:r>
        <w:rPr>
          <w:rStyle w:val="CharSectno"/>
        </w:rPr>
        <w:t>31</w:t>
      </w:r>
      <w:r>
        <w:rPr>
          <w:snapToGrid w:val="0"/>
        </w:rPr>
        <w:t>.</w:t>
      </w:r>
      <w:r>
        <w:rPr>
          <w:snapToGrid w:val="0"/>
        </w:rPr>
        <w:tab/>
        <w:t>Authorised users</w:t>
      </w:r>
      <w:bookmarkEnd w:id="295"/>
      <w:bookmarkEnd w:id="296"/>
      <w:bookmarkEnd w:id="297"/>
      <w:bookmarkEnd w:id="298"/>
      <w:bookmarkEnd w:id="299"/>
      <w:r>
        <w:rPr>
          <w:snapToGrid w:val="0"/>
        </w:rPr>
        <w:t xml:space="preserve"> </w:t>
      </w:r>
    </w:p>
    <w:p>
      <w:pPr>
        <w:pStyle w:val="Subsection"/>
        <w:spacing w:before="100"/>
        <w:rPr>
          <w:snapToGrid w:val="0"/>
        </w:rPr>
      </w:pPr>
      <w:r>
        <w:rPr>
          <w:snapToGrid w:val="0"/>
        </w:rPr>
        <w:tab/>
        <w:t>(1)</w:t>
      </w:r>
      <w:r>
        <w:rPr>
          <w:snapToGrid w:val="0"/>
        </w:rPr>
        <w:tab/>
        <w:t>A person other than a mooring site licensee may occupy a mooring site if — </w:t>
      </w:r>
    </w:p>
    <w:p>
      <w:pPr>
        <w:pStyle w:val="Indenta"/>
        <w:rPr>
          <w:snapToGrid w:val="0"/>
        </w:rPr>
      </w:pPr>
      <w:r>
        <w:rPr>
          <w:snapToGrid w:val="0"/>
        </w:rPr>
        <w:tab/>
        <w:t>(a)</w:t>
      </w:r>
      <w:r>
        <w:rPr>
          <w:snapToGrid w:val="0"/>
        </w:rPr>
        <w:tab/>
        <w:t>the mooring site licensee of the mooring site has authorised, in the approved form, that person to occupy the mooring site;</w:t>
      </w:r>
    </w:p>
    <w:p>
      <w:pPr>
        <w:pStyle w:val="Indenta"/>
        <w:rPr>
          <w:snapToGrid w:val="0"/>
        </w:rPr>
      </w:pPr>
      <w:r>
        <w:rPr>
          <w:snapToGrid w:val="0"/>
        </w:rPr>
        <w:tab/>
        <w:t>(b)</w:t>
      </w:r>
      <w:r>
        <w:rPr>
          <w:snapToGrid w:val="0"/>
        </w:rPr>
        <w:tab/>
        <w:t>the person so authorised has — </w:t>
      </w:r>
    </w:p>
    <w:p>
      <w:pPr>
        <w:pStyle w:val="Indenti"/>
        <w:rPr>
          <w:snapToGrid w:val="0"/>
        </w:rPr>
      </w:pPr>
      <w:r>
        <w:rPr>
          <w:snapToGrid w:val="0"/>
        </w:rPr>
        <w:tab/>
        <w:t>(i)</w:t>
      </w:r>
      <w:r>
        <w:rPr>
          <w:snapToGrid w:val="0"/>
        </w:rPr>
        <w:tab/>
        <w:t>given the authorisation to the Authority; and</w:t>
      </w:r>
    </w:p>
    <w:p>
      <w:pPr>
        <w:pStyle w:val="Indenti"/>
        <w:rPr>
          <w:snapToGrid w:val="0"/>
        </w:rPr>
      </w:pPr>
      <w:r>
        <w:rPr>
          <w:snapToGrid w:val="0"/>
        </w:rPr>
        <w:tab/>
        <w:t>(ii)</w:t>
      </w:r>
      <w:r>
        <w:rPr>
          <w:snapToGrid w:val="0"/>
        </w:rPr>
        <w:tab/>
        <w:t>by written notice given to the Authority, nominated a vessel that complies with subregulation (3) to use the mooring site;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particulars of the authorisation and nominated vessel are recorded in the register for that mooring site.</w:t>
      </w:r>
    </w:p>
    <w:p>
      <w:pPr>
        <w:pStyle w:val="Subsection"/>
        <w:rPr>
          <w:snapToGrid w:val="0"/>
        </w:rPr>
      </w:pPr>
      <w:r>
        <w:rPr>
          <w:snapToGrid w:val="0"/>
        </w:rPr>
        <w:tab/>
        <w:t>(2)</w:t>
      </w:r>
      <w:r>
        <w:rPr>
          <w:snapToGrid w:val="0"/>
        </w:rPr>
        <w:tab/>
        <w:t>A vessel is authorised to be secured to a mooring on a mooring site if it is recorded in the register as being an authorised user’s vessel for that mooring site.</w:t>
      </w:r>
    </w:p>
    <w:p>
      <w:pPr>
        <w:pStyle w:val="Subsection"/>
        <w:rPr>
          <w:snapToGrid w:val="0"/>
        </w:rPr>
      </w:pPr>
      <w:r>
        <w:rPr>
          <w:snapToGrid w:val="0"/>
        </w:rPr>
        <w:tab/>
        <w:t>(3)</w:t>
      </w:r>
      <w:r>
        <w:rPr>
          <w:snapToGrid w:val="0"/>
        </w:rPr>
        <w:tab/>
        <w:t>A vessel complies with this subregulation if — </w:t>
      </w:r>
    </w:p>
    <w:p>
      <w:pPr>
        <w:pStyle w:val="Indenta"/>
        <w:rPr>
          <w:snapToGrid w:val="0"/>
        </w:rPr>
      </w:pPr>
      <w:r>
        <w:rPr>
          <w:snapToGrid w:val="0"/>
        </w:rPr>
        <w:tab/>
        <w:t>(a)</w:t>
      </w:r>
      <w:r>
        <w:rPr>
          <w:snapToGrid w:val="0"/>
        </w:rPr>
        <w:tab/>
        <w:t>the authorised person is named on the certificate of registration of the nominated vessel as the owner of that vessel or produces evidence of ownership satisfactory to the Authority; and</w:t>
      </w:r>
    </w:p>
    <w:p>
      <w:pPr>
        <w:pStyle w:val="Indenta"/>
        <w:rPr>
          <w:snapToGrid w:val="0"/>
        </w:rPr>
      </w:pPr>
      <w:r>
        <w:rPr>
          <w:snapToGrid w:val="0"/>
        </w:rPr>
        <w:tab/>
        <w:t>(b)</w:t>
      </w:r>
      <w:r>
        <w:rPr>
          <w:snapToGrid w:val="0"/>
        </w:rPr>
        <w:tab/>
        <w:t>the nominated vessel has adequate insurance cover.</w:t>
      </w:r>
    </w:p>
    <w:p>
      <w:pPr>
        <w:pStyle w:val="Subsection"/>
        <w:keepNext/>
        <w:keepLines/>
        <w:rPr>
          <w:snapToGrid w:val="0"/>
        </w:rPr>
      </w:pPr>
      <w:r>
        <w:rPr>
          <w:snapToGrid w:val="0"/>
        </w:rPr>
        <w:tab/>
        <w:t>(4)</w:t>
      </w:r>
      <w:r>
        <w:rPr>
          <w:snapToGrid w:val="0"/>
        </w:rPr>
        <w:tab/>
        <w:t>An authorisation given to the Authority under subregulation (1)(b)(i) shall be accompanied by — </w:t>
      </w:r>
    </w:p>
    <w:p>
      <w:pPr>
        <w:pStyle w:val="Indenta"/>
        <w:keepNext/>
        <w:rPr>
          <w:snapToGrid w:val="0"/>
        </w:rPr>
      </w:pPr>
      <w:r>
        <w:rPr>
          <w:snapToGrid w:val="0"/>
        </w:rPr>
        <w:tab/>
        <w:t>(a)</w:t>
      </w:r>
      <w:r>
        <w:rPr>
          <w:snapToGrid w:val="0"/>
        </w:rPr>
        <w:tab/>
        <w:t>the annual admission payment in respect of the authorised vessel;</w:t>
      </w:r>
    </w:p>
    <w:p>
      <w:pPr>
        <w:pStyle w:val="Indenta"/>
      </w:pPr>
      <w:r>
        <w:tab/>
        <w:t>(ab)</w:t>
      </w:r>
      <w:r>
        <w:tab/>
        <w:t>the annual authorised user payment in respect of the authorised vessel set out in Schedule 7;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relevant mooring, a fresh mooring inspection report certifying that the mooring is suitable for the use of a vessel up to and including the specifications of the nominated vessel.</w:t>
      </w:r>
    </w:p>
    <w:p>
      <w:pPr>
        <w:pStyle w:val="Subsection"/>
        <w:keepNext/>
        <w:rPr>
          <w:snapToGrid w:val="0"/>
        </w:rPr>
      </w:pPr>
      <w:r>
        <w:rPr>
          <w:snapToGrid w:val="0"/>
        </w:rPr>
        <w:tab/>
        <w:t>(5)</w:t>
      </w:r>
      <w:r>
        <w:rPr>
          <w:snapToGrid w:val="0"/>
        </w:rPr>
        <w:tab/>
        <w:t>If an authorisation and notice of nominated vessel are given to the Authority in accordance with this regulation, the Authority shall — </w:t>
      </w:r>
    </w:p>
    <w:p>
      <w:pPr>
        <w:pStyle w:val="Indenta"/>
        <w:rPr>
          <w:snapToGrid w:val="0"/>
        </w:rPr>
      </w:pPr>
      <w:r>
        <w:rPr>
          <w:snapToGrid w:val="0"/>
        </w:rPr>
        <w:tab/>
        <w:t>(a)</w:t>
      </w:r>
      <w:r>
        <w:rPr>
          <w:snapToGrid w:val="0"/>
        </w:rPr>
        <w:tab/>
        <w:t>record the particulars of the authorisation and nominated vessel in the register; and</w:t>
      </w:r>
    </w:p>
    <w:p>
      <w:pPr>
        <w:pStyle w:val="Indenta"/>
        <w:rPr>
          <w:snapToGrid w:val="0"/>
        </w:rPr>
      </w:pPr>
      <w:r>
        <w:rPr>
          <w:snapToGrid w:val="0"/>
        </w:rPr>
        <w:tab/>
        <w:t>(b)</w:t>
      </w:r>
      <w:r>
        <w:rPr>
          <w:snapToGrid w:val="0"/>
        </w:rPr>
        <w:tab/>
        <w:t>issue to the authorised user an adhesive sticker designed to identify the authorised user’s nominated vessel as the vessel so recorded in the register.</w:t>
      </w:r>
    </w:p>
    <w:p>
      <w:pPr>
        <w:pStyle w:val="Subsection"/>
        <w:rPr>
          <w:snapToGrid w:val="0"/>
        </w:rPr>
      </w:pPr>
      <w:r>
        <w:rPr>
          <w:snapToGrid w:val="0"/>
        </w:rPr>
        <w:tab/>
        <w:t>(6)</w:t>
      </w:r>
      <w:r>
        <w:rPr>
          <w:snapToGrid w:val="0"/>
        </w:rPr>
        <w:tab/>
        <w:t>The Authority shall delete the particulars of an authorised user and authorised user’s vessel from the register if — </w:t>
      </w:r>
    </w:p>
    <w:p>
      <w:pPr>
        <w:pStyle w:val="Indenta"/>
        <w:rPr>
          <w:snapToGrid w:val="0"/>
        </w:rPr>
      </w:pPr>
      <w:r>
        <w:rPr>
          <w:snapToGrid w:val="0"/>
        </w:rPr>
        <w:tab/>
        <w:t>(a)</w:t>
      </w:r>
      <w:r>
        <w:rPr>
          <w:snapToGrid w:val="0"/>
        </w:rPr>
        <w:tab/>
        <w:t>the mooring site licensee who gave the authorisation gives the Authority written notice that the licensee withdraws the authorisation; or</w:t>
      </w:r>
    </w:p>
    <w:p>
      <w:pPr>
        <w:pStyle w:val="Indenta"/>
        <w:rPr>
          <w:snapToGrid w:val="0"/>
        </w:rPr>
      </w:pPr>
      <w:r>
        <w:rPr>
          <w:snapToGrid w:val="0"/>
        </w:rPr>
        <w:tab/>
        <w:t>(b)</w:t>
      </w:r>
      <w:r>
        <w:rPr>
          <w:snapToGrid w:val="0"/>
        </w:rPr>
        <w:tab/>
        <w:t>the mooring site licence of the mooring site licensee who gave the authorisation ceases to have effect.</w:t>
      </w:r>
    </w:p>
    <w:p>
      <w:pPr>
        <w:pStyle w:val="Subsection"/>
        <w:rPr>
          <w:snapToGrid w:val="0"/>
        </w:rPr>
      </w:pPr>
      <w:r>
        <w:rPr>
          <w:snapToGrid w:val="0"/>
        </w:rPr>
        <w:tab/>
        <w:t>(7)</w:t>
      </w:r>
      <w:r>
        <w:rPr>
          <w:snapToGrid w:val="0"/>
        </w:rPr>
        <w:tab/>
        <w:t>The Authority may delete the particulars of an authorised user and authorised user’s vessel from the register if the authorised user — </w:t>
      </w:r>
    </w:p>
    <w:p>
      <w:pPr>
        <w:pStyle w:val="Indenta"/>
        <w:rPr>
          <w:snapToGrid w:val="0"/>
        </w:rPr>
      </w:pPr>
      <w:r>
        <w:rPr>
          <w:snapToGrid w:val="0"/>
        </w:rPr>
        <w:tab/>
        <w:t>(a)</w:t>
      </w:r>
      <w:r>
        <w:rPr>
          <w:snapToGrid w:val="0"/>
        </w:rPr>
        <w:tab/>
        <w:t>fails to comply with a direction under regulation 34(4); or</w:t>
      </w:r>
    </w:p>
    <w:p>
      <w:pPr>
        <w:pStyle w:val="Indenta"/>
        <w:rPr>
          <w:snapToGrid w:val="0"/>
        </w:rPr>
      </w:pPr>
      <w:r>
        <w:rPr>
          <w:snapToGrid w:val="0"/>
        </w:rPr>
        <w:tab/>
        <w:t>(b)</w:t>
      </w:r>
      <w:r>
        <w:rPr>
          <w:snapToGrid w:val="0"/>
        </w:rPr>
        <w:tab/>
        <w:t xml:space="preserve">fails to make an annual admission payment </w:t>
      </w:r>
      <w:r>
        <w:t>or annual authorised user payment</w:t>
      </w:r>
      <w:r>
        <w:rPr>
          <w:snapToGrid w:val="0"/>
        </w:rPr>
        <w:t xml:space="preserve"> in respect of the authorised user’s vessel.</w:t>
      </w:r>
    </w:p>
    <w:p>
      <w:pPr>
        <w:pStyle w:val="Subsection"/>
        <w:rPr>
          <w:snapToGrid w:val="0"/>
        </w:rPr>
      </w:pPr>
      <w:r>
        <w:rPr>
          <w:snapToGrid w:val="0"/>
        </w:rPr>
        <w:tab/>
        <w:t>(8)</w:t>
      </w:r>
      <w:r>
        <w:rPr>
          <w:snapToGrid w:val="0"/>
        </w:rPr>
        <w:tab/>
        <w:t>The Authority shall not delete particulars under subregulation (6)(a) or (7) until the Authority has given the authorised user written notice, sent to the address recorded on the register, that the particulars are to be deleted.</w:t>
      </w:r>
    </w:p>
    <w:p>
      <w:pPr>
        <w:pStyle w:val="Subsection"/>
        <w:rPr>
          <w:snapToGrid w:val="0"/>
        </w:rPr>
      </w:pPr>
      <w:r>
        <w:rPr>
          <w:snapToGrid w:val="0"/>
        </w:rPr>
        <w:tab/>
        <w:t>(9)</w:t>
      </w:r>
      <w:r>
        <w:rPr>
          <w:snapToGrid w:val="0"/>
        </w:rPr>
        <w:tab/>
        <w:t>If the particulars of an authorisation and authorised user’s vessel are deleted from the register, the Authority is not required to refund the</w:t>
      </w:r>
      <w:r>
        <w:t xml:space="preserve"> annual admission payment, annual authorised user payment or any portion of them.</w:t>
      </w:r>
    </w:p>
    <w:p>
      <w:pPr>
        <w:pStyle w:val="Footnotesection"/>
      </w:pPr>
      <w:r>
        <w:tab/>
        <w:t>[Regulation 31 inserted in Gazette 4 Jul 1997 p. 3523</w:t>
      </w:r>
      <w:r>
        <w:noBreakHyphen/>
        <w:t>4; amended in Gazette 27 Jun 2003 p. 2407.]</w:t>
      </w:r>
    </w:p>
    <w:p>
      <w:pPr>
        <w:pStyle w:val="Heading5"/>
        <w:rPr>
          <w:snapToGrid w:val="0"/>
        </w:rPr>
      </w:pPr>
      <w:bookmarkStart w:id="300" w:name="_Toc532612670"/>
      <w:bookmarkStart w:id="301" w:name="_Toc38864262"/>
      <w:bookmarkStart w:id="302" w:name="_Toc38864373"/>
      <w:bookmarkStart w:id="303" w:name="_Toc96320796"/>
      <w:bookmarkStart w:id="304" w:name="_Toc172964359"/>
      <w:r>
        <w:rPr>
          <w:rStyle w:val="CharSectno"/>
        </w:rPr>
        <w:t>32</w:t>
      </w:r>
      <w:r>
        <w:rPr>
          <w:snapToGrid w:val="0"/>
        </w:rPr>
        <w:t>.</w:t>
      </w:r>
      <w:r>
        <w:rPr>
          <w:snapToGrid w:val="0"/>
        </w:rPr>
        <w:tab/>
        <w:t>Term of mooring site licence</w:t>
      </w:r>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w:t>
      </w:r>
    </w:p>
    <w:p>
      <w:pPr>
        <w:pStyle w:val="Indenta"/>
        <w:rPr>
          <w:snapToGrid w:val="0"/>
        </w:rPr>
      </w:pPr>
      <w:r>
        <w:rPr>
          <w:snapToGrid w:val="0"/>
        </w:rPr>
        <w:tab/>
        <w:t>(b)</w:t>
      </w:r>
      <w:r>
        <w:rPr>
          <w:snapToGrid w:val="0"/>
        </w:rPr>
        <w:tab/>
        <w:t>upon receipt by the Authority of a written request from the mooring site licensee that the licence be cancelled;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t>(b)</w:t>
      </w:r>
      <w:r>
        <w:rPr>
          <w:snapToGrid w:val="0"/>
        </w:rPr>
        <w:tab/>
        <w:t xml:space="preserve">the mooring site licensee has given notice under regulation 26(6) of the date of the sale or disposal of a licensed vessel and has not nominated a substitute vessel within 6 months of that date; </w:t>
      </w:r>
    </w:p>
    <w:p>
      <w:pPr>
        <w:pStyle w:val="Indenta"/>
        <w:rPr>
          <w:snapToGrid w:val="0"/>
        </w:rPr>
      </w:pPr>
      <w:r>
        <w:rPr>
          <w:snapToGrid w:val="0"/>
        </w:rPr>
        <w:tab/>
        <w:t>(c)</w:t>
      </w:r>
      <w:r>
        <w:rPr>
          <w:snapToGrid w:val="0"/>
        </w:rPr>
        <w:tab/>
        <w:t>the mooring site licensee has failed to comply with a notice under regulation 34;</w:t>
      </w:r>
    </w:p>
    <w:p>
      <w:pPr>
        <w:pStyle w:val="Indenta"/>
        <w:keepNext/>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305" w:name="_Toc532612671"/>
      <w:bookmarkStart w:id="306" w:name="_Toc38864263"/>
      <w:bookmarkStart w:id="307" w:name="_Toc38864374"/>
      <w:bookmarkStart w:id="308" w:name="_Toc96320797"/>
      <w:bookmarkStart w:id="309" w:name="_Toc172964360"/>
      <w:r>
        <w:rPr>
          <w:rStyle w:val="CharSectno"/>
        </w:rPr>
        <w:t>33</w:t>
      </w:r>
      <w:r>
        <w:rPr>
          <w:snapToGrid w:val="0"/>
        </w:rPr>
        <w:t>.</w:t>
      </w:r>
      <w:r>
        <w:rPr>
          <w:snapToGrid w:val="0"/>
        </w:rPr>
        <w:tab/>
        <w:t>Renewal of licence</w:t>
      </w:r>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keepNext/>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pPr>
      <w:r>
        <w:tab/>
        <w:t>[Regulation 33 inserted in Gazette 4 Jul 1997 p. 3525</w:t>
      </w:r>
      <w:r>
        <w:noBreakHyphen/>
        <w:t xml:space="preserve">6.] </w:t>
      </w:r>
    </w:p>
    <w:p>
      <w:pPr>
        <w:pStyle w:val="Heading5"/>
        <w:rPr>
          <w:snapToGrid w:val="0"/>
        </w:rPr>
      </w:pPr>
      <w:bookmarkStart w:id="310" w:name="_Toc532612672"/>
      <w:bookmarkStart w:id="311" w:name="_Toc38864264"/>
      <w:bookmarkStart w:id="312" w:name="_Toc38864375"/>
      <w:bookmarkStart w:id="313" w:name="_Toc96320798"/>
      <w:bookmarkStart w:id="314" w:name="_Toc172964361"/>
      <w:r>
        <w:rPr>
          <w:rStyle w:val="CharSectno"/>
        </w:rPr>
        <w:t>34</w:t>
      </w:r>
      <w:r>
        <w:rPr>
          <w:snapToGrid w:val="0"/>
        </w:rPr>
        <w:t>.</w:t>
      </w:r>
      <w:r>
        <w:rPr>
          <w:snapToGrid w:val="0"/>
        </w:rPr>
        <w:tab/>
        <w:t>Notices</w:t>
      </w:r>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authorised user’s vessel complies with regulation 31(3).</w:t>
      </w:r>
    </w:p>
    <w:p>
      <w:pPr>
        <w:pStyle w:val="Footnotesection"/>
      </w:pPr>
      <w:r>
        <w:tab/>
        <w:t>[Regulation 34 inserted in Gazette 4 Jul 1997 p. 3526.]</w:t>
      </w:r>
    </w:p>
    <w:p>
      <w:pPr>
        <w:pStyle w:val="Heading5"/>
        <w:rPr>
          <w:snapToGrid w:val="0"/>
        </w:rPr>
      </w:pPr>
      <w:bookmarkStart w:id="315" w:name="_Toc532612673"/>
      <w:bookmarkStart w:id="316" w:name="_Toc38864265"/>
      <w:bookmarkStart w:id="317" w:name="_Toc38864376"/>
      <w:bookmarkStart w:id="318" w:name="_Toc96320799"/>
      <w:bookmarkStart w:id="319" w:name="_Toc172964362"/>
      <w:r>
        <w:rPr>
          <w:rStyle w:val="CharSectno"/>
        </w:rPr>
        <w:t>35</w:t>
      </w:r>
      <w:r>
        <w:rPr>
          <w:snapToGrid w:val="0"/>
        </w:rPr>
        <w:t>.</w:t>
      </w:r>
      <w:r>
        <w:rPr>
          <w:snapToGrid w:val="0"/>
        </w:rPr>
        <w:tab/>
        <w:t>Fees</w:t>
      </w:r>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The Authority may, on granting a mooring site licence, or on receiving an authorisation under regulation 31,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w:t>
      </w:r>
    </w:p>
    <w:p>
      <w:pPr>
        <w:pStyle w:val="Heading5"/>
        <w:rPr>
          <w:snapToGrid w:val="0"/>
        </w:rPr>
      </w:pPr>
      <w:bookmarkStart w:id="320" w:name="_Toc532612674"/>
      <w:bookmarkStart w:id="321" w:name="_Toc38864266"/>
      <w:bookmarkStart w:id="322" w:name="_Toc38864377"/>
      <w:bookmarkStart w:id="323" w:name="_Toc96320800"/>
      <w:bookmarkStart w:id="324" w:name="_Toc172964363"/>
      <w:r>
        <w:rPr>
          <w:rStyle w:val="CharSectno"/>
        </w:rPr>
        <w:t>35A</w:t>
      </w:r>
      <w:r>
        <w:rPr>
          <w:snapToGrid w:val="0"/>
        </w:rPr>
        <w:t>.</w:t>
      </w:r>
      <w:r>
        <w:rPr>
          <w:snapToGrid w:val="0"/>
        </w:rPr>
        <w:tab/>
        <w:t>Net worth of vessel</w:t>
      </w:r>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If there is a dispute as to the net worth of a vessel between the Authority and a person claiming to be the owner of at least 25% of the net worth of the vessel, the Authority shall accept an independent valuation by a valuer nominated by the President of the Institute of Valuers.</w:t>
      </w:r>
    </w:p>
    <w:p>
      <w:pPr>
        <w:pStyle w:val="Footnotesection"/>
      </w:pPr>
      <w:r>
        <w:tab/>
        <w:t>[Regulation 35A inserted in Gazette 4 Jul 1997</w:t>
      </w:r>
      <w:r>
        <w:rPr>
          <w:i w:val="0"/>
        </w:rPr>
        <w:t xml:space="preserve"> p. </w:t>
      </w:r>
      <w:r>
        <w:t>3526.]</w:t>
      </w:r>
    </w:p>
    <w:p>
      <w:pPr>
        <w:pStyle w:val="Heading5"/>
        <w:rPr>
          <w:snapToGrid w:val="0"/>
        </w:rPr>
      </w:pPr>
      <w:bookmarkStart w:id="325" w:name="_Toc532612675"/>
      <w:bookmarkStart w:id="326" w:name="_Toc38864267"/>
      <w:bookmarkStart w:id="327" w:name="_Toc38864378"/>
      <w:bookmarkStart w:id="328" w:name="_Toc96320801"/>
      <w:bookmarkStart w:id="329" w:name="_Toc172964364"/>
      <w:r>
        <w:rPr>
          <w:rStyle w:val="CharSectno"/>
        </w:rPr>
        <w:t>35B</w:t>
      </w:r>
      <w:r>
        <w:rPr>
          <w:snapToGrid w:val="0"/>
        </w:rPr>
        <w:t>.</w:t>
      </w:r>
      <w:r>
        <w:rPr>
          <w:snapToGrid w:val="0"/>
        </w:rPr>
        <w:tab/>
        <w:t>Notices may be affixed to vessel, etc.</w:t>
      </w:r>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rPr>
          <w:snapToGrid w:val="0"/>
        </w:rPr>
      </w:pPr>
      <w:r>
        <w:rPr>
          <w:snapToGrid w:val="0"/>
        </w:rPr>
        <w:tab/>
        <w:t>(b)</w:t>
      </w:r>
      <w:r>
        <w:rPr>
          <w:snapToGrid w:val="0"/>
        </w:rPr>
        <w:tab/>
        <w:t>to an authorised user by affixing it to the authorised user’s nominated vessel.</w:t>
      </w:r>
    </w:p>
    <w:p>
      <w:pPr>
        <w:pStyle w:val="Footnotesection"/>
      </w:pPr>
      <w:r>
        <w:tab/>
        <w:t xml:space="preserve">[Regulation 35B inserted in Gazette 4 Jul 1997 p. 3526.] </w:t>
      </w:r>
    </w:p>
    <w:p>
      <w:pPr>
        <w:pStyle w:val="Heading3"/>
        <w:rPr>
          <w:snapToGrid w:val="0"/>
        </w:rPr>
      </w:pPr>
      <w:bookmarkStart w:id="330" w:name="_Toc76545764"/>
      <w:bookmarkStart w:id="331" w:name="_Toc86459899"/>
      <w:bookmarkStart w:id="332" w:name="_Toc86460475"/>
      <w:bookmarkStart w:id="333" w:name="_Toc86568491"/>
      <w:bookmarkStart w:id="334" w:name="_Toc88882822"/>
      <w:bookmarkStart w:id="335" w:name="_Toc90367679"/>
      <w:bookmarkStart w:id="336" w:name="_Toc90369400"/>
      <w:bookmarkStart w:id="337" w:name="_Toc90369581"/>
      <w:bookmarkStart w:id="338" w:name="_Toc92858922"/>
      <w:bookmarkStart w:id="339" w:name="_Toc92859059"/>
      <w:bookmarkStart w:id="340" w:name="_Toc96320802"/>
      <w:bookmarkStart w:id="341" w:name="_Toc142712040"/>
      <w:bookmarkStart w:id="342" w:name="_Toc142713209"/>
      <w:bookmarkStart w:id="343" w:name="_Toc142721168"/>
      <w:bookmarkStart w:id="344" w:name="_Toc172962872"/>
      <w:bookmarkStart w:id="345" w:name="_Toc172964365"/>
      <w:r>
        <w:rPr>
          <w:rStyle w:val="CharDivNo"/>
        </w:rPr>
        <w:t>Division 4</w:t>
      </w:r>
      <w:r>
        <w:rPr>
          <w:snapToGrid w:val="0"/>
        </w:rPr>
        <w:t> — </w:t>
      </w:r>
      <w:r>
        <w:rPr>
          <w:rStyle w:val="CharDivText"/>
        </w:rPr>
        <w:t>Transitional provisions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DivText"/>
        </w:rPr>
        <w:t xml:space="preserve"> </w:t>
      </w:r>
    </w:p>
    <w:p>
      <w:pPr>
        <w:pStyle w:val="Footnoteheading"/>
        <w:ind w:left="890"/>
      </w:pPr>
      <w:r>
        <w:tab/>
        <w:t xml:space="preserve">[Heading inserted in Gazette 14 Jul 1997 p. 3527 (Correction in Gazette 18 Jul 1997 p. 3782).] </w:t>
      </w:r>
    </w:p>
    <w:p>
      <w:pPr>
        <w:pStyle w:val="Heading5"/>
        <w:rPr>
          <w:snapToGrid w:val="0"/>
        </w:rPr>
      </w:pPr>
      <w:bookmarkStart w:id="346" w:name="_Toc532612676"/>
      <w:bookmarkStart w:id="347" w:name="_Toc38864268"/>
      <w:bookmarkStart w:id="348" w:name="_Toc38864379"/>
      <w:bookmarkStart w:id="349" w:name="_Toc96320803"/>
      <w:bookmarkStart w:id="350" w:name="_Toc172964366"/>
      <w:r>
        <w:rPr>
          <w:rStyle w:val="CharSectno"/>
        </w:rPr>
        <w:t>35C</w:t>
      </w:r>
      <w:r>
        <w:rPr>
          <w:snapToGrid w:val="0"/>
        </w:rPr>
        <w:t>.</w:t>
      </w:r>
      <w:r>
        <w:rPr>
          <w:snapToGrid w:val="0"/>
        </w:rPr>
        <w:tab/>
      </w:r>
      <w:bookmarkEnd w:id="346"/>
      <w:bookmarkEnd w:id="347"/>
      <w:bookmarkEnd w:id="348"/>
      <w:r>
        <w:rPr>
          <w:snapToGrid w:val="0"/>
        </w:rPr>
        <w:t>Terms used in this Division</w:t>
      </w:r>
      <w:bookmarkEnd w:id="349"/>
      <w:bookmarkEnd w:id="35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commencement</w:t>
      </w:r>
      <w:r>
        <w:rPr>
          <w:b/>
        </w:rPr>
        <w:t>”</w:t>
      </w:r>
      <w:r>
        <w:t xml:space="preserve"> means the day on which the </w:t>
      </w:r>
      <w:r>
        <w:rPr>
          <w:i/>
        </w:rPr>
        <w:t>Rottnest Island Amendment Regulations 1997</w:t>
      </w:r>
      <w:r>
        <w:t xml:space="preserve"> </w:t>
      </w:r>
      <w:r>
        <w:rPr>
          <w:vertAlign w:val="superscript"/>
        </w:rPr>
        <w:t>1</w:t>
      </w:r>
      <w:r>
        <w:t xml:space="preserve"> come into operation;</w:t>
      </w:r>
    </w:p>
    <w:p>
      <w:pPr>
        <w:pStyle w:val="Defstart"/>
      </w:pPr>
      <w:r>
        <w:rPr>
          <w:b/>
        </w:rPr>
        <w:tab/>
        <w:t>“</w:t>
      </w:r>
      <w:r>
        <w:rPr>
          <w:rStyle w:val="CharDefText"/>
        </w:rPr>
        <w:t>eligible applicant</w:t>
      </w:r>
      <w:r>
        <w:rPr>
          <w:b/>
        </w:rPr>
        <w:t>”</w:t>
      </w:r>
      <w:r>
        <w:t xml:space="preserve"> means an applicant who meets the requirements of regulation 20(3)(b);</w:t>
      </w:r>
    </w:p>
    <w:p>
      <w:pPr>
        <w:pStyle w:val="Defstart"/>
      </w:pPr>
      <w:r>
        <w:rPr>
          <w:b/>
        </w:rPr>
        <w:tab/>
        <w:t>“</w:t>
      </w:r>
      <w:r>
        <w:rPr>
          <w:rStyle w:val="CharDefText"/>
        </w:rPr>
        <w:t>existing certificate of registration</w:t>
      </w:r>
      <w:r>
        <w:rPr>
          <w:b/>
        </w:rPr>
        <w:t>”</w:t>
      </w:r>
      <w:r>
        <w:t xml:space="preserve"> means a certificate of registration in force under these regulations immediately before commencement;</w:t>
      </w:r>
    </w:p>
    <w:p>
      <w:pPr>
        <w:pStyle w:val="Defstart"/>
      </w:pPr>
      <w:r>
        <w:rPr>
          <w:b/>
        </w:rPr>
        <w:tab/>
        <w:t>“</w:t>
      </w:r>
      <w:r>
        <w:rPr>
          <w:rStyle w:val="CharDefText"/>
        </w:rPr>
        <w:t>registered owner</w:t>
      </w:r>
      <w:r>
        <w:rPr>
          <w:b/>
        </w:rPr>
        <w:t>”</w:t>
      </w:r>
      <w:r>
        <w:t xml:space="preserve"> means a person who, immediately before commencement, was a registered owner under these regulations.</w:t>
      </w:r>
    </w:p>
    <w:p>
      <w:pPr>
        <w:pStyle w:val="Footnotesection"/>
      </w:pPr>
      <w:r>
        <w:tab/>
        <w:t xml:space="preserve">[Regulation 35C inserted in Gazette 4 Jul 1997 p. 3527.] </w:t>
      </w:r>
    </w:p>
    <w:p>
      <w:pPr>
        <w:pStyle w:val="Heading5"/>
        <w:rPr>
          <w:snapToGrid w:val="0"/>
        </w:rPr>
      </w:pPr>
      <w:bookmarkStart w:id="351" w:name="_Toc532612677"/>
      <w:bookmarkStart w:id="352" w:name="_Toc38864269"/>
      <w:bookmarkStart w:id="353" w:name="_Toc38864380"/>
      <w:bookmarkStart w:id="354" w:name="_Toc96320804"/>
      <w:bookmarkStart w:id="355" w:name="_Toc172964367"/>
      <w:r>
        <w:rPr>
          <w:rStyle w:val="CharSectno"/>
        </w:rPr>
        <w:t>35D</w:t>
      </w:r>
      <w:r>
        <w:rPr>
          <w:snapToGrid w:val="0"/>
        </w:rPr>
        <w:t>.</w:t>
      </w:r>
      <w:r>
        <w:rPr>
          <w:snapToGrid w:val="0"/>
        </w:rPr>
        <w:tab/>
        <w:t>Registrations in effect until 31 August 1997</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 xml:space="preserve">Despite the repeal effected by regulation 8 of the </w:t>
      </w:r>
      <w:r>
        <w:rPr>
          <w:i/>
          <w:snapToGrid w:val="0"/>
        </w:rPr>
        <w:t>Rottnest Island Amendment Regulations 1997</w:t>
      </w:r>
      <w:r>
        <w:rPr>
          <w:snapToGrid w:val="0"/>
        </w:rPr>
        <w:t xml:space="preserve"> </w:t>
      </w:r>
      <w:r>
        <w:rPr>
          <w:snapToGrid w:val="0"/>
          <w:vertAlign w:val="superscript"/>
        </w:rPr>
        <w:t>1</w:t>
      </w:r>
      <w:r>
        <w:rPr>
          <w:snapToGrid w:val="0"/>
        </w:rPr>
        <w:t>, by virtue of this regulation — </w:t>
      </w:r>
    </w:p>
    <w:p>
      <w:pPr>
        <w:pStyle w:val="Indenta"/>
        <w:rPr>
          <w:snapToGrid w:val="0"/>
        </w:rPr>
      </w:pPr>
      <w:r>
        <w:rPr>
          <w:snapToGrid w:val="0"/>
        </w:rPr>
        <w:tab/>
        <w:t>(a)</w:t>
      </w:r>
      <w:r>
        <w:rPr>
          <w:snapToGrid w:val="0"/>
        </w:rPr>
        <w:tab/>
        <w:t xml:space="preserve">each existing certificate of registration continues in force until 31 August 1997 and then ceases to be in force; </w:t>
      </w:r>
    </w:p>
    <w:p>
      <w:pPr>
        <w:pStyle w:val="Indenta"/>
        <w:rPr>
          <w:snapToGrid w:val="0"/>
        </w:rPr>
      </w:pPr>
      <w:r>
        <w:rPr>
          <w:snapToGrid w:val="0"/>
        </w:rPr>
        <w:tab/>
        <w:t>(b)</w:t>
      </w:r>
      <w:r>
        <w:rPr>
          <w:snapToGrid w:val="0"/>
        </w:rPr>
        <w:tab/>
        <w:t>each vessel specified in an existing certificate of registration continues to be authorised to be secured to a mooring on the mooring site to which the certificate relates until 31 August 1997 and then ceases to be so authorised; and</w:t>
      </w:r>
    </w:p>
    <w:p>
      <w:pPr>
        <w:pStyle w:val="Indenta"/>
        <w:rPr>
          <w:snapToGrid w:val="0"/>
        </w:rPr>
      </w:pPr>
      <w:r>
        <w:rPr>
          <w:snapToGrid w:val="0"/>
        </w:rPr>
        <w:tab/>
        <w:t>(c)</w:t>
      </w:r>
      <w:r>
        <w:rPr>
          <w:snapToGrid w:val="0"/>
        </w:rPr>
        <w:tab/>
        <w:t xml:space="preserve">Part 4, as in force immediately before the coming into operation of regulation 8 of the </w:t>
      </w:r>
      <w:r>
        <w:rPr>
          <w:i/>
          <w:snapToGrid w:val="0"/>
        </w:rPr>
        <w:t>Rottnest Island Amendment Regulations 1997</w:t>
      </w:r>
      <w:r>
        <w:rPr>
          <w:snapToGrid w:val="0"/>
        </w:rPr>
        <w:t xml:space="preserve"> </w:t>
      </w:r>
      <w:r>
        <w:rPr>
          <w:snapToGrid w:val="0"/>
          <w:vertAlign w:val="superscript"/>
        </w:rPr>
        <w:t>1</w:t>
      </w:r>
      <w:r>
        <w:rPr>
          <w:snapToGrid w:val="0"/>
        </w:rPr>
        <w:t>, continues to apply in respect of registered owners and authorised vessels until 31 August 1997 and then ceases to so apply.</w:t>
      </w:r>
    </w:p>
    <w:p>
      <w:pPr>
        <w:pStyle w:val="Subsection"/>
        <w:rPr>
          <w:snapToGrid w:val="0"/>
        </w:rPr>
      </w:pPr>
      <w:r>
        <w:rPr>
          <w:snapToGrid w:val="0"/>
        </w:rPr>
        <w:tab/>
        <w:t>(2)</w:t>
      </w:r>
      <w:r>
        <w:rPr>
          <w:snapToGrid w:val="0"/>
        </w:rPr>
        <w:tab/>
        <w:t>The Authority shall, as soon as practicable after commencement, by written notice given to each registered owner, notify the registered owner that — </w:t>
      </w:r>
    </w:p>
    <w:p>
      <w:pPr>
        <w:pStyle w:val="Indenta"/>
        <w:rPr>
          <w:snapToGrid w:val="0"/>
        </w:rPr>
      </w:pPr>
      <w:r>
        <w:rPr>
          <w:snapToGrid w:val="0"/>
        </w:rPr>
        <w:tab/>
        <w:t>(a)</w:t>
      </w:r>
      <w:r>
        <w:rPr>
          <w:snapToGrid w:val="0"/>
        </w:rPr>
        <w:tab/>
        <w:t>any certificate of registration issued to the registered owner will cease to be in force on 1 September 1997; and</w:t>
      </w:r>
    </w:p>
    <w:p>
      <w:pPr>
        <w:pStyle w:val="Indenta"/>
        <w:rPr>
          <w:snapToGrid w:val="0"/>
        </w:rPr>
      </w:pPr>
      <w:r>
        <w:rPr>
          <w:snapToGrid w:val="0"/>
        </w:rPr>
        <w:tab/>
        <w:t>(b)</w:t>
      </w:r>
      <w:r>
        <w:rPr>
          <w:snapToGrid w:val="0"/>
        </w:rPr>
        <w:tab/>
        <w:t>if the registered owner is an eligible applicant, the registered owner or, if the registered owner is not a natural person, an eligible applicant nominated by or on behalf of the registered owner, may apply under regulation 20 for a mooring site licence to occupy one mooring site in respect of which that registered owner has an existing certificate of registration.</w:t>
      </w:r>
    </w:p>
    <w:p>
      <w:pPr>
        <w:pStyle w:val="Subsection"/>
        <w:rPr>
          <w:snapToGrid w:val="0"/>
        </w:rPr>
      </w:pPr>
      <w:r>
        <w:rPr>
          <w:snapToGrid w:val="0"/>
        </w:rPr>
        <w:tab/>
        <w:t>(3)</w:t>
      </w:r>
      <w:r>
        <w:rPr>
          <w:snapToGrid w:val="0"/>
        </w:rPr>
        <w:tab/>
        <w:t>An application referred to in subregulation (2)(b) shall be made not later than 15 August 1997 or such later date as the Authority may by written notice, in any particular case, allow.</w:t>
      </w:r>
    </w:p>
    <w:p>
      <w:pPr>
        <w:pStyle w:val="Subsection"/>
        <w:rPr>
          <w:snapToGrid w:val="0"/>
        </w:rPr>
      </w:pPr>
      <w:r>
        <w:rPr>
          <w:snapToGrid w:val="0"/>
        </w:rPr>
        <w:tab/>
        <w:t>(4)</w:t>
      </w:r>
      <w:r>
        <w:rPr>
          <w:snapToGrid w:val="0"/>
        </w:rPr>
        <w:tab/>
        <w:t>Despite any other provision of these regulations, on receiving —</w:t>
      </w:r>
    </w:p>
    <w:p>
      <w:pPr>
        <w:pStyle w:val="Indenta"/>
        <w:rPr>
          <w:snapToGrid w:val="0"/>
        </w:rPr>
      </w:pPr>
      <w:r>
        <w:rPr>
          <w:snapToGrid w:val="0"/>
        </w:rPr>
        <w:tab/>
        <w:t>(a)</w:t>
      </w:r>
      <w:r>
        <w:rPr>
          <w:snapToGrid w:val="0"/>
        </w:rPr>
        <w:tab/>
        <w:t>an application that is made in accordance with subregulations (2)(b) and (3) and meets all of the requirements of regulation 20(3);</w:t>
      </w:r>
    </w:p>
    <w:p>
      <w:pPr>
        <w:pStyle w:val="Indenta"/>
        <w:rPr>
          <w:snapToGrid w:val="0"/>
        </w:rPr>
      </w:pPr>
      <w:r>
        <w:rPr>
          <w:snapToGrid w:val="0"/>
        </w:rPr>
        <w:tab/>
        <w:t>(b)</w:t>
      </w:r>
      <w:r>
        <w:rPr>
          <w:snapToGrid w:val="0"/>
        </w:rPr>
        <w:tab/>
        <w:t>the annual mooring site licence fee specified in Schedule 7; and</w:t>
      </w:r>
    </w:p>
    <w:p>
      <w:pPr>
        <w:pStyle w:val="Indenta"/>
        <w:rPr>
          <w:snapToGrid w:val="0"/>
        </w:rPr>
      </w:pPr>
      <w:r>
        <w:rPr>
          <w:snapToGrid w:val="0"/>
        </w:rPr>
        <w:tab/>
        <w:t>(c)</w:t>
      </w:r>
      <w:r>
        <w:rPr>
          <w:snapToGrid w:val="0"/>
        </w:rPr>
        <w:tab/>
        <w:t xml:space="preserve">the annual admission payment in respect of the vessel to be licensed, </w:t>
      </w:r>
    </w:p>
    <w:p>
      <w:pPr>
        <w:pStyle w:val="Subsection"/>
        <w:rPr>
          <w:snapToGrid w:val="0"/>
        </w:rPr>
      </w:pPr>
      <w:r>
        <w:rPr>
          <w:snapToGrid w:val="0"/>
        </w:rPr>
        <w:tab/>
      </w:r>
      <w:r>
        <w:rPr>
          <w:snapToGrid w:val="0"/>
        </w:rPr>
        <w:tab/>
        <w:t>the Authority shall grant to the applicant a mooring site licence in respect of the mooring site nominated by the applicant.</w:t>
      </w:r>
    </w:p>
    <w:p>
      <w:pPr>
        <w:pStyle w:val="Subsection"/>
        <w:rPr>
          <w:snapToGrid w:val="0"/>
        </w:rPr>
      </w:pPr>
      <w:r>
        <w:rPr>
          <w:snapToGrid w:val="0"/>
        </w:rPr>
        <w:tab/>
        <w:t>(5)</w:t>
      </w:r>
      <w:r>
        <w:rPr>
          <w:snapToGrid w:val="0"/>
        </w:rPr>
        <w:tab/>
        <w:t>A mooring site licence referred to in subregulation (4) comes into force on 1 September 1997.</w:t>
      </w:r>
    </w:p>
    <w:p>
      <w:pPr>
        <w:pStyle w:val="Subsection"/>
        <w:rPr>
          <w:snapToGrid w:val="0"/>
        </w:rPr>
      </w:pPr>
      <w:r>
        <w:rPr>
          <w:snapToGrid w:val="0"/>
        </w:rPr>
        <w:tab/>
        <w:t>(6)</w:t>
      </w:r>
      <w:r>
        <w:rPr>
          <w:snapToGrid w:val="0"/>
        </w:rPr>
        <w:tab/>
        <w:t>This Part applies to and in respect of a mooring site licence granted under subregulation (4) as if the licence were granted under regulation 20.</w:t>
      </w:r>
    </w:p>
    <w:p>
      <w:pPr>
        <w:pStyle w:val="Subsection"/>
        <w:rPr>
          <w:snapToGrid w:val="0"/>
        </w:rPr>
      </w:pPr>
      <w:r>
        <w:rPr>
          <w:snapToGrid w:val="0"/>
        </w:rPr>
        <w:tab/>
        <w:t>(7)</w:t>
      </w:r>
      <w:r>
        <w:rPr>
          <w:snapToGrid w:val="0"/>
        </w:rPr>
        <w:tab/>
        <w:t>If a registered owner in respect of a mooring site is not granted a mooring site licence under subregulation (4) in respect of that mooring site — </w:t>
      </w:r>
    </w:p>
    <w:p>
      <w:pPr>
        <w:pStyle w:val="Indenta"/>
        <w:rPr>
          <w:snapToGrid w:val="0"/>
        </w:rPr>
      </w:pPr>
      <w:r>
        <w:rPr>
          <w:snapToGrid w:val="0"/>
        </w:rPr>
        <w:tab/>
        <w:t>(a)</w:t>
      </w:r>
      <w:r>
        <w:rPr>
          <w:snapToGrid w:val="0"/>
        </w:rPr>
        <w:tab/>
        <w:t>the Authority may offer another person a mooring site licence in respect of the mooring site under regulation 22; and</w:t>
      </w:r>
    </w:p>
    <w:p>
      <w:pPr>
        <w:pStyle w:val="Indenta"/>
        <w:rPr>
          <w:snapToGrid w:val="0"/>
        </w:rPr>
      </w:pPr>
      <w:r>
        <w:rPr>
          <w:snapToGrid w:val="0"/>
        </w:rPr>
        <w:tab/>
        <w:t>(b)</w:t>
      </w:r>
      <w:r>
        <w:rPr>
          <w:snapToGrid w:val="0"/>
        </w:rPr>
        <w:tab/>
        <w:t>any references in regulations 22 and 30 to the previous licensee shall be taken to be references to the registered owner.</w:t>
      </w:r>
    </w:p>
    <w:p>
      <w:pPr>
        <w:pStyle w:val="Footnotesection"/>
      </w:pPr>
      <w:r>
        <w:tab/>
        <w:t>[Regulation 35D inserted in Gazette 4 Jul 1997 p. 3527</w:t>
      </w:r>
      <w:r>
        <w:noBreakHyphen/>
        <w:t xml:space="preserve">8.] </w:t>
      </w:r>
    </w:p>
    <w:p>
      <w:pPr>
        <w:pStyle w:val="Heading5"/>
        <w:rPr>
          <w:snapToGrid w:val="0"/>
        </w:rPr>
      </w:pPr>
      <w:bookmarkStart w:id="356" w:name="_Toc532612678"/>
      <w:bookmarkStart w:id="357" w:name="_Toc38864270"/>
      <w:bookmarkStart w:id="358" w:name="_Toc38864381"/>
      <w:bookmarkStart w:id="359" w:name="_Toc96320805"/>
      <w:bookmarkStart w:id="360" w:name="_Toc172964368"/>
      <w:r>
        <w:rPr>
          <w:rStyle w:val="CharSectno"/>
        </w:rPr>
        <w:t>35E</w:t>
      </w:r>
      <w:r>
        <w:rPr>
          <w:snapToGrid w:val="0"/>
        </w:rPr>
        <w:t>.</w:t>
      </w:r>
      <w:r>
        <w:rPr>
          <w:snapToGrid w:val="0"/>
        </w:rPr>
        <w:tab/>
        <w:t>Moorings in Little Armstrong Bay and Eagle Bay</w:t>
      </w:r>
      <w:bookmarkEnd w:id="356"/>
      <w:bookmarkEnd w:id="357"/>
      <w:bookmarkEnd w:id="358"/>
      <w:bookmarkEnd w:id="359"/>
      <w:bookmarkEnd w:id="360"/>
      <w:r>
        <w:rPr>
          <w:snapToGrid w:val="0"/>
        </w:rPr>
        <w:t xml:space="preserve"> </w:t>
      </w:r>
    </w:p>
    <w:p>
      <w:pPr>
        <w:pStyle w:val="Subsection"/>
        <w:spacing w:before="100"/>
        <w:rPr>
          <w:snapToGrid w:val="0"/>
        </w:rPr>
      </w:pPr>
      <w:r>
        <w:rPr>
          <w:snapToGrid w:val="0"/>
        </w:rPr>
        <w:tab/>
        <w:t>(1)</w:t>
      </w:r>
      <w:r>
        <w:rPr>
          <w:snapToGrid w:val="0"/>
        </w:rPr>
        <w:tab/>
        <w:t>The Authority may include in the register any mooring site in Little Armstrong Bay or Eagle Bay in respect of which immediately before commencement a registered owner holds a certificate of registration but shall not grant a mooring site licence in respect of that mooring site other than pursuant to an application referred to in subregulation (2).</w:t>
      </w:r>
    </w:p>
    <w:p>
      <w:pPr>
        <w:pStyle w:val="Subsection"/>
        <w:spacing w:before="100"/>
        <w:rPr>
          <w:snapToGrid w:val="0"/>
        </w:rPr>
      </w:pPr>
      <w:r>
        <w:rPr>
          <w:snapToGrid w:val="0"/>
        </w:rPr>
        <w:tab/>
        <w:t>(2)</w:t>
      </w:r>
      <w:r>
        <w:rPr>
          <w:snapToGrid w:val="0"/>
        </w:rPr>
        <w:tab/>
        <w:t>A registered owner who — </w:t>
      </w:r>
    </w:p>
    <w:p>
      <w:pPr>
        <w:pStyle w:val="Indenta"/>
        <w:rPr>
          <w:snapToGrid w:val="0"/>
        </w:rPr>
      </w:pPr>
      <w:r>
        <w:rPr>
          <w:snapToGrid w:val="0"/>
        </w:rPr>
        <w:tab/>
        <w:t>(a)</w:t>
      </w:r>
      <w:r>
        <w:rPr>
          <w:snapToGrid w:val="0"/>
        </w:rPr>
        <w:tab/>
        <w:t>holds a certificate of registration in respect of a mooring site in Little Armstrong Bay or Eagle Bay immediately before commencement; and</w:t>
      </w:r>
    </w:p>
    <w:p>
      <w:pPr>
        <w:pStyle w:val="Indenta"/>
        <w:rPr>
          <w:snapToGrid w:val="0"/>
        </w:rPr>
      </w:pPr>
      <w:r>
        <w:rPr>
          <w:snapToGrid w:val="0"/>
        </w:rPr>
        <w:tab/>
        <w:t>(b)</w:t>
      </w:r>
      <w:r>
        <w:rPr>
          <w:snapToGrid w:val="0"/>
        </w:rPr>
        <w:tab/>
        <w:t>is an eligible applicant,</w:t>
      </w:r>
    </w:p>
    <w:p>
      <w:pPr>
        <w:pStyle w:val="Subsection"/>
        <w:spacing w:before="100"/>
        <w:rPr>
          <w:snapToGrid w:val="0"/>
        </w:rPr>
      </w:pPr>
      <w:r>
        <w:rPr>
          <w:snapToGrid w:val="0"/>
        </w:rPr>
        <w:tab/>
      </w:r>
      <w:r>
        <w:rPr>
          <w:snapToGrid w:val="0"/>
        </w:rPr>
        <w:tab/>
        <w:t>may apply in accordance with regulations 20 and 35D(2) and (3) for a mooring site licence in respect of that mooring site.</w:t>
      </w:r>
    </w:p>
    <w:p>
      <w:pPr>
        <w:pStyle w:val="Subsection"/>
        <w:spacing w:before="100"/>
        <w:rPr>
          <w:snapToGrid w:val="0"/>
        </w:rPr>
      </w:pPr>
      <w:r>
        <w:rPr>
          <w:snapToGrid w:val="0"/>
        </w:rPr>
        <w:tab/>
        <w:t>(3)</w:t>
      </w:r>
      <w:r>
        <w:rPr>
          <w:snapToGrid w:val="0"/>
        </w:rPr>
        <w:tab/>
        <w:t>A person granted a mooring site licence in respect of a mooring site in Little Armstrong Bay or Eagle Bay may, with the permission of the Authority and subject to such conditions as the Authority may impose, exchange that mooring site licence for a mooring site licence in respect of another mooring site that is available for allocation.</w:t>
      </w:r>
    </w:p>
    <w:p>
      <w:pPr>
        <w:pStyle w:val="Subsection"/>
        <w:spacing w:before="100"/>
        <w:rPr>
          <w:snapToGrid w:val="0"/>
        </w:rPr>
      </w:pPr>
      <w:r>
        <w:rPr>
          <w:snapToGrid w:val="0"/>
        </w:rPr>
        <w:tab/>
        <w:t>(4)</w:t>
      </w:r>
      <w:r>
        <w:rPr>
          <w:snapToGrid w:val="0"/>
        </w:rPr>
        <w:tab/>
        <w:t>The Authority may allocate a mooring site under subregulation (3) despite regulation 22(1)(a).</w:t>
      </w:r>
    </w:p>
    <w:p>
      <w:pPr>
        <w:pStyle w:val="Footnotesection"/>
      </w:pPr>
      <w:r>
        <w:tab/>
        <w:t>[Regulation 35E inserted in Gazette 4 Jul 1997 p. 3528.]</w:t>
      </w:r>
    </w:p>
    <w:p>
      <w:pPr>
        <w:pStyle w:val="Heading5"/>
        <w:spacing w:before="120"/>
        <w:rPr>
          <w:snapToGrid w:val="0"/>
        </w:rPr>
      </w:pPr>
      <w:bookmarkStart w:id="361" w:name="_Toc532612679"/>
      <w:bookmarkStart w:id="362" w:name="_Toc38864271"/>
      <w:bookmarkStart w:id="363" w:name="_Toc38864382"/>
      <w:bookmarkStart w:id="364" w:name="_Toc96320806"/>
      <w:bookmarkStart w:id="365" w:name="_Toc172964369"/>
      <w:r>
        <w:rPr>
          <w:rStyle w:val="CharSectno"/>
        </w:rPr>
        <w:t>35F</w:t>
      </w:r>
      <w:r>
        <w:rPr>
          <w:snapToGrid w:val="0"/>
        </w:rPr>
        <w:t>.</w:t>
      </w:r>
      <w:r>
        <w:rPr>
          <w:snapToGrid w:val="0"/>
        </w:rPr>
        <w:tab/>
        <w:t>Waiting lists</w:t>
      </w:r>
      <w:bookmarkEnd w:id="361"/>
      <w:bookmarkEnd w:id="362"/>
      <w:bookmarkEnd w:id="363"/>
      <w:bookmarkEnd w:id="364"/>
      <w:bookmarkEnd w:id="365"/>
      <w:r>
        <w:rPr>
          <w:snapToGrid w:val="0"/>
        </w:rPr>
        <w:t xml:space="preserve"> </w:t>
      </w:r>
    </w:p>
    <w:p>
      <w:pPr>
        <w:pStyle w:val="Subsection"/>
        <w:spacing w:before="100"/>
        <w:rPr>
          <w:snapToGrid w:val="0"/>
        </w:rPr>
      </w:pPr>
      <w:r>
        <w:rPr>
          <w:snapToGrid w:val="0"/>
        </w:rPr>
        <w:tab/>
        <w:t>(1)</w:t>
      </w:r>
      <w:r>
        <w:rPr>
          <w:snapToGrid w:val="0"/>
        </w:rPr>
        <w:tab/>
        <w:t>Subject to subregulation (3), the Authority shall transfer, in the same order, entries on any waiting list maintained by it immediately before commencement to the waiting lists required to be maintained under regulation 21(1)(a).</w:t>
      </w:r>
    </w:p>
    <w:p>
      <w:pPr>
        <w:pStyle w:val="Subsection"/>
        <w:spacing w:before="100"/>
        <w:rPr>
          <w:snapToGrid w:val="0"/>
        </w:rPr>
      </w:pPr>
      <w:r>
        <w:rPr>
          <w:snapToGrid w:val="0"/>
        </w:rPr>
        <w:tab/>
        <w:t>(2)</w:t>
      </w:r>
      <w:r>
        <w:rPr>
          <w:snapToGrid w:val="0"/>
        </w:rPr>
        <w:tab/>
        <w:t>The Authority shall, as soon as practicable after commencement, by written notice require each applicant on a waiting list immediately before commencement — </w:t>
      </w:r>
    </w:p>
    <w:p>
      <w:pPr>
        <w:pStyle w:val="Indenta"/>
        <w:rPr>
          <w:snapToGrid w:val="0"/>
        </w:rPr>
      </w:pPr>
      <w:r>
        <w:rPr>
          <w:snapToGrid w:val="0"/>
        </w:rPr>
        <w:tab/>
        <w:t>(a)</w:t>
      </w:r>
      <w:r>
        <w:rPr>
          <w:snapToGrid w:val="0"/>
        </w:rPr>
        <w:tab/>
        <w:t>to confirm or update the particulars provided by the applicant; and</w:t>
      </w:r>
    </w:p>
    <w:p>
      <w:pPr>
        <w:pStyle w:val="Indenta"/>
        <w:rPr>
          <w:snapToGrid w:val="0"/>
        </w:rPr>
      </w:pPr>
      <w:r>
        <w:rPr>
          <w:snapToGrid w:val="0"/>
        </w:rPr>
        <w:tab/>
        <w:t>(b)</w:t>
      </w:r>
      <w:r>
        <w:rPr>
          <w:snapToGrid w:val="0"/>
        </w:rPr>
        <w:tab/>
        <w:t>to provide such further particulars as the Authority may require, including the nomination of a single mooring area and the nomination of a suitable vessel,</w:t>
      </w:r>
    </w:p>
    <w:p>
      <w:pPr>
        <w:pStyle w:val="Subsection"/>
        <w:rPr>
          <w:snapToGrid w:val="0"/>
        </w:rPr>
      </w:pPr>
      <w:r>
        <w:rPr>
          <w:snapToGrid w:val="0"/>
        </w:rPr>
        <w:tab/>
      </w:r>
      <w:r>
        <w:rPr>
          <w:snapToGrid w:val="0"/>
        </w:rPr>
        <w:tab/>
        <w:t>within the time specified in the notice.</w:t>
      </w:r>
    </w:p>
    <w:p>
      <w:pPr>
        <w:pStyle w:val="Subsection"/>
        <w:rPr>
          <w:snapToGrid w:val="0"/>
        </w:rPr>
      </w:pPr>
      <w:r>
        <w:rPr>
          <w:snapToGrid w:val="0"/>
        </w:rPr>
        <w:tab/>
        <w:t>(3)</w:t>
      </w:r>
      <w:r>
        <w:rPr>
          <w:snapToGrid w:val="0"/>
        </w:rPr>
        <w:tab/>
        <w:t>The Authority may remove an applicant’s name from the waiting list if — </w:t>
      </w:r>
    </w:p>
    <w:p>
      <w:pPr>
        <w:pStyle w:val="Indenta"/>
        <w:rPr>
          <w:snapToGrid w:val="0"/>
        </w:rPr>
      </w:pPr>
      <w:r>
        <w:rPr>
          <w:snapToGrid w:val="0"/>
        </w:rPr>
        <w:tab/>
        <w:t>(a)</w:t>
      </w:r>
      <w:r>
        <w:rPr>
          <w:snapToGrid w:val="0"/>
        </w:rPr>
        <w:tab/>
        <w:t>the applicant fails to respond to a notice given to the applicant under subregulation (2) within the time specified in the notice;</w:t>
      </w:r>
    </w:p>
    <w:p>
      <w:pPr>
        <w:pStyle w:val="Indenta"/>
        <w:rPr>
          <w:snapToGrid w:val="0"/>
        </w:rPr>
      </w:pPr>
      <w:r>
        <w:rPr>
          <w:snapToGrid w:val="0"/>
        </w:rPr>
        <w:tab/>
        <w:t>(b)</w:t>
      </w:r>
      <w:r>
        <w:rPr>
          <w:snapToGrid w:val="0"/>
        </w:rPr>
        <w:tab/>
        <w:t>the applicant does not meet all of the requirements of an applicant under regulation 20(3)(b); or</w:t>
      </w:r>
    </w:p>
    <w:p>
      <w:pPr>
        <w:pStyle w:val="Indenta"/>
        <w:rPr>
          <w:snapToGrid w:val="0"/>
        </w:rPr>
      </w:pPr>
      <w:r>
        <w:rPr>
          <w:snapToGrid w:val="0"/>
        </w:rPr>
        <w:tab/>
        <w:t>(c)</w:t>
      </w:r>
      <w:r>
        <w:rPr>
          <w:snapToGrid w:val="0"/>
        </w:rPr>
        <w:tab/>
        <w:t>the applicant does not nominate a vessel that meets all of the requirements of a vessel nominated under regulation 20(3)(d).</w:t>
      </w:r>
    </w:p>
    <w:p>
      <w:pPr>
        <w:pStyle w:val="Footnotesection"/>
      </w:pPr>
      <w:r>
        <w:tab/>
        <w:t>[Regulation 35F inserted in Gazette 4 Jul 1997 p. 3528</w:t>
      </w:r>
      <w:r>
        <w:noBreakHyphen/>
        <w:t xml:space="preserve">9.] </w:t>
      </w:r>
    </w:p>
    <w:p>
      <w:pPr>
        <w:pStyle w:val="Heading5"/>
        <w:rPr>
          <w:snapToGrid w:val="0"/>
        </w:rPr>
      </w:pPr>
      <w:bookmarkStart w:id="366" w:name="_Toc532612680"/>
      <w:bookmarkStart w:id="367" w:name="_Toc38864272"/>
      <w:bookmarkStart w:id="368" w:name="_Toc38864383"/>
      <w:bookmarkStart w:id="369" w:name="_Toc96320807"/>
      <w:bookmarkStart w:id="370" w:name="_Toc172964370"/>
      <w:r>
        <w:rPr>
          <w:rStyle w:val="CharSectno"/>
        </w:rPr>
        <w:t>35G</w:t>
      </w:r>
      <w:r>
        <w:rPr>
          <w:snapToGrid w:val="0"/>
        </w:rPr>
        <w:t>.</w:t>
      </w:r>
      <w:r>
        <w:rPr>
          <w:snapToGrid w:val="0"/>
        </w:rPr>
        <w:tab/>
        <w:t>Moorings in Porpoise Bay — waiting list</w:t>
      </w:r>
      <w:bookmarkEnd w:id="366"/>
      <w:bookmarkEnd w:id="367"/>
      <w:bookmarkEnd w:id="368"/>
      <w:bookmarkEnd w:id="369"/>
      <w:bookmarkEnd w:id="370"/>
      <w:r>
        <w:rPr>
          <w:snapToGrid w:val="0"/>
        </w:rPr>
        <w:t xml:space="preserve"> </w:t>
      </w:r>
    </w:p>
    <w:p>
      <w:pPr>
        <w:pStyle w:val="Subsection"/>
        <w:keepNext/>
        <w:keepLines/>
        <w:rPr>
          <w:snapToGrid w:val="0"/>
        </w:rPr>
      </w:pPr>
      <w:r>
        <w:rPr>
          <w:snapToGrid w:val="0"/>
        </w:rPr>
        <w:tab/>
      </w:r>
      <w:r>
        <w:rPr>
          <w:snapToGrid w:val="0"/>
        </w:rPr>
        <w:tab/>
        <w:t>Despite regulation 20(3)(b)(vi), a person who — </w:t>
      </w:r>
    </w:p>
    <w:p>
      <w:pPr>
        <w:pStyle w:val="Indenta"/>
        <w:keepNext/>
        <w:rPr>
          <w:snapToGrid w:val="0"/>
        </w:rPr>
      </w:pPr>
      <w:r>
        <w:rPr>
          <w:snapToGrid w:val="0"/>
        </w:rPr>
        <w:tab/>
        <w:t>(a)</w:t>
      </w:r>
      <w:r>
        <w:rPr>
          <w:snapToGrid w:val="0"/>
        </w:rPr>
        <w:tab/>
        <w:t xml:space="preserve">was the registered owner of a mooring site in Porpoise Bay immediately before commencement; </w:t>
      </w:r>
    </w:p>
    <w:p>
      <w:pPr>
        <w:pStyle w:val="Indenta"/>
        <w:rPr>
          <w:snapToGrid w:val="0"/>
        </w:rPr>
      </w:pPr>
      <w:r>
        <w:rPr>
          <w:snapToGrid w:val="0"/>
        </w:rPr>
        <w:tab/>
        <w:t>(b)</w:t>
      </w:r>
      <w:r>
        <w:rPr>
          <w:snapToGrid w:val="0"/>
        </w:rPr>
        <w:tab/>
        <w:t>is granted a mooring licence in respect of that mooring site pursuant to an application under regulation 35D; and</w:t>
      </w:r>
    </w:p>
    <w:p>
      <w:pPr>
        <w:pStyle w:val="Indenta"/>
        <w:rPr>
          <w:snapToGrid w:val="0"/>
        </w:rPr>
      </w:pPr>
      <w:r>
        <w:rPr>
          <w:snapToGrid w:val="0"/>
        </w:rPr>
        <w:tab/>
        <w:t>(c)</w:t>
      </w:r>
      <w:r>
        <w:rPr>
          <w:snapToGrid w:val="0"/>
        </w:rPr>
        <w:tab/>
        <w:t>was listed on a waiting list as an applicant for a mooring site in another mooring area immediately before commencement,</w:t>
      </w:r>
    </w:p>
    <w:p>
      <w:pPr>
        <w:pStyle w:val="Subsection"/>
        <w:rPr>
          <w:snapToGrid w:val="0"/>
        </w:rPr>
      </w:pPr>
      <w:r>
        <w:rPr>
          <w:snapToGrid w:val="0"/>
        </w:rPr>
        <w:tab/>
      </w:r>
      <w:r>
        <w:rPr>
          <w:snapToGrid w:val="0"/>
        </w:rPr>
        <w:tab/>
        <w:t>shall not be removed from the waiting list by reason only of holding a mooring site licence.</w:t>
      </w:r>
    </w:p>
    <w:p>
      <w:pPr>
        <w:pStyle w:val="Footnotesection"/>
      </w:pPr>
      <w:r>
        <w:tab/>
        <w:t xml:space="preserve">[Regulation 35G inserted in Gazette 4 Jul 1997 p. 3529.] </w:t>
      </w:r>
    </w:p>
    <w:p>
      <w:pPr>
        <w:pStyle w:val="Heading2"/>
      </w:pPr>
      <w:bookmarkStart w:id="371" w:name="_Toc76545770"/>
      <w:bookmarkStart w:id="372" w:name="_Toc86459905"/>
      <w:bookmarkStart w:id="373" w:name="_Toc86460481"/>
      <w:bookmarkStart w:id="374" w:name="_Toc86568497"/>
      <w:bookmarkStart w:id="375" w:name="_Toc88882828"/>
      <w:bookmarkStart w:id="376" w:name="_Toc90367685"/>
      <w:bookmarkStart w:id="377" w:name="_Toc90369406"/>
      <w:bookmarkStart w:id="378" w:name="_Toc90369587"/>
      <w:bookmarkStart w:id="379" w:name="_Toc92858928"/>
      <w:bookmarkStart w:id="380" w:name="_Toc92859065"/>
      <w:bookmarkStart w:id="381" w:name="_Toc96320808"/>
      <w:bookmarkStart w:id="382" w:name="_Toc142712046"/>
      <w:bookmarkStart w:id="383" w:name="_Toc142713215"/>
      <w:bookmarkStart w:id="384" w:name="_Toc142721174"/>
      <w:bookmarkStart w:id="385" w:name="_Toc172962878"/>
      <w:bookmarkStart w:id="386" w:name="_Toc172964371"/>
      <w:r>
        <w:rPr>
          <w:rStyle w:val="CharPartNo"/>
        </w:rPr>
        <w:t>Part 5</w:t>
      </w:r>
      <w:r>
        <w:t> — </w:t>
      </w:r>
      <w:r>
        <w:rPr>
          <w:rStyle w:val="CharPartText"/>
        </w:rPr>
        <w:t>General management</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PartText"/>
        </w:rPr>
        <w:t xml:space="preserve"> </w:t>
      </w:r>
    </w:p>
    <w:p>
      <w:pPr>
        <w:pStyle w:val="Heading3"/>
        <w:rPr>
          <w:snapToGrid w:val="0"/>
        </w:rPr>
      </w:pPr>
      <w:bookmarkStart w:id="387" w:name="_Toc76545771"/>
      <w:bookmarkStart w:id="388" w:name="_Toc86459906"/>
      <w:bookmarkStart w:id="389" w:name="_Toc86460482"/>
      <w:bookmarkStart w:id="390" w:name="_Toc86568498"/>
      <w:bookmarkStart w:id="391" w:name="_Toc88882829"/>
      <w:bookmarkStart w:id="392" w:name="_Toc90367686"/>
      <w:bookmarkStart w:id="393" w:name="_Toc90369407"/>
      <w:bookmarkStart w:id="394" w:name="_Toc90369588"/>
      <w:bookmarkStart w:id="395" w:name="_Toc92858929"/>
      <w:bookmarkStart w:id="396" w:name="_Toc92859066"/>
      <w:bookmarkStart w:id="397" w:name="_Toc96320809"/>
      <w:bookmarkStart w:id="398" w:name="_Toc142712047"/>
      <w:bookmarkStart w:id="399" w:name="_Toc142713216"/>
      <w:bookmarkStart w:id="400" w:name="_Toc142721175"/>
      <w:bookmarkStart w:id="401" w:name="_Toc172962879"/>
      <w:bookmarkStart w:id="402" w:name="_Toc172964372"/>
      <w:r>
        <w:rPr>
          <w:rStyle w:val="CharDivNo"/>
        </w:rPr>
        <w:t>Division 1</w:t>
      </w:r>
      <w:r>
        <w:rPr>
          <w:snapToGrid w:val="0"/>
        </w:rPr>
        <w:t> — </w:t>
      </w:r>
      <w:r>
        <w:rPr>
          <w:rStyle w:val="CharDivText"/>
        </w:rPr>
        <w:t>Control and regulation of access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5"/>
        <w:rPr>
          <w:snapToGrid w:val="0"/>
        </w:rPr>
      </w:pPr>
      <w:bookmarkStart w:id="403" w:name="_Toc532612681"/>
      <w:bookmarkStart w:id="404" w:name="_Toc38864273"/>
      <w:bookmarkStart w:id="405" w:name="_Toc38864384"/>
      <w:bookmarkStart w:id="406" w:name="_Toc96320810"/>
      <w:bookmarkStart w:id="407" w:name="_Toc172964373"/>
      <w:r>
        <w:rPr>
          <w:rStyle w:val="CharSectno"/>
        </w:rPr>
        <w:t>36</w:t>
      </w:r>
      <w:r>
        <w:rPr>
          <w:snapToGrid w:val="0"/>
        </w:rPr>
        <w:t>.</w:t>
      </w:r>
      <w:r>
        <w:rPr>
          <w:snapToGrid w:val="0"/>
        </w:rPr>
        <w:tab/>
        <w:t>Restricted areas etc.</w:t>
      </w:r>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Island specified in Schedule 2 (in this regulation called a </w:t>
      </w:r>
      <w:r>
        <w:rPr>
          <w:b/>
          <w:snapToGrid w:val="0"/>
        </w:rPr>
        <w:t>“</w:t>
      </w:r>
      <w:r>
        <w:rPr>
          <w:rStyle w:val="CharDefText"/>
        </w:rPr>
        <w:t>restricted area</w:t>
      </w:r>
      <w:r>
        <w:rPr>
          <w:b/>
          <w:snapToGrid w:val="0"/>
        </w:rPr>
        <w:t>”</w:t>
      </w:r>
      <w:r>
        <w:rPr>
          <w:snapToGrid w:val="0"/>
        </w:rPr>
        <w:t>);</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powers in subregulations (3) and (4) may only be exercised for the purpose of protecting or repairing the natural environment, fauna or flora or man</w:t>
      </w:r>
      <w:r>
        <w:rPr>
          <w:snapToGrid w:val="0"/>
        </w:rPr>
        <w:noBreakHyphen/>
        <w:t>made resources of the Island.</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w:t>
      </w:r>
    </w:p>
    <w:p>
      <w:pPr>
        <w:pStyle w:val="Heading3"/>
        <w:rPr>
          <w:snapToGrid w:val="0"/>
        </w:rPr>
      </w:pPr>
      <w:bookmarkStart w:id="408" w:name="_Toc76545773"/>
      <w:bookmarkStart w:id="409" w:name="_Toc86459908"/>
      <w:bookmarkStart w:id="410" w:name="_Toc86460484"/>
      <w:bookmarkStart w:id="411" w:name="_Toc86568500"/>
      <w:bookmarkStart w:id="412" w:name="_Toc88882831"/>
      <w:bookmarkStart w:id="413" w:name="_Toc90367688"/>
      <w:bookmarkStart w:id="414" w:name="_Toc90369409"/>
      <w:bookmarkStart w:id="415" w:name="_Toc90369590"/>
      <w:bookmarkStart w:id="416" w:name="_Toc92858931"/>
      <w:bookmarkStart w:id="417" w:name="_Toc92859068"/>
      <w:bookmarkStart w:id="418" w:name="_Toc96320811"/>
      <w:bookmarkStart w:id="419" w:name="_Toc142712049"/>
      <w:bookmarkStart w:id="420" w:name="_Toc142713218"/>
      <w:bookmarkStart w:id="421" w:name="_Toc142721177"/>
      <w:bookmarkStart w:id="422" w:name="_Toc172962881"/>
      <w:bookmarkStart w:id="423" w:name="_Toc172964374"/>
      <w:r>
        <w:rPr>
          <w:rStyle w:val="CharDivNo"/>
        </w:rPr>
        <w:t>Division 1A</w:t>
      </w:r>
      <w:r>
        <w:rPr>
          <w:snapToGrid w:val="0"/>
        </w:rPr>
        <w:t> — </w:t>
      </w:r>
      <w:r>
        <w:rPr>
          <w:rStyle w:val="CharDivText"/>
        </w:rPr>
        <w:t>Vessels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424" w:name="_Toc532612682"/>
      <w:bookmarkStart w:id="425" w:name="_Toc38864274"/>
      <w:bookmarkStart w:id="426" w:name="_Toc38864385"/>
      <w:bookmarkStart w:id="427" w:name="_Toc96320812"/>
      <w:bookmarkStart w:id="428" w:name="_Toc172964375"/>
      <w:r>
        <w:rPr>
          <w:rStyle w:val="CharSectno"/>
        </w:rPr>
        <w:t>36A</w:t>
      </w:r>
      <w:r>
        <w:rPr>
          <w:snapToGrid w:val="0"/>
        </w:rPr>
        <w:t>.</w:t>
      </w:r>
      <w:r>
        <w:rPr>
          <w:snapToGrid w:val="0"/>
        </w:rPr>
        <w:tab/>
        <w:t>Anchoring of vessels</w:t>
      </w:r>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rPr>
          <w:snapToGrid w:val="0"/>
        </w:rPr>
      </w:pPr>
      <w:r>
        <w:rPr>
          <w:snapToGrid w:val="0"/>
        </w:rPr>
        <w:tab/>
        <w:t>Penalty: $500.</w:t>
      </w:r>
    </w:p>
    <w:p>
      <w:pPr>
        <w:pStyle w:val="Footnotesection"/>
      </w:pPr>
      <w:r>
        <w:tab/>
        <w:t xml:space="preserve">[Regulation 36A inserted in Gazette 4 Jul 1997 p. 3529.] </w:t>
      </w:r>
    </w:p>
    <w:p>
      <w:pPr>
        <w:pStyle w:val="Heading5"/>
        <w:rPr>
          <w:snapToGrid w:val="0"/>
        </w:rPr>
      </w:pPr>
      <w:bookmarkStart w:id="429" w:name="_Toc532612683"/>
      <w:bookmarkStart w:id="430" w:name="_Toc38864275"/>
      <w:bookmarkStart w:id="431" w:name="_Toc38864386"/>
      <w:bookmarkStart w:id="432" w:name="_Toc96320813"/>
      <w:bookmarkStart w:id="433" w:name="_Toc172964376"/>
      <w:r>
        <w:rPr>
          <w:rStyle w:val="CharSectno"/>
        </w:rPr>
        <w:t>37</w:t>
      </w:r>
      <w:r>
        <w:rPr>
          <w:snapToGrid w:val="0"/>
        </w:rPr>
        <w:t>.</w:t>
      </w:r>
      <w:r>
        <w:rPr>
          <w:snapToGrid w:val="0"/>
        </w:rPr>
        <w:tab/>
        <w:t>Beaching of boats</w:t>
      </w:r>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pPr>
        <w:pStyle w:val="Penstart"/>
        <w:rPr>
          <w:snapToGrid w:val="0"/>
        </w:rPr>
      </w:pPr>
      <w:r>
        <w:rPr>
          <w:snapToGrid w:val="0"/>
        </w:rPr>
        <w:tab/>
        <w:t>Penalty: $500.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b/>
          <w:snapToGrid w:val="0"/>
        </w:rPr>
        <w:t>“</w:t>
      </w:r>
      <w:r>
        <w:rPr>
          <w:rStyle w:val="CharDefText"/>
        </w:rPr>
        <w:t>beach</w:t>
      </w:r>
      <w:r>
        <w:rPr>
          <w:b/>
          <w:snapToGrid w:val="0"/>
        </w:rPr>
        <w:t>”</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b/>
          <w:snapToGrid w:val="0"/>
        </w:rPr>
        <w:t>“</w:t>
      </w:r>
      <w:r>
        <w:rPr>
          <w:rStyle w:val="CharDefText"/>
        </w:rPr>
        <w:t>permitted area</w:t>
      </w:r>
      <w:r>
        <w:rPr>
          <w:b/>
          <w:snapToGrid w:val="0"/>
        </w:rPr>
        <w:t>”</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rPr>
          <w:snapToGrid w:val="0"/>
        </w:rPr>
      </w:pPr>
      <w:r>
        <w:rPr>
          <w:snapToGrid w:val="0"/>
        </w:rPr>
        <w:tab/>
        <w:t>Penalty: $500.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 xml:space="preserve">[Regulation 37 amended in Gazette 4 Jul 1997 p. 3529-30.] </w:t>
      </w:r>
    </w:p>
    <w:p>
      <w:pPr>
        <w:pStyle w:val="Heading5"/>
        <w:keepNext w:val="0"/>
        <w:rPr>
          <w:snapToGrid w:val="0"/>
        </w:rPr>
      </w:pPr>
      <w:bookmarkStart w:id="434" w:name="_Toc532612684"/>
      <w:bookmarkStart w:id="435" w:name="_Toc38864276"/>
      <w:bookmarkStart w:id="436" w:name="_Toc38864387"/>
      <w:bookmarkStart w:id="437" w:name="_Toc96320814"/>
      <w:bookmarkStart w:id="438" w:name="_Toc172964377"/>
      <w:r>
        <w:rPr>
          <w:rStyle w:val="CharSectno"/>
        </w:rPr>
        <w:t>38</w:t>
      </w:r>
      <w:r>
        <w:rPr>
          <w:snapToGrid w:val="0"/>
        </w:rPr>
        <w:t>.</w:t>
      </w:r>
      <w:r>
        <w:rPr>
          <w:snapToGrid w:val="0"/>
        </w:rPr>
        <w:tab/>
        <w:t>Boats on lakes</w:t>
      </w:r>
      <w:bookmarkEnd w:id="434"/>
      <w:bookmarkEnd w:id="435"/>
      <w:bookmarkEnd w:id="436"/>
      <w:bookmarkEnd w:id="437"/>
      <w:bookmarkEnd w:id="438"/>
      <w:r>
        <w:rPr>
          <w:snapToGrid w:val="0"/>
        </w:rPr>
        <w:t xml:space="preserve"> </w:t>
      </w:r>
    </w:p>
    <w:p>
      <w:pPr>
        <w:pStyle w:val="Subsection"/>
        <w:keepLines/>
        <w:rPr>
          <w:snapToGrid w:val="0"/>
        </w:rPr>
      </w:pPr>
      <w:r>
        <w:rPr>
          <w:snapToGrid w:val="0"/>
        </w:rPr>
        <w:tab/>
      </w:r>
      <w:r>
        <w:rPr>
          <w:snapToGrid w:val="0"/>
        </w:rPr>
        <w:tab/>
        <w:t>A person shall not, without permission, have or use a boat on any lake on the Island.</w:t>
      </w:r>
    </w:p>
    <w:p>
      <w:pPr>
        <w:pStyle w:val="Penstart"/>
        <w:keepLines/>
        <w:rPr>
          <w:snapToGrid w:val="0"/>
        </w:rPr>
      </w:pPr>
      <w:r>
        <w:rPr>
          <w:snapToGrid w:val="0"/>
        </w:rPr>
        <w:tab/>
        <w:t>Penalty: $300.</w:t>
      </w:r>
    </w:p>
    <w:p>
      <w:pPr>
        <w:pStyle w:val="Heading5"/>
        <w:rPr>
          <w:snapToGrid w:val="0"/>
        </w:rPr>
      </w:pPr>
      <w:bookmarkStart w:id="439" w:name="_Toc532612685"/>
      <w:bookmarkStart w:id="440" w:name="_Toc38864277"/>
      <w:bookmarkStart w:id="441" w:name="_Toc38864388"/>
      <w:bookmarkStart w:id="442" w:name="_Toc96320815"/>
      <w:bookmarkStart w:id="443" w:name="_Toc172964378"/>
      <w:r>
        <w:rPr>
          <w:rStyle w:val="CharSectno"/>
        </w:rPr>
        <w:t>38A</w:t>
      </w:r>
      <w:r>
        <w:rPr>
          <w:snapToGrid w:val="0"/>
        </w:rPr>
        <w:t>.</w:t>
      </w:r>
      <w:r>
        <w:rPr>
          <w:snapToGrid w:val="0"/>
        </w:rPr>
        <w:tab/>
        <w:t>Speed restrictions — vessels</w:t>
      </w:r>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444" w:name="_Toc532612686"/>
      <w:bookmarkStart w:id="445" w:name="_Toc38864278"/>
      <w:bookmarkStart w:id="446" w:name="_Toc38864389"/>
      <w:bookmarkStart w:id="447" w:name="_Toc96320816"/>
      <w:bookmarkStart w:id="448" w:name="_Toc172964379"/>
      <w:r>
        <w:rPr>
          <w:rStyle w:val="CharSectno"/>
        </w:rPr>
        <w:t>38B</w:t>
      </w:r>
      <w:r>
        <w:rPr>
          <w:snapToGrid w:val="0"/>
        </w:rPr>
        <w:t>.</w:t>
      </w:r>
      <w:r>
        <w:rPr>
          <w:snapToGrid w:val="0"/>
        </w:rPr>
        <w:tab/>
        <w:t>Restricted areas for certain vessels</w:t>
      </w:r>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 and impose conditions on the use of, any area of the waters of the Island for the purposes of vessels of a class or classes specified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use a vessel of a class specified in a notice under subregulation (1) except — </w:t>
      </w:r>
    </w:p>
    <w:p>
      <w:pPr>
        <w:pStyle w:val="Indenta"/>
        <w:rPr>
          <w:snapToGrid w:val="0"/>
        </w:rPr>
      </w:pPr>
      <w:r>
        <w:rPr>
          <w:snapToGrid w:val="0"/>
        </w:rPr>
        <w:tab/>
        <w:t>(a)</w:t>
      </w:r>
      <w:r>
        <w:rPr>
          <w:snapToGrid w:val="0"/>
        </w:rPr>
        <w:tab/>
        <w:t>in the area set aside under the notice for that purpose; and</w:t>
      </w:r>
    </w:p>
    <w:p>
      <w:pPr>
        <w:pStyle w:val="Indenta"/>
        <w:rPr>
          <w:snapToGrid w:val="0"/>
        </w:rPr>
      </w:pPr>
      <w:r>
        <w:rPr>
          <w:snapToGrid w:val="0"/>
        </w:rPr>
        <w:tab/>
        <w:t>(b)</w:t>
      </w:r>
      <w:r>
        <w:rPr>
          <w:snapToGrid w:val="0"/>
        </w:rPr>
        <w:tab/>
        <w:t>in accordance with the conditions specified in the notice.</w:t>
      </w:r>
    </w:p>
    <w:p>
      <w:pPr>
        <w:pStyle w:val="Penstart"/>
        <w:rPr>
          <w:snapToGrid w:val="0"/>
        </w:rPr>
      </w:pPr>
      <w:r>
        <w:rPr>
          <w:snapToGrid w:val="0"/>
        </w:rPr>
        <w:tab/>
        <w:t>Penalty: $1 000.</w:t>
      </w:r>
    </w:p>
    <w:p>
      <w:pPr>
        <w:pStyle w:val="Footnotesection"/>
      </w:pPr>
      <w:r>
        <w:tab/>
        <w:t>[Regulation 38B inserted in Gazette 4 Jul 1997 p. 3530</w:t>
      </w:r>
      <w:r>
        <w:noBreakHyphen/>
        <w:t xml:space="preserve">1.] </w:t>
      </w:r>
    </w:p>
    <w:p>
      <w:pPr>
        <w:pStyle w:val="Heading5"/>
        <w:rPr>
          <w:snapToGrid w:val="0"/>
        </w:rPr>
      </w:pPr>
      <w:bookmarkStart w:id="449" w:name="_Toc532612687"/>
      <w:bookmarkStart w:id="450" w:name="_Toc38864279"/>
      <w:bookmarkStart w:id="451" w:name="_Toc38864390"/>
      <w:bookmarkStart w:id="452" w:name="_Toc96320817"/>
      <w:bookmarkStart w:id="453" w:name="_Toc172964380"/>
      <w:r>
        <w:rPr>
          <w:rStyle w:val="CharSectno"/>
        </w:rPr>
        <w:t>38C</w:t>
      </w:r>
      <w:r>
        <w:rPr>
          <w:snapToGrid w:val="0"/>
        </w:rPr>
        <w:t>.</w:t>
      </w:r>
      <w:r>
        <w:rPr>
          <w:snapToGrid w:val="0"/>
        </w:rPr>
        <w:tab/>
        <w:t>Sullage from vessels</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liquid waste</w:t>
      </w:r>
      <w:r>
        <w:rPr>
          <w:b/>
        </w:rPr>
        <w:t>”</w:t>
      </w:r>
      <w:r>
        <w:t xml:space="preserve"> means faecal matter or urine and any waste composed wholly or in part of liquid;</w:t>
      </w:r>
    </w:p>
    <w:p>
      <w:pPr>
        <w:pStyle w:val="Defstart"/>
      </w:pPr>
      <w:r>
        <w:rPr>
          <w:b/>
        </w:rPr>
        <w:tab/>
        <w:t>“</w:t>
      </w:r>
      <w:r>
        <w:rPr>
          <w:rStyle w:val="CharDefText"/>
        </w:rPr>
        <w:t>sullage</w:t>
      </w:r>
      <w:r>
        <w:rPr>
          <w:b/>
        </w:rPr>
        <w:t>”</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A person shall not discharge or deposit within the limits of the Island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454" w:name="_Toc76545780"/>
      <w:bookmarkStart w:id="455" w:name="_Toc86459915"/>
      <w:bookmarkStart w:id="456" w:name="_Toc86460491"/>
      <w:bookmarkStart w:id="457" w:name="_Toc86568507"/>
      <w:bookmarkStart w:id="458" w:name="_Toc88882838"/>
      <w:bookmarkStart w:id="459" w:name="_Toc90367695"/>
      <w:bookmarkStart w:id="460" w:name="_Toc90369416"/>
      <w:bookmarkStart w:id="461" w:name="_Toc90369597"/>
      <w:bookmarkStart w:id="462" w:name="_Toc92858938"/>
      <w:bookmarkStart w:id="463" w:name="_Toc92859075"/>
      <w:bookmarkStart w:id="464" w:name="_Toc96320818"/>
      <w:bookmarkStart w:id="465" w:name="_Toc142712056"/>
      <w:bookmarkStart w:id="466" w:name="_Toc142713225"/>
      <w:bookmarkStart w:id="467" w:name="_Toc142721184"/>
      <w:bookmarkStart w:id="468" w:name="_Toc172962888"/>
      <w:bookmarkStart w:id="469" w:name="_Toc172964381"/>
      <w:r>
        <w:rPr>
          <w:rStyle w:val="CharDivNo"/>
        </w:rPr>
        <w:t>Division 2</w:t>
      </w:r>
      <w:r>
        <w:rPr>
          <w:snapToGrid w:val="0"/>
        </w:rPr>
        <w:t> — </w:t>
      </w:r>
      <w:r>
        <w:rPr>
          <w:rStyle w:val="CharDivText"/>
        </w:rPr>
        <w:t>Protection of flora, fauna, etc.</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DivText"/>
        </w:rPr>
        <w:t xml:space="preserve"> </w:t>
      </w:r>
    </w:p>
    <w:p>
      <w:pPr>
        <w:pStyle w:val="Heading5"/>
        <w:rPr>
          <w:snapToGrid w:val="0"/>
        </w:rPr>
      </w:pPr>
      <w:bookmarkStart w:id="470" w:name="_Toc532612688"/>
      <w:bookmarkStart w:id="471" w:name="_Toc38864280"/>
      <w:bookmarkStart w:id="472" w:name="_Toc38864391"/>
      <w:bookmarkStart w:id="473" w:name="_Toc96320819"/>
      <w:bookmarkStart w:id="474" w:name="_Toc172964382"/>
      <w:r>
        <w:rPr>
          <w:rStyle w:val="CharSectno"/>
        </w:rPr>
        <w:t>39</w:t>
      </w:r>
      <w:r>
        <w:rPr>
          <w:snapToGrid w:val="0"/>
        </w:rPr>
        <w:t>.</w:t>
      </w:r>
      <w:r>
        <w:rPr>
          <w:snapToGrid w:val="0"/>
        </w:rPr>
        <w:tab/>
        <w:t>Protection of flora</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b/>
          <w:snapToGrid w:val="0"/>
        </w:rPr>
        <w:t>“</w:t>
      </w:r>
      <w:r>
        <w:rPr>
          <w:rStyle w:val="CharDefText"/>
        </w:rPr>
        <w:t>flora</w:t>
      </w:r>
      <w:r>
        <w:rPr>
          <w:b/>
          <w:snapToGrid w:val="0"/>
        </w:rPr>
        <w:t>”</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b/>
          <w:snapToGrid w:val="0"/>
        </w:rPr>
        <w:t>“</w:t>
      </w:r>
      <w:r>
        <w:rPr>
          <w:rStyle w:val="CharDefText"/>
        </w:rPr>
        <w:t>take</w:t>
      </w:r>
      <w:r>
        <w:rPr>
          <w:b/>
          <w:snapToGrid w:val="0"/>
        </w:rPr>
        <w:t>”</w:t>
      </w:r>
      <w:r>
        <w:rPr>
          <w:snapToGrid w:val="0"/>
        </w:rPr>
        <w:t xml:space="preserve"> includes gather, pluck, cut, pull up and dig up.</w:t>
      </w:r>
    </w:p>
    <w:p>
      <w:pPr>
        <w:pStyle w:val="Heading5"/>
        <w:rPr>
          <w:snapToGrid w:val="0"/>
        </w:rPr>
      </w:pPr>
      <w:bookmarkStart w:id="475" w:name="_Toc532612689"/>
      <w:bookmarkStart w:id="476" w:name="_Toc38864281"/>
      <w:bookmarkStart w:id="477" w:name="_Toc38864392"/>
      <w:bookmarkStart w:id="478" w:name="_Toc96320820"/>
      <w:bookmarkStart w:id="479" w:name="_Toc172964383"/>
      <w:r>
        <w:rPr>
          <w:rStyle w:val="CharSectno"/>
        </w:rPr>
        <w:t>40</w:t>
      </w:r>
      <w:r>
        <w:rPr>
          <w:snapToGrid w:val="0"/>
        </w:rPr>
        <w:t>.</w:t>
      </w:r>
      <w:r>
        <w:rPr>
          <w:snapToGrid w:val="0"/>
        </w:rPr>
        <w:tab/>
        <w:t>Protection of fauna</w:t>
      </w:r>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interfere with, take or destroy any fauna within the limits of the Island;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t>“</w:t>
      </w:r>
      <w:r>
        <w:rPr>
          <w:rStyle w:val="CharDefText"/>
        </w:rPr>
        <w:t>fauna</w:t>
      </w:r>
      <w:r>
        <w:rPr>
          <w:b/>
        </w:rPr>
        <w:t>”</w:t>
      </w:r>
      <w:r>
        <w:t xml:space="preserve"> means any living thing that is not a human being or a plant and includes the eggs and immature stages of fauna; and</w:t>
      </w:r>
    </w:p>
    <w:p>
      <w:pPr>
        <w:pStyle w:val="Defstart"/>
      </w:pPr>
      <w:r>
        <w:rPr>
          <w:b/>
        </w:rPr>
        <w:tab/>
        <w:t>“</w:t>
      </w:r>
      <w:r>
        <w:rPr>
          <w:rStyle w:val="CharDefText"/>
        </w:rPr>
        <w:t>fish</w:t>
      </w:r>
      <w:r>
        <w:rPr>
          <w:b/>
        </w:rPr>
        <w:t>”</w:t>
      </w:r>
      <w:r>
        <w:t xml:space="preserve"> means any marine or fresh water fish or crustacean or any other form of marine animal life.</w:t>
      </w:r>
    </w:p>
    <w:p>
      <w:pPr>
        <w:pStyle w:val="Heading5"/>
        <w:rPr>
          <w:snapToGrid w:val="0"/>
        </w:rPr>
      </w:pPr>
      <w:bookmarkStart w:id="480" w:name="_Toc532612690"/>
      <w:bookmarkStart w:id="481" w:name="_Toc38864282"/>
      <w:bookmarkStart w:id="482" w:name="_Toc38864393"/>
      <w:bookmarkStart w:id="483" w:name="_Toc96320821"/>
      <w:bookmarkStart w:id="484" w:name="_Toc172964384"/>
      <w:r>
        <w:rPr>
          <w:rStyle w:val="CharSectno"/>
        </w:rPr>
        <w:t>41</w:t>
      </w:r>
      <w:r>
        <w:rPr>
          <w:snapToGrid w:val="0"/>
        </w:rPr>
        <w:t>.</w:t>
      </w:r>
      <w:r>
        <w:rPr>
          <w:snapToGrid w:val="0"/>
        </w:rPr>
        <w:tab/>
        <w:t>No animal or bird to be landed on island</w:t>
      </w:r>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A person shall not without permission cause or allow any animal or bird to enter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this regulation applies to fauna that is indigenous to the Island, whether seasonally or otherwise.</w:t>
      </w:r>
    </w:p>
    <w:p>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pPr>
        <w:pStyle w:val="Heading5"/>
        <w:rPr>
          <w:snapToGrid w:val="0"/>
        </w:rPr>
      </w:pPr>
      <w:bookmarkStart w:id="485" w:name="_Toc532612691"/>
      <w:bookmarkStart w:id="486" w:name="_Toc38864283"/>
      <w:bookmarkStart w:id="487" w:name="_Toc38864394"/>
      <w:bookmarkStart w:id="488" w:name="_Toc96320822"/>
      <w:bookmarkStart w:id="489" w:name="_Toc172964385"/>
      <w:r>
        <w:rPr>
          <w:rStyle w:val="CharSectno"/>
        </w:rPr>
        <w:t>41A</w:t>
      </w:r>
      <w:r>
        <w:rPr>
          <w:snapToGrid w:val="0"/>
        </w:rPr>
        <w:t>.</w:t>
      </w:r>
      <w:r>
        <w:rPr>
          <w:snapToGrid w:val="0"/>
        </w:rPr>
        <w:tab/>
        <w:t>Feeding of fauna</w:t>
      </w:r>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pPr>
        <w:pStyle w:val="Subsection"/>
        <w:rPr>
          <w:snapToGrid w:val="0"/>
        </w:rPr>
      </w:pPr>
      <w:r>
        <w:rPr>
          <w:snapToGrid w:val="0"/>
        </w:rPr>
        <w:tab/>
        <w:t>(2)</w:t>
      </w:r>
      <w:r>
        <w:rPr>
          <w:snapToGrid w:val="0"/>
        </w:rPr>
        <w:tab/>
        <w:t>A person shall not feed fauna in respect of which a resolution has been made under subregulation (1) within the limits of the Island if the Authority has — </w:t>
      </w:r>
    </w:p>
    <w:p>
      <w:pPr>
        <w:pStyle w:val="Indenta"/>
        <w:rPr>
          <w:snapToGrid w:val="0"/>
        </w:rPr>
      </w:pPr>
      <w:r>
        <w:rPr>
          <w:snapToGrid w:val="0"/>
        </w:rPr>
        <w:tab/>
        <w:t>(a)</w:t>
      </w:r>
      <w:r>
        <w:rPr>
          <w:snapToGrid w:val="0"/>
        </w:rPr>
        <w:tab/>
        <w:t>erected signs on the Island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rPr>
          <w:snapToGrid w:val="0"/>
        </w:rPr>
      </w:pPr>
      <w:r>
        <w:rPr>
          <w:snapToGrid w:val="0"/>
        </w:rPr>
        <w:tab/>
        <w:t>Penalty: $500.</w:t>
      </w:r>
    </w:p>
    <w:p>
      <w:pPr>
        <w:pStyle w:val="Footnotesection"/>
      </w:pPr>
      <w:r>
        <w:tab/>
        <w:t xml:space="preserve">[Regulation 41A inserted in Gazette 4 Jul 1997 p. 3531.] </w:t>
      </w:r>
    </w:p>
    <w:p>
      <w:pPr>
        <w:pStyle w:val="Heading5"/>
        <w:rPr>
          <w:snapToGrid w:val="0"/>
        </w:rPr>
      </w:pPr>
      <w:bookmarkStart w:id="490" w:name="_Toc532612692"/>
      <w:bookmarkStart w:id="491" w:name="_Toc38864284"/>
      <w:bookmarkStart w:id="492" w:name="_Toc38864395"/>
      <w:bookmarkStart w:id="493" w:name="_Toc96320823"/>
      <w:bookmarkStart w:id="494" w:name="_Toc172964386"/>
      <w:r>
        <w:rPr>
          <w:rStyle w:val="CharSectno"/>
        </w:rPr>
        <w:t>42</w:t>
      </w:r>
      <w:r>
        <w:rPr>
          <w:snapToGrid w:val="0"/>
        </w:rPr>
        <w:t>.</w:t>
      </w:r>
      <w:r>
        <w:rPr>
          <w:snapToGrid w:val="0"/>
        </w:rPr>
        <w:tab/>
        <w:t>Protection of rocks, soil, etc.</w:t>
      </w:r>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A person shall not without permission cause damage to the Island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$500.</w:t>
      </w:r>
    </w:p>
    <w:p>
      <w:pPr>
        <w:pStyle w:val="Subsection"/>
        <w:rPr>
          <w:snapToGrid w:val="0"/>
        </w:rPr>
      </w:pPr>
      <w:r>
        <w:rPr>
          <w:snapToGrid w:val="0"/>
        </w:rPr>
        <w:tab/>
        <w:t>(2)</w:t>
      </w:r>
      <w:r>
        <w:rPr>
          <w:snapToGrid w:val="0"/>
        </w:rPr>
        <w:tab/>
        <w:t>Nothing in subregulation (1) applies to things done in the reasonable use and enjoyment of the Island.</w:t>
      </w:r>
    </w:p>
    <w:p>
      <w:pPr>
        <w:pStyle w:val="Heading3"/>
        <w:rPr>
          <w:snapToGrid w:val="0"/>
        </w:rPr>
      </w:pPr>
      <w:bookmarkStart w:id="495" w:name="_Toc76545786"/>
      <w:bookmarkStart w:id="496" w:name="_Toc86459921"/>
      <w:bookmarkStart w:id="497" w:name="_Toc86460497"/>
      <w:bookmarkStart w:id="498" w:name="_Toc86568513"/>
      <w:bookmarkStart w:id="499" w:name="_Toc88882844"/>
      <w:bookmarkStart w:id="500" w:name="_Toc90367701"/>
      <w:bookmarkStart w:id="501" w:name="_Toc90369422"/>
      <w:bookmarkStart w:id="502" w:name="_Toc90369603"/>
      <w:bookmarkStart w:id="503" w:name="_Toc92858944"/>
      <w:bookmarkStart w:id="504" w:name="_Toc92859081"/>
      <w:bookmarkStart w:id="505" w:name="_Toc96320824"/>
      <w:bookmarkStart w:id="506" w:name="_Toc142712062"/>
      <w:bookmarkStart w:id="507" w:name="_Toc142713231"/>
      <w:bookmarkStart w:id="508" w:name="_Toc142721190"/>
      <w:bookmarkStart w:id="509" w:name="_Toc172962894"/>
      <w:bookmarkStart w:id="510" w:name="_Toc172964387"/>
      <w:r>
        <w:rPr>
          <w:rStyle w:val="CharDivNo"/>
        </w:rPr>
        <w:t>Division 3</w:t>
      </w:r>
      <w:r>
        <w:rPr>
          <w:snapToGrid w:val="0"/>
        </w:rPr>
        <w:t> — </w:t>
      </w:r>
      <w:r>
        <w:rPr>
          <w:rStyle w:val="CharDivText"/>
        </w:rPr>
        <w:t>Vehicles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DivText"/>
        </w:rPr>
        <w:t xml:space="preserve"> </w:t>
      </w:r>
    </w:p>
    <w:p>
      <w:pPr>
        <w:pStyle w:val="Heading5"/>
        <w:rPr>
          <w:snapToGrid w:val="0"/>
        </w:rPr>
      </w:pPr>
      <w:bookmarkStart w:id="511" w:name="_Toc532612693"/>
      <w:bookmarkStart w:id="512" w:name="_Toc38864285"/>
      <w:bookmarkStart w:id="513" w:name="_Toc38864396"/>
      <w:bookmarkStart w:id="514" w:name="_Toc96320825"/>
      <w:bookmarkStart w:id="515" w:name="_Toc172964388"/>
      <w:r>
        <w:rPr>
          <w:rStyle w:val="CharSectno"/>
        </w:rPr>
        <w:t>43</w:t>
      </w:r>
      <w:r>
        <w:rPr>
          <w:snapToGrid w:val="0"/>
        </w:rPr>
        <w:t>.</w:t>
      </w:r>
      <w:r>
        <w:rPr>
          <w:snapToGrid w:val="0"/>
        </w:rPr>
        <w:tab/>
        <w:t xml:space="preserve">Application of </w:t>
      </w:r>
      <w:r>
        <w:rPr>
          <w:i/>
          <w:snapToGrid w:val="0"/>
        </w:rPr>
        <w:t>Road Traffic Act 1974</w:t>
      </w:r>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Island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that Act applies on the Island,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pPr>
        <w:pStyle w:val="Heading5"/>
        <w:rPr>
          <w:snapToGrid w:val="0"/>
        </w:rPr>
      </w:pPr>
      <w:bookmarkStart w:id="516" w:name="_Toc532612694"/>
      <w:bookmarkStart w:id="517" w:name="_Toc38864286"/>
      <w:bookmarkStart w:id="518" w:name="_Toc38864397"/>
      <w:bookmarkStart w:id="519" w:name="_Toc96320826"/>
      <w:bookmarkStart w:id="520" w:name="_Toc172964389"/>
      <w:r>
        <w:rPr>
          <w:rStyle w:val="CharSectno"/>
        </w:rPr>
        <w:t>44</w:t>
      </w:r>
      <w:r>
        <w:rPr>
          <w:snapToGrid w:val="0"/>
        </w:rPr>
        <w:t>.</w:t>
      </w:r>
      <w:r>
        <w:rPr>
          <w:snapToGrid w:val="0"/>
        </w:rPr>
        <w:tab/>
        <w:t>Traffic signs and directions</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 Island.</w:t>
      </w:r>
    </w:p>
    <w:p>
      <w:pPr>
        <w:pStyle w:val="Subsection"/>
        <w:rPr>
          <w:snapToGrid w:val="0"/>
        </w:rPr>
      </w:pPr>
      <w:r>
        <w:rPr>
          <w:snapToGrid w:val="0"/>
        </w:rPr>
        <w:tab/>
        <w:t>(2)</w:t>
      </w:r>
      <w:r>
        <w:rPr>
          <w:snapToGrid w:val="0"/>
        </w:rPr>
        <w:tab/>
        <w:t>The inscription on a traffic sign operates according to its tenor.</w:t>
      </w:r>
    </w:p>
    <w:p>
      <w:pPr>
        <w:pStyle w:val="Subsection"/>
        <w:keepNext/>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rPr>
          <w:snapToGrid w:val="0"/>
        </w:rPr>
      </w:pPr>
      <w:r>
        <w:rPr>
          <w:snapToGrid w:val="0"/>
        </w:rPr>
        <w:tab/>
        <w:t>Penalty: $500.</w:t>
      </w:r>
    </w:p>
    <w:p>
      <w:pPr>
        <w:pStyle w:val="Heading5"/>
        <w:rPr>
          <w:snapToGrid w:val="0"/>
        </w:rPr>
      </w:pPr>
      <w:bookmarkStart w:id="521" w:name="_Toc532612695"/>
      <w:bookmarkStart w:id="522" w:name="_Toc38864287"/>
      <w:bookmarkStart w:id="523" w:name="_Toc38864398"/>
      <w:bookmarkStart w:id="524" w:name="_Toc96320827"/>
      <w:bookmarkStart w:id="525" w:name="_Toc172964390"/>
      <w:r>
        <w:rPr>
          <w:rStyle w:val="CharSectno"/>
        </w:rPr>
        <w:t>45</w:t>
      </w:r>
      <w:r>
        <w:rPr>
          <w:snapToGrid w:val="0"/>
        </w:rPr>
        <w:t>.</w:t>
      </w:r>
      <w:r>
        <w:rPr>
          <w:snapToGrid w:val="0"/>
        </w:rPr>
        <w:tab/>
        <w:t>Restriction on bringing vehicles to Island</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A person shall not, without permission, bring on to the Island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a wheelchair designed to be propelled solely by human power 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pPr>
        <w:pStyle w:val="Indenta"/>
        <w:rPr>
          <w:snapToGrid w:val="0"/>
        </w:rPr>
      </w:pPr>
      <w:r>
        <w:rPr>
          <w:snapToGrid w:val="0"/>
        </w:rPr>
        <w:tab/>
        <w:t>(b)</w:t>
      </w:r>
      <w:r>
        <w:rPr>
          <w:snapToGrid w:val="0"/>
        </w:rPr>
        <w:tab/>
        <w:t>if such a requirement is not complied with, remove the vehicle from the Island.</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w:t>
      </w:r>
    </w:p>
    <w:p>
      <w:pPr>
        <w:pStyle w:val="Heading5"/>
        <w:rPr>
          <w:snapToGrid w:val="0"/>
        </w:rPr>
      </w:pPr>
      <w:bookmarkStart w:id="526" w:name="_Toc532612696"/>
      <w:bookmarkStart w:id="527" w:name="_Toc38864288"/>
      <w:bookmarkStart w:id="528" w:name="_Toc38864399"/>
      <w:bookmarkStart w:id="529" w:name="_Toc96320828"/>
      <w:bookmarkStart w:id="530" w:name="_Toc172964391"/>
      <w:r>
        <w:rPr>
          <w:rStyle w:val="CharSectno"/>
        </w:rPr>
        <w:t>46</w:t>
      </w:r>
      <w:r>
        <w:rPr>
          <w:snapToGrid w:val="0"/>
        </w:rPr>
        <w:t>.</w:t>
      </w:r>
      <w:r>
        <w:rPr>
          <w:snapToGrid w:val="0"/>
        </w:rPr>
        <w:tab/>
        <w:t>Use of vehicles</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A person shall not, without permission, use a vehicle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vehicle</w:t>
      </w:r>
      <w:r>
        <w:rPr>
          <w:b/>
          <w:snapToGrid w:val="0"/>
        </w:rPr>
        <w:t>”</w:t>
      </w:r>
      <w:r>
        <w:rPr>
          <w:snapToGrid w:val="0"/>
        </w:rPr>
        <w:t xml:space="preserve"> does not include a wheelchair or a bicycle or other vehicle that is designed to be propelled solely by human power.</w:t>
      </w:r>
    </w:p>
    <w:p>
      <w:pPr>
        <w:pStyle w:val="Heading5"/>
        <w:rPr>
          <w:snapToGrid w:val="0"/>
        </w:rPr>
      </w:pPr>
      <w:bookmarkStart w:id="531" w:name="_Toc532612697"/>
      <w:bookmarkStart w:id="532" w:name="_Toc38864289"/>
      <w:bookmarkStart w:id="533" w:name="_Toc38864400"/>
      <w:bookmarkStart w:id="534" w:name="_Toc96320829"/>
      <w:bookmarkStart w:id="535" w:name="_Toc172964392"/>
      <w:r>
        <w:rPr>
          <w:rStyle w:val="CharSectno"/>
        </w:rPr>
        <w:t>47</w:t>
      </w:r>
      <w:r>
        <w:rPr>
          <w:snapToGrid w:val="0"/>
        </w:rPr>
        <w:t>.</w:t>
      </w:r>
      <w:r>
        <w:rPr>
          <w:snapToGrid w:val="0"/>
        </w:rPr>
        <w:tab/>
        <w:t>Speed restrictions</w:t>
      </w:r>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kilometres per hour, within the settlement; or</w:t>
      </w:r>
    </w:p>
    <w:p>
      <w:pPr>
        <w:pStyle w:val="Indenta"/>
        <w:keepNext/>
        <w:rPr>
          <w:snapToGrid w:val="0"/>
        </w:rPr>
      </w:pPr>
      <w:r>
        <w:rPr>
          <w:snapToGrid w:val="0"/>
        </w:rPr>
        <w:tab/>
        <w:t>(b)</w:t>
      </w:r>
      <w:r>
        <w:rPr>
          <w:snapToGrid w:val="0"/>
        </w:rPr>
        <w:tab/>
        <w:t>40 kilometres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b/>
          <w:snapToGrid w:val="0"/>
        </w:rPr>
        <w:t>“</w:t>
      </w:r>
      <w:r>
        <w:rPr>
          <w:rStyle w:val="CharDefText"/>
        </w:rPr>
        <w:t>settlement</w:t>
      </w:r>
      <w:r>
        <w:rPr>
          <w:b/>
          <w:snapToGrid w:val="0"/>
        </w:rPr>
        <w:t>”</w:t>
      </w:r>
      <w:r>
        <w:rPr>
          <w:snapToGrid w:val="0"/>
        </w:rPr>
        <w:t xml:space="preserve"> has the meaning assigned to it by section 14(3) of the Act.</w:t>
      </w:r>
    </w:p>
    <w:p>
      <w:pPr>
        <w:pStyle w:val="Heading5"/>
        <w:rPr>
          <w:snapToGrid w:val="0"/>
        </w:rPr>
      </w:pPr>
      <w:bookmarkStart w:id="536" w:name="_Toc532612698"/>
      <w:bookmarkStart w:id="537" w:name="_Toc38864290"/>
      <w:bookmarkStart w:id="538" w:name="_Toc38864401"/>
      <w:bookmarkStart w:id="539" w:name="_Toc96320830"/>
      <w:bookmarkStart w:id="540" w:name="_Toc172964393"/>
      <w:r>
        <w:rPr>
          <w:rStyle w:val="CharSectno"/>
        </w:rPr>
        <w:t>48</w:t>
      </w:r>
      <w:r>
        <w:rPr>
          <w:snapToGrid w:val="0"/>
        </w:rPr>
        <w:t>.</w:t>
      </w:r>
      <w:r>
        <w:rPr>
          <w:snapToGrid w:val="0"/>
        </w:rPr>
        <w:tab/>
        <w:t>Motor vehicles to give way</w:t>
      </w:r>
      <w:bookmarkEnd w:id="536"/>
      <w:bookmarkEnd w:id="537"/>
      <w:bookmarkEnd w:id="538"/>
      <w:bookmarkEnd w:id="539"/>
      <w:bookmarkEnd w:id="540"/>
      <w:r>
        <w:rPr>
          <w:snapToGrid w:val="0"/>
        </w:rPr>
        <w:t xml:space="preserve"> </w:t>
      </w:r>
    </w:p>
    <w:p>
      <w:pPr>
        <w:pStyle w:val="Subsection"/>
        <w:spacing w:before="100"/>
        <w:rPr>
          <w:snapToGrid w:val="0"/>
        </w:rPr>
      </w:pPr>
      <w:r>
        <w:rPr>
          <w:snapToGrid w:val="0"/>
        </w:rPr>
        <w:tab/>
        <w:t>(1)</w:t>
      </w:r>
      <w:r>
        <w:rPr>
          <w:snapToGrid w:val="0"/>
        </w:rPr>
        <w:tab/>
        <w:t>The driver of a motor vehicle on a road on the Island shall give way to other road users.</w:t>
      </w:r>
    </w:p>
    <w:p>
      <w:pPr>
        <w:pStyle w:val="Penstart"/>
        <w:rPr>
          <w:snapToGrid w:val="0"/>
        </w:rPr>
      </w:pPr>
      <w:r>
        <w:rPr>
          <w:snapToGrid w:val="0"/>
        </w:rPr>
        <w:tab/>
        <w:t>Penalty: $1 000.</w:t>
      </w:r>
    </w:p>
    <w:p>
      <w:pPr>
        <w:pStyle w:val="Subsection"/>
        <w:spacing w:before="100"/>
        <w:rPr>
          <w:snapToGrid w:val="0"/>
        </w:rPr>
      </w:pPr>
      <w:r>
        <w:rPr>
          <w:snapToGrid w:val="0"/>
        </w:rPr>
        <w:tab/>
        <w:t>(2)</w:t>
      </w:r>
      <w:r>
        <w:rPr>
          <w:snapToGrid w:val="0"/>
        </w:rPr>
        <w:tab/>
        <w:t>In subregulation (1) — </w:t>
      </w:r>
    </w:p>
    <w:p>
      <w:pPr>
        <w:pStyle w:val="Defstart"/>
      </w:pPr>
      <w:r>
        <w:rPr>
          <w:b/>
        </w:rPr>
        <w:tab/>
        <w:t>“</w:t>
      </w:r>
      <w:r>
        <w:rPr>
          <w:rStyle w:val="CharDefText"/>
        </w:rPr>
        <w:t>other road users</w:t>
      </w:r>
      <w:r>
        <w:rPr>
          <w:b/>
        </w:rPr>
        <w:t>”</w:t>
      </w:r>
      <w:r>
        <w:t xml:space="preserve"> means pedestrians and any person riding or using a bicycle or wheeled vehicle that is designed to be propelled solely by human power.</w:t>
      </w:r>
    </w:p>
    <w:p>
      <w:pPr>
        <w:pStyle w:val="Subsection"/>
        <w:spacing w:before="100"/>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541" w:name="_Toc532612699"/>
      <w:bookmarkStart w:id="542" w:name="_Toc38864291"/>
      <w:bookmarkStart w:id="543" w:name="_Toc38864402"/>
      <w:bookmarkStart w:id="544" w:name="_Toc96320831"/>
      <w:bookmarkStart w:id="545" w:name="_Toc172964394"/>
      <w:r>
        <w:rPr>
          <w:rStyle w:val="CharSectno"/>
        </w:rPr>
        <w:t>49</w:t>
      </w:r>
      <w:r>
        <w:rPr>
          <w:snapToGrid w:val="0"/>
        </w:rPr>
        <w:t>.</w:t>
      </w:r>
      <w:r>
        <w:rPr>
          <w:snapToGrid w:val="0"/>
        </w:rPr>
        <w:tab/>
        <w:t>Vehicles on beaches</w:t>
      </w:r>
      <w:bookmarkEnd w:id="541"/>
      <w:bookmarkEnd w:id="542"/>
      <w:bookmarkEnd w:id="543"/>
      <w:bookmarkEnd w:id="544"/>
      <w:bookmarkEnd w:id="545"/>
      <w:r>
        <w:rPr>
          <w:snapToGrid w:val="0"/>
        </w:rPr>
        <w:t xml:space="preserve"> </w:t>
      </w:r>
    </w:p>
    <w:p>
      <w:pPr>
        <w:pStyle w:val="Subsection"/>
        <w:spacing w:before="100"/>
        <w:rPr>
          <w:snapToGrid w:val="0"/>
        </w:rPr>
      </w:pPr>
      <w:r>
        <w:rPr>
          <w:snapToGrid w:val="0"/>
        </w:rPr>
        <w:tab/>
      </w:r>
      <w:r>
        <w:rPr>
          <w:snapToGrid w:val="0"/>
        </w:rPr>
        <w:tab/>
        <w:t>A person shall not, without permission, drive a motor vehicle on any beach of the Island.</w:t>
      </w:r>
    </w:p>
    <w:p>
      <w:pPr>
        <w:pStyle w:val="Penstart"/>
        <w:rPr>
          <w:snapToGrid w:val="0"/>
        </w:rPr>
      </w:pPr>
      <w:r>
        <w:rPr>
          <w:snapToGrid w:val="0"/>
        </w:rPr>
        <w:tab/>
        <w:t>Penalty: $1 000.</w:t>
      </w:r>
    </w:p>
    <w:p>
      <w:pPr>
        <w:pStyle w:val="Heading5"/>
        <w:rPr>
          <w:snapToGrid w:val="0"/>
        </w:rPr>
      </w:pPr>
      <w:bookmarkStart w:id="546" w:name="_Toc532612700"/>
      <w:bookmarkStart w:id="547" w:name="_Toc38864292"/>
      <w:bookmarkStart w:id="548" w:name="_Toc38864403"/>
      <w:bookmarkStart w:id="549" w:name="_Toc96320832"/>
      <w:bookmarkStart w:id="550" w:name="_Toc172964395"/>
      <w:r>
        <w:rPr>
          <w:rStyle w:val="CharSectno"/>
        </w:rPr>
        <w:t>50</w:t>
      </w:r>
      <w:r>
        <w:rPr>
          <w:snapToGrid w:val="0"/>
        </w:rPr>
        <w:t>.</w:t>
      </w:r>
      <w:r>
        <w:rPr>
          <w:snapToGrid w:val="0"/>
        </w:rPr>
        <w:tab/>
        <w:t>Emergency vehicles</w:t>
      </w:r>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spacing w:before="100"/>
        <w:rPr>
          <w:snapToGrid w:val="0"/>
        </w:rPr>
      </w:pPr>
      <w:r>
        <w:rPr>
          <w:snapToGrid w:val="0"/>
        </w:rPr>
        <w:tab/>
        <w:t>(2)</w:t>
      </w:r>
      <w:r>
        <w:rPr>
          <w:snapToGrid w:val="0"/>
        </w:rPr>
        <w:tab/>
        <w:t xml:space="preserve">In subregulation (1) </w:t>
      </w:r>
      <w:r>
        <w:rPr>
          <w:b/>
          <w:snapToGrid w:val="0"/>
        </w:rPr>
        <w:t>“</w:t>
      </w:r>
      <w:r>
        <w:rPr>
          <w:rStyle w:val="CharDefText"/>
        </w:rPr>
        <w:t>emergency vehicle</w:t>
      </w:r>
      <w:r>
        <w:rPr>
          <w:b/>
          <w:snapToGrid w:val="0"/>
        </w:rPr>
        <w:t>”</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551" w:name="_Toc532612701"/>
      <w:bookmarkStart w:id="552" w:name="_Toc38864293"/>
      <w:bookmarkStart w:id="553" w:name="_Toc38864404"/>
      <w:bookmarkStart w:id="554" w:name="_Toc96320833"/>
      <w:bookmarkStart w:id="555" w:name="_Toc172964396"/>
      <w:r>
        <w:rPr>
          <w:rStyle w:val="CharSectno"/>
        </w:rPr>
        <w:t>51</w:t>
      </w:r>
      <w:r>
        <w:rPr>
          <w:snapToGrid w:val="0"/>
        </w:rPr>
        <w:t>.</w:t>
      </w:r>
      <w:r>
        <w:rPr>
          <w:snapToGrid w:val="0"/>
        </w:rPr>
        <w:tab/>
        <w:t>Possession of hired bicycles</w:t>
      </w:r>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rPr>
          <w:snapToGrid w:val="0"/>
        </w:rPr>
      </w:pPr>
      <w:r>
        <w:rPr>
          <w:snapToGrid w:val="0"/>
        </w:rPr>
        <w:tab/>
        <w:t>Penalty: $300.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hired bicycle</w:t>
      </w:r>
      <w:r>
        <w:rPr>
          <w:b/>
          <w:snapToGrid w:val="0"/>
        </w:rPr>
        <w:t>”</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Heading3"/>
        <w:rPr>
          <w:snapToGrid w:val="0"/>
        </w:rPr>
      </w:pPr>
      <w:bookmarkStart w:id="556" w:name="_Toc76545796"/>
      <w:bookmarkStart w:id="557" w:name="_Toc86459931"/>
      <w:bookmarkStart w:id="558" w:name="_Toc86460507"/>
      <w:bookmarkStart w:id="559" w:name="_Toc86568523"/>
      <w:bookmarkStart w:id="560" w:name="_Toc88882854"/>
      <w:bookmarkStart w:id="561" w:name="_Toc90367711"/>
      <w:bookmarkStart w:id="562" w:name="_Toc90369432"/>
      <w:bookmarkStart w:id="563" w:name="_Toc90369613"/>
      <w:bookmarkStart w:id="564" w:name="_Toc92858954"/>
      <w:bookmarkStart w:id="565" w:name="_Toc92859091"/>
      <w:bookmarkStart w:id="566" w:name="_Toc96320834"/>
      <w:bookmarkStart w:id="567" w:name="_Toc142712072"/>
      <w:bookmarkStart w:id="568" w:name="_Toc142713241"/>
      <w:bookmarkStart w:id="569" w:name="_Toc142721200"/>
      <w:bookmarkStart w:id="570" w:name="_Toc172962904"/>
      <w:bookmarkStart w:id="571" w:name="_Toc172964397"/>
      <w:r>
        <w:rPr>
          <w:rStyle w:val="CharDivNo"/>
        </w:rPr>
        <w:t>Division 4</w:t>
      </w:r>
      <w:r>
        <w:rPr>
          <w:snapToGrid w:val="0"/>
        </w:rPr>
        <w:t> — </w:t>
      </w:r>
      <w:r>
        <w:rPr>
          <w:rStyle w:val="CharDivText"/>
        </w:rPr>
        <w:t>Control of certain activities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Style w:val="CharDivText"/>
        </w:rPr>
        <w:t xml:space="preserve"> </w:t>
      </w:r>
    </w:p>
    <w:p>
      <w:pPr>
        <w:pStyle w:val="Heading5"/>
        <w:rPr>
          <w:snapToGrid w:val="0"/>
        </w:rPr>
      </w:pPr>
      <w:bookmarkStart w:id="572" w:name="_Toc532612702"/>
      <w:bookmarkStart w:id="573" w:name="_Toc38864294"/>
      <w:bookmarkStart w:id="574" w:name="_Toc38864405"/>
      <w:bookmarkStart w:id="575" w:name="_Toc96320835"/>
      <w:bookmarkStart w:id="576" w:name="_Toc172964398"/>
      <w:r>
        <w:rPr>
          <w:rStyle w:val="CharSectno"/>
        </w:rPr>
        <w:t>52</w:t>
      </w:r>
      <w:r>
        <w:rPr>
          <w:snapToGrid w:val="0"/>
        </w:rPr>
        <w:t>.</w:t>
      </w:r>
      <w:r>
        <w:rPr>
          <w:snapToGrid w:val="0"/>
        </w:rPr>
        <w:tab/>
        <w:t>Erection of structures</w:t>
      </w:r>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A person shall not without permission erect any structure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erect a tent within the limits of the Island except on a site in the camping ground and in accordance with a licence granted under regulation 8.</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b/>
          <w:snapToGrid w:val="0"/>
        </w:rPr>
        <w:t>“</w:t>
      </w:r>
      <w:r>
        <w:rPr>
          <w:rStyle w:val="CharDefText"/>
        </w:rPr>
        <w:t>structure</w:t>
      </w:r>
      <w:r>
        <w:rPr>
          <w:b/>
          <w:snapToGrid w:val="0"/>
        </w:rPr>
        <w:t>”</w:t>
      </w:r>
      <w:r>
        <w:rPr>
          <w:snapToGrid w:val="0"/>
        </w:rPr>
        <w:t xml:space="preserve"> means a building and any other thing that is fixed to land or to anything that is fixed to land.</w:t>
      </w:r>
    </w:p>
    <w:p>
      <w:pPr>
        <w:pStyle w:val="Heading5"/>
        <w:rPr>
          <w:snapToGrid w:val="0"/>
        </w:rPr>
      </w:pPr>
      <w:bookmarkStart w:id="577" w:name="_Toc532612703"/>
      <w:bookmarkStart w:id="578" w:name="_Toc38864295"/>
      <w:bookmarkStart w:id="579" w:name="_Toc38864406"/>
      <w:bookmarkStart w:id="580" w:name="_Toc96320836"/>
      <w:bookmarkStart w:id="581" w:name="_Toc172964399"/>
      <w:r>
        <w:rPr>
          <w:rStyle w:val="CharSectno"/>
        </w:rPr>
        <w:t>53</w:t>
      </w:r>
      <w:r>
        <w:rPr>
          <w:snapToGrid w:val="0"/>
        </w:rPr>
        <w:t>.</w:t>
      </w:r>
      <w:r>
        <w:rPr>
          <w:snapToGrid w:val="0"/>
        </w:rPr>
        <w:tab/>
        <w:t>Organized events and meetings</w:t>
      </w:r>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any fete, concert, picnic or spectator event within the limits of the Island;</w:t>
      </w:r>
    </w:p>
    <w:p>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pPr>
        <w:pStyle w:val="Indenta"/>
        <w:rPr>
          <w:snapToGrid w:val="0"/>
        </w:rPr>
      </w:pPr>
      <w:r>
        <w:rPr>
          <w:snapToGrid w:val="0"/>
        </w:rPr>
        <w:tab/>
        <w:t>(c)</w:t>
      </w:r>
      <w:r>
        <w:rPr>
          <w:snapToGrid w:val="0"/>
        </w:rPr>
        <w:tab/>
        <w:t>any public meeting or public speaking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582" w:name="_Toc532612704"/>
      <w:bookmarkStart w:id="583" w:name="_Toc38864296"/>
      <w:bookmarkStart w:id="584" w:name="_Toc38864407"/>
      <w:bookmarkStart w:id="585" w:name="_Toc96320837"/>
      <w:bookmarkStart w:id="586" w:name="_Toc172964400"/>
      <w:r>
        <w:rPr>
          <w:rStyle w:val="CharSectno"/>
        </w:rPr>
        <w:t>54</w:t>
      </w:r>
      <w:r>
        <w:rPr>
          <w:snapToGrid w:val="0"/>
        </w:rPr>
        <w:t>.</w:t>
      </w:r>
      <w:r>
        <w:rPr>
          <w:snapToGrid w:val="0"/>
        </w:rPr>
        <w:tab/>
        <w:t>Photography for commercial purposes</w:t>
      </w:r>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pPr>
        <w:pStyle w:val="Penstart"/>
        <w:rPr>
          <w:snapToGrid w:val="0"/>
        </w:rPr>
      </w:pPr>
      <w:r>
        <w:rPr>
          <w:snapToGrid w:val="0"/>
        </w:rPr>
        <w:tab/>
        <w:t>Penalty: $500.</w:t>
      </w:r>
    </w:p>
    <w:p>
      <w:pPr>
        <w:pStyle w:val="Footnotesection"/>
      </w:pPr>
      <w:r>
        <w:tab/>
        <w:t xml:space="preserve">[Regulation 54 amended in Gazette 9 Nov 1990 p. 5590.] </w:t>
      </w:r>
    </w:p>
    <w:p>
      <w:pPr>
        <w:pStyle w:val="Heading5"/>
        <w:rPr>
          <w:snapToGrid w:val="0"/>
        </w:rPr>
      </w:pPr>
      <w:bookmarkStart w:id="587" w:name="_Toc532612705"/>
      <w:bookmarkStart w:id="588" w:name="_Toc38864297"/>
      <w:bookmarkStart w:id="589" w:name="_Toc38864408"/>
      <w:bookmarkStart w:id="590" w:name="_Toc96320838"/>
      <w:bookmarkStart w:id="591" w:name="_Toc172964401"/>
      <w:r>
        <w:rPr>
          <w:rStyle w:val="CharSectno"/>
        </w:rPr>
        <w:t>55</w:t>
      </w:r>
      <w:r>
        <w:rPr>
          <w:snapToGrid w:val="0"/>
        </w:rPr>
        <w:t>.</w:t>
      </w:r>
      <w:r>
        <w:rPr>
          <w:snapToGrid w:val="0"/>
        </w:rPr>
        <w:tab/>
        <w:t>Bill sticking, advertising, etc.</w:t>
      </w:r>
      <w:bookmarkEnd w:id="587"/>
      <w:bookmarkEnd w:id="588"/>
      <w:bookmarkEnd w:id="589"/>
      <w:bookmarkEnd w:id="590"/>
      <w:bookmarkEnd w:id="591"/>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w:t>
      </w:r>
    </w:p>
    <w:p>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pPr>
        <w:pStyle w:val="Indenta"/>
        <w:rPr>
          <w:snapToGrid w:val="0"/>
        </w:rPr>
      </w:pPr>
      <w:r>
        <w:rPr>
          <w:snapToGrid w:val="0"/>
        </w:rPr>
        <w:tab/>
        <w:t>(c)</w:t>
      </w:r>
      <w:r>
        <w:rPr>
          <w:snapToGrid w:val="0"/>
        </w:rPr>
        <w:tab/>
        <w:t>cause any of the acts prohibited by paragraph (a) or (b) to be done by any person.</w:t>
      </w:r>
    </w:p>
    <w:p>
      <w:pPr>
        <w:pStyle w:val="Penstart"/>
        <w:rPr>
          <w:snapToGrid w:val="0"/>
        </w:rPr>
      </w:pPr>
      <w:r>
        <w:rPr>
          <w:snapToGrid w:val="0"/>
        </w:rPr>
        <w:tab/>
        <w:t>Penalty: $500.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Heading5"/>
        <w:rPr>
          <w:snapToGrid w:val="0"/>
        </w:rPr>
      </w:pPr>
      <w:bookmarkStart w:id="592" w:name="_Toc532612706"/>
      <w:bookmarkStart w:id="593" w:name="_Toc38864298"/>
      <w:bookmarkStart w:id="594" w:name="_Toc38864409"/>
      <w:bookmarkStart w:id="595" w:name="_Toc96320839"/>
      <w:bookmarkStart w:id="596" w:name="_Toc172964402"/>
      <w:r>
        <w:rPr>
          <w:rStyle w:val="CharSectno"/>
        </w:rPr>
        <w:t>56</w:t>
      </w:r>
      <w:r>
        <w:rPr>
          <w:snapToGrid w:val="0"/>
        </w:rPr>
        <w:t>.</w:t>
      </w:r>
      <w:r>
        <w:rPr>
          <w:snapToGrid w:val="0"/>
        </w:rPr>
        <w:tab/>
        <w:t>Distribution of printed matter</w:t>
      </w:r>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pPr>
        <w:pStyle w:val="Penstart"/>
        <w:rPr>
          <w:snapToGrid w:val="0"/>
        </w:rPr>
      </w:pPr>
      <w:r>
        <w:rPr>
          <w:snapToGrid w:val="0"/>
        </w:rPr>
        <w:tab/>
        <w:t>Penalty: $500.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Heading5"/>
        <w:rPr>
          <w:snapToGrid w:val="0"/>
        </w:rPr>
      </w:pPr>
      <w:bookmarkStart w:id="597" w:name="_Toc532612707"/>
      <w:bookmarkStart w:id="598" w:name="_Toc38864299"/>
      <w:bookmarkStart w:id="599" w:name="_Toc38864410"/>
      <w:bookmarkStart w:id="600" w:name="_Toc96320840"/>
      <w:bookmarkStart w:id="601" w:name="_Toc172964403"/>
      <w:r>
        <w:rPr>
          <w:rStyle w:val="CharSectno"/>
        </w:rPr>
        <w:t>57</w:t>
      </w:r>
      <w:r>
        <w:rPr>
          <w:snapToGrid w:val="0"/>
        </w:rPr>
        <w:t>.</w:t>
      </w:r>
      <w:r>
        <w:rPr>
          <w:snapToGrid w:val="0"/>
        </w:rPr>
        <w:tab/>
        <w:t>Unauthorised trading</w:t>
      </w:r>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pPr>
        <w:pStyle w:val="Penstart"/>
        <w:rPr>
          <w:snapToGrid w:val="0"/>
        </w:rPr>
      </w:pPr>
      <w:r>
        <w:rPr>
          <w:snapToGrid w:val="0"/>
        </w:rPr>
        <w:tab/>
        <w:t>Penalty: $500.</w:t>
      </w:r>
    </w:p>
    <w:p>
      <w:pPr>
        <w:pStyle w:val="Footnotesection"/>
      </w:pPr>
      <w:r>
        <w:tab/>
        <w:t xml:space="preserve">[Regulation 57 inserted in Gazette 9 Nov 1990 p. 5590.] </w:t>
      </w:r>
    </w:p>
    <w:p>
      <w:pPr>
        <w:pStyle w:val="Heading5"/>
        <w:rPr>
          <w:snapToGrid w:val="0"/>
        </w:rPr>
      </w:pPr>
      <w:bookmarkStart w:id="602" w:name="_Toc532612708"/>
      <w:bookmarkStart w:id="603" w:name="_Toc38864300"/>
      <w:bookmarkStart w:id="604" w:name="_Toc38864411"/>
      <w:bookmarkStart w:id="605" w:name="_Toc96320841"/>
      <w:bookmarkStart w:id="606" w:name="_Toc172964404"/>
      <w:r>
        <w:rPr>
          <w:rStyle w:val="CharSectno"/>
        </w:rPr>
        <w:t>58</w:t>
      </w:r>
      <w:r>
        <w:rPr>
          <w:snapToGrid w:val="0"/>
        </w:rPr>
        <w:t>.</w:t>
      </w:r>
      <w:r>
        <w:rPr>
          <w:snapToGrid w:val="0"/>
        </w:rPr>
        <w:tab/>
        <w:t>Exception to regulations 55 and 5</w:t>
      </w:r>
      <w:bookmarkEnd w:id="602"/>
      <w:bookmarkEnd w:id="603"/>
      <w:bookmarkEnd w:id="604"/>
      <w:r>
        <w:rPr>
          <w:snapToGrid w:val="0"/>
        </w:rPr>
        <w:t>6</w:t>
      </w:r>
      <w:bookmarkEnd w:id="605"/>
      <w:bookmarkEnd w:id="606"/>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rPr>
          <w:snapToGrid w:val="0"/>
        </w:rPr>
      </w:pPr>
      <w:bookmarkStart w:id="607" w:name="_Toc532612709"/>
      <w:bookmarkStart w:id="608" w:name="_Toc38864301"/>
      <w:bookmarkStart w:id="609" w:name="_Toc38864412"/>
      <w:bookmarkStart w:id="610" w:name="_Toc96320842"/>
      <w:bookmarkStart w:id="611" w:name="_Toc172964405"/>
      <w:r>
        <w:rPr>
          <w:rStyle w:val="CharSectno"/>
        </w:rPr>
        <w:t>59</w:t>
      </w:r>
      <w:r>
        <w:rPr>
          <w:snapToGrid w:val="0"/>
        </w:rPr>
        <w:t>.</w:t>
      </w:r>
      <w:r>
        <w:rPr>
          <w:snapToGrid w:val="0"/>
        </w:rPr>
        <w:tab/>
        <w:t>Weapons, etc.</w:t>
      </w:r>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have any explosive device in his possession, or discharge an explosive device, within the limits of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b/>
          <w:snapToGrid w:val="0"/>
        </w:rPr>
        <w:t>“</w:t>
      </w:r>
      <w:r>
        <w:rPr>
          <w:rStyle w:val="CharDefText"/>
        </w:rPr>
        <w:t>fauna</w:t>
      </w:r>
      <w:r>
        <w:rPr>
          <w:b/>
          <w:snapToGrid w:val="0"/>
        </w:rPr>
        <w:t>”</w:t>
      </w:r>
      <w:r>
        <w:rPr>
          <w:snapToGrid w:val="0"/>
        </w:rPr>
        <w:t xml:space="preserve"> has the meaning assigned to it by regulation 40(3).</w:t>
      </w:r>
    </w:p>
    <w:p>
      <w:pPr>
        <w:pStyle w:val="Subsection"/>
      </w:pPr>
      <w:r>
        <w:tab/>
        <w:t>(3a)</w:t>
      </w:r>
      <w:r>
        <w:tab/>
        <w:t xml:space="preserve">In subregulation (2) — </w:t>
      </w:r>
    </w:p>
    <w:p>
      <w:pPr>
        <w:pStyle w:val="Defstart"/>
      </w:pPr>
      <w:r>
        <w:tab/>
      </w:r>
      <w:r>
        <w:rPr>
          <w:b/>
        </w:rPr>
        <w:t>“</w:t>
      </w:r>
      <w:r>
        <w:rPr>
          <w:rStyle w:val="CharDefText"/>
        </w:rPr>
        <w:t>explosive device</w:t>
      </w:r>
      <w:bookmarkStart w:id="612" w:name="endcomma"/>
      <w:bookmarkEnd w:id="612"/>
      <w:r>
        <w:rPr>
          <w:b/>
        </w:rPr>
        <w:t>”</w:t>
      </w:r>
      <w:r>
        <w:t xml:space="preserve"> </w:t>
      </w:r>
      <w:bookmarkStart w:id="613" w:name="comma"/>
      <w:bookmarkEnd w:id="613"/>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the carrying or use of a firearm by a police officer in the course of duty;</w:t>
      </w:r>
    </w:p>
    <w:p>
      <w:pPr>
        <w:pStyle w:val="Indenta"/>
        <w:rPr>
          <w:snapToGrid w:val="0"/>
        </w:rPr>
      </w:pPr>
      <w:r>
        <w:rPr>
          <w:snapToGrid w:val="0"/>
        </w:rPr>
        <w:tab/>
        <w:t>(c)</w:t>
      </w:r>
      <w:r>
        <w:rPr>
          <w:snapToGrid w:val="0"/>
        </w:rPr>
        <w:tab/>
        <w:t>the carrying of a marine flare in the waters of the Island; or</w:t>
      </w:r>
    </w:p>
    <w:p>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614" w:name="_Toc532612710"/>
      <w:bookmarkStart w:id="615" w:name="_Toc38864302"/>
      <w:bookmarkStart w:id="616" w:name="_Toc38864413"/>
      <w:bookmarkStart w:id="617" w:name="_Toc96320843"/>
      <w:bookmarkStart w:id="618" w:name="_Toc172964406"/>
      <w:r>
        <w:rPr>
          <w:rStyle w:val="CharSectno"/>
        </w:rPr>
        <w:t>60</w:t>
      </w:r>
      <w:r>
        <w:rPr>
          <w:snapToGrid w:val="0"/>
        </w:rPr>
        <w:t>.</w:t>
      </w:r>
      <w:r>
        <w:rPr>
          <w:snapToGrid w:val="0"/>
        </w:rPr>
        <w:tab/>
        <w:t>Lighting of fires</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A person shall not without permission light make or use a fire on the Island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619" w:name="_Toc532612711"/>
      <w:bookmarkStart w:id="620" w:name="_Toc38864303"/>
      <w:bookmarkStart w:id="621" w:name="_Toc38864414"/>
      <w:bookmarkStart w:id="622" w:name="_Toc96320844"/>
      <w:bookmarkStart w:id="623" w:name="_Toc172964407"/>
      <w:r>
        <w:rPr>
          <w:rStyle w:val="CharSectno"/>
        </w:rPr>
        <w:t>60A</w:t>
      </w:r>
      <w:r>
        <w:rPr>
          <w:snapToGrid w:val="0"/>
        </w:rPr>
        <w:t>.</w:t>
      </w:r>
      <w:r>
        <w:rPr>
          <w:snapToGrid w:val="0"/>
        </w:rPr>
        <w:tab/>
        <w:t>Sandboarding</w:t>
      </w:r>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A person shall not use a board or other object to slide down sandhills on the Island.</w:t>
      </w:r>
    </w:p>
    <w:p>
      <w:pPr>
        <w:pStyle w:val="Penstart"/>
        <w:rPr>
          <w:snapToGrid w:val="0"/>
        </w:rPr>
      </w:pPr>
      <w:r>
        <w:rPr>
          <w:snapToGrid w:val="0"/>
        </w:rPr>
        <w:tab/>
        <w:t>Penalty: $1 000.</w:t>
      </w:r>
    </w:p>
    <w:p>
      <w:pPr>
        <w:pStyle w:val="Subsection"/>
        <w:keepNext/>
        <w:keepLines/>
        <w:rPr>
          <w:snapToGrid w:val="0"/>
        </w:rPr>
      </w:pPr>
      <w:r>
        <w:rPr>
          <w:snapToGrid w:val="0"/>
        </w:rPr>
        <w:tab/>
        <w:t>(2)</w:t>
      </w:r>
      <w:r>
        <w:rPr>
          <w:snapToGrid w:val="0"/>
        </w:rPr>
        <w:tab/>
        <w:t>A person shall not possess a sandboard on the Island.</w:t>
      </w:r>
    </w:p>
    <w:p>
      <w:pPr>
        <w:pStyle w:val="Penstart"/>
        <w:keepNext/>
        <w:keepLines/>
        <w:rPr>
          <w:snapToGrid w:val="0"/>
        </w:rPr>
      </w:pPr>
      <w:r>
        <w:rPr>
          <w:snapToGrid w:val="0"/>
        </w:rPr>
        <w:tab/>
        <w:t>Penalty: $500.</w:t>
      </w:r>
    </w:p>
    <w:p>
      <w:pPr>
        <w:pStyle w:val="Subsection"/>
        <w:rPr>
          <w:snapToGrid w:val="0"/>
        </w:rPr>
      </w:pPr>
      <w:r>
        <w:rPr>
          <w:snapToGrid w:val="0"/>
        </w:rPr>
        <w:tab/>
        <w:t>(3)</w:t>
      </w:r>
      <w:r>
        <w:rPr>
          <w:snapToGrid w:val="0"/>
        </w:rPr>
        <w:tab/>
        <w:t>In this regulation — </w:t>
      </w:r>
    </w:p>
    <w:p>
      <w:pPr>
        <w:pStyle w:val="Defstart"/>
      </w:pPr>
      <w:r>
        <w:rPr>
          <w:b/>
        </w:rPr>
        <w:tab/>
        <w:t>“</w:t>
      </w:r>
      <w:r>
        <w:rPr>
          <w:rStyle w:val="CharDefText"/>
        </w:rPr>
        <w:t>sandboard</w:t>
      </w:r>
      <w:r>
        <w:rPr>
          <w:b/>
        </w:rPr>
        <w:t>”</w:t>
      </w:r>
      <w:r>
        <w:t xml:space="preserve"> means a board designed to be used for sliding down a slope of land.</w:t>
      </w:r>
    </w:p>
    <w:p>
      <w:pPr>
        <w:pStyle w:val="Footnotesection"/>
      </w:pPr>
      <w:r>
        <w:tab/>
        <w:t xml:space="preserve">[Regulation 60A inserted in Gazette 4 Jul 1997 p. 3532.] </w:t>
      </w:r>
    </w:p>
    <w:p>
      <w:pPr>
        <w:pStyle w:val="Heading5"/>
        <w:rPr>
          <w:snapToGrid w:val="0"/>
        </w:rPr>
      </w:pPr>
      <w:bookmarkStart w:id="624" w:name="_Toc532612712"/>
      <w:bookmarkStart w:id="625" w:name="_Toc38864304"/>
      <w:bookmarkStart w:id="626" w:name="_Toc38864415"/>
      <w:bookmarkStart w:id="627" w:name="_Toc96320845"/>
      <w:bookmarkStart w:id="628" w:name="_Toc172964408"/>
      <w:r>
        <w:rPr>
          <w:rStyle w:val="CharSectno"/>
        </w:rPr>
        <w:t>60B</w:t>
      </w:r>
      <w:r>
        <w:rPr>
          <w:snapToGrid w:val="0"/>
        </w:rPr>
        <w:t>.</w:t>
      </w:r>
      <w:r>
        <w:rPr>
          <w:snapToGrid w:val="0"/>
        </w:rPr>
        <w:tab/>
        <w:t>Litter</w:t>
      </w:r>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litter</w:t>
      </w:r>
      <w:r>
        <w:rPr>
          <w:b/>
        </w:rPr>
        <w:t>”</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629" w:name="_Toc76545808"/>
      <w:bookmarkStart w:id="630" w:name="_Toc86459943"/>
      <w:bookmarkStart w:id="631" w:name="_Toc86460519"/>
      <w:bookmarkStart w:id="632" w:name="_Toc86568535"/>
      <w:bookmarkStart w:id="633" w:name="_Toc88882866"/>
      <w:bookmarkStart w:id="634" w:name="_Toc90367723"/>
      <w:bookmarkStart w:id="635" w:name="_Toc90369444"/>
      <w:bookmarkStart w:id="636" w:name="_Toc90369625"/>
      <w:bookmarkStart w:id="637" w:name="_Toc92858966"/>
      <w:bookmarkStart w:id="638" w:name="_Toc92859103"/>
      <w:bookmarkStart w:id="639" w:name="_Toc96320846"/>
      <w:bookmarkStart w:id="640" w:name="_Toc142712084"/>
      <w:bookmarkStart w:id="641" w:name="_Toc142713253"/>
      <w:bookmarkStart w:id="642" w:name="_Toc142721212"/>
      <w:bookmarkStart w:id="643" w:name="_Toc172962916"/>
      <w:bookmarkStart w:id="644" w:name="_Toc172964409"/>
      <w:r>
        <w:rPr>
          <w:rStyle w:val="CharDivNo"/>
        </w:rPr>
        <w:t>Division 5</w:t>
      </w:r>
      <w:r>
        <w:rPr>
          <w:snapToGrid w:val="0"/>
        </w:rPr>
        <w:t> — </w:t>
      </w:r>
      <w:r>
        <w:rPr>
          <w:rStyle w:val="CharDivText"/>
        </w:rPr>
        <w:t>Protection of certain undertakings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Pr>
          <w:rStyle w:val="CharDivText"/>
        </w:rPr>
        <w:t xml:space="preserve"> </w:t>
      </w:r>
    </w:p>
    <w:p>
      <w:pPr>
        <w:pStyle w:val="Heading5"/>
        <w:rPr>
          <w:snapToGrid w:val="0"/>
        </w:rPr>
      </w:pPr>
      <w:bookmarkStart w:id="645" w:name="_Toc532612713"/>
      <w:bookmarkStart w:id="646" w:name="_Toc38864305"/>
      <w:bookmarkStart w:id="647" w:name="_Toc38864416"/>
      <w:bookmarkStart w:id="648" w:name="_Toc96320847"/>
      <w:bookmarkStart w:id="649" w:name="_Toc172964410"/>
      <w:r>
        <w:rPr>
          <w:rStyle w:val="CharSectno"/>
        </w:rPr>
        <w:t>61</w:t>
      </w:r>
      <w:r>
        <w:rPr>
          <w:snapToGrid w:val="0"/>
        </w:rPr>
        <w:t>.</w:t>
      </w:r>
      <w:r>
        <w:rPr>
          <w:snapToGrid w:val="0"/>
        </w:rPr>
        <w:tab/>
        <w:t>Pollution of water supply</w:t>
      </w:r>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the Island;</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water catchment area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b/>
          <w:snapToGrid w:val="0"/>
        </w:rPr>
        <w:t>“</w:t>
      </w:r>
      <w:r>
        <w:rPr>
          <w:rStyle w:val="CharDefText"/>
        </w:rPr>
        <w:t>water catchment area</w:t>
      </w:r>
      <w:r>
        <w:rPr>
          <w:b/>
          <w:snapToGrid w:val="0"/>
        </w:rPr>
        <w:t>”</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650" w:name="_Toc532612714"/>
      <w:bookmarkStart w:id="651" w:name="_Toc38864306"/>
      <w:bookmarkStart w:id="652" w:name="_Toc38864417"/>
      <w:bookmarkStart w:id="653" w:name="_Toc96320848"/>
      <w:bookmarkStart w:id="654" w:name="_Toc172964411"/>
      <w:r>
        <w:rPr>
          <w:rStyle w:val="CharSectno"/>
        </w:rPr>
        <w:t>62</w:t>
      </w:r>
      <w:r>
        <w:rPr>
          <w:snapToGrid w:val="0"/>
        </w:rPr>
        <w:t>.</w:t>
      </w:r>
      <w:r>
        <w:rPr>
          <w:snapToGrid w:val="0"/>
        </w:rPr>
        <w:tab/>
        <w:t>Interference with power supply, etc.</w:t>
      </w:r>
      <w:bookmarkEnd w:id="650"/>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655" w:name="_Toc76545811"/>
      <w:bookmarkStart w:id="656" w:name="_Toc86459946"/>
      <w:bookmarkStart w:id="657" w:name="_Toc86460522"/>
      <w:bookmarkStart w:id="658" w:name="_Toc86568538"/>
      <w:bookmarkStart w:id="659" w:name="_Toc88882869"/>
      <w:bookmarkStart w:id="660" w:name="_Toc90367726"/>
      <w:bookmarkStart w:id="661" w:name="_Toc90369447"/>
      <w:bookmarkStart w:id="662" w:name="_Toc90369628"/>
      <w:bookmarkStart w:id="663" w:name="_Toc92858969"/>
      <w:bookmarkStart w:id="664" w:name="_Toc92859106"/>
      <w:bookmarkStart w:id="665" w:name="_Toc96320849"/>
      <w:bookmarkStart w:id="666" w:name="_Toc142712087"/>
      <w:bookmarkStart w:id="667" w:name="_Toc142713256"/>
      <w:bookmarkStart w:id="668" w:name="_Toc142721215"/>
      <w:bookmarkStart w:id="669" w:name="_Toc172962919"/>
      <w:bookmarkStart w:id="670" w:name="_Toc172964412"/>
      <w:r>
        <w:rPr>
          <w:rStyle w:val="CharPartNo"/>
        </w:rPr>
        <w:t>Part 6</w:t>
      </w:r>
      <w:r>
        <w:rPr>
          <w:rStyle w:val="CharDivNo"/>
        </w:rPr>
        <w:t> </w:t>
      </w:r>
      <w:r>
        <w:t>—</w:t>
      </w:r>
      <w:r>
        <w:rPr>
          <w:rStyle w:val="CharDivText"/>
        </w:rPr>
        <w:t> </w:t>
      </w:r>
      <w:r>
        <w:rPr>
          <w:rStyle w:val="CharPartText"/>
        </w:rPr>
        <w:t>Rottnest aerodrome</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PartText"/>
        </w:rPr>
        <w:t xml:space="preserve"> </w:t>
      </w:r>
    </w:p>
    <w:p>
      <w:pPr>
        <w:pStyle w:val="Heading5"/>
        <w:rPr>
          <w:snapToGrid w:val="0"/>
        </w:rPr>
      </w:pPr>
      <w:bookmarkStart w:id="671" w:name="_Toc532612715"/>
      <w:bookmarkStart w:id="672" w:name="_Toc38864307"/>
      <w:bookmarkStart w:id="673" w:name="_Toc38864418"/>
      <w:bookmarkStart w:id="674" w:name="_Toc96320850"/>
      <w:bookmarkStart w:id="675" w:name="_Toc172964413"/>
      <w:r>
        <w:rPr>
          <w:rStyle w:val="CharSectno"/>
        </w:rPr>
        <w:t>63</w:t>
      </w:r>
      <w:r>
        <w:rPr>
          <w:snapToGrid w:val="0"/>
        </w:rPr>
        <w:t>.</w:t>
      </w:r>
      <w:r>
        <w:rPr>
          <w:snapToGrid w:val="0"/>
        </w:rPr>
        <w:tab/>
      </w:r>
      <w:bookmarkEnd w:id="671"/>
      <w:bookmarkEnd w:id="672"/>
      <w:bookmarkEnd w:id="673"/>
      <w:r>
        <w:rPr>
          <w:snapToGrid w:val="0"/>
        </w:rPr>
        <w:t>Terms used in this Part</w:t>
      </w:r>
      <w:bookmarkEnd w:id="674"/>
      <w:bookmarkEnd w:id="67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aircraft</w:t>
      </w:r>
      <w:r>
        <w:rPr>
          <w:b/>
        </w:rPr>
        <w:t>”</w:t>
      </w:r>
      <w:r>
        <w:t xml:space="preserve"> means any machine or craft that can derive support in the atmosphere from reaction with the air;</w:t>
      </w:r>
    </w:p>
    <w:p>
      <w:pPr>
        <w:pStyle w:val="Defstart"/>
      </w:pPr>
      <w:r>
        <w:rPr>
          <w:b/>
        </w:rPr>
        <w:tab/>
        <w:t>“</w:t>
      </w:r>
      <w:r>
        <w:rPr>
          <w:rStyle w:val="CharDefText"/>
        </w:rPr>
        <w:t>the aerodrome</w:t>
      </w:r>
      <w:r>
        <w:rPr>
          <w:b/>
        </w:rPr>
        <w:t>”</w:t>
      </w:r>
      <w:r>
        <w:t xml:space="preserve"> means that part of the Island described in Schedule 3.</w:t>
      </w:r>
    </w:p>
    <w:p>
      <w:pPr>
        <w:pStyle w:val="Heading5"/>
        <w:rPr>
          <w:snapToGrid w:val="0"/>
        </w:rPr>
      </w:pPr>
      <w:bookmarkStart w:id="676" w:name="_Toc532612716"/>
      <w:bookmarkStart w:id="677" w:name="_Toc38864308"/>
      <w:bookmarkStart w:id="678" w:name="_Toc38864419"/>
      <w:bookmarkStart w:id="679" w:name="_Toc96320851"/>
      <w:bookmarkStart w:id="680" w:name="_Toc172964414"/>
      <w:r>
        <w:rPr>
          <w:rStyle w:val="CharSectno"/>
        </w:rPr>
        <w:t>64</w:t>
      </w:r>
      <w:r>
        <w:rPr>
          <w:snapToGrid w:val="0"/>
        </w:rPr>
        <w:t>.</w:t>
      </w:r>
      <w:r>
        <w:rPr>
          <w:snapToGrid w:val="0"/>
        </w:rPr>
        <w:tab/>
        <w:t>Use by aircraft</w:t>
      </w:r>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rPr>
          <w:snapToGrid w:val="0"/>
        </w:rPr>
      </w:pPr>
      <w:bookmarkStart w:id="681" w:name="_Toc532612717"/>
      <w:bookmarkStart w:id="682" w:name="_Toc38864309"/>
      <w:bookmarkStart w:id="683" w:name="_Toc38864420"/>
      <w:bookmarkStart w:id="684" w:name="_Toc96320852"/>
      <w:bookmarkStart w:id="685" w:name="_Toc172964415"/>
      <w:r>
        <w:rPr>
          <w:rStyle w:val="CharSectno"/>
        </w:rPr>
        <w:t>65</w:t>
      </w:r>
      <w:r>
        <w:rPr>
          <w:snapToGrid w:val="0"/>
        </w:rPr>
        <w:t>.</w:t>
      </w:r>
      <w:r>
        <w:rPr>
          <w:snapToGrid w:val="0"/>
        </w:rPr>
        <w:tab/>
        <w:t>Access to aerodrome</w:t>
      </w:r>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686" w:name="_Toc532612718"/>
      <w:bookmarkStart w:id="687" w:name="_Toc38864310"/>
      <w:bookmarkStart w:id="688" w:name="_Toc38864421"/>
      <w:bookmarkStart w:id="689" w:name="_Toc96320853"/>
      <w:bookmarkStart w:id="690" w:name="_Toc172964416"/>
      <w:r>
        <w:rPr>
          <w:rStyle w:val="CharSectno"/>
        </w:rPr>
        <w:t>66</w:t>
      </w:r>
      <w:r>
        <w:rPr>
          <w:snapToGrid w:val="0"/>
        </w:rPr>
        <w:t>.</w:t>
      </w:r>
      <w:r>
        <w:rPr>
          <w:snapToGrid w:val="0"/>
        </w:rPr>
        <w:tab/>
        <w:t>Aircraft movements restricted to aerodrome</w:t>
      </w:r>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land or touch down the aircraft within the limits of the Island except on the aerodrome; or</w:t>
      </w:r>
    </w:p>
    <w:p>
      <w:pPr>
        <w:pStyle w:val="Indenta"/>
        <w:rPr>
          <w:snapToGrid w:val="0"/>
        </w:rPr>
      </w:pPr>
      <w:r>
        <w:rPr>
          <w:snapToGrid w:val="0"/>
        </w:rPr>
        <w:tab/>
        <w:t>(b)</w:t>
      </w:r>
      <w:r>
        <w:rPr>
          <w:snapToGrid w:val="0"/>
        </w:rPr>
        <w:tab/>
        <w:t>take off or ascend from any part of the Island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aircraft</w:t>
      </w:r>
      <w:r>
        <w:rPr>
          <w:b/>
          <w:snapToGrid w:val="0"/>
        </w:rPr>
        <w:t>”</w:t>
      </w:r>
      <w:r>
        <w:rPr>
          <w:snapToGrid w:val="0"/>
        </w:rPr>
        <w:t xml:space="preserve"> includes a hang-glider and a balloon.</w:t>
      </w:r>
    </w:p>
    <w:p>
      <w:pPr>
        <w:pStyle w:val="Heading5"/>
        <w:rPr>
          <w:snapToGrid w:val="0"/>
        </w:rPr>
      </w:pPr>
      <w:bookmarkStart w:id="691" w:name="_Toc532612719"/>
      <w:bookmarkStart w:id="692" w:name="_Toc38864311"/>
      <w:bookmarkStart w:id="693" w:name="_Toc38864422"/>
      <w:bookmarkStart w:id="694" w:name="_Toc96320854"/>
      <w:bookmarkStart w:id="695" w:name="_Toc172964417"/>
      <w:r>
        <w:rPr>
          <w:rStyle w:val="CharSectno"/>
        </w:rPr>
        <w:t>67</w:t>
      </w:r>
      <w:r>
        <w:rPr>
          <w:snapToGrid w:val="0"/>
        </w:rPr>
        <w:t>.</w:t>
      </w:r>
      <w:r>
        <w:rPr>
          <w:snapToGrid w:val="0"/>
        </w:rPr>
        <w:tab/>
        <w:t>Parking of aircraft</w:t>
      </w:r>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696" w:name="_Toc532612720"/>
      <w:bookmarkStart w:id="697" w:name="_Toc38864312"/>
      <w:bookmarkStart w:id="698" w:name="_Toc38864423"/>
      <w:bookmarkStart w:id="699" w:name="_Toc96320855"/>
      <w:bookmarkStart w:id="700" w:name="_Toc172964418"/>
      <w:r>
        <w:rPr>
          <w:rStyle w:val="CharSectno"/>
        </w:rPr>
        <w:t>68</w:t>
      </w:r>
      <w:r>
        <w:rPr>
          <w:snapToGrid w:val="0"/>
        </w:rPr>
        <w:t>.</w:t>
      </w:r>
      <w:r>
        <w:rPr>
          <w:snapToGrid w:val="0"/>
        </w:rPr>
        <w:tab/>
        <w:t>Removal of persons from aerodrome</w:t>
      </w:r>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alcoholic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b/>
          <w:snapToGrid w:val="0"/>
        </w:rPr>
        <w:t>“</w:t>
      </w:r>
      <w:r>
        <w:rPr>
          <w:rStyle w:val="CharDefText"/>
        </w:rPr>
        <w:t>authorised person</w:t>
      </w:r>
      <w:r>
        <w:rPr>
          <w:b/>
          <w:snapToGrid w:val="0"/>
        </w:rPr>
        <w:t>”</w:t>
      </w:r>
      <w:r>
        <w:rPr>
          <w:snapToGrid w:val="0"/>
        </w:rPr>
        <w:t xml:space="preserve"> means a ranger or person employed by the Authority to manage or assist in the operation of the aerodrome.</w:t>
      </w:r>
    </w:p>
    <w:p>
      <w:pPr>
        <w:pStyle w:val="Heading2"/>
      </w:pPr>
      <w:bookmarkStart w:id="701" w:name="_Toc76545818"/>
      <w:bookmarkStart w:id="702" w:name="_Toc86459953"/>
      <w:bookmarkStart w:id="703" w:name="_Toc86460529"/>
      <w:bookmarkStart w:id="704" w:name="_Toc86568545"/>
      <w:bookmarkStart w:id="705" w:name="_Toc88882876"/>
      <w:bookmarkStart w:id="706" w:name="_Toc90367733"/>
      <w:bookmarkStart w:id="707" w:name="_Toc90369454"/>
      <w:bookmarkStart w:id="708" w:name="_Toc90369635"/>
      <w:bookmarkStart w:id="709" w:name="_Toc92858976"/>
      <w:bookmarkStart w:id="710" w:name="_Toc92859113"/>
      <w:bookmarkStart w:id="711" w:name="_Toc96320856"/>
      <w:bookmarkStart w:id="712" w:name="_Toc142712094"/>
      <w:bookmarkStart w:id="713" w:name="_Toc142713263"/>
      <w:bookmarkStart w:id="714" w:name="_Toc142721222"/>
      <w:bookmarkStart w:id="715" w:name="_Toc172962926"/>
      <w:bookmarkStart w:id="716" w:name="_Toc172964419"/>
      <w:r>
        <w:rPr>
          <w:rStyle w:val="CharPartNo"/>
        </w:rPr>
        <w:t>Part 7</w:t>
      </w:r>
      <w:r>
        <w:rPr>
          <w:rStyle w:val="CharDivNo"/>
        </w:rPr>
        <w:t> </w:t>
      </w:r>
      <w:r>
        <w:t>—</w:t>
      </w:r>
      <w:r>
        <w:rPr>
          <w:rStyle w:val="CharDivText"/>
        </w:rPr>
        <w:t> </w:t>
      </w:r>
      <w:r>
        <w:rPr>
          <w:rStyle w:val="CharPartText"/>
        </w:rPr>
        <w:t>Offensive behaviour</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PartText"/>
        </w:rPr>
        <w:t xml:space="preserve"> </w:t>
      </w:r>
    </w:p>
    <w:p>
      <w:pPr>
        <w:pStyle w:val="Heading5"/>
        <w:rPr>
          <w:snapToGrid w:val="0"/>
        </w:rPr>
      </w:pPr>
      <w:bookmarkStart w:id="717" w:name="_Toc532612721"/>
      <w:bookmarkStart w:id="718" w:name="_Toc38864313"/>
      <w:bookmarkStart w:id="719" w:name="_Toc38864424"/>
      <w:bookmarkStart w:id="720" w:name="_Toc96320857"/>
      <w:bookmarkStart w:id="721" w:name="_Toc172964420"/>
      <w:r>
        <w:rPr>
          <w:rStyle w:val="CharSectno"/>
        </w:rPr>
        <w:t>69</w:t>
      </w:r>
      <w:r>
        <w:rPr>
          <w:snapToGrid w:val="0"/>
        </w:rPr>
        <w:t>.</w:t>
      </w:r>
      <w:r>
        <w:rPr>
          <w:snapToGrid w:val="0"/>
        </w:rPr>
        <w:tab/>
        <w:t>Damage to property</w:t>
      </w:r>
      <w:bookmarkEnd w:id="717"/>
      <w:bookmarkEnd w:id="718"/>
      <w:bookmarkEnd w:id="719"/>
      <w:bookmarkEnd w:id="720"/>
      <w:bookmarkEnd w:id="721"/>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722" w:name="_Toc532612722"/>
      <w:bookmarkStart w:id="723" w:name="_Toc38864314"/>
      <w:bookmarkStart w:id="724" w:name="_Toc38864425"/>
      <w:bookmarkStart w:id="725" w:name="_Toc96320858"/>
      <w:bookmarkStart w:id="726" w:name="_Toc172964421"/>
      <w:r>
        <w:rPr>
          <w:rStyle w:val="CharSectno"/>
        </w:rPr>
        <w:t>70</w:t>
      </w:r>
      <w:r>
        <w:rPr>
          <w:snapToGrid w:val="0"/>
        </w:rPr>
        <w:t>.</w:t>
      </w:r>
      <w:r>
        <w:rPr>
          <w:snapToGrid w:val="0"/>
        </w:rPr>
        <w:tab/>
        <w:t>Assault and other offensive behaviour</w:t>
      </w:r>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A person shall not within the limits of the Island — </w:t>
      </w:r>
    </w:p>
    <w:p>
      <w:pPr>
        <w:pStyle w:val="Indenta"/>
        <w:rPr>
          <w:snapToGrid w:val="0"/>
        </w:rPr>
      </w:pPr>
      <w:r>
        <w:rPr>
          <w:snapToGrid w:val="0"/>
        </w:rPr>
        <w:tab/>
        <w:t>(a)</w:t>
      </w:r>
      <w:r>
        <w:rPr>
          <w:snapToGrid w:val="0"/>
        </w:rPr>
        <w:tab/>
        <w:t>unlawfully assault any person;</w:t>
      </w:r>
    </w:p>
    <w:p>
      <w:pPr>
        <w:pStyle w:val="Indenta"/>
        <w:rPr>
          <w:snapToGrid w:val="0"/>
        </w:rPr>
      </w:pPr>
      <w:r>
        <w:rPr>
          <w:snapToGrid w:val="0"/>
        </w:rPr>
        <w:tab/>
        <w:t>(b)</w:t>
      </w:r>
      <w:r>
        <w:rPr>
          <w:snapToGrid w:val="0"/>
        </w:rPr>
        <w:tab/>
        <w:t>use indecent, obscene, threatening, abusive or insulting language;</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act in such a way as to cause a nuisance or annoyance to persons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b/>
          <w:snapToGrid w:val="0"/>
        </w:rPr>
        <w:t>“</w:t>
      </w:r>
      <w:r>
        <w:rPr>
          <w:rStyle w:val="CharDefText"/>
        </w:rPr>
        <w:t>assault</w:t>
      </w:r>
      <w:r>
        <w:rPr>
          <w:b/>
          <w:snapToGrid w:val="0"/>
        </w:rPr>
        <w:t>”</w:t>
      </w:r>
      <w:r>
        <w:rPr>
          <w:snapToGrid w:val="0"/>
        </w:rPr>
        <w:t xml:space="preserve"> and </w:t>
      </w:r>
      <w:r>
        <w:rPr>
          <w:b/>
          <w:snapToGrid w:val="0"/>
        </w:rPr>
        <w:t>“</w:t>
      </w:r>
      <w:r>
        <w:rPr>
          <w:rStyle w:val="CharDefText"/>
        </w:rPr>
        <w:t>unlawfully</w:t>
      </w:r>
      <w:r>
        <w:rPr>
          <w:b/>
          <w:snapToGrid w:val="0"/>
        </w:rPr>
        <w:t>”</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727" w:name="_Toc532612723"/>
      <w:bookmarkStart w:id="728" w:name="_Toc38864315"/>
      <w:bookmarkStart w:id="729" w:name="_Toc38864426"/>
      <w:bookmarkStart w:id="730" w:name="_Toc96320859"/>
      <w:bookmarkStart w:id="731" w:name="_Toc172964422"/>
      <w:r>
        <w:rPr>
          <w:rStyle w:val="CharSectno"/>
        </w:rPr>
        <w:t>71</w:t>
      </w:r>
      <w:r>
        <w:rPr>
          <w:snapToGrid w:val="0"/>
        </w:rPr>
        <w:t>.</w:t>
      </w:r>
      <w:r>
        <w:rPr>
          <w:snapToGrid w:val="0"/>
        </w:rPr>
        <w:tab/>
        <w:t>Offensive noises</w:t>
      </w:r>
      <w:bookmarkEnd w:id="727"/>
      <w:bookmarkEnd w:id="728"/>
      <w:bookmarkEnd w:id="729"/>
      <w:bookmarkEnd w:id="730"/>
      <w:bookmarkEnd w:id="731"/>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rPr>
          <w:snapToGrid w:val="0"/>
        </w:rPr>
      </w:pPr>
      <w:bookmarkStart w:id="732" w:name="_Toc532612724"/>
      <w:bookmarkStart w:id="733" w:name="_Toc38864316"/>
      <w:bookmarkStart w:id="734" w:name="_Toc38864427"/>
      <w:bookmarkStart w:id="735" w:name="_Toc96320860"/>
      <w:bookmarkStart w:id="736" w:name="_Toc172964423"/>
      <w:r>
        <w:rPr>
          <w:rStyle w:val="CharSectno"/>
        </w:rPr>
        <w:t>72</w:t>
      </w:r>
      <w:r>
        <w:rPr>
          <w:snapToGrid w:val="0"/>
        </w:rPr>
        <w:t>.</w:t>
      </w:r>
      <w:r>
        <w:rPr>
          <w:snapToGrid w:val="0"/>
        </w:rPr>
        <w:tab/>
        <w:t>Places where liquor may be consumed</w:t>
      </w:r>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A person shall not consume alcoholic liquor within the limits of the Island except in licensed premises, in residential accommodation or its surrounds, in a building forming part of Kingstown Environmental Centre, at a campsite for which a licence is granted under regulation 8, on a vessel in the waters of the Island, or in a place for the time being approved for the purposes of this regulation.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alcoholic liquor</w:t>
      </w:r>
      <w:r>
        <w:rPr>
          <w:b/>
          <w:snapToGrid w:val="0"/>
        </w:rPr>
        <w:t>”</w:t>
      </w:r>
      <w:r>
        <w:rPr>
          <w:snapToGrid w:val="0"/>
        </w:rPr>
        <w:t xml:space="preserve"> and </w:t>
      </w:r>
      <w:r>
        <w:rPr>
          <w:b/>
          <w:snapToGrid w:val="0"/>
        </w:rPr>
        <w:t>“</w:t>
      </w:r>
      <w:r>
        <w:rPr>
          <w:rStyle w:val="CharDefText"/>
        </w:rPr>
        <w:t>licensed premises</w:t>
      </w:r>
      <w:r>
        <w:rPr>
          <w:b/>
          <w:snapToGrid w:val="0"/>
        </w:rPr>
        <w:t>”</w:t>
      </w:r>
      <w:r>
        <w:rPr>
          <w:snapToGrid w:val="0"/>
        </w:rPr>
        <w:t xml:space="preserve"> have the meanings assigned to them by the </w:t>
      </w:r>
      <w:r>
        <w:rPr>
          <w:i/>
          <w:snapToGrid w:val="0"/>
        </w:rPr>
        <w:t>Liquor Act 1970</w:t>
      </w:r>
      <w:r>
        <w:rPr>
          <w:snapToGrid w:val="0"/>
        </w:rPr>
        <w:t xml:space="preserve"> </w:t>
      </w:r>
      <w:r>
        <w:rPr>
          <w:snapToGrid w:val="0"/>
          <w:vertAlign w:val="superscript"/>
        </w:rPr>
        <w:t>4</w:t>
      </w:r>
      <w:r>
        <w:rPr>
          <w:snapToGrid w:val="0"/>
        </w:rPr>
        <w:t>.</w:t>
      </w:r>
    </w:p>
    <w:p>
      <w:pPr>
        <w:pStyle w:val="Subsection"/>
        <w:rPr>
          <w:snapToGrid w:val="0"/>
        </w:rPr>
      </w:pPr>
      <w:r>
        <w:rPr>
          <w:snapToGrid w:val="0"/>
        </w:rPr>
        <w:tab/>
        <w:t>(3)</w:t>
      </w:r>
      <w:r>
        <w:rPr>
          <w:snapToGrid w:val="0"/>
        </w:rPr>
        <w:tab/>
        <w:t>Nothing in subregulation (1) shall affect any other written law as to the purchase, supply, consumption or possession of alcoholic liquor.</w:t>
      </w:r>
    </w:p>
    <w:p>
      <w:pPr>
        <w:pStyle w:val="Subsection"/>
        <w:rPr>
          <w:snapToGrid w:val="0"/>
        </w:rPr>
      </w:pPr>
      <w:r>
        <w:rPr>
          <w:snapToGrid w:val="0"/>
        </w:rPr>
        <w:tab/>
        <w:t>(4)</w:t>
      </w:r>
      <w:r>
        <w:rPr>
          <w:snapToGrid w:val="0"/>
        </w:rPr>
        <w:tab/>
        <w:t>In a complaint for an offence against subregulation (1) an averment that any liquid is liquor is deemed to be proved in the absence of evidence to the contrary.</w:t>
      </w:r>
    </w:p>
    <w:p>
      <w:pPr>
        <w:pStyle w:val="Footnotesection"/>
      </w:pPr>
      <w:r>
        <w:tab/>
        <w:t>[Regulation 72 amended in Gazette 4 Jul 1997 p. 3533.]</w:t>
      </w:r>
    </w:p>
    <w:p>
      <w:pPr>
        <w:pStyle w:val="Heading2"/>
      </w:pPr>
      <w:bookmarkStart w:id="737" w:name="_Toc76545823"/>
      <w:bookmarkStart w:id="738" w:name="_Toc86459958"/>
      <w:bookmarkStart w:id="739" w:name="_Toc86460534"/>
      <w:bookmarkStart w:id="740" w:name="_Toc86568550"/>
      <w:bookmarkStart w:id="741" w:name="_Toc88882881"/>
      <w:bookmarkStart w:id="742" w:name="_Toc90367738"/>
      <w:bookmarkStart w:id="743" w:name="_Toc90369459"/>
      <w:bookmarkStart w:id="744" w:name="_Toc90369640"/>
      <w:bookmarkStart w:id="745" w:name="_Toc92858981"/>
      <w:bookmarkStart w:id="746" w:name="_Toc92859118"/>
      <w:bookmarkStart w:id="747" w:name="_Toc96320861"/>
      <w:bookmarkStart w:id="748" w:name="_Toc142712099"/>
      <w:bookmarkStart w:id="749" w:name="_Toc142713268"/>
      <w:bookmarkStart w:id="750" w:name="_Toc142721227"/>
      <w:bookmarkStart w:id="751" w:name="_Toc172962931"/>
      <w:bookmarkStart w:id="752" w:name="_Toc172964424"/>
      <w:r>
        <w:rPr>
          <w:rStyle w:val="CharPartNo"/>
        </w:rPr>
        <w:t>Part 8</w:t>
      </w:r>
      <w:r>
        <w:rPr>
          <w:rStyle w:val="CharDivNo"/>
        </w:rPr>
        <w:t> </w:t>
      </w:r>
      <w:r>
        <w:t>—</w:t>
      </w:r>
      <w:r>
        <w:rPr>
          <w:rStyle w:val="CharDivText"/>
        </w:rPr>
        <w:t> </w:t>
      </w:r>
      <w:r>
        <w:rPr>
          <w:rStyle w:val="CharPartText"/>
        </w:rPr>
        <w:t>Miscellaneous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Pr>
          <w:rStyle w:val="CharPartText"/>
        </w:rPr>
        <w:t xml:space="preserve"> </w:t>
      </w:r>
    </w:p>
    <w:p>
      <w:pPr>
        <w:pStyle w:val="Heading5"/>
        <w:spacing w:before="120"/>
        <w:rPr>
          <w:snapToGrid w:val="0"/>
        </w:rPr>
      </w:pPr>
      <w:bookmarkStart w:id="753" w:name="_Toc532612725"/>
      <w:bookmarkStart w:id="754" w:name="_Toc38864317"/>
      <w:bookmarkStart w:id="755" w:name="_Toc38864428"/>
      <w:bookmarkStart w:id="756" w:name="_Toc96320862"/>
      <w:bookmarkStart w:id="757" w:name="_Toc172964425"/>
      <w:r>
        <w:rPr>
          <w:rStyle w:val="CharSectno"/>
        </w:rPr>
        <w:t>72A</w:t>
      </w:r>
      <w:r>
        <w:rPr>
          <w:snapToGrid w:val="0"/>
        </w:rPr>
        <w:t>.</w:t>
      </w:r>
      <w:r>
        <w:rPr>
          <w:snapToGrid w:val="0"/>
        </w:rPr>
        <w:tab/>
        <w:t>Adequate insurance cover</w:t>
      </w:r>
      <w:bookmarkEnd w:id="753"/>
      <w:bookmarkEnd w:id="754"/>
      <w:bookmarkEnd w:id="755"/>
      <w:bookmarkEnd w:id="756"/>
      <w:bookmarkEnd w:id="757"/>
      <w:r>
        <w:rPr>
          <w:snapToGrid w:val="0"/>
        </w:rPr>
        <w:t xml:space="preserve"> </w:t>
      </w:r>
    </w:p>
    <w:p>
      <w:pPr>
        <w:pStyle w:val="Subsection"/>
        <w:spacing w:before="1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0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1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100"/>
        <w:rPr>
          <w:snapToGrid w:val="0"/>
        </w:rPr>
      </w:pPr>
      <w:r>
        <w:rPr>
          <w:snapToGrid w:val="0"/>
        </w:rPr>
        <w:tab/>
        <w:t>(4)</w:t>
      </w:r>
      <w:r>
        <w:rPr>
          <w:snapToGrid w:val="0"/>
        </w:rPr>
        <w:tab/>
        <w:t>The Authority may vary or revoke a notice under subregulation (1).</w:t>
      </w:r>
    </w:p>
    <w:p>
      <w:pPr>
        <w:pStyle w:val="Subsection"/>
        <w:spacing w:before="1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pPr>
        <w:pStyle w:val="Penstart"/>
        <w:rPr>
          <w:snapToGrid w:val="0"/>
        </w:rPr>
      </w:pPr>
      <w:r>
        <w:rPr>
          <w:snapToGrid w:val="0"/>
        </w:rPr>
        <w:tab/>
        <w:t>Penalty: $500.</w:t>
      </w:r>
    </w:p>
    <w:p>
      <w:pPr>
        <w:pStyle w:val="Subsection"/>
        <w:spacing w:before="1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Island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w:t>
      </w:r>
    </w:p>
    <w:p>
      <w:pPr>
        <w:pStyle w:val="Heading5"/>
        <w:rPr>
          <w:snapToGrid w:val="0"/>
        </w:rPr>
      </w:pPr>
      <w:bookmarkStart w:id="758" w:name="_Toc532612726"/>
      <w:bookmarkStart w:id="759" w:name="_Toc38864318"/>
      <w:bookmarkStart w:id="760" w:name="_Toc38864429"/>
      <w:bookmarkStart w:id="761" w:name="_Toc96320863"/>
      <w:bookmarkStart w:id="762" w:name="_Toc172964426"/>
      <w:r>
        <w:rPr>
          <w:rStyle w:val="CharSectno"/>
        </w:rPr>
        <w:t>73</w:t>
      </w:r>
      <w:r>
        <w:rPr>
          <w:snapToGrid w:val="0"/>
        </w:rPr>
        <w:t>.</w:t>
      </w:r>
      <w:r>
        <w:rPr>
          <w:snapToGrid w:val="0"/>
        </w:rPr>
        <w:tab/>
        <w:t>Infringement notices</w:t>
      </w:r>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763" w:name="_Toc532612727"/>
      <w:bookmarkStart w:id="764" w:name="_Toc38864319"/>
      <w:bookmarkStart w:id="765" w:name="_Toc38864430"/>
      <w:bookmarkStart w:id="766" w:name="_Toc96320864"/>
      <w:bookmarkStart w:id="767" w:name="_Toc172964427"/>
      <w:r>
        <w:rPr>
          <w:rStyle w:val="CharSectno"/>
        </w:rPr>
        <w:t>74</w:t>
      </w:r>
      <w:r>
        <w:rPr>
          <w:snapToGrid w:val="0"/>
        </w:rPr>
        <w:t>.</w:t>
      </w:r>
      <w:r>
        <w:rPr>
          <w:snapToGrid w:val="0"/>
        </w:rPr>
        <w:tab/>
        <w:t>Removal of abandoned or dangerous property</w:t>
      </w:r>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Subject to this regulation, the Authority may take possession of any property within the limits of the Island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Subsection"/>
        <w:spacing w:before="100"/>
        <w:rPr>
          <w:snapToGrid w:val="0"/>
        </w:rPr>
      </w:pPr>
      <w:r>
        <w:rPr>
          <w:snapToGrid w:val="0"/>
        </w:rPr>
        <w:tab/>
        <w:t>(5)</w:t>
      </w:r>
      <w:r>
        <w:rPr>
          <w:snapToGrid w:val="0"/>
        </w:rPr>
        <w:tab/>
        <w:t>Subject to subregulations (6), (7) and (8) any property removed under this regulation becomes the property of the Authority and may be disposed of as it thinks fit.</w:t>
      </w:r>
    </w:p>
    <w:p>
      <w:pPr>
        <w:pStyle w:val="Subsection"/>
        <w:spacing w:before="100"/>
        <w:rPr>
          <w:snapToGrid w:val="0"/>
        </w:rPr>
      </w:pPr>
      <w:r>
        <w:rPr>
          <w:snapToGrid w:val="0"/>
        </w:rPr>
        <w:tab/>
        <w:t>(6)</w:t>
      </w:r>
      <w:r>
        <w:rPr>
          <w:snapToGrid w:val="0"/>
        </w:rPr>
        <w:tab/>
        <w:t>If the Authority’s estimate of the value of the property exceeds the costs referred to in subregulation (4) together with the costs associated with the sale of the property, the Authority shall sell the property and after payment of all of its costs, hold the proceeds in accordance with subregulation (7).</w:t>
      </w:r>
    </w:p>
    <w:p>
      <w:pPr>
        <w:pStyle w:val="Subsection"/>
        <w:spacing w:before="100"/>
        <w:rPr>
          <w:snapToGrid w:val="0"/>
        </w:rPr>
      </w:pPr>
      <w:r>
        <w:rPr>
          <w:snapToGrid w:val="0"/>
        </w:rPr>
        <w:tab/>
        <w:t>(7)</w:t>
      </w:r>
      <w:r>
        <w:rPr>
          <w:snapToGrid w:val="0"/>
        </w:rPr>
        <w:tab/>
        <w:t>The proceeds of sale referred to in subregulation (6) shall become part of the funds of the Authority at the expiration of 12 months from the date of the sale unless within that time a person proves to the satisfaction of the Authority that the person is entitled to them or any part of them, in which case the Authority shall pay the proceeds or part of the proceeds in accordance with that entitlement.</w:t>
      </w:r>
    </w:p>
    <w:p>
      <w:pPr>
        <w:pStyle w:val="Subsection"/>
        <w:spacing w:before="100"/>
        <w:rPr>
          <w:snapToGrid w:val="0"/>
        </w:rPr>
      </w:pPr>
      <w:r>
        <w:rPr>
          <w:snapToGrid w:val="0"/>
        </w:rPr>
        <w:tab/>
        <w:t>(8)</w:t>
      </w:r>
      <w:r>
        <w:rPr>
          <w:snapToGrid w:val="0"/>
        </w:rPr>
        <w:tab/>
        <w:t>Despite subregulations (5), (6) and (7), the Authority shall give possession of the property to any person who proves that he or she is entitled to the property and who pays to the Authority all costs incurred by it under this regulation.</w:t>
      </w:r>
    </w:p>
    <w:p>
      <w:pPr>
        <w:pStyle w:val="Subsection"/>
        <w:spacing w:before="10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w:t>
      </w:r>
    </w:p>
    <w:p>
      <w:pPr>
        <w:pStyle w:val="Heading5"/>
        <w:spacing w:before="120"/>
        <w:rPr>
          <w:snapToGrid w:val="0"/>
        </w:rPr>
      </w:pPr>
      <w:bookmarkStart w:id="768" w:name="_Toc532612728"/>
      <w:bookmarkStart w:id="769" w:name="_Toc38864320"/>
      <w:bookmarkStart w:id="770" w:name="_Toc38864431"/>
      <w:bookmarkStart w:id="771" w:name="_Toc96320865"/>
      <w:bookmarkStart w:id="772" w:name="_Toc172964428"/>
      <w:r>
        <w:rPr>
          <w:rStyle w:val="CharSectno"/>
        </w:rPr>
        <w:t>74A</w:t>
      </w:r>
      <w:r>
        <w:rPr>
          <w:snapToGrid w:val="0"/>
        </w:rPr>
        <w:t>.</w:t>
      </w:r>
      <w:r>
        <w:rPr>
          <w:snapToGrid w:val="0"/>
        </w:rPr>
        <w:tab/>
        <w:t>False information</w:t>
      </w:r>
      <w:bookmarkEnd w:id="768"/>
      <w:bookmarkEnd w:id="769"/>
      <w:bookmarkEnd w:id="770"/>
      <w:bookmarkEnd w:id="771"/>
      <w:bookmarkEnd w:id="772"/>
      <w:r>
        <w:rPr>
          <w:snapToGrid w:val="0"/>
        </w:rPr>
        <w:t xml:space="preserve"> </w:t>
      </w:r>
    </w:p>
    <w:p>
      <w:pPr>
        <w:pStyle w:val="Subsection"/>
        <w:spacing w:before="10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rPr>
          <w:snapToGrid w:val="0"/>
        </w:rPr>
      </w:pPr>
      <w:r>
        <w:rPr>
          <w:snapToGrid w:val="0"/>
        </w:rPr>
        <w:tab/>
        <w:t>Penalty: $500.</w:t>
      </w:r>
    </w:p>
    <w:p>
      <w:pPr>
        <w:pStyle w:val="Footnotesection"/>
      </w:pPr>
      <w:r>
        <w:tab/>
        <w:t xml:space="preserve">[Regulation 74A inserted in Gazette 4 Jul 1997 p. 3535.] </w:t>
      </w:r>
    </w:p>
    <w:p>
      <w:pPr>
        <w:pStyle w:val="Heading5"/>
        <w:rPr>
          <w:snapToGrid w:val="0"/>
        </w:rPr>
      </w:pPr>
      <w:bookmarkStart w:id="773" w:name="_Toc532612729"/>
      <w:bookmarkStart w:id="774" w:name="_Toc38864321"/>
      <w:bookmarkStart w:id="775" w:name="_Toc38864432"/>
      <w:bookmarkStart w:id="776" w:name="_Toc96320866"/>
      <w:bookmarkStart w:id="777" w:name="_Toc172964429"/>
      <w:r>
        <w:rPr>
          <w:rStyle w:val="CharSectno"/>
        </w:rPr>
        <w:t>75</w:t>
      </w:r>
      <w:r>
        <w:rPr>
          <w:snapToGrid w:val="0"/>
        </w:rPr>
        <w:t>.</w:t>
      </w:r>
      <w:r>
        <w:rPr>
          <w:snapToGrid w:val="0"/>
        </w:rPr>
        <w:tab/>
        <w:t>Repeal and transitional provisions</w:t>
      </w:r>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t>“</w:t>
      </w:r>
      <w:r>
        <w:rPr>
          <w:rStyle w:val="CharDefText"/>
        </w:rPr>
        <w:t>Board</w:t>
      </w:r>
      <w:r>
        <w:rPr>
          <w:b/>
        </w:rPr>
        <w:t>”</w:t>
      </w:r>
      <w:r>
        <w:t xml:space="preserve"> means the Rottnest Island Board dissolved by clause 2 of Schedule 2 of the Act;</w:t>
      </w:r>
    </w:p>
    <w:p>
      <w:pPr>
        <w:pStyle w:val="Defstart"/>
      </w:pPr>
      <w:r>
        <w:rPr>
          <w:b/>
        </w:rPr>
        <w:tab/>
        <w:t>“</w:t>
      </w:r>
      <w:r>
        <w:rPr>
          <w:rStyle w:val="CharDefText"/>
        </w:rPr>
        <w:t>by</w:t>
      </w:r>
      <w:r>
        <w:rPr>
          <w:rStyle w:val="CharDefText"/>
        </w:rPr>
        <w:noBreakHyphen/>
        <w:t>law</w:t>
      </w:r>
      <w:r>
        <w:rPr>
          <w:b/>
        </w:rPr>
        <w:t>”</w:t>
      </w:r>
      <w:r>
        <w:t xml:space="preserve"> means a by</w:t>
      </w:r>
      <w:r>
        <w:noBreakHyphen/>
        <w:t>law of the repealed by</w:t>
      </w:r>
      <w:r>
        <w:noBreakHyphen/>
        <w:t>laws;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repealed by</w:t>
      </w:r>
      <w:r>
        <w:rPr>
          <w:rStyle w:val="CharDefText"/>
        </w:rPr>
        <w:noBreakHyphen/>
        <w:t>laws</w:t>
      </w:r>
      <w:r>
        <w:rPr>
          <w:b/>
        </w:rPr>
        <w:t>”</w:t>
      </w:r>
      <w:r>
        <w:t xml:space="preserve"> means the by</w:t>
      </w:r>
      <w:r>
        <w:noBreakHyphen/>
        <w:t>laws repealed by subregulation (1).</w:t>
      </w:r>
    </w:p>
    <w:p>
      <w:pPr>
        <w:pStyle w:val="Footnotesection"/>
      </w:pPr>
      <w:r>
        <w:tab/>
        <w:t>[Regulation 75 amended in Gazette 19 Jun 1998 p. 3303.]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778" w:name="_Toc38864322"/>
      <w:bookmarkStart w:id="779" w:name="_Toc38864433"/>
      <w:bookmarkStart w:id="780" w:name="_Toc96320867"/>
      <w:bookmarkStart w:id="781" w:name="_Toc142712105"/>
      <w:bookmarkStart w:id="782" w:name="_Toc142713274"/>
      <w:bookmarkStart w:id="783" w:name="_Toc142721233"/>
      <w:bookmarkStart w:id="784" w:name="_Toc172962937"/>
      <w:bookmarkStart w:id="785" w:name="_Toc172964430"/>
      <w:r>
        <w:rPr>
          <w:rStyle w:val="CharSchNo"/>
        </w:rPr>
        <w:t>Schedule 1</w:t>
      </w:r>
      <w:bookmarkEnd w:id="778"/>
      <w:bookmarkEnd w:id="779"/>
      <w:bookmarkEnd w:id="780"/>
      <w:bookmarkEnd w:id="781"/>
      <w:bookmarkEnd w:id="782"/>
      <w:bookmarkEnd w:id="783"/>
      <w:bookmarkEnd w:id="784"/>
      <w:bookmarkEnd w:id="785"/>
      <w:r>
        <w:rPr>
          <w:rStyle w:val="CharSchText"/>
        </w:rPr>
        <w:t xml:space="preserve"> </w:t>
      </w:r>
    </w:p>
    <w:p>
      <w:pPr>
        <w:pStyle w:val="yShoulderClause"/>
        <w:rPr>
          <w:snapToGrid w:val="0"/>
        </w:rPr>
      </w:pPr>
      <w:r>
        <w:rPr>
          <w:snapToGrid w:val="0"/>
        </w:rPr>
        <w:t>[regs. 14 and 73(2)]</w:t>
      </w:r>
    </w:p>
    <w:p>
      <w:pPr>
        <w:pStyle w:val="yEdnotedivision"/>
      </w:pPr>
      <w:r>
        <w:t>[Form 1 deleted in Gazette 4 Jul 1997 p. 3535.]</w:t>
      </w:r>
    </w:p>
    <w:p>
      <w:pPr>
        <w:pStyle w:val="yMiscellaneousHeading"/>
        <w:rPr>
          <w:b/>
          <w:bCs/>
        </w:rPr>
      </w:pPr>
      <w:r>
        <w:rPr>
          <w:b/>
          <w:bCs/>
        </w:rPr>
        <w:t>Form 2</w:t>
      </w:r>
    </w:p>
    <w:p>
      <w:pPr>
        <w:pStyle w:val="yMiscellaneousHeading"/>
        <w:rPr>
          <w:i/>
        </w:rPr>
      </w:pPr>
      <w:r>
        <w:rPr>
          <w:i/>
        </w:rPr>
        <w:t>Rottnest Island Authority Act 1987</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pPr>
        <w:pStyle w:val="yMiscellaneousBody"/>
        <w:rPr>
          <w:snapToGrid w:val="0"/>
        </w:rPr>
      </w:pPr>
      <w:r>
        <w:rPr>
          <w:snapToGrid w:val="0"/>
        </w:rPr>
        <w:t>If this modified penalty is not paid within 21 days of the date of this notice, court proceedings may be taken against you.</w:t>
      </w:r>
    </w:p>
    <w:p>
      <w:pPr>
        <w:pStyle w:val="yMiscellaneousBody"/>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left w:w="141" w:type="dxa"/>
          <w:right w:w="141" w:type="dxa"/>
        </w:tblCellMar>
        <w:tblLook w:val="0000" w:firstRow="0" w:lastRow="0" w:firstColumn="0" w:lastColumn="0" w:noHBand="0" w:noVBand="0"/>
      </w:tblPr>
      <w:tblGrid>
        <w:gridCol w:w="2126"/>
        <w:gridCol w:w="3544"/>
        <w:gridCol w:w="1418"/>
      </w:tblGrid>
      <w:tr>
        <w:trPr>
          <w:tblHeader/>
        </w:trPr>
        <w:tc>
          <w:tcPr>
            <w:tcW w:w="2126" w:type="dxa"/>
          </w:tcPr>
          <w:p>
            <w:pPr>
              <w:pStyle w:val="yTable"/>
              <w:keepNext/>
              <w:keepLines/>
              <w:pageBreakBefore/>
              <w:spacing w:before="0"/>
              <w:rPr>
                <w:b/>
                <w:bCs/>
                <w:spacing w:val="-2"/>
              </w:rPr>
            </w:pPr>
          </w:p>
        </w:tc>
        <w:tc>
          <w:tcPr>
            <w:tcW w:w="3544" w:type="dxa"/>
          </w:tcPr>
          <w:p>
            <w:pPr>
              <w:pStyle w:val="yTable"/>
              <w:keepNext/>
              <w:keepLines/>
              <w:pageBreakBefore/>
              <w:spacing w:before="0"/>
              <w:jc w:val="center"/>
              <w:rPr>
                <w:b/>
                <w:bCs/>
                <w:spacing w:val="-2"/>
              </w:rPr>
            </w:pPr>
            <w:r>
              <w:rPr>
                <w:b/>
                <w:bCs/>
                <w:spacing w:val="-2"/>
              </w:rPr>
              <w:t>OFFENCE</w:t>
            </w:r>
          </w:p>
        </w:tc>
        <w:tc>
          <w:tcPr>
            <w:tcW w:w="1418" w:type="dxa"/>
          </w:tcPr>
          <w:p>
            <w:pPr>
              <w:pStyle w:val="yTable"/>
              <w:keepNext/>
              <w:keepLines/>
              <w:pageBreakBefore/>
              <w:spacing w:before="0"/>
              <w:jc w:val="center"/>
              <w:rPr>
                <w:b/>
                <w:bCs/>
                <w:spacing w:val="-2"/>
              </w:rPr>
            </w:pPr>
            <w:r>
              <w:rPr>
                <w:b/>
                <w:bCs/>
                <w:spacing w:val="-2"/>
              </w:rPr>
              <w:t>PENALTY</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5(4) — failing or refusing to pay admission fee, not being a passenger on commercial transport</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$50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9(1) — taking up unauthorised casual residence</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11(2)(a) — securing vessel to mooring without authority</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$50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38A(3) — exceeding speed limit for vessel in defined area</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40 — interfering etc. with fauna or habitat etc. of fauna</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41(1) — without permission causing or allowing animal or bird to enter Island</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41A(2) — feeding fauna contrary to sign or notice</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$50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59(1)(a) — without permission carrying or discharging firearm, speargun, gidgie etc.</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60(1) — without permission lighting, making or using fire other than in gas stove or indoor fireplace</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60B(1) — littering</w:t>
            </w:r>
          </w:p>
        </w:tc>
        <w:tc>
          <w:tcPr>
            <w:tcW w:w="1418" w:type="dxa"/>
          </w:tcPr>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70(1)(c) — doing or engaging in any offensive, indecent or improper act, conduct or behaviour</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$80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72(1) — consuming alcohol in an unauthorised place</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$80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100"/>
              <w:rPr>
                <w:spacing w:val="-2"/>
              </w:rPr>
            </w:pPr>
            <w:r>
              <w:rPr>
                <w:spacing w:val="-2"/>
              </w:rPr>
              <w:t>Other (specify)</w:t>
            </w:r>
          </w:p>
        </w:tc>
        <w:tc>
          <w:tcPr>
            <w:tcW w:w="1418" w:type="dxa"/>
          </w:tcPr>
          <w:p>
            <w:pPr>
              <w:pStyle w:val="yTable"/>
              <w:keepNext/>
              <w:keepLines/>
              <w:tabs>
                <w:tab w:val="left" w:pos="426"/>
              </w:tabs>
              <w:spacing w:before="120"/>
              <w:rPr>
                <w:spacing w:val="-2"/>
              </w:rPr>
            </w:pPr>
            <w:r>
              <w:rPr>
                <w:spacing w:val="-2"/>
              </w:rPr>
              <w:tab/>
              <w:t>$</w:t>
            </w:r>
          </w:p>
        </w:tc>
      </w:tr>
    </w:tbl>
    <w:p>
      <w:pPr>
        <w:pStyle w:val="yFootnotesection"/>
      </w:pPr>
      <w:r>
        <w:tab/>
        <w:t>[Form 2 inserted in Gazette 7 Dec 2001 p. 6189</w:t>
      </w:r>
      <w:r>
        <w:noBreakHyphen/>
        <w:t xml:space="preserve">90.] </w:t>
      </w:r>
    </w:p>
    <w:p>
      <w:pPr>
        <w:pStyle w:val="yMiscellaneousHeading"/>
        <w:pageBreakBefore/>
        <w:rPr>
          <w:b/>
          <w:bCs/>
          <w:snapToGrid w:val="0"/>
        </w:rPr>
      </w:pPr>
      <w:r>
        <w:rPr>
          <w:b/>
          <w:bCs/>
          <w:snapToGrid w:val="0"/>
        </w:rPr>
        <w:t>Form 3</w:t>
      </w:r>
    </w:p>
    <w:p>
      <w:pPr>
        <w:pStyle w:val="yMiscellaneousHeading"/>
        <w:rPr>
          <w:i/>
          <w:snapToGrid w:val="0"/>
        </w:rPr>
      </w:pPr>
      <w:r>
        <w:rPr>
          <w:i/>
          <w:snapToGrid w:val="0"/>
        </w:rPr>
        <w:t>Rottnest Island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r>
        <w:t>Rottnest Island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pPr>
      <w:bookmarkStart w:id="786" w:name="_Toc38864323"/>
      <w:bookmarkStart w:id="787" w:name="_Toc38864434"/>
      <w:bookmarkStart w:id="788" w:name="_Toc90369647"/>
      <w:bookmarkStart w:id="789" w:name="_Toc92859125"/>
      <w:bookmarkStart w:id="790" w:name="_Toc96320868"/>
      <w:bookmarkStart w:id="791" w:name="_Toc142712106"/>
      <w:bookmarkStart w:id="792" w:name="_Toc142713275"/>
      <w:bookmarkStart w:id="793" w:name="_Toc142721234"/>
      <w:bookmarkStart w:id="794" w:name="_Toc172962938"/>
      <w:bookmarkStart w:id="795" w:name="_Toc172964431"/>
      <w:r>
        <w:rPr>
          <w:rStyle w:val="CharSchNo"/>
        </w:rPr>
        <w:t>Schedule 2</w:t>
      </w:r>
      <w:bookmarkEnd w:id="786"/>
      <w:bookmarkEnd w:id="787"/>
      <w:bookmarkEnd w:id="788"/>
      <w:bookmarkEnd w:id="789"/>
      <w:bookmarkEnd w:id="790"/>
      <w:bookmarkEnd w:id="791"/>
      <w:bookmarkEnd w:id="792"/>
      <w:bookmarkEnd w:id="793"/>
      <w:bookmarkEnd w:id="794"/>
      <w:bookmarkEnd w:id="795"/>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Note: Maps showing the approximate boundaries of the areas described in this Schedule are available for inspection at the office of the Authority on the Island.</w:t>
      </w:r>
    </w:p>
    <w:p>
      <w:pPr>
        <w:pStyle w:val="yHeading2"/>
        <w:outlineLvl w:val="9"/>
      </w:pPr>
      <w:bookmarkStart w:id="796" w:name="_Toc96320869"/>
      <w:bookmarkStart w:id="797" w:name="_Toc142712107"/>
      <w:bookmarkStart w:id="798" w:name="_Toc142713276"/>
      <w:bookmarkStart w:id="799" w:name="_Toc142721235"/>
      <w:bookmarkStart w:id="800" w:name="_Toc172962939"/>
      <w:bookmarkStart w:id="801" w:name="_Toc172964432"/>
      <w:r>
        <w:t>Part A — Water catchment area</w:t>
      </w:r>
      <w:bookmarkEnd w:id="796"/>
      <w:bookmarkEnd w:id="797"/>
      <w:bookmarkEnd w:id="798"/>
      <w:bookmarkEnd w:id="799"/>
      <w:bookmarkEnd w:id="800"/>
      <w:bookmarkEnd w:id="801"/>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outlineLvl w:val="9"/>
      </w:pPr>
      <w:bookmarkStart w:id="802" w:name="_Toc96320870"/>
      <w:bookmarkStart w:id="803" w:name="_Toc142712108"/>
      <w:bookmarkStart w:id="804" w:name="_Toc142713277"/>
      <w:bookmarkStart w:id="805" w:name="_Toc142721236"/>
      <w:bookmarkStart w:id="806" w:name="_Toc172962940"/>
      <w:bookmarkStart w:id="807" w:name="_Toc172964433"/>
      <w:r>
        <w:t>Part B — Waste</w:t>
      </w:r>
      <w:r>
        <w:noBreakHyphen/>
        <w:t>water treatment facility</w:t>
      </w:r>
      <w:bookmarkEnd w:id="802"/>
      <w:bookmarkEnd w:id="803"/>
      <w:bookmarkEnd w:id="804"/>
      <w:bookmarkEnd w:id="805"/>
      <w:bookmarkEnd w:id="806"/>
      <w:bookmarkEnd w:id="807"/>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ScheduleHeading"/>
      </w:pPr>
      <w:bookmarkStart w:id="808" w:name="_Toc38864324"/>
      <w:bookmarkStart w:id="809" w:name="_Toc38864435"/>
      <w:bookmarkStart w:id="810" w:name="_Toc90369467"/>
      <w:bookmarkStart w:id="811" w:name="_Toc90369650"/>
      <w:bookmarkStart w:id="812" w:name="_Toc96320871"/>
      <w:bookmarkStart w:id="813" w:name="_Toc142712109"/>
      <w:bookmarkStart w:id="814" w:name="_Toc142713278"/>
      <w:bookmarkStart w:id="815" w:name="_Toc142721237"/>
      <w:bookmarkStart w:id="816" w:name="_Toc172962941"/>
      <w:bookmarkStart w:id="817" w:name="_Toc172964434"/>
      <w:r>
        <w:rPr>
          <w:rStyle w:val="CharSchNo"/>
        </w:rPr>
        <w:t>Schedule 3</w:t>
      </w:r>
      <w:bookmarkEnd w:id="808"/>
      <w:bookmarkEnd w:id="809"/>
      <w:bookmarkEnd w:id="810"/>
      <w:bookmarkEnd w:id="811"/>
      <w:bookmarkEnd w:id="812"/>
      <w:bookmarkEnd w:id="813"/>
      <w:bookmarkEnd w:id="814"/>
      <w:bookmarkEnd w:id="815"/>
      <w:bookmarkEnd w:id="816"/>
      <w:bookmarkEnd w:id="817"/>
      <w:r>
        <w:rPr>
          <w:rStyle w:val="CharSchText"/>
        </w:rPr>
        <w:t xml:space="preserve"> </w:t>
      </w:r>
    </w:p>
    <w:p>
      <w:pPr>
        <w:pStyle w:val="yShoulderClause"/>
        <w:rPr>
          <w:snapToGrid w:val="0"/>
        </w:rPr>
      </w:pPr>
      <w:r>
        <w:rPr>
          <w:snapToGrid w:val="0"/>
        </w:rPr>
        <w:t>[reg. 63]</w:t>
      </w:r>
    </w:p>
    <w:p>
      <w:pPr>
        <w:pStyle w:val="yHeading2"/>
        <w:outlineLvl w:val="9"/>
      </w:pPr>
      <w:bookmarkStart w:id="818" w:name="_Toc92859129"/>
      <w:bookmarkStart w:id="819" w:name="_Toc96320872"/>
      <w:bookmarkStart w:id="820" w:name="_Toc142712110"/>
      <w:bookmarkStart w:id="821" w:name="_Toc142713279"/>
      <w:bookmarkStart w:id="822" w:name="_Toc142721238"/>
      <w:bookmarkStart w:id="823" w:name="_Toc172962942"/>
      <w:bookmarkStart w:id="824" w:name="_Toc172964435"/>
      <w:r>
        <w:t>Rottnest aerodrome</w:t>
      </w:r>
      <w:bookmarkEnd w:id="818"/>
      <w:bookmarkEnd w:id="819"/>
      <w:bookmarkEnd w:id="820"/>
      <w:bookmarkEnd w:id="821"/>
      <w:bookmarkEnd w:id="822"/>
      <w:bookmarkEnd w:id="823"/>
      <w:bookmarkEnd w:id="824"/>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metres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metres and then westwards for approximately 200 metres to the point where it intersects a line drawn through 2 blue conical markers on the east side of the helicopter parking area and following that line for approximately 60 metres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A map showing the approximate boundaries of the aerodrome is available for inspection at the office of the Authority on the Island.</w:t>
      </w:r>
    </w:p>
    <w:p>
      <w:pPr>
        <w:pStyle w:val="yScheduleHeading"/>
      </w:pPr>
      <w:bookmarkStart w:id="825" w:name="_Toc38864325"/>
      <w:bookmarkStart w:id="826" w:name="_Toc38864436"/>
      <w:bookmarkStart w:id="827" w:name="_Toc90369469"/>
      <w:bookmarkStart w:id="828" w:name="_Toc90369652"/>
      <w:bookmarkStart w:id="829" w:name="_Toc96320873"/>
      <w:bookmarkStart w:id="830" w:name="_Toc142712111"/>
      <w:bookmarkStart w:id="831" w:name="_Toc142713280"/>
      <w:bookmarkStart w:id="832" w:name="_Toc142721239"/>
      <w:bookmarkStart w:id="833" w:name="_Toc172962943"/>
      <w:bookmarkStart w:id="834" w:name="_Toc172964436"/>
      <w:r>
        <w:rPr>
          <w:rStyle w:val="CharSchNo"/>
        </w:rPr>
        <w:t>Schedule 4</w:t>
      </w:r>
      <w:bookmarkEnd w:id="825"/>
      <w:bookmarkEnd w:id="826"/>
      <w:bookmarkEnd w:id="827"/>
      <w:bookmarkEnd w:id="828"/>
      <w:bookmarkEnd w:id="829"/>
      <w:bookmarkEnd w:id="830"/>
      <w:bookmarkEnd w:id="831"/>
      <w:bookmarkEnd w:id="832"/>
      <w:bookmarkEnd w:id="833"/>
      <w:bookmarkEnd w:id="834"/>
      <w:r>
        <w:rPr>
          <w:rStyle w:val="CharSchText"/>
        </w:rPr>
        <w:t> </w:t>
      </w:r>
    </w:p>
    <w:p>
      <w:pPr>
        <w:pStyle w:val="yHeading2"/>
      </w:pPr>
      <w:bookmarkStart w:id="835" w:name="_Toc92859131"/>
      <w:bookmarkStart w:id="836" w:name="_Toc96320874"/>
      <w:bookmarkStart w:id="837" w:name="_Toc142712112"/>
      <w:bookmarkStart w:id="838" w:name="_Toc142713281"/>
      <w:bookmarkStart w:id="839" w:name="_Toc142721240"/>
      <w:bookmarkStart w:id="840" w:name="_Toc172962944"/>
      <w:bookmarkStart w:id="841" w:name="_Toc172964437"/>
      <w:r>
        <w:t>Offences to which modified penalties apply</w:t>
      </w:r>
      <w:bookmarkEnd w:id="835"/>
      <w:bookmarkEnd w:id="836"/>
      <w:bookmarkEnd w:id="837"/>
      <w:bookmarkEnd w:id="838"/>
      <w:bookmarkEnd w:id="839"/>
      <w:bookmarkEnd w:id="840"/>
      <w:bookmarkEnd w:id="841"/>
    </w:p>
    <w:p>
      <w:pPr>
        <w:pStyle w:val="yShoulderClause"/>
        <w:spacing w:after="60"/>
        <w:rPr>
          <w:snapToGrid w:val="0"/>
        </w:rPr>
      </w:pPr>
      <w:r>
        <w:rPr>
          <w:bCs/>
          <w:snapToGrid w:val="0"/>
        </w:rPr>
        <w:t>[</w:t>
      </w:r>
      <w:r>
        <w:rPr>
          <w:snapToGrid w:val="0"/>
        </w:rPr>
        <w:t>Reg. 73]</w:t>
      </w:r>
    </w:p>
    <w:tbl>
      <w:tblPr>
        <w:tblW w:w="7088" w:type="dxa"/>
        <w:tblInd w:w="57" w:type="dxa"/>
        <w:tblLayout w:type="fixed"/>
        <w:tblCellMar>
          <w:left w:w="0" w:type="dxa"/>
          <w:right w:w="57" w:type="dxa"/>
        </w:tblCellMar>
        <w:tblLook w:val="0000" w:firstRow="0" w:lastRow="0" w:firstColumn="0" w:lastColumn="0" w:noHBand="0" w:noVBand="0"/>
      </w:tblPr>
      <w:tblGrid>
        <w:gridCol w:w="851"/>
        <w:gridCol w:w="1417"/>
        <w:gridCol w:w="3572"/>
        <w:gridCol w:w="1248"/>
      </w:tblGrid>
      <w:tr>
        <w:trPr>
          <w:tblHeader/>
        </w:trPr>
        <w:tc>
          <w:tcPr>
            <w:tcW w:w="851" w:type="dxa"/>
            <w:tcBorders>
              <w:top w:val="single" w:sz="4" w:space="0" w:color="auto"/>
              <w:bottom w:val="single" w:sz="4" w:space="0" w:color="auto"/>
            </w:tcBorders>
          </w:tcPr>
          <w:p>
            <w:pPr>
              <w:pStyle w:val="yTable"/>
              <w:spacing w:before="0"/>
              <w:jc w:val="center"/>
              <w:rPr>
                <w:b/>
                <w:bCs/>
              </w:rPr>
            </w:pPr>
            <w:r>
              <w:rPr>
                <w:b/>
                <w:bCs/>
              </w:rPr>
              <w:t>Item</w:t>
            </w:r>
          </w:p>
        </w:tc>
        <w:tc>
          <w:tcPr>
            <w:tcW w:w="1417" w:type="dxa"/>
            <w:tcBorders>
              <w:top w:val="single" w:sz="4" w:space="0" w:color="auto"/>
              <w:bottom w:val="single" w:sz="4" w:space="0" w:color="auto"/>
            </w:tcBorders>
          </w:tcPr>
          <w:p>
            <w:pPr>
              <w:pStyle w:val="yTable"/>
              <w:spacing w:before="0"/>
              <w:jc w:val="center"/>
              <w:rPr>
                <w:b/>
                <w:bCs/>
              </w:rPr>
            </w:pPr>
            <w:r>
              <w:rPr>
                <w:b/>
                <w:bCs/>
              </w:rPr>
              <w:t>Regulation</w:t>
            </w:r>
          </w:p>
        </w:tc>
        <w:tc>
          <w:tcPr>
            <w:tcW w:w="3572" w:type="dxa"/>
            <w:tcBorders>
              <w:top w:val="single" w:sz="4" w:space="0" w:color="auto"/>
              <w:bottom w:val="single" w:sz="4" w:space="0" w:color="auto"/>
            </w:tcBorders>
          </w:tcPr>
          <w:p>
            <w:pPr>
              <w:pStyle w:val="yTable"/>
              <w:spacing w:before="0"/>
              <w:jc w:val="center"/>
              <w:rPr>
                <w:b/>
                <w:bCs/>
              </w:rPr>
            </w:pPr>
            <w:r>
              <w:rPr>
                <w:b/>
                <w:bCs/>
              </w:rPr>
              <w:t>Matter to which</w:t>
            </w:r>
          </w:p>
          <w:p>
            <w:pPr>
              <w:pStyle w:val="yTable"/>
              <w:spacing w:before="0"/>
              <w:jc w:val="center"/>
              <w:rPr>
                <w:b/>
                <w:bCs/>
              </w:rPr>
            </w:pPr>
            <w:r>
              <w:rPr>
                <w:b/>
                <w:bCs/>
              </w:rPr>
              <w:t>regulation relates</w:t>
            </w:r>
          </w:p>
        </w:tc>
        <w:tc>
          <w:tcPr>
            <w:tcW w:w="1248" w:type="dxa"/>
            <w:tcBorders>
              <w:top w:val="single" w:sz="4" w:space="0" w:color="auto"/>
              <w:bottom w:val="single" w:sz="4" w:space="0" w:color="auto"/>
            </w:tcBorders>
          </w:tcPr>
          <w:p>
            <w:pPr>
              <w:pStyle w:val="yTable"/>
              <w:spacing w:before="0"/>
              <w:jc w:val="center"/>
              <w:rPr>
                <w:b/>
                <w:bCs/>
              </w:rPr>
            </w:pPr>
            <w:r>
              <w:rPr>
                <w:b/>
                <w:bCs/>
              </w:rPr>
              <w:t>Modified</w:t>
            </w:r>
          </w:p>
          <w:p>
            <w:pPr>
              <w:pStyle w:val="yTable"/>
              <w:spacing w:before="0"/>
              <w:jc w:val="center"/>
              <w:rPr>
                <w:b/>
                <w:bCs/>
              </w:rPr>
            </w:pPr>
            <w:r>
              <w:rPr>
                <w:b/>
                <w:bCs/>
              </w:rPr>
              <w:t>penalty</w:t>
            </w:r>
          </w:p>
          <w:p>
            <w:pPr>
              <w:pStyle w:val="yTable"/>
              <w:spacing w:before="0"/>
              <w:jc w:val="center"/>
              <w:rPr>
                <w:b/>
                <w:bCs/>
              </w:rPr>
            </w:pPr>
            <w:r>
              <w:rPr>
                <w:b/>
                <w:bCs/>
              </w:rPr>
              <w:t>$</w:t>
            </w:r>
          </w:p>
        </w:tc>
      </w:tr>
      <w:tr>
        <w:trPr>
          <w:cantSplit/>
        </w:trPr>
        <w:tc>
          <w:tcPr>
            <w:tcW w:w="851" w:type="dxa"/>
          </w:tcPr>
          <w:p>
            <w:pPr>
              <w:pStyle w:val="yTable"/>
              <w:spacing w:before="0"/>
            </w:pPr>
            <w:r>
              <w:t>1.</w:t>
            </w:r>
          </w:p>
        </w:tc>
        <w:tc>
          <w:tcPr>
            <w:tcW w:w="1417" w:type="dxa"/>
          </w:tcPr>
          <w:p>
            <w:pPr>
              <w:pStyle w:val="yTable"/>
              <w:spacing w:before="0"/>
            </w:pPr>
            <w:r>
              <w:t>5(4)</w:t>
            </w:r>
          </w:p>
        </w:tc>
        <w:tc>
          <w:tcPr>
            <w:tcW w:w="3572" w:type="dxa"/>
          </w:tcPr>
          <w:p>
            <w:pPr>
              <w:pStyle w:val="yTable"/>
              <w:spacing w:before="0"/>
            </w:pPr>
            <w:r>
              <w:t>Failing or refusing to pay admission, not being a passenger on commercial transport</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2.</w:t>
            </w:r>
          </w:p>
        </w:tc>
        <w:tc>
          <w:tcPr>
            <w:tcW w:w="1417" w:type="dxa"/>
          </w:tcPr>
          <w:p>
            <w:pPr>
              <w:pStyle w:val="yTable"/>
              <w:spacing w:before="0"/>
            </w:pPr>
            <w:r>
              <w:t>9(1)</w:t>
            </w:r>
          </w:p>
        </w:tc>
        <w:tc>
          <w:tcPr>
            <w:tcW w:w="3572" w:type="dxa"/>
          </w:tcPr>
          <w:p>
            <w:pPr>
              <w:pStyle w:val="yTable"/>
              <w:spacing w:before="0"/>
            </w:pPr>
            <w:r>
              <w:t>Taking up unauthorised casual residence</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w:t>
            </w:r>
          </w:p>
        </w:tc>
        <w:tc>
          <w:tcPr>
            <w:tcW w:w="1417" w:type="dxa"/>
          </w:tcPr>
          <w:p>
            <w:pPr>
              <w:pStyle w:val="yTable"/>
              <w:spacing w:before="0"/>
            </w:pPr>
            <w:r>
              <w:t>11(1)(a)</w:t>
            </w:r>
          </w:p>
        </w:tc>
        <w:tc>
          <w:tcPr>
            <w:tcW w:w="3572" w:type="dxa"/>
          </w:tcPr>
          <w:p>
            <w:pPr>
              <w:pStyle w:val="yTable"/>
              <w:spacing w:before="0"/>
            </w:pPr>
            <w:r>
              <w:t>Installing mooring without permission</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w:t>
            </w:r>
          </w:p>
        </w:tc>
        <w:tc>
          <w:tcPr>
            <w:tcW w:w="1417" w:type="dxa"/>
          </w:tcPr>
          <w:p>
            <w:pPr>
              <w:pStyle w:val="yTable"/>
              <w:spacing w:before="0"/>
            </w:pPr>
            <w:r>
              <w:t>11(1)(b)</w:t>
            </w:r>
          </w:p>
        </w:tc>
        <w:tc>
          <w:tcPr>
            <w:tcW w:w="3572" w:type="dxa"/>
          </w:tcPr>
          <w:p>
            <w:pPr>
              <w:pStyle w:val="yTable"/>
              <w:spacing w:before="0"/>
            </w:pPr>
            <w:r>
              <w:t>Securing vessel to mooring installed without permission</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5.</w:t>
            </w:r>
          </w:p>
        </w:tc>
        <w:tc>
          <w:tcPr>
            <w:tcW w:w="1417" w:type="dxa"/>
          </w:tcPr>
          <w:p>
            <w:pPr>
              <w:pStyle w:val="yTable"/>
              <w:spacing w:before="0"/>
            </w:pPr>
            <w:r>
              <w:t>11(2)(a)</w:t>
            </w:r>
          </w:p>
        </w:tc>
        <w:tc>
          <w:tcPr>
            <w:tcW w:w="3572" w:type="dxa"/>
          </w:tcPr>
          <w:p>
            <w:pPr>
              <w:pStyle w:val="yTable"/>
              <w:spacing w:before="0"/>
            </w:pPr>
            <w:r>
              <w:t>Securing vessel to mooring without authority</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6.</w:t>
            </w:r>
          </w:p>
        </w:tc>
        <w:tc>
          <w:tcPr>
            <w:tcW w:w="1417" w:type="dxa"/>
          </w:tcPr>
          <w:p>
            <w:pPr>
              <w:pStyle w:val="yTable"/>
              <w:spacing w:before="0"/>
            </w:pPr>
            <w:r>
              <w:t>11(2)(b)</w:t>
            </w:r>
          </w:p>
        </w:tc>
        <w:tc>
          <w:tcPr>
            <w:tcW w:w="3572" w:type="dxa"/>
          </w:tcPr>
          <w:p>
            <w:pPr>
              <w:pStyle w:val="yTable"/>
              <w:spacing w:before="0"/>
            </w:pPr>
            <w:r>
              <w:t>Securing vessel not displaying sticker or licence to mooring</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7.</w:t>
            </w:r>
          </w:p>
        </w:tc>
        <w:tc>
          <w:tcPr>
            <w:tcW w:w="1417" w:type="dxa"/>
          </w:tcPr>
          <w:p>
            <w:pPr>
              <w:pStyle w:val="yTable"/>
              <w:spacing w:before="0"/>
            </w:pPr>
            <w:r>
              <w:t>11(3)(a)</w:t>
            </w:r>
          </w:p>
        </w:tc>
        <w:tc>
          <w:tcPr>
            <w:tcW w:w="3572" w:type="dxa"/>
          </w:tcPr>
          <w:p>
            <w:pPr>
              <w:pStyle w:val="yTable"/>
              <w:spacing w:before="0"/>
            </w:pPr>
            <w:r>
              <w:t>Securing vessel to mooring where vessel already secured</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8.</w:t>
            </w:r>
          </w:p>
        </w:tc>
        <w:tc>
          <w:tcPr>
            <w:tcW w:w="1417" w:type="dxa"/>
          </w:tcPr>
          <w:p>
            <w:pPr>
              <w:pStyle w:val="yTable"/>
              <w:spacing w:before="0"/>
            </w:pPr>
            <w:r>
              <w:t>11(3)(b)</w:t>
            </w:r>
          </w:p>
        </w:tc>
        <w:tc>
          <w:tcPr>
            <w:tcW w:w="3572" w:type="dxa"/>
          </w:tcPr>
          <w:p>
            <w:pPr>
              <w:pStyle w:val="yTable"/>
              <w:spacing w:before="0"/>
            </w:pPr>
            <w:r>
              <w:t>Securing vessel to vessel secured to mooring</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9.</w:t>
            </w:r>
          </w:p>
        </w:tc>
        <w:tc>
          <w:tcPr>
            <w:tcW w:w="1417" w:type="dxa"/>
          </w:tcPr>
          <w:p>
            <w:pPr>
              <w:pStyle w:val="yTable"/>
              <w:spacing w:before="0"/>
            </w:pPr>
            <w:r>
              <w:t>12(1)</w:t>
            </w:r>
          </w:p>
        </w:tc>
        <w:tc>
          <w:tcPr>
            <w:tcW w:w="3572" w:type="dxa"/>
          </w:tcPr>
          <w:p>
            <w:pPr>
              <w:pStyle w:val="yTable"/>
              <w:spacing w:before="0"/>
            </w:pPr>
            <w:r>
              <w:t>Anchoring vessel closer than 50 metres to mooring or so that it obstructs mooring</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10.</w:t>
            </w:r>
          </w:p>
        </w:tc>
        <w:tc>
          <w:tcPr>
            <w:tcW w:w="1417" w:type="dxa"/>
          </w:tcPr>
          <w:p>
            <w:pPr>
              <w:pStyle w:val="yTable"/>
              <w:spacing w:before="0"/>
            </w:pPr>
            <w:r>
              <w:t>28(3)</w:t>
            </w:r>
          </w:p>
        </w:tc>
        <w:tc>
          <w:tcPr>
            <w:tcW w:w="3572" w:type="dxa"/>
          </w:tcPr>
          <w:p>
            <w:pPr>
              <w:pStyle w:val="yTable"/>
              <w:spacing w:before="0"/>
            </w:pPr>
            <w:r>
              <w:t>Licensee failing to have mooring inspection report</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11.</w:t>
            </w:r>
          </w:p>
        </w:tc>
        <w:tc>
          <w:tcPr>
            <w:tcW w:w="1417" w:type="dxa"/>
          </w:tcPr>
          <w:p>
            <w:pPr>
              <w:pStyle w:val="yTable"/>
              <w:spacing w:before="0"/>
            </w:pPr>
            <w:r>
              <w:t>28(5)</w:t>
            </w:r>
          </w:p>
        </w:tc>
        <w:tc>
          <w:tcPr>
            <w:tcW w:w="3572" w:type="dxa"/>
          </w:tcPr>
          <w:p>
            <w:pPr>
              <w:pStyle w:val="yTable"/>
              <w:spacing w:before="0"/>
            </w:pPr>
            <w:r>
              <w:t>Licensee using mooring in respect of which Authority does not have mooring inspection report</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12.</w:t>
            </w:r>
          </w:p>
        </w:tc>
        <w:tc>
          <w:tcPr>
            <w:tcW w:w="1417" w:type="dxa"/>
          </w:tcPr>
          <w:p>
            <w:pPr>
              <w:pStyle w:val="yTable"/>
              <w:spacing w:before="0"/>
            </w:pPr>
            <w:r>
              <w:t>29(3)</w:t>
            </w:r>
          </w:p>
        </w:tc>
        <w:tc>
          <w:tcPr>
            <w:tcW w:w="3572" w:type="dxa"/>
          </w:tcPr>
          <w:p>
            <w:pPr>
              <w:pStyle w:val="yTable"/>
              <w:spacing w:before="0"/>
            </w:pPr>
            <w:r>
              <w:t>Failing to comply with notice to move unattended vessel</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13.</w:t>
            </w:r>
          </w:p>
        </w:tc>
        <w:tc>
          <w:tcPr>
            <w:tcW w:w="1417" w:type="dxa"/>
          </w:tcPr>
          <w:p>
            <w:pPr>
              <w:pStyle w:val="yTable"/>
              <w:spacing w:before="0"/>
            </w:pPr>
            <w:r>
              <w:t>30(8)</w:t>
            </w:r>
          </w:p>
        </w:tc>
        <w:tc>
          <w:tcPr>
            <w:tcW w:w="3572" w:type="dxa"/>
          </w:tcPr>
          <w:p>
            <w:pPr>
              <w:pStyle w:val="yTable"/>
              <w:spacing w:before="0"/>
            </w:pPr>
            <w:r>
              <w:t>Removing mooring that is subject to notice prohibiting removal</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14.</w:t>
            </w:r>
          </w:p>
        </w:tc>
        <w:tc>
          <w:tcPr>
            <w:tcW w:w="1417" w:type="dxa"/>
          </w:tcPr>
          <w:p>
            <w:pPr>
              <w:pStyle w:val="yTable"/>
              <w:spacing w:before="0"/>
            </w:pPr>
            <w:r>
              <w:t>36(1)(a)</w:t>
            </w:r>
          </w:p>
        </w:tc>
        <w:tc>
          <w:tcPr>
            <w:tcW w:w="3572" w:type="dxa"/>
          </w:tcPr>
          <w:p>
            <w:pPr>
              <w:pStyle w:val="yTable"/>
              <w:spacing w:before="0"/>
            </w:pPr>
            <w:r>
              <w:t>Being in a restricted area without permission</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15.</w:t>
            </w:r>
          </w:p>
        </w:tc>
        <w:tc>
          <w:tcPr>
            <w:tcW w:w="1417" w:type="dxa"/>
          </w:tcPr>
          <w:p>
            <w:pPr>
              <w:pStyle w:val="yTable"/>
              <w:spacing w:before="0"/>
            </w:pPr>
            <w:r>
              <w:t>36(1)(b)</w:t>
            </w:r>
          </w:p>
        </w:tc>
        <w:tc>
          <w:tcPr>
            <w:tcW w:w="3572" w:type="dxa"/>
          </w:tcPr>
          <w:p>
            <w:pPr>
              <w:pStyle w:val="yTable"/>
              <w:spacing w:before="0"/>
            </w:pPr>
            <w:r>
              <w:t>Being in a protected area without permission</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16.</w:t>
            </w:r>
          </w:p>
        </w:tc>
        <w:tc>
          <w:tcPr>
            <w:tcW w:w="1417" w:type="dxa"/>
          </w:tcPr>
          <w:p>
            <w:pPr>
              <w:pStyle w:val="yTable"/>
              <w:spacing w:before="0"/>
            </w:pPr>
            <w:r>
              <w:t>36(1)(c)</w:t>
            </w:r>
          </w:p>
        </w:tc>
        <w:tc>
          <w:tcPr>
            <w:tcW w:w="3572" w:type="dxa"/>
          </w:tcPr>
          <w:p>
            <w:pPr>
              <w:pStyle w:val="yTable"/>
              <w:spacing w:before="0"/>
            </w:pPr>
            <w:r>
              <w:t>Using a closed track or path without permission</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17.</w:t>
            </w:r>
          </w:p>
        </w:tc>
        <w:tc>
          <w:tcPr>
            <w:tcW w:w="1417" w:type="dxa"/>
          </w:tcPr>
          <w:p>
            <w:pPr>
              <w:pStyle w:val="yTable"/>
              <w:spacing w:before="0"/>
            </w:pPr>
            <w:r>
              <w:t>36A(a)</w:t>
            </w:r>
          </w:p>
        </w:tc>
        <w:tc>
          <w:tcPr>
            <w:tcW w:w="3572" w:type="dxa"/>
          </w:tcPr>
          <w:p>
            <w:pPr>
              <w:pStyle w:val="yTable"/>
              <w:spacing w:before="0"/>
            </w:pPr>
            <w:r>
              <w:t>Securing vessel to structure not designed for that use</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18.</w:t>
            </w:r>
          </w:p>
        </w:tc>
        <w:tc>
          <w:tcPr>
            <w:tcW w:w="1417" w:type="dxa"/>
          </w:tcPr>
          <w:p>
            <w:pPr>
              <w:pStyle w:val="yTable"/>
              <w:spacing w:before="0"/>
            </w:pPr>
            <w:r>
              <w:t>36A(b)</w:t>
            </w:r>
          </w:p>
        </w:tc>
        <w:tc>
          <w:tcPr>
            <w:tcW w:w="3572" w:type="dxa"/>
          </w:tcPr>
          <w:p>
            <w:pPr>
              <w:pStyle w:val="yTable"/>
              <w:spacing w:before="0"/>
            </w:pPr>
            <w:r>
              <w:t>Using apparatus other than beach anchor as a beach anchor</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19.</w:t>
            </w:r>
          </w:p>
        </w:tc>
        <w:tc>
          <w:tcPr>
            <w:tcW w:w="1417" w:type="dxa"/>
          </w:tcPr>
          <w:p>
            <w:pPr>
              <w:pStyle w:val="yTable"/>
              <w:spacing w:before="0"/>
            </w:pPr>
            <w:r>
              <w:t>37(1)(a)</w:t>
            </w:r>
          </w:p>
        </w:tc>
        <w:tc>
          <w:tcPr>
            <w:tcW w:w="3572" w:type="dxa"/>
          </w:tcPr>
          <w:p>
            <w:pPr>
              <w:pStyle w:val="yTable"/>
              <w:spacing w:before="0"/>
            </w:pPr>
            <w:r>
              <w:t>Beaching vessel in Thomson, Longreach or Geordie Bay without permission and not in permitted area</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20.</w:t>
            </w:r>
          </w:p>
        </w:tc>
        <w:tc>
          <w:tcPr>
            <w:tcW w:w="1417" w:type="dxa"/>
          </w:tcPr>
          <w:p>
            <w:pPr>
              <w:pStyle w:val="yTable"/>
              <w:spacing w:before="0"/>
            </w:pPr>
            <w:r>
              <w:t>37(1)(b)</w:t>
            </w:r>
          </w:p>
        </w:tc>
        <w:tc>
          <w:tcPr>
            <w:tcW w:w="3572" w:type="dxa"/>
          </w:tcPr>
          <w:p>
            <w:pPr>
              <w:pStyle w:val="yTable"/>
              <w:spacing w:before="0"/>
            </w:pPr>
            <w:r>
              <w:t>Beach</w:t>
            </w:r>
            <w:r>
              <w:noBreakHyphen/>
              <w:t>anchoring a vessel in Thomson, Longreach or Geordie Bay without permission and not in permitted area</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21.</w:t>
            </w:r>
          </w:p>
        </w:tc>
        <w:tc>
          <w:tcPr>
            <w:tcW w:w="1417" w:type="dxa"/>
          </w:tcPr>
          <w:p>
            <w:pPr>
              <w:pStyle w:val="yTable"/>
              <w:spacing w:before="0"/>
            </w:pPr>
            <w:r>
              <w:t>38A(3)</w:t>
            </w:r>
          </w:p>
        </w:tc>
        <w:tc>
          <w:tcPr>
            <w:tcW w:w="3572" w:type="dxa"/>
          </w:tcPr>
          <w:p>
            <w:pPr>
              <w:pStyle w:val="yTable"/>
              <w:spacing w:before="0"/>
            </w:pPr>
            <w:r>
              <w:t>Exceeding speed limit set for vessel in defined area</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22.</w:t>
            </w:r>
          </w:p>
        </w:tc>
        <w:tc>
          <w:tcPr>
            <w:tcW w:w="1417" w:type="dxa"/>
          </w:tcPr>
          <w:p>
            <w:pPr>
              <w:pStyle w:val="yTable"/>
              <w:spacing w:before="0"/>
            </w:pPr>
            <w:r>
              <w:t>38B(3)</w:t>
            </w:r>
          </w:p>
        </w:tc>
        <w:tc>
          <w:tcPr>
            <w:tcW w:w="3572" w:type="dxa"/>
          </w:tcPr>
          <w:p>
            <w:pPr>
              <w:pStyle w:val="yTable"/>
              <w:spacing w:before="0"/>
            </w:pPr>
            <w:r>
              <w:t>Using vessel contrary to notice setting aside area and imposing conditions for use of that vessel</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23.</w:t>
            </w:r>
          </w:p>
        </w:tc>
        <w:tc>
          <w:tcPr>
            <w:tcW w:w="1417" w:type="dxa"/>
          </w:tcPr>
          <w:p>
            <w:pPr>
              <w:pStyle w:val="yTable"/>
              <w:spacing w:before="0"/>
            </w:pPr>
            <w:r>
              <w:t>38C(2)</w:t>
            </w:r>
          </w:p>
        </w:tc>
        <w:tc>
          <w:tcPr>
            <w:tcW w:w="3572" w:type="dxa"/>
          </w:tcPr>
          <w:p>
            <w:pPr>
              <w:pStyle w:val="yTable"/>
              <w:spacing w:before="0"/>
            </w:pPr>
            <w:r>
              <w:t>Discharging or depositing sullage from vessel other than by approved system</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24.</w:t>
            </w:r>
          </w:p>
        </w:tc>
        <w:tc>
          <w:tcPr>
            <w:tcW w:w="1417" w:type="dxa"/>
          </w:tcPr>
          <w:p>
            <w:pPr>
              <w:pStyle w:val="yTable"/>
              <w:spacing w:before="0"/>
            </w:pPr>
            <w:r>
              <w:t>39(1)</w:t>
            </w:r>
          </w:p>
        </w:tc>
        <w:tc>
          <w:tcPr>
            <w:tcW w:w="3572" w:type="dxa"/>
          </w:tcPr>
          <w:p>
            <w:pPr>
              <w:pStyle w:val="yTable"/>
              <w:spacing w:before="0"/>
            </w:pPr>
            <w:r>
              <w:t>Injuring etc. flora or removing stake or label relating to flora</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25.</w:t>
            </w:r>
          </w:p>
        </w:tc>
        <w:tc>
          <w:tcPr>
            <w:tcW w:w="1417" w:type="dxa"/>
          </w:tcPr>
          <w:p>
            <w:pPr>
              <w:pStyle w:val="yTable"/>
              <w:spacing w:before="0"/>
            </w:pPr>
            <w:r>
              <w:t>40</w:t>
            </w:r>
          </w:p>
        </w:tc>
        <w:tc>
          <w:tcPr>
            <w:tcW w:w="3572" w:type="dxa"/>
          </w:tcPr>
          <w:p>
            <w:pPr>
              <w:pStyle w:val="yTable"/>
              <w:spacing w:before="0"/>
            </w:pPr>
            <w:r>
              <w:t>Interfering etc. with fauna or habitat etc. of fauna</w:t>
            </w:r>
          </w:p>
        </w:tc>
        <w:tc>
          <w:tcPr>
            <w:tcW w:w="1248" w:type="dxa"/>
          </w:tcPr>
          <w:p>
            <w:pPr>
              <w:pStyle w:val="yTable"/>
              <w:spacing w:before="0"/>
              <w:ind w:left="-141" w:right="312"/>
              <w:jc w:val="right"/>
            </w:pPr>
            <w:r>
              <w:t>100</w:t>
            </w:r>
          </w:p>
        </w:tc>
      </w:tr>
      <w:tr>
        <w:trPr>
          <w:cantSplit/>
        </w:trPr>
        <w:tc>
          <w:tcPr>
            <w:tcW w:w="851" w:type="dxa"/>
          </w:tcPr>
          <w:p>
            <w:pPr>
              <w:pStyle w:val="yTable"/>
              <w:keepNext/>
              <w:keepLines/>
              <w:spacing w:before="0"/>
            </w:pPr>
            <w:r>
              <w:t>26.</w:t>
            </w:r>
          </w:p>
        </w:tc>
        <w:tc>
          <w:tcPr>
            <w:tcW w:w="1417" w:type="dxa"/>
          </w:tcPr>
          <w:p>
            <w:pPr>
              <w:pStyle w:val="yTable"/>
              <w:spacing w:before="0"/>
            </w:pPr>
            <w:r>
              <w:t>41(1)</w:t>
            </w:r>
          </w:p>
        </w:tc>
        <w:tc>
          <w:tcPr>
            <w:tcW w:w="3572" w:type="dxa"/>
          </w:tcPr>
          <w:p>
            <w:pPr>
              <w:pStyle w:val="yTable"/>
              <w:spacing w:before="0"/>
            </w:pPr>
            <w:r>
              <w:t>Without permission causing or allowing animal or bird to enter Island</w:t>
            </w:r>
          </w:p>
        </w:tc>
        <w:tc>
          <w:tcPr>
            <w:tcW w:w="1248" w:type="dxa"/>
          </w:tcPr>
          <w:p>
            <w:pPr>
              <w:pStyle w:val="yTable"/>
              <w:spacing w:before="0"/>
              <w:ind w:left="-141" w:right="312"/>
              <w:jc w:val="right"/>
            </w:pPr>
            <w:r>
              <w:t>100</w:t>
            </w:r>
          </w:p>
        </w:tc>
      </w:tr>
      <w:tr>
        <w:trPr>
          <w:cantSplit/>
        </w:trPr>
        <w:tc>
          <w:tcPr>
            <w:tcW w:w="851" w:type="dxa"/>
          </w:tcPr>
          <w:p>
            <w:pPr>
              <w:pStyle w:val="yTable"/>
              <w:keepNext/>
              <w:keepLines/>
              <w:spacing w:before="0"/>
            </w:pPr>
            <w:r>
              <w:t>27.</w:t>
            </w:r>
          </w:p>
        </w:tc>
        <w:tc>
          <w:tcPr>
            <w:tcW w:w="1417" w:type="dxa"/>
          </w:tcPr>
          <w:p>
            <w:pPr>
              <w:pStyle w:val="yTable"/>
              <w:spacing w:before="0"/>
            </w:pPr>
            <w:r>
              <w:t>41A(2)</w:t>
            </w:r>
          </w:p>
        </w:tc>
        <w:tc>
          <w:tcPr>
            <w:tcW w:w="3572" w:type="dxa"/>
          </w:tcPr>
          <w:p>
            <w:pPr>
              <w:pStyle w:val="yTable"/>
              <w:spacing w:before="0"/>
            </w:pPr>
            <w:r>
              <w:t>Feeding fauna contrary to sign or notice</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28.</w:t>
            </w:r>
          </w:p>
        </w:tc>
        <w:tc>
          <w:tcPr>
            <w:tcW w:w="1417" w:type="dxa"/>
          </w:tcPr>
          <w:p>
            <w:pPr>
              <w:pStyle w:val="yTable"/>
              <w:spacing w:before="0"/>
            </w:pPr>
            <w:r>
              <w:t>42(1)</w:t>
            </w:r>
          </w:p>
        </w:tc>
        <w:tc>
          <w:tcPr>
            <w:tcW w:w="3572" w:type="dxa"/>
          </w:tcPr>
          <w:p>
            <w:pPr>
              <w:pStyle w:val="yTable"/>
              <w:spacing w:before="0"/>
            </w:pPr>
            <w:r>
              <w:t>Causing damage to any rock or soil without permission</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29.</w:t>
            </w:r>
          </w:p>
        </w:tc>
        <w:tc>
          <w:tcPr>
            <w:tcW w:w="1417" w:type="dxa"/>
          </w:tcPr>
          <w:p>
            <w:pPr>
              <w:pStyle w:val="yTable"/>
              <w:spacing w:before="0"/>
            </w:pPr>
            <w:r>
              <w:t>44(3)</w:t>
            </w:r>
          </w:p>
        </w:tc>
        <w:tc>
          <w:tcPr>
            <w:tcW w:w="3572" w:type="dxa"/>
          </w:tcPr>
          <w:p>
            <w:pPr>
              <w:pStyle w:val="yTable"/>
              <w:spacing w:before="0"/>
            </w:pPr>
            <w:r>
              <w:t>Failing to comply with traffic sign or with ranger’s signal or direction relating to vehicle</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30.</w:t>
            </w:r>
          </w:p>
        </w:tc>
        <w:tc>
          <w:tcPr>
            <w:tcW w:w="1417" w:type="dxa"/>
          </w:tcPr>
          <w:p>
            <w:pPr>
              <w:pStyle w:val="yTable"/>
              <w:spacing w:before="0"/>
            </w:pPr>
            <w:r>
              <w:t>47(1)</w:t>
            </w:r>
          </w:p>
        </w:tc>
        <w:tc>
          <w:tcPr>
            <w:tcW w:w="3572" w:type="dxa"/>
          </w:tcPr>
          <w:p>
            <w:pPr>
              <w:pStyle w:val="yTable"/>
              <w:spacing w:before="0"/>
            </w:pPr>
            <w:r>
              <w:t>Exceeding speed limit</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31.</w:t>
            </w:r>
          </w:p>
        </w:tc>
        <w:tc>
          <w:tcPr>
            <w:tcW w:w="1417" w:type="dxa"/>
          </w:tcPr>
          <w:p>
            <w:pPr>
              <w:pStyle w:val="yTable"/>
              <w:spacing w:before="0"/>
            </w:pPr>
            <w:r>
              <w:t>53</w:t>
            </w:r>
          </w:p>
        </w:tc>
        <w:tc>
          <w:tcPr>
            <w:tcW w:w="3572" w:type="dxa"/>
          </w:tcPr>
          <w:p>
            <w:pPr>
              <w:pStyle w:val="yTable"/>
              <w:spacing w:before="0"/>
            </w:pPr>
            <w:r>
              <w:t>Without permission organizing, advertising or participating in any event or meeting</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32.</w:t>
            </w:r>
          </w:p>
        </w:tc>
        <w:tc>
          <w:tcPr>
            <w:tcW w:w="1417" w:type="dxa"/>
          </w:tcPr>
          <w:p>
            <w:pPr>
              <w:pStyle w:val="yTable"/>
              <w:spacing w:before="0"/>
            </w:pPr>
            <w:r>
              <w:t>55(1)</w:t>
            </w:r>
          </w:p>
        </w:tc>
        <w:tc>
          <w:tcPr>
            <w:tcW w:w="3572" w:type="dxa"/>
          </w:tcPr>
          <w:p>
            <w:pPr>
              <w:pStyle w:val="yTable"/>
              <w:spacing w:before="0"/>
            </w:pPr>
            <w:r>
              <w:t>Without permission affixing notice etc., defacing rock, tree, pavement, structure etc. or causing any such act to be done</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33.</w:t>
            </w:r>
          </w:p>
        </w:tc>
        <w:tc>
          <w:tcPr>
            <w:tcW w:w="1417" w:type="dxa"/>
          </w:tcPr>
          <w:p>
            <w:pPr>
              <w:pStyle w:val="yTable"/>
              <w:spacing w:before="0"/>
            </w:pPr>
            <w:r>
              <w:t>56(1)</w:t>
            </w:r>
          </w:p>
        </w:tc>
        <w:tc>
          <w:tcPr>
            <w:tcW w:w="3572" w:type="dxa"/>
          </w:tcPr>
          <w:p>
            <w:pPr>
              <w:pStyle w:val="yTable"/>
              <w:spacing w:before="0"/>
            </w:pPr>
            <w:r>
              <w:t>Without permission selling, distributing etc. printed or written matter</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34.</w:t>
            </w:r>
          </w:p>
        </w:tc>
        <w:tc>
          <w:tcPr>
            <w:tcW w:w="1417" w:type="dxa"/>
          </w:tcPr>
          <w:p>
            <w:pPr>
              <w:pStyle w:val="yTable"/>
              <w:spacing w:before="0"/>
            </w:pPr>
            <w:r>
              <w:t>59(1)(a)</w:t>
            </w:r>
          </w:p>
        </w:tc>
        <w:tc>
          <w:tcPr>
            <w:tcW w:w="3572" w:type="dxa"/>
          </w:tcPr>
          <w:p>
            <w:pPr>
              <w:pStyle w:val="yTable"/>
              <w:spacing w:before="0"/>
            </w:pPr>
            <w:r>
              <w:t>Without permission carrying  or discharging firearm, speargun, gidgie etc.</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35.</w:t>
            </w:r>
          </w:p>
        </w:tc>
        <w:tc>
          <w:tcPr>
            <w:tcW w:w="1417" w:type="dxa"/>
          </w:tcPr>
          <w:p>
            <w:pPr>
              <w:pStyle w:val="yTable"/>
              <w:spacing w:before="0"/>
            </w:pPr>
            <w:r>
              <w:t>59(2)</w:t>
            </w:r>
          </w:p>
        </w:tc>
        <w:tc>
          <w:tcPr>
            <w:tcW w:w="3572" w:type="dxa"/>
          </w:tcPr>
          <w:p>
            <w:pPr>
              <w:pStyle w:val="yTable"/>
              <w:spacing w:before="0"/>
            </w:pPr>
            <w:r>
              <w:t>Without permission having, or discharging, explosive device within limits of Island</w:t>
            </w:r>
          </w:p>
        </w:tc>
        <w:tc>
          <w:tcPr>
            <w:tcW w:w="1248" w:type="dxa"/>
          </w:tcPr>
          <w:p>
            <w:pPr>
              <w:pStyle w:val="yTable"/>
              <w:spacing w:before="0"/>
              <w:ind w:left="-141" w:right="312"/>
              <w:jc w:val="right"/>
            </w:pPr>
            <w:r>
              <w:t>100</w:t>
            </w:r>
          </w:p>
        </w:tc>
      </w:tr>
      <w:tr>
        <w:trPr>
          <w:cantSplit/>
        </w:trPr>
        <w:tc>
          <w:tcPr>
            <w:tcW w:w="851" w:type="dxa"/>
          </w:tcPr>
          <w:p>
            <w:pPr>
              <w:pStyle w:val="yTable"/>
              <w:keepNext/>
              <w:keepLines/>
              <w:spacing w:before="0"/>
            </w:pPr>
            <w:r>
              <w:t>36.</w:t>
            </w:r>
          </w:p>
        </w:tc>
        <w:tc>
          <w:tcPr>
            <w:tcW w:w="1417" w:type="dxa"/>
          </w:tcPr>
          <w:p>
            <w:pPr>
              <w:pStyle w:val="yTable"/>
              <w:spacing w:before="0"/>
            </w:pPr>
            <w:r>
              <w:t>60(1)</w:t>
            </w:r>
          </w:p>
        </w:tc>
        <w:tc>
          <w:tcPr>
            <w:tcW w:w="3572" w:type="dxa"/>
          </w:tcPr>
          <w:p>
            <w:pPr>
              <w:pStyle w:val="yTable"/>
              <w:spacing w:before="0"/>
            </w:pPr>
            <w:r>
              <w:t>Without permission lighting, making or using fire other than in gas stove or indoor fireplace</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37.</w:t>
            </w:r>
          </w:p>
        </w:tc>
        <w:tc>
          <w:tcPr>
            <w:tcW w:w="1417" w:type="dxa"/>
          </w:tcPr>
          <w:p>
            <w:pPr>
              <w:pStyle w:val="yTable"/>
              <w:spacing w:before="0"/>
            </w:pPr>
            <w:r>
              <w:t>60A(1)</w:t>
            </w:r>
          </w:p>
        </w:tc>
        <w:tc>
          <w:tcPr>
            <w:tcW w:w="3572" w:type="dxa"/>
          </w:tcPr>
          <w:p>
            <w:pPr>
              <w:pStyle w:val="yTable"/>
              <w:spacing w:before="0"/>
            </w:pPr>
            <w:r>
              <w:t>Sandboarding</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38.</w:t>
            </w:r>
          </w:p>
        </w:tc>
        <w:tc>
          <w:tcPr>
            <w:tcW w:w="1417" w:type="dxa"/>
          </w:tcPr>
          <w:p>
            <w:pPr>
              <w:pStyle w:val="yTable"/>
              <w:spacing w:before="0"/>
            </w:pPr>
            <w:r>
              <w:t>60A(2)</w:t>
            </w:r>
          </w:p>
        </w:tc>
        <w:tc>
          <w:tcPr>
            <w:tcW w:w="3572" w:type="dxa"/>
          </w:tcPr>
          <w:p>
            <w:pPr>
              <w:pStyle w:val="yTable"/>
              <w:spacing w:before="0"/>
            </w:pPr>
            <w:r>
              <w:t>Possessing sandboard</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39.</w:t>
            </w:r>
          </w:p>
        </w:tc>
        <w:tc>
          <w:tcPr>
            <w:tcW w:w="1417" w:type="dxa"/>
          </w:tcPr>
          <w:p>
            <w:pPr>
              <w:pStyle w:val="yTable"/>
              <w:spacing w:before="0"/>
            </w:pPr>
            <w:r>
              <w:t>60B(1)</w:t>
            </w:r>
          </w:p>
        </w:tc>
        <w:tc>
          <w:tcPr>
            <w:tcW w:w="3572" w:type="dxa"/>
          </w:tcPr>
          <w:p>
            <w:pPr>
              <w:pStyle w:val="yTable"/>
              <w:spacing w:before="0"/>
            </w:pPr>
            <w:r>
              <w:t>Littering</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40.</w:t>
            </w:r>
          </w:p>
        </w:tc>
        <w:tc>
          <w:tcPr>
            <w:tcW w:w="1417" w:type="dxa"/>
          </w:tcPr>
          <w:p>
            <w:pPr>
              <w:pStyle w:val="yTable"/>
              <w:spacing w:before="0"/>
            </w:pPr>
            <w:r>
              <w:t>65(1)</w:t>
            </w:r>
          </w:p>
        </w:tc>
        <w:tc>
          <w:tcPr>
            <w:tcW w:w="3572" w:type="dxa"/>
          </w:tcPr>
          <w:p>
            <w:pPr>
              <w:pStyle w:val="yTable"/>
              <w:spacing w:before="0"/>
            </w:pPr>
            <w:r>
              <w:t>Being within aerodrome limits without permission or authority</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41.</w:t>
            </w:r>
          </w:p>
        </w:tc>
        <w:tc>
          <w:tcPr>
            <w:tcW w:w="1417" w:type="dxa"/>
          </w:tcPr>
          <w:p>
            <w:pPr>
              <w:pStyle w:val="yTable"/>
              <w:spacing w:before="0"/>
            </w:pPr>
            <w:r>
              <w:t>69</w:t>
            </w:r>
          </w:p>
        </w:tc>
        <w:tc>
          <w:tcPr>
            <w:tcW w:w="3572" w:type="dxa"/>
          </w:tcPr>
          <w:p>
            <w:pPr>
              <w:pStyle w:val="yTable"/>
              <w:spacing w:before="0"/>
            </w:pPr>
            <w:r>
              <w:t>Without authority destroying or damaging building or structure</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42.</w:t>
            </w:r>
          </w:p>
        </w:tc>
        <w:tc>
          <w:tcPr>
            <w:tcW w:w="1417" w:type="dxa"/>
          </w:tcPr>
          <w:p>
            <w:pPr>
              <w:pStyle w:val="yTable"/>
              <w:spacing w:before="0"/>
            </w:pPr>
            <w:r>
              <w:t>70(1)(a)</w:t>
            </w:r>
          </w:p>
        </w:tc>
        <w:tc>
          <w:tcPr>
            <w:tcW w:w="3572" w:type="dxa"/>
          </w:tcPr>
          <w:p>
            <w:pPr>
              <w:pStyle w:val="yTable"/>
              <w:spacing w:before="0"/>
            </w:pPr>
            <w:r>
              <w:t>Unlawfully assaulting a person</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43.</w:t>
            </w:r>
          </w:p>
        </w:tc>
        <w:tc>
          <w:tcPr>
            <w:tcW w:w="1417" w:type="dxa"/>
          </w:tcPr>
          <w:p>
            <w:pPr>
              <w:pStyle w:val="yTable"/>
              <w:spacing w:before="0"/>
            </w:pPr>
            <w:r>
              <w:t>70(1)(b)</w:t>
            </w:r>
          </w:p>
        </w:tc>
        <w:tc>
          <w:tcPr>
            <w:tcW w:w="3572" w:type="dxa"/>
          </w:tcPr>
          <w:p>
            <w:pPr>
              <w:pStyle w:val="yTable"/>
              <w:spacing w:before="0"/>
            </w:pPr>
            <w:r>
              <w:t>Using indecent, obscene, threatening, abusive or insulting language</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44.</w:t>
            </w:r>
          </w:p>
        </w:tc>
        <w:tc>
          <w:tcPr>
            <w:tcW w:w="1417" w:type="dxa"/>
          </w:tcPr>
          <w:p>
            <w:pPr>
              <w:pStyle w:val="yTable"/>
              <w:spacing w:before="0"/>
            </w:pPr>
            <w:r>
              <w:t>70(1)(c)</w:t>
            </w:r>
          </w:p>
        </w:tc>
        <w:tc>
          <w:tcPr>
            <w:tcW w:w="3572" w:type="dxa"/>
          </w:tcPr>
          <w:p>
            <w:pPr>
              <w:pStyle w:val="yTable"/>
              <w:spacing w:before="0"/>
            </w:pPr>
            <w:r>
              <w:t>Doing or engaging in any offensive, indecent or improper act, conduct or behaviour</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45.</w:t>
            </w:r>
          </w:p>
        </w:tc>
        <w:tc>
          <w:tcPr>
            <w:tcW w:w="1417" w:type="dxa"/>
          </w:tcPr>
          <w:p>
            <w:pPr>
              <w:pStyle w:val="yTable"/>
              <w:spacing w:before="0"/>
            </w:pPr>
            <w:r>
              <w:t>70(1)(d)</w:t>
            </w:r>
          </w:p>
        </w:tc>
        <w:tc>
          <w:tcPr>
            <w:tcW w:w="3572" w:type="dxa"/>
          </w:tcPr>
          <w:p>
            <w:pPr>
              <w:pStyle w:val="yTable"/>
              <w:spacing w:before="0"/>
            </w:pPr>
            <w:r>
              <w:t>Acting in such a way as to cause a nuisance or annoyance to persons</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46.</w:t>
            </w:r>
          </w:p>
        </w:tc>
        <w:tc>
          <w:tcPr>
            <w:tcW w:w="1417" w:type="dxa"/>
          </w:tcPr>
          <w:p>
            <w:pPr>
              <w:pStyle w:val="yTable"/>
              <w:spacing w:before="0"/>
            </w:pPr>
            <w:r>
              <w:t>70(3)</w:t>
            </w:r>
          </w:p>
        </w:tc>
        <w:tc>
          <w:tcPr>
            <w:tcW w:w="3572" w:type="dxa"/>
          </w:tcPr>
          <w:p>
            <w:pPr>
              <w:pStyle w:val="yTable"/>
              <w:spacing w:before="0"/>
            </w:pPr>
            <w:r>
              <w:t>Writing etc. or distributing or otherwise disseminating indecent or obscene matter</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47.</w:t>
            </w:r>
          </w:p>
        </w:tc>
        <w:tc>
          <w:tcPr>
            <w:tcW w:w="1417" w:type="dxa"/>
          </w:tcPr>
          <w:p>
            <w:pPr>
              <w:pStyle w:val="yTable"/>
              <w:spacing w:before="0"/>
            </w:pPr>
            <w:r>
              <w:t>71</w:t>
            </w:r>
          </w:p>
        </w:tc>
        <w:tc>
          <w:tcPr>
            <w:tcW w:w="3572" w:type="dxa"/>
          </w:tcPr>
          <w:p>
            <w:pPr>
              <w:pStyle w:val="yTable"/>
              <w:spacing w:before="0"/>
            </w:pPr>
            <w:r>
              <w:t>Causing or producing noise that unreasonably interferes with convenience, comfort or amenity of any person</w:t>
            </w:r>
          </w:p>
        </w:tc>
        <w:tc>
          <w:tcPr>
            <w:tcW w:w="1248" w:type="dxa"/>
          </w:tcPr>
          <w:p>
            <w:pPr>
              <w:pStyle w:val="yTable"/>
              <w:spacing w:before="0"/>
              <w:ind w:left="-141" w:right="312"/>
              <w:jc w:val="right"/>
            </w:pPr>
            <w:r>
              <w:t>80</w:t>
            </w:r>
          </w:p>
        </w:tc>
      </w:tr>
      <w:tr>
        <w:trPr>
          <w:cantSplit/>
        </w:trPr>
        <w:tc>
          <w:tcPr>
            <w:tcW w:w="851" w:type="dxa"/>
            <w:tcBorders>
              <w:bottom w:val="single" w:sz="4" w:space="0" w:color="auto"/>
            </w:tcBorders>
          </w:tcPr>
          <w:p>
            <w:pPr>
              <w:pStyle w:val="yTable"/>
              <w:keepNext/>
              <w:keepLines/>
              <w:spacing w:before="0"/>
            </w:pPr>
            <w:r>
              <w:t>48.</w:t>
            </w:r>
          </w:p>
        </w:tc>
        <w:tc>
          <w:tcPr>
            <w:tcW w:w="1417" w:type="dxa"/>
            <w:tcBorders>
              <w:bottom w:val="single" w:sz="4" w:space="0" w:color="auto"/>
            </w:tcBorders>
          </w:tcPr>
          <w:p>
            <w:pPr>
              <w:pStyle w:val="yTable"/>
              <w:spacing w:before="0"/>
            </w:pPr>
            <w:r>
              <w:t>72(1)</w:t>
            </w:r>
          </w:p>
        </w:tc>
        <w:tc>
          <w:tcPr>
            <w:tcW w:w="3572" w:type="dxa"/>
            <w:tcBorders>
              <w:bottom w:val="single" w:sz="4" w:space="0" w:color="auto"/>
            </w:tcBorders>
          </w:tcPr>
          <w:p>
            <w:pPr>
              <w:pStyle w:val="yTable"/>
              <w:spacing w:before="0"/>
            </w:pPr>
            <w:r>
              <w:t>Consuming alcoholic liquor in unauthorised place</w:t>
            </w:r>
          </w:p>
        </w:tc>
        <w:tc>
          <w:tcPr>
            <w:tcW w:w="1248" w:type="dxa"/>
            <w:tcBorders>
              <w:bottom w:val="single" w:sz="4" w:space="0" w:color="auto"/>
            </w:tcBorders>
          </w:tcPr>
          <w:p>
            <w:pPr>
              <w:pStyle w:val="yTable"/>
              <w:spacing w:before="0"/>
              <w:ind w:left="-141" w:right="312"/>
              <w:jc w:val="right"/>
            </w:pPr>
            <w:r>
              <w:t>80</w:t>
            </w:r>
          </w:p>
        </w:tc>
      </w:tr>
    </w:tbl>
    <w:p>
      <w:pPr>
        <w:pStyle w:val="yFootnotesection"/>
      </w:pPr>
      <w:r>
        <w:tab/>
        <w:t>[Schedule 4 inserted in Gazette 4 Jul 1997 p. 3535-8; amended in Gazette 7 Dec 2001 p. 6190.]</w:t>
      </w:r>
    </w:p>
    <w:p>
      <w:pPr>
        <w:pStyle w:val="yScheduleHeading"/>
        <w:rPr>
          <w:rStyle w:val="CharSchText"/>
        </w:rPr>
      </w:pPr>
      <w:bookmarkStart w:id="842" w:name="_Toc172964439"/>
      <w:r>
        <w:rPr>
          <w:rStyle w:val="CharSchNo"/>
        </w:rPr>
        <w:t>Schedule 5</w:t>
      </w:r>
      <w:r>
        <w:t> — </w:t>
      </w:r>
      <w:r>
        <w:rPr>
          <w:rStyle w:val="CharSchText"/>
        </w:rPr>
        <w:t>Annual payment by fishing or diving charter operator</w:t>
      </w:r>
      <w:bookmarkEnd w:id="842"/>
    </w:p>
    <w:p>
      <w:pPr>
        <w:pStyle w:val="yShoulderClause"/>
      </w:pPr>
      <w:r>
        <w:t>[r. 7A(1)(a)]</w:t>
      </w:r>
    </w:p>
    <w:p>
      <w:pPr>
        <w:pStyle w:val="yFootnoteheading"/>
        <w:spacing w:after="60"/>
      </w:pPr>
      <w:r>
        <w:tab/>
        <w:t>[Heading inserted in Gazette 24 Jul 2007 p. 3666.]</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
              <w:rPr>
                <w:b/>
                <w:bCs/>
                <w:iCs/>
              </w:rPr>
            </w:pPr>
            <w:r>
              <w:rPr>
                <w:b/>
                <w:bCs/>
                <w:iCs/>
              </w:rPr>
              <w:t>Declared number of visits by a vessel to the Island in respect of a financial year</w:t>
            </w:r>
          </w:p>
        </w:tc>
        <w:tc>
          <w:tcPr>
            <w:tcW w:w="3402" w:type="dxa"/>
          </w:tcPr>
          <w:p>
            <w:pPr>
              <w:pStyle w:val="yTable"/>
              <w:rPr>
                <w:b/>
                <w:bCs/>
                <w:iCs/>
              </w:rPr>
            </w:pPr>
            <w:r>
              <w:rPr>
                <w:b/>
                <w:bCs/>
                <w:iCs/>
              </w:rPr>
              <w:t>Annual payment</w:t>
            </w:r>
          </w:p>
        </w:tc>
      </w:tr>
      <w:tr>
        <w:tc>
          <w:tcPr>
            <w:tcW w:w="3686" w:type="dxa"/>
          </w:tcPr>
          <w:p>
            <w:pPr>
              <w:pStyle w:val="yTable"/>
            </w:pPr>
            <w:r>
              <w:t>Less than 15 visits</w:t>
            </w:r>
          </w:p>
        </w:tc>
        <w:tc>
          <w:tcPr>
            <w:tcW w:w="3402" w:type="dxa"/>
          </w:tcPr>
          <w:p>
            <w:pPr>
              <w:pStyle w:val="yTable"/>
            </w:pPr>
            <w:r>
              <w:t>$24.90 multiplied by capacity*</w:t>
            </w:r>
          </w:p>
        </w:tc>
      </w:tr>
      <w:tr>
        <w:tc>
          <w:tcPr>
            <w:tcW w:w="3686" w:type="dxa"/>
          </w:tcPr>
          <w:p>
            <w:pPr>
              <w:pStyle w:val="yTable"/>
            </w:pPr>
            <w:r>
              <w:t>15 to 30 visits</w:t>
            </w:r>
          </w:p>
        </w:tc>
        <w:tc>
          <w:tcPr>
            <w:tcW w:w="3402" w:type="dxa"/>
          </w:tcPr>
          <w:p>
            <w:pPr>
              <w:pStyle w:val="yTable"/>
            </w:pPr>
            <w:r>
              <w:t>$50.00 multiplied by capacity</w:t>
            </w:r>
          </w:p>
        </w:tc>
      </w:tr>
      <w:tr>
        <w:tc>
          <w:tcPr>
            <w:tcW w:w="3686" w:type="dxa"/>
          </w:tcPr>
          <w:p>
            <w:pPr>
              <w:pStyle w:val="yTable"/>
            </w:pPr>
            <w:r>
              <w:t>31 to 45 visits</w:t>
            </w:r>
          </w:p>
        </w:tc>
        <w:tc>
          <w:tcPr>
            <w:tcW w:w="3402" w:type="dxa"/>
          </w:tcPr>
          <w:p>
            <w:pPr>
              <w:pStyle w:val="yTable"/>
            </w:pPr>
            <w:r>
              <w:t>$74.90 multiplied by capacity</w:t>
            </w:r>
          </w:p>
        </w:tc>
      </w:tr>
      <w:tr>
        <w:tc>
          <w:tcPr>
            <w:tcW w:w="3686" w:type="dxa"/>
          </w:tcPr>
          <w:p>
            <w:pPr>
              <w:pStyle w:val="yTable"/>
            </w:pPr>
            <w:r>
              <w:t>More than 45 visits</w:t>
            </w:r>
          </w:p>
        </w:tc>
        <w:tc>
          <w:tcPr>
            <w:tcW w:w="3402" w:type="dxa"/>
          </w:tcPr>
          <w:p>
            <w:pPr>
              <w:pStyle w:val="yTable"/>
            </w:pPr>
            <w:r>
              <w:t>$99.90 multiplied by capacity</w:t>
            </w:r>
          </w:p>
        </w:tc>
      </w:tr>
    </w:tbl>
    <w:p>
      <w:pPr>
        <w:pStyle w:val="yTable"/>
        <w:rPr>
          <w:snapToGrid w:val="0"/>
        </w:rPr>
      </w:pPr>
      <w:r>
        <w:rPr>
          <w:snapToGrid w:val="0"/>
        </w:rPr>
        <w:t xml:space="preserve">* In this Schedule, </w:t>
      </w:r>
      <w:r>
        <w:rPr>
          <w:b/>
          <w:snapToGrid w:val="0"/>
        </w:rPr>
        <w:t>“</w:t>
      </w:r>
      <w:r>
        <w:rPr>
          <w:rStyle w:val="CharDefText"/>
        </w:rPr>
        <w:t>capacity</w:t>
      </w:r>
      <w:r>
        <w:rPr>
          <w:b/>
          <w:snapToGrid w:val="0"/>
        </w:rPr>
        <w:t>”</w:t>
      </w:r>
      <w:r>
        <w:rPr>
          <w:snapToGrid w:val="0"/>
        </w:rPr>
        <w:t xml:space="preserve"> means the maximum number of passengers the vessel is certificated to carry in the waters of the Island.</w:t>
      </w:r>
    </w:p>
    <w:p>
      <w:pPr>
        <w:pStyle w:val="yFootnotesection"/>
      </w:pPr>
      <w:r>
        <w:tab/>
        <w:t>[Schedule 5 inserted in Gazette 14 Dec 1993 p. 6668; amended in Gazette 23 Jun 2000 p. 3211</w:t>
      </w:r>
      <w:r>
        <w:noBreakHyphen/>
        <w:t xml:space="preserve">12; 20 Jun 2003 p. 2252; 29 Jun 2004 p. 2546; 8 Aug 2006 p. 2907; 24 Jul 2007 p. 3666.] </w:t>
      </w:r>
    </w:p>
    <w:p>
      <w:pPr>
        <w:pStyle w:val="yScheduleHeading"/>
      </w:pPr>
      <w:bookmarkStart w:id="843" w:name="_Toc38864327"/>
      <w:bookmarkStart w:id="844" w:name="_Toc38864438"/>
      <w:bookmarkStart w:id="845" w:name="_Toc90369473"/>
      <w:bookmarkStart w:id="846" w:name="_Toc90369656"/>
      <w:bookmarkStart w:id="847" w:name="_Toc92859134"/>
      <w:bookmarkStart w:id="848" w:name="_Toc96320877"/>
      <w:bookmarkStart w:id="849" w:name="_Toc142712115"/>
      <w:bookmarkStart w:id="850" w:name="_Toc142713284"/>
      <w:bookmarkStart w:id="851" w:name="_Toc142721243"/>
      <w:bookmarkStart w:id="852" w:name="_Toc172962947"/>
      <w:bookmarkStart w:id="853" w:name="_Toc172964440"/>
      <w:r>
        <w:rPr>
          <w:rStyle w:val="CharSchNo"/>
        </w:rPr>
        <w:t>Schedule 6</w:t>
      </w:r>
      <w:bookmarkEnd w:id="843"/>
      <w:bookmarkEnd w:id="844"/>
      <w:bookmarkEnd w:id="845"/>
      <w:bookmarkEnd w:id="846"/>
      <w:bookmarkEnd w:id="847"/>
      <w:bookmarkEnd w:id="848"/>
      <w:bookmarkEnd w:id="849"/>
      <w:bookmarkEnd w:id="850"/>
      <w:bookmarkEnd w:id="851"/>
      <w:bookmarkEnd w:id="852"/>
      <w:bookmarkEnd w:id="853"/>
      <w:r>
        <w:rPr>
          <w:rStyle w:val="CharSchText"/>
        </w:rPr>
        <w:t xml:space="preserve"> </w:t>
      </w:r>
    </w:p>
    <w:p>
      <w:pPr>
        <w:pStyle w:val="yFootnoteheading"/>
        <w:rPr>
          <w:snapToGrid w:val="0"/>
        </w:rPr>
      </w:pPr>
      <w:r>
        <w:rPr>
          <w:snapToGrid w:val="0"/>
        </w:rPr>
        <w:tab/>
        <w:t>[Heading inserted in Gazette 30 Dec 1994 p. 7349.]</w:t>
      </w:r>
    </w:p>
    <w:p>
      <w:pPr>
        <w:pStyle w:val="yShoulderClause"/>
        <w:rPr>
          <w:snapToGrid w:val="0"/>
        </w:rPr>
      </w:pPr>
      <w:r>
        <w:rPr>
          <w:snapToGrid w:val="0"/>
        </w:rPr>
        <w:t>[regs. 7B and 7C]</w:t>
      </w:r>
    </w:p>
    <w:p>
      <w:pPr>
        <w:pStyle w:val="yHeading2"/>
        <w:outlineLvl w:val="9"/>
      </w:pPr>
      <w:bookmarkStart w:id="854" w:name="_Toc96320878"/>
      <w:bookmarkStart w:id="855" w:name="_Toc142712116"/>
      <w:bookmarkStart w:id="856" w:name="_Toc142713285"/>
      <w:bookmarkStart w:id="857" w:name="_Toc142721244"/>
      <w:bookmarkStart w:id="858" w:name="_Toc172962948"/>
      <w:bookmarkStart w:id="859" w:name="_Toc172964441"/>
      <w:r>
        <w:t>Part 1 — Aerodrome usage fees</w:t>
      </w:r>
      <w:bookmarkEnd w:id="854"/>
      <w:bookmarkEnd w:id="855"/>
      <w:bookmarkEnd w:id="856"/>
      <w:bookmarkEnd w:id="857"/>
      <w:bookmarkEnd w:id="858"/>
      <w:bookmarkEnd w:id="859"/>
    </w:p>
    <w:p>
      <w:pPr>
        <w:pStyle w:val="yFootnoteheading"/>
        <w:spacing w:after="120"/>
        <w:rPr>
          <w:snapToGrid w:val="0"/>
        </w:rPr>
      </w:pPr>
      <w:r>
        <w:rPr>
          <w:snapToGrid w:val="0"/>
        </w:rPr>
        <w:tab/>
        <w:t>[Heading inserted in Gazette 30 Dec 1994 p. 7349.]</w:t>
      </w:r>
    </w:p>
    <w:tbl>
      <w:tblPr>
        <w:tblW w:w="7080" w:type="dxa"/>
        <w:tblInd w:w="57" w:type="dxa"/>
        <w:tblLayout w:type="fixed"/>
        <w:tblCellMar>
          <w:left w:w="57" w:type="dxa"/>
          <w:right w:w="57" w:type="dxa"/>
        </w:tblCellMar>
        <w:tblLook w:val="0000" w:firstRow="0" w:lastRow="0" w:firstColumn="0" w:lastColumn="0" w:noHBand="0" w:noVBand="0"/>
      </w:tblPr>
      <w:tblGrid>
        <w:gridCol w:w="5930"/>
        <w:gridCol w:w="1150"/>
      </w:tblGrid>
      <w:tr>
        <w:tc>
          <w:tcPr>
            <w:tcW w:w="5930" w:type="dxa"/>
          </w:tcPr>
          <w:p>
            <w:pPr>
              <w:pStyle w:val="yTable"/>
              <w:spacing w:before="0"/>
              <w:ind w:left="710" w:hanging="710"/>
            </w:pPr>
            <w:r>
              <w:t>1.</w:t>
            </w:r>
            <w:r>
              <w:tab/>
              <w:t>Any aircraft (other than a helicopter) with a maximum loaded weight not greater than 2 000 kilograms</w:t>
            </w:r>
          </w:p>
        </w:tc>
        <w:tc>
          <w:tcPr>
            <w:tcW w:w="1150" w:type="dxa"/>
          </w:tcPr>
          <w:p>
            <w:pPr>
              <w:pStyle w:val="yTable"/>
              <w:spacing w:before="0"/>
            </w:pPr>
          </w:p>
          <w:p>
            <w:pPr>
              <w:pStyle w:val="yTable"/>
              <w:spacing w:before="0"/>
            </w:pPr>
            <w:r>
              <w:t>$24.90</w:t>
            </w:r>
          </w:p>
        </w:tc>
      </w:tr>
      <w:tr>
        <w:tc>
          <w:tcPr>
            <w:tcW w:w="5930" w:type="dxa"/>
          </w:tcPr>
          <w:p>
            <w:pPr>
              <w:pStyle w:val="yTable"/>
              <w:spacing w:before="0"/>
              <w:ind w:left="710" w:hanging="710"/>
            </w:pPr>
            <w:r>
              <w:t>2.</w:t>
            </w:r>
            <w:r>
              <w:tab/>
              <w:t>Any aircraft (other than a helicopter) with a maximum loaded weight greater than 2 000 kilograms</w:t>
            </w:r>
          </w:p>
        </w:tc>
        <w:tc>
          <w:tcPr>
            <w:tcW w:w="1150" w:type="dxa"/>
          </w:tcPr>
          <w:p>
            <w:pPr>
              <w:pStyle w:val="yTable"/>
              <w:spacing w:before="0"/>
            </w:pPr>
          </w:p>
          <w:p>
            <w:pPr>
              <w:pStyle w:val="yTable"/>
              <w:spacing w:before="0"/>
            </w:pPr>
            <w:r>
              <w:t>$38.00</w:t>
            </w:r>
          </w:p>
        </w:tc>
      </w:tr>
      <w:tr>
        <w:tc>
          <w:tcPr>
            <w:tcW w:w="5930" w:type="dxa"/>
          </w:tcPr>
          <w:p>
            <w:pPr>
              <w:pStyle w:val="yTable"/>
              <w:spacing w:before="0"/>
              <w:ind w:left="710" w:hanging="710"/>
            </w:pPr>
            <w:r>
              <w:t>3.</w:t>
            </w:r>
            <w:r>
              <w:tab/>
              <w:t>Any helicopter, irrespective of its maximum loaded weight</w:t>
            </w:r>
          </w:p>
        </w:tc>
        <w:tc>
          <w:tcPr>
            <w:tcW w:w="1150" w:type="dxa"/>
          </w:tcPr>
          <w:p>
            <w:pPr>
              <w:pStyle w:val="yTable"/>
              <w:spacing w:before="0"/>
            </w:pPr>
          </w:p>
          <w:p>
            <w:pPr>
              <w:pStyle w:val="yTable"/>
              <w:spacing w:before="0"/>
            </w:pPr>
            <w:r>
              <w:t>$38.00</w:t>
            </w:r>
          </w:p>
        </w:tc>
      </w:tr>
    </w:tbl>
    <w:p>
      <w:pPr>
        <w:pStyle w:val="yFootnotesection"/>
      </w:pPr>
      <w:r>
        <w:tab/>
        <w:t>[Part 1 inserted in Gazette 30 Dec 1994 p. 7349; amended in Gazette 23 Jun 2000 p. 3212; 29 Jun 2004 p. 2546</w:t>
      </w:r>
      <w:r>
        <w:noBreakHyphen/>
        <w:t>7; 8 Aug 2006 p. 2907; 24 Jul 2007 p. 3666.]</w:t>
      </w:r>
    </w:p>
    <w:p>
      <w:pPr>
        <w:pStyle w:val="yHeading2"/>
        <w:outlineLvl w:val="9"/>
      </w:pPr>
      <w:bookmarkStart w:id="860" w:name="_Toc96320879"/>
      <w:bookmarkStart w:id="861" w:name="_Toc142712117"/>
      <w:bookmarkStart w:id="862" w:name="_Toc142713286"/>
      <w:bookmarkStart w:id="863" w:name="_Toc142721245"/>
      <w:bookmarkStart w:id="864" w:name="_Toc172962949"/>
      <w:bookmarkStart w:id="865" w:name="_Toc172964442"/>
      <w:r>
        <w:t>Part 2 — Aerodrome usage fees for calculating annual payment</w:t>
      </w:r>
      <w:bookmarkEnd w:id="860"/>
      <w:bookmarkEnd w:id="861"/>
      <w:bookmarkEnd w:id="862"/>
      <w:bookmarkEnd w:id="863"/>
      <w:bookmarkEnd w:id="864"/>
      <w:bookmarkEnd w:id="865"/>
    </w:p>
    <w:p>
      <w:pPr>
        <w:pStyle w:val="yFootnoteheading"/>
        <w:spacing w:after="120"/>
        <w:rPr>
          <w:snapToGrid w:val="0"/>
        </w:rPr>
      </w:pPr>
      <w:r>
        <w:rPr>
          <w:snapToGrid w:val="0"/>
        </w:rPr>
        <w:tab/>
        <w:t>[Heading inserted in Gazette 30 Dec 1994 p. 7349.]</w:t>
      </w:r>
    </w:p>
    <w:tbl>
      <w:tblPr>
        <w:tblW w:w="0" w:type="auto"/>
        <w:tblInd w:w="57" w:type="dxa"/>
        <w:tblLayout w:type="fixed"/>
        <w:tblCellMar>
          <w:left w:w="57" w:type="dxa"/>
          <w:right w:w="57" w:type="dxa"/>
        </w:tblCellMar>
        <w:tblLook w:val="0000" w:firstRow="0" w:lastRow="0" w:firstColumn="0" w:lastColumn="0" w:noHBand="0" w:noVBand="0"/>
      </w:tblPr>
      <w:tblGrid>
        <w:gridCol w:w="5880"/>
        <w:gridCol w:w="1208"/>
      </w:tblGrid>
      <w:tr>
        <w:tc>
          <w:tcPr>
            <w:tcW w:w="5880" w:type="dxa"/>
          </w:tcPr>
          <w:p>
            <w:pPr>
              <w:pStyle w:val="yTable"/>
              <w:spacing w:before="0"/>
              <w:ind w:left="710" w:hanging="710"/>
            </w:pPr>
            <w:r>
              <w:t>1.</w:t>
            </w:r>
            <w:r>
              <w:tab/>
              <w:t>Any aircraft (other than a helicopter) with a maximum loaded weight not greater than 2 000 kilograms</w:t>
            </w:r>
          </w:p>
        </w:tc>
        <w:tc>
          <w:tcPr>
            <w:tcW w:w="1208" w:type="dxa"/>
          </w:tcPr>
          <w:p>
            <w:pPr>
              <w:pStyle w:val="yTable"/>
              <w:spacing w:before="0"/>
            </w:pPr>
          </w:p>
          <w:p>
            <w:pPr>
              <w:pStyle w:val="yTable"/>
              <w:spacing w:before="0"/>
            </w:pPr>
            <w:r>
              <w:t>$21.70</w:t>
            </w:r>
          </w:p>
        </w:tc>
      </w:tr>
      <w:tr>
        <w:tc>
          <w:tcPr>
            <w:tcW w:w="5880" w:type="dxa"/>
          </w:tcPr>
          <w:p>
            <w:pPr>
              <w:pStyle w:val="yTable"/>
              <w:spacing w:before="0"/>
              <w:ind w:left="710" w:hanging="710"/>
            </w:pPr>
            <w:r>
              <w:t>2.</w:t>
            </w:r>
            <w:r>
              <w:tab/>
              <w:t>Any aircraft (other than a helicopter) with a maximum loaded weight greater than 2 000 kilograms</w:t>
            </w:r>
          </w:p>
        </w:tc>
        <w:tc>
          <w:tcPr>
            <w:tcW w:w="1208" w:type="dxa"/>
          </w:tcPr>
          <w:p>
            <w:pPr>
              <w:pStyle w:val="yTable"/>
              <w:spacing w:before="0"/>
            </w:pPr>
          </w:p>
          <w:p>
            <w:pPr>
              <w:pStyle w:val="yTable"/>
              <w:spacing w:before="0"/>
            </w:pPr>
            <w:r>
              <w:t>$32.60</w:t>
            </w:r>
          </w:p>
        </w:tc>
      </w:tr>
      <w:tr>
        <w:tc>
          <w:tcPr>
            <w:tcW w:w="5880" w:type="dxa"/>
          </w:tcPr>
          <w:p>
            <w:pPr>
              <w:pStyle w:val="yTable"/>
              <w:spacing w:before="0"/>
              <w:ind w:left="710" w:hanging="710"/>
            </w:pPr>
            <w:r>
              <w:t>3.</w:t>
            </w:r>
            <w:r>
              <w:tab/>
              <w:t>Any helicopter, irrespective of its maximum loaded weight</w:t>
            </w:r>
          </w:p>
        </w:tc>
        <w:tc>
          <w:tcPr>
            <w:tcW w:w="1208" w:type="dxa"/>
          </w:tcPr>
          <w:p>
            <w:pPr>
              <w:pStyle w:val="yTable"/>
              <w:spacing w:before="0"/>
              <w:ind w:left="-5102" w:firstLine="5102"/>
            </w:pPr>
          </w:p>
          <w:p>
            <w:pPr>
              <w:pStyle w:val="yTable"/>
              <w:spacing w:before="0"/>
              <w:ind w:left="-5102" w:right="-283" w:firstLine="5102"/>
            </w:pPr>
            <w:r>
              <w:t>$32.60</w:t>
            </w:r>
          </w:p>
        </w:tc>
      </w:tr>
    </w:tbl>
    <w:p>
      <w:pPr>
        <w:pStyle w:val="yFootnotesection"/>
      </w:pPr>
      <w:r>
        <w:tab/>
        <w:t>[Part 2 inserted in Gazette 30 Dec 1994 p. 7349; amended in Gazette 23 Jun 2000 p. 3212; 29 Jun 2004 p. 2547; 8 Aug 2006 p. 2907; 24 Jul 2007 p. 3666.]</w:t>
      </w:r>
    </w:p>
    <w:p>
      <w:pPr>
        <w:pStyle w:val="yScheduleHeading"/>
      </w:pPr>
      <w:bookmarkStart w:id="866" w:name="_Toc38864328"/>
      <w:bookmarkStart w:id="867" w:name="_Toc38864439"/>
      <w:bookmarkStart w:id="868" w:name="_Toc88882893"/>
      <w:bookmarkStart w:id="869" w:name="_Toc90369659"/>
      <w:bookmarkStart w:id="870" w:name="_Toc92859137"/>
      <w:bookmarkStart w:id="871" w:name="_Toc96320880"/>
      <w:bookmarkStart w:id="872" w:name="_Toc142712118"/>
      <w:bookmarkStart w:id="873" w:name="_Toc142713287"/>
      <w:bookmarkStart w:id="874" w:name="_Toc142721246"/>
      <w:bookmarkStart w:id="875" w:name="_Toc172962950"/>
      <w:bookmarkStart w:id="876" w:name="_Toc172964443"/>
      <w:r>
        <w:rPr>
          <w:rStyle w:val="CharSchNo"/>
        </w:rPr>
        <w:t>Schedule 7</w:t>
      </w:r>
      <w:bookmarkEnd w:id="866"/>
      <w:bookmarkEnd w:id="867"/>
      <w:bookmarkEnd w:id="868"/>
      <w:bookmarkEnd w:id="869"/>
      <w:r>
        <w:t> — </w:t>
      </w:r>
      <w:bookmarkStart w:id="877" w:name="_Toc90369477"/>
      <w:bookmarkStart w:id="878" w:name="_Toc90369660"/>
      <w:r>
        <w:rPr>
          <w:rStyle w:val="CharSchText"/>
        </w:rPr>
        <w:t>Miscellaneous fees</w:t>
      </w:r>
      <w:bookmarkEnd w:id="870"/>
      <w:bookmarkEnd w:id="871"/>
      <w:bookmarkEnd w:id="872"/>
      <w:bookmarkEnd w:id="873"/>
      <w:bookmarkEnd w:id="874"/>
      <w:bookmarkEnd w:id="875"/>
      <w:bookmarkEnd w:id="876"/>
      <w:bookmarkEnd w:id="877"/>
      <w:bookmarkEnd w:id="878"/>
      <w:r>
        <w:rPr>
          <w:rStyle w:val="CharSchText"/>
        </w:rPr>
        <w:t xml:space="preserve"> </w:t>
      </w:r>
    </w:p>
    <w:p>
      <w:pPr>
        <w:pStyle w:val="yFootnoteheading"/>
        <w:rPr>
          <w:snapToGrid w:val="0"/>
        </w:rPr>
      </w:pPr>
      <w:r>
        <w:rPr>
          <w:snapToGrid w:val="0"/>
        </w:rPr>
        <w:tab/>
        <w:t>[Heading inserted in Gazette 4 Jul 1997 p. 3539.]</w:t>
      </w:r>
    </w:p>
    <w:p>
      <w:pPr>
        <w:pStyle w:val="yHeading2"/>
        <w:outlineLvl w:val="9"/>
      </w:pPr>
      <w:bookmarkStart w:id="879" w:name="_Toc96320881"/>
      <w:bookmarkStart w:id="880" w:name="_Toc142712119"/>
      <w:bookmarkStart w:id="881" w:name="_Toc142713288"/>
      <w:bookmarkStart w:id="882" w:name="_Toc142721247"/>
      <w:bookmarkStart w:id="883" w:name="_Toc172962951"/>
      <w:bookmarkStart w:id="884" w:name="_Toc172964444"/>
      <w:r>
        <w:t>Part 1 — Admission fees and payments</w:t>
      </w:r>
      <w:bookmarkEnd w:id="879"/>
      <w:bookmarkEnd w:id="880"/>
      <w:bookmarkEnd w:id="881"/>
      <w:bookmarkEnd w:id="882"/>
      <w:bookmarkEnd w:id="883"/>
      <w:bookmarkEnd w:id="884"/>
      <w:r>
        <w:t xml:space="preserve"> </w:t>
      </w:r>
    </w:p>
    <w:p>
      <w:pPr>
        <w:pStyle w:val="yFootnotesection"/>
      </w:pPr>
      <w:r>
        <w:tab/>
        <w:t>[Heading inserted in Gazette 4 Jul 1997 p. 3539.]</w:t>
      </w:r>
    </w:p>
    <w:tbl>
      <w:tblPr>
        <w:tblW w:w="0" w:type="auto"/>
        <w:tblInd w:w="57" w:type="dxa"/>
        <w:tblLayout w:type="fixed"/>
        <w:tblCellMar>
          <w:left w:w="57" w:type="dxa"/>
          <w:right w:w="57" w:type="dxa"/>
        </w:tblCellMar>
        <w:tblLook w:val="0000" w:firstRow="0" w:lastRow="0" w:firstColumn="0" w:lastColumn="0" w:noHBand="0" w:noVBand="0"/>
      </w:tblPr>
      <w:tblGrid>
        <w:gridCol w:w="4680"/>
        <w:gridCol w:w="2408"/>
      </w:tblGrid>
      <w:tr>
        <w:tc>
          <w:tcPr>
            <w:tcW w:w="4680" w:type="dxa"/>
          </w:tcPr>
          <w:p>
            <w:pPr>
              <w:pStyle w:val="yTable"/>
              <w:tabs>
                <w:tab w:val="left" w:pos="568"/>
                <w:tab w:val="left" w:pos="1135"/>
              </w:tabs>
              <w:ind w:left="568" w:hanging="568"/>
            </w:pPr>
            <w:r>
              <w:t>1.</w:t>
            </w:r>
            <w:r>
              <w:tab/>
              <w:t>Admission Fee to Island (r. 5(1))</w:t>
            </w:r>
          </w:p>
        </w:tc>
        <w:tc>
          <w:tcPr>
            <w:tcW w:w="2408" w:type="dxa"/>
          </w:tcPr>
          <w:p>
            <w:pPr>
              <w:pStyle w:val="yTable"/>
            </w:pPr>
            <w:r>
              <w:t>$1.00 for a child who has reached 4 years, but is under 13 years of age.</w:t>
            </w:r>
            <w:r>
              <w:br/>
              <w:t>$12.50 for every person 13 or more years of age.</w:t>
            </w:r>
          </w:p>
        </w:tc>
      </w:tr>
      <w:tr>
        <w:tc>
          <w:tcPr>
            <w:tcW w:w="4680" w:type="dxa"/>
          </w:tcPr>
          <w:p>
            <w:pPr>
              <w:pStyle w:val="yTable"/>
              <w:tabs>
                <w:tab w:val="left" w:pos="568"/>
                <w:tab w:val="left" w:pos="1135"/>
              </w:tabs>
              <w:spacing w:before="100"/>
              <w:ind w:left="567" w:hanging="567"/>
            </w:pPr>
            <w:r>
              <w:t>2.</w:t>
            </w:r>
            <w:r>
              <w:tab/>
              <w:t>Annual payment in lieu of admission fee (r. 7)</w:t>
            </w:r>
          </w:p>
        </w:tc>
        <w:tc>
          <w:tcPr>
            <w:tcW w:w="2408" w:type="dxa"/>
          </w:tcPr>
          <w:p>
            <w:pPr>
              <w:pStyle w:val="yTable"/>
              <w:tabs>
                <w:tab w:val="left" w:pos="568"/>
                <w:tab w:val="left" w:pos="1135"/>
              </w:tabs>
              <w:spacing w:before="100"/>
              <w:ind w:left="567" w:hanging="567"/>
            </w:pPr>
          </w:p>
        </w:tc>
      </w:tr>
      <w:tr>
        <w:tc>
          <w:tcPr>
            <w:tcW w:w="4680" w:type="dxa"/>
          </w:tcPr>
          <w:p>
            <w:pPr>
              <w:pStyle w:val="yTable"/>
              <w:tabs>
                <w:tab w:val="left" w:pos="568"/>
                <w:tab w:val="left" w:pos="1135"/>
              </w:tabs>
              <w:spacing w:before="0"/>
              <w:ind w:left="568" w:hanging="568"/>
            </w:pPr>
            <w:r>
              <w:tab/>
            </w:r>
            <w:r>
              <w:rPr>
                <w:b/>
              </w:rPr>
              <w:t>Length of vessel</w:t>
            </w:r>
          </w:p>
        </w:tc>
        <w:tc>
          <w:tcPr>
            <w:tcW w:w="2408" w:type="dxa"/>
          </w:tcPr>
          <w:p>
            <w:pPr>
              <w:pStyle w:val="yTable"/>
              <w:keepNext/>
              <w:keepLines/>
              <w:spacing w:before="0"/>
            </w:pPr>
          </w:p>
        </w:tc>
      </w:tr>
      <w:tr>
        <w:tc>
          <w:tcPr>
            <w:tcW w:w="4680" w:type="dxa"/>
          </w:tcPr>
          <w:p>
            <w:pPr>
              <w:pStyle w:val="yTable"/>
              <w:tabs>
                <w:tab w:val="left" w:pos="568"/>
                <w:tab w:val="left" w:pos="1135"/>
              </w:tabs>
              <w:spacing w:before="0"/>
              <w:ind w:left="568" w:hanging="568"/>
            </w:pPr>
            <w:r>
              <w:tab/>
              <w:t>8 metres or less</w:t>
            </w:r>
          </w:p>
        </w:tc>
        <w:tc>
          <w:tcPr>
            <w:tcW w:w="2408" w:type="dxa"/>
          </w:tcPr>
          <w:p>
            <w:pPr>
              <w:pStyle w:val="yTable"/>
              <w:keepNext/>
              <w:keepLines/>
              <w:spacing w:before="0"/>
            </w:pPr>
            <w:r>
              <w:t>$131.00</w:t>
            </w:r>
          </w:p>
        </w:tc>
      </w:tr>
      <w:tr>
        <w:tc>
          <w:tcPr>
            <w:tcW w:w="4680" w:type="dxa"/>
          </w:tcPr>
          <w:p>
            <w:pPr>
              <w:pStyle w:val="yTable"/>
              <w:tabs>
                <w:tab w:val="left" w:pos="568"/>
                <w:tab w:val="left" w:pos="1135"/>
              </w:tabs>
              <w:spacing w:before="0"/>
              <w:ind w:left="568" w:hanging="568"/>
            </w:pPr>
            <w:r>
              <w:tab/>
              <w:t>More than 8 metres but less than 10 metres</w:t>
            </w:r>
          </w:p>
        </w:tc>
        <w:tc>
          <w:tcPr>
            <w:tcW w:w="2408" w:type="dxa"/>
          </w:tcPr>
          <w:p>
            <w:pPr>
              <w:pStyle w:val="yTable"/>
              <w:keepNext/>
              <w:keepLines/>
              <w:spacing w:before="0"/>
            </w:pPr>
            <w:r>
              <w:t>$149.30</w:t>
            </w:r>
          </w:p>
        </w:tc>
      </w:tr>
      <w:tr>
        <w:tc>
          <w:tcPr>
            <w:tcW w:w="4680" w:type="dxa"/>
          </w:tcPr>
          <w:p>
            <w:pPr>
              <w:pStyle w:val="yTable"/>
              <w:tabs>
                <w:tab w:val="left" w:pos="568"/>
                <w:tab w:val="left" w:pos="1135"/>
              </w:tabs>
              <w:spacing w:before="0"/>
              <w:ind w:left="568" w:hanging="568"/>
            </w:pPr>
            <w:r>
              <w:tab/>
              <w:t>10 metres or more but less than 15 metres</w:t>
            </w:r>
          </w:p>
        </w:tc>
        <w:tc>
          <w:tcPr>
            <w:tcW w:w="2408" w:type="dxa"/>
          </w:tcPr>
          <w:p>
            <w:pPr>
              <w:pStyle w:val="yTable"/>
              <w:keepNext/>
              <w:keepLines/>
              <w:spacing w:before="0"/>
            </w:pPr>
            <w:r>
              <w:t>$179.20</w:t>
            </w:r>
          </w:p>
        </w:tc>
      </w:tr>
      <w:tr>
        <w:tc>
          <w:tcPr>
            <w:tcW w:w="4680" w:type="dxa"/>
          </w:tcPr>
          <w:p>
            <w:pPr>
              <w:pStyle w:val="yTable"/>
              <w:tabs>
                <w:tab w:val="left" w:pos="568"/>
                <w:tab w:val="left" w:pos="1135"/>
              </w:tabs>
              <w:spacing w:before="0"/>
              <w:ind w:left="568" w:hanging="568"/>
            </w:pPr>
            <w:r>
              <w:tab/>
              <w:t>15 metres or more</w:t>
            </w:r>
          </w:p>
        </w:tc>
        <w:tc>
          <w:tcPr>
            <w:tcW w:w="2408" w:type="dxa"/>
          </w:tcPr>
          <w:p>
            <w:pPr>
              <w:pStyle w:val="yTable"/>
              <w:keepNext/>
              <w:keepLines/>
              <w:spacing w:before="0"/>
            </w:pPr>
            <w:r>
              <w:t>$298.70</w:t>
            </w:r>
          </w:p>
        </w:tc>
      </w:tr>
      <w:tr>
        <w:tc>
          <w:tcPr>
            <w:tcW w:w="4680" w:type="dxa"/>
          </w:tcPr>
          <w:p>
            <w:pPr>
              <w:pStyle w:val="yTable"/>
              <w:tabs>
                <w:tab w:val="left" w:pos="568"/>
                <w:tab w:val="left" w:pos="1135"/>
              </w:tabs>
              <w:spacing w:before="100"/>
              <w:ind w:left="567" w:hanging="567"/>
            </w:pPr>
            <w:r>
              <w:t>2a.</w:t>
            </w:r>
            <w:r>
              <w:tab/>
              <w:t>Annual payment in lieu of admission fee for aircraft (r. 7)</w:t>
            </w:r>
          </w:p>
        </w:tc>
        <w:tc>
          <w:tcPr>
            <w:tcW w:w="2408" w:type="dxa"/>
          </w:tcPr>
          <w:p>
            <w:pPr>
              <w:pStyle w:val="yTable"/>
              <w:tabs>
                <w:tab w:val="left" w:pos="568"/>
                <w:tab w:val="left" w:pos="1135"/>
              </w:tabs>
              <w:spacing w:before="100"/>
              <w:ind w:left="567" w:hanging="567"/>
            </w:pPr>
          </w:p>
          <w:p>
            <w:pPr>
              <w:pStyle w:val="yTable"/>
              <w:keepNext/>
              <w:keepLines/>
              <w:spacing w:before="0"/>
            </w:pPr>
            <w:r>
              <w:t>$131.40</w:t>
            </w:r>
          </w:p>
        </w:tc>
      </w:tr>
    </w:tbl>
    <w:p>
      <w:pPr>
        <w:pStyle w:val="yFootnotesection"/>
      </w:pPr>
      <w:r>
        <w:tab/>
        <w:t>[Part 1 inserted in Gazette 4 Jul 1997 p. 3539; amended in Gazette 19 Jun 1998 p. 3303; 15 Jun 1999 p. 2574; 23 Jun 2000 p. 3212; 24 Apr 2003 p. 1273; 20 Jun 2003 p. 2252; 27 Jun 2003 p. 2407; 29 Jun 2004 p. 2547; 8 Aug 2006 p. 2907</w:t>
      </w:r>
      <w:r>
        <w:noBreakHyphen/>
        <w:t>8; 24 Jul 2007 p. 3666-7.]</w:t>
      </w:r>
    </w:p>
    <w:p>
      <w:pPr>
        <w:pStyle w:val="yHeading2"/>
        <w:outlineLvl w:val="9"/>
      </w:pPr>
      <w:bookmarkStart w:id="885" w:name="_Toc96320882"/>
      <w:bookmarkStart w:id="886" w:name="_Toc142712120"/>
      <w:bookmarkStart w:id="887" w:name="_Toc142713289"/>
      <w:bookmarkStart w:id="888" w:name="_Toc142721248"/>
      <w:bookmarkStart w:id="889" w:name="_Toc172962952"/>
      <w:bookmarkStart w:id="890" w:name="_Toc172964445"/>
      <w:r>
        <w:t>Part 2 — Mooring licences</w:t>
      </w:r>
      <w:bookmarkEnd w:id="885"/>
      <w:bookmarkEnd w:id="886"/>
      <w:bookmarkEnd w:id="887"/>
      <w:bookmarkEnd w:id="888"/>
      <w:bookmarkEnd w:id="889"/>
      <w:bookmarkEnd w:id="890"/>
    </w:p>
    <w:p>
      <w:pPr>
        <w:pStyle w:val="yFootnoteheading"/>
        <w:spacing w:after="120"/>
        <w:rPr>
          <w:snapToGrid w:val="0"/>
        </w:rPr>
      </w:pPr>
      <w:r>
        <w:rPr>
          <w:snapToGrid w:val="0"/>
        </w:rPr>
        <w:tab/>
        <w:t>[Heading inserted in Gazette 4 Jul 1997 p. 3539.]</w:t>
      </w:r>
    </w:p>
    <w:tbl>
      <w:tblPr>
        <w:tblW w:w="0" w:type="auto"/>
        <w:tblInd w:w="57" w:type="dxa"/>
        <w:tblLayout w:type="fixed"/>
        <w:tblCellMar>
          <w:left w:w="57" w:type="dxa"/>
          <w:right w:w="57" w:type="dxa"/>
        </w:tblCellMar>
        <w:tblLook w:val="0000" w:firstRow="0" w:lastRow="0" w:firstColumn="0" w:lastColumn="0" w:noHBand="0" w:noVBand="0"/>
      </w:tblPr>
      <w:tblGrid>
        <w:gridCol w:w="4680"/>
        <w:gridCol w:w="2400"/>
      </w:tblGrid>
      <w:tr>
        <w:tc>
          <w:tcPr>
            <w:tcW w:w="4680" w:type="dxa"/>
          </w:tcPr>
          <w:p>
            <w:pPr>
              <w:pStyle w:val="yTable"/>
              <w:tabs>
                <w:tab w:val="left" w:pos="568"/>
              </w:tabs>
              <w:ind w:left="568" w:hanging="568"/>
            </w:pPr>
            <w:r>
              <w:t>3.</w:t>
            </w:r>
            <w:r>
              <w:tab/>
              <w:t>Application fee for mooring site licence (reg. 20(3)(c))</w:t>
            </w:r>
          </w:p>
        </w:tc>
        <w:tc>
          <w:tcPr>
            <w:tcW w:w="2400" w:type="dxa"/>
          </w:tcPr>
          <w:p>
            <w:pPr>
              <w:pStyle w:val="yTable"/>
            </w:pPr>
            <w:r>
              <w:br/>
              <w:t>$37.70</w:t>
            </w:r>
          </w:p>
        </w:tc>
      </w:tr>
      <w:tr>
        <w:tc>
          <w:tcPr>
            <w:tcW w:w="4680" w:type="dxa"/>
          </w:tcPr>
          <w:p>
            <w:pPr>
              <w:pStyle w:val="yTable"/>
              <w:tabs>
                <w:tab w:val="left" w:pos="568"/>
                <w:tab w:val="left" w:pos="1135"/>
              </w:tabs>
              <w:spacing w:before="100"/>
              <w:ind w:left="567" w:hanging="567"/>
            </w:pPr>
            <w:r>
              <w:t>4.</w:t>
            </w:r>
            <w:r>
              <w:tab/>
              <w:t>Annual mooring site licence fee (regs. 22(3)(b), 33(3)(b), 35D(4)(b))</w:t>
            </w:r>
          </w:p>
        </w:tc>
        <w:tc>
          <w:tcPr>
            <w:tcW w:w="2400" w:type="dxa"/>
          </w:tcPr>
          <w:p>
            <w:pPr>
              <w:pStyle w:val="yTable"/>
              <w:spacing w:before="100"/>
            </w:pPr>
            <w:r>
              <w:t>$715, or $71.30 per metre of length of licensed vessel or vessel to be licensed, whichever is the greater amount</w:t>
            </w:r>
          </w:p>
        </w:tc>
      </w:tr>
    </w:tbl>
    <w:p>
      <w:pPr>
        <w:pStyle w:val="yFootnotesection"/>
      </w:pPr>
      <w:r>
        <w:tab/>
        <w:t>[Part 2 inserted in Gazette 4 Jul 1997 p. 3539; amended in Gazette 19 Jun 1998 p. 3303; 23 Jun 2000 p. 3212; 27 Jun 2003 p. 2408; 29 Jun 2004 p. 2547; 8 Aug 2006 p. 2907</w:t>
      </w:r>
      <w:r>
        <w:noBreakHyphen/>
        <w:t>8; 24 Jul 2007 p. 3667.]</w:t>
      </w:r>
    </w:p>
    <w:p>
      <w:pPr>
        <w:pStyle w:val="yHeading2"/>
        <w:outlineLvl w:val="9"/>
      </w:pPr>
      <w:bookmarkStart w:id="891" w:name="_Toc96320883"/>
      <w:bookmarkStart w:id="892" w:name="_Toc142712121"/>
      <w:bookmarkStart w:id="893" w:name="_Toc142713290"/>
      <w:bookmarkStart w:id="894" w:name="_Toc142721249"/>
      <w:bookmarkStart w:id="895" w:name="_Toc172962953"/>
      <w:bookmarkStart w:id="896" w:name="_Toc172964446"/>
      <w:r>
        <w:t>Part 3 — Authorised user payment</w:t>
      </w:r>
      <w:bookmarkEnd w:id="891"/>
      <w:bookmarkEnd w:id="892"/>
      <w:bookmarkEnd w:id="893"/>
      <w:bookmarkEnd w:id="894"/>
      <w:bookmarkEnd w:id="895"/>
      <w:bookmarkEnd w:id="896"/>
    </w:p>
    <w:p>
      <w:pPr>
        <w:pStyle w:val="yFootnoteheading"/>
        <w:keepNext/>
        <w:spacing w:after="120"/>
        <w:rPr>
          <w:snapToGrid w:val="0"/>
        </w:rPr>
      </w:pPr>
      <w:r>
        <w:rPr>
          <w:snapToGrid w:val="0"/>
        </w:rPr>
        <w:tab/>
        <w:t>[Heading inserted in Gazette 27 Jun 2003 p. 2408.]</w:t>
      </w:r>
    </w:p>
    <w:tbl>
      <w:tblPr>
        <w:tblW w:w="0" w:type="auto"/>
        <w:tblInd w:w="57" w:type="dxa"/>
        <w:tblLayout w:type="fixed"/>
        <w:tblCellMar>
          <w:left w:w="57" w:type="dxa"/>
          <w:right w:w="57" w:type="dxa"/>
        </w:tblCellMar>
        <w:tblLook w:val="0000" w:firstRow="0" w:lastRow="0" w:firstColumn="0" w:lastColumn="0" w:noHBand="0" w:noVBand="0"/>
      </w:tblPr>
      <w:tblGrid>
        <w:gridCol w:w="4680"/>
        <w:gridCol w:w="2408"/>
      </w:tblGrid>
      <w:tr>
        <w:trPr>
          <w:cantSplit/>
        </w:trPr>
        <w:tc>
          <w:tcPr>
            <w:tcW w:w="4680" w:type="dxa"/>
          </w:tcPr>
          <w:p>
            <w:pPr>
              <w:pStyle w:val="yTable"/>
              <w:tabs>
                <w:tab w:val="left" w:pos="568"/>
              </w:tabs>
              <w:ind w:left="568" w:hanging="568"/>
            </w:pPr>
            <w:r>
              <w:t>5.</w:t>
            </w:r>
            <w:r>
              <w:tab/>
              <w:t>Annual authorised user payment (r. 31(4)(ab))</w:t>
            </w:r>
          </w:p>
        </w:tc>
        <w:tc>
          <w:tcPr>
            <w:tcW w:w="2408" w:type="dxa"/>
          </w:tcPr>
          <w:p>
            <w:pPr>
              <w:pStyle w:val="yTable"/>
            </w:pPr>
            <w:r>
              <w:t>$35.60 per metre of length of authorised vessel</w:t>
            </w:r>
          </w:p>
        </w:tc>
      </w:tr>
    </w:tbl>
    <w:p>
      <w:pPr>
        <w:pStyle w:val="yFootnotesection"/>
      </w:pPr>
      <w:r>
        <w:tab/>
        <w:t>[Part 3 inserted in Gazette 27 Jun 2003 p. 2408; amended in Gazette 8 Aug 2006 p. 2907</w:t>
      </w:r>
      <w:r>
        <w:noBreakHyphen/>
        <w:t>8; 24 Jul 2007 p. 3667.]</w:t>
      </w:r>
    </w:p>
    <w:p>
      <w:pPr>
        <w:pStyle w:val="yScheduleHeading"/>
      </w:pPr>
      <w:bookmarkStart w:id="897" w:name="_Toc96320884"/>
      <w:bookmarkStart w:id="898" w:name="_Toc142712122"/>
      <w:bookmarkStart w:id="899" w:name="_Toc142713291"/>
      <w:bookmarkStart w:id="900" w:name="_Toc142721250"/>
      <w:bookmarkStart w:id="901" w:name="_Toc172962954"/>
      <w:bookmarkStart w:id="902" w:name="_Toc172964447"/>
      <w:r>
        <w:rPr>
          <w:rStyle w:val="CharSchNo"/>
        </w:rPr>
        <w:t>Schedule 8</w:t>
      </w:r>
      <w:r>
        <w:t> — </w:t>
      </w:r>
      <w:r>
        <w:rPr>
          <w:rStyle w:val="CharSchText"/>
        </w:rPr>
        <w:t>Berthing fee for Main Ferry Jetty</w:t>
      </w:r>
      <w:bookmarkEnd w:id="897"/>
      <w:bookmarkEnd w:id="898"/>
      <w:bookmarkEnd w:id="899"/>
      <w:bookmarkEnd w:id="900"/>
      <w:bookmarkEnd w:id="901"/>
      <w:bookmarkEnd w:id="902"/>
    </w:p>
    <w:p>
      <w:pPr>
        <w:pStyle w:val="yFootnoteheading"/>
        <w:spacing w:after="120"/>
        <w:rPr>
          <w:snapToGrid w:val="0"/>
        </w:rPr>
      </w:pPr>
      <w:r>
        <w:rPr>
          <w:snapToGrid w:val="0"/>
        </w:rPr>
        <w:tab/>
        <w:t>[Heading inserted in Gazette 29 Jun 2004 p. 2547.]</w:t>
      </w:r>
    </w:p>
    <w:p>
      <w:pPr>
        <w:pStyle w:val="yShoulderClause"/>
      </w:pPr>
      <w:r>
        <w:t xml:space="preserve"> [r.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
            </w:pPr>
            <w:r>
              <w:rPr>
                <w:b/>
              </w:rPr>
              <w:t>Method of calculating annual rate</w:t>
            </w:r>
            <w:r>
              <w:t xml:space="preserve"> (based on surveyed passenger carrying capacity for the vessel’s highest class of survey)</w:t>
            </w:r>
          </w:p>
          <w:p>
            <w:pPr>
              <w:pStyle w:val="yTable"/>
            </w:pPr>
            <w:r>
              <w:rPr>
                <w:b/>
              </w:rPr>
              <w:t>plus</w:t>
            </w:r>
            <w:r>
              <w:t xml:space="preserve"> — </w:t>
            </w:r>
          </w:p>
        </w:tc>
        <w:tc>
          <w:tcPr>
            <w:tcW w:w="3827" w:type="dxa"/>
          </w:tcPr>
          <w:p>
            <w:pPr>
              <w:pStyle w:val="yTable"/>
              <w:ind w:left="175" w:right="317"/>
            </w:pPr>
            <w:r>
              <w:br/>
            </w:r>
            <w:r>
              <w:br/>
            </w:r>
            <w:r>
              <w:br/>
            </w:r>
            <w:r>
              <w:br/>
              <w:t>$43.40 per passenger</w:t>
            </w:r>
          </w:p>
        </w:tc>
      </w:tr>
      <w:tr>
        <w:tc>
          <w:tcPr>
            <w:tcW w:w="3261" w:type="dxa"/>
          </w:tcPr>
          <w:p>
            <w:pPr>
              <w:pStyle w:val="yTable"/>
              <w:tabs>
                <w:tab w:val="left" w:pos="372"/>
              </w:tabs>
              <w:ind w:left="372" w:hanging="360"/>
            </w:pPr>
            <w:r>
              <w:tab/>
              <w:t>Vessels less than 35 m:</w:t>
            </w:r>
          </w:p>
        </w:tc>
        <w:tc>
          <w:tcPr>
            <w:tcW w:w="3827" w:type="dxa"/>
          </w:tcPr>
          <w:p>
            <w:pPr>
              <w:pStyle w:val="yTable"/>
              <w:ind w:left="175" w:right="317"/>
            </w:pPr>
            <w:r>
              <w:t>$309.50/m x length of vessel</w:t>
            </w:r>
          </w:p>
        </w:tc>
      </w:tr>
      <w:tr>
        <w:tc>
          <w:tcPr>
            <w:tcW w:w="3261" w:type="dxa"/>
          </w:tcPr>
          <w:p>
            <w:pPr>
              <w:pStyle w:val="yTable"/>
              <w:tabs>
                <w:tab w:val="left" w:pos="372"/>
              </w:tabs>
              <w:ind w:left="372" w:hanging="360"/>
            </w:pPr>
            <w:r>
              <w:tab/>
              <w:t>Vessels 35 m and over:</w:t>
            </w:r>
          </w:p>
        </w:tc>
        <w:tc>
          <w:tcPr>
            <w:tcW w:w="3827" w:type="dxa"/>
          </w:tcPr>
          <w:p>
            <w:pPr>
              <w:pStyle w:val="yTable"/>
              <w:ind w:left="175" w:right="317"/>
            </w:pPr>
            <w:r>
              <w:t>$494.00/m x length of vessel</w:t>
            </w:r>
          </w:p>
        </w:tc>
      </w:tr>
      <w:tr>
        <w:tc>
          <w:tcPr>
            <w:tcW w:w="7088" w:type="dxa"/>
            <w:gridSpan w:val="2"/>
          </w:tcPr>
          <w:p>
            <w:pPr>
              <w:pStyle w:val="yTable"/>
              <w:ind w:right="601"/>
            </w:pPr>
            <w:r>
              <w:t xml:space="preserve">Fees for berthing at the Main Ferry Jetty are as follows — </w:t>
            </w:r>
          </w:p>
        </w:tc>
      </w:tr>
      <w:tr>
        <w:tc>
          <w:tcPr>
            <w:tcW w:w="3261" w:type="dxa"/>
          </w:tcPr>
          <w:p>
            <w:pPr>
              <w:pStyle w:val="yTable"/>
              <w:ind w:right="601"/>
            </w:pPr>
            <w:r>
              <w:rPr>
                <w:b/>
              </w:rPr>
              <w:t>Annual Rate:</w:t>
            </w:r>
          </w:p>
        </w:tc>
        <w:tc>
          <w:tcPr>
            <w:tcW w:w="3827" w:type="dxa"/>
          </w:tcPr>
          <w:p>
            <w:pPr>
              <w:pStyle w:val="yTable"/>
              <w:ind w:left="175" w:right="317"/>
            </w:pPr>
            <w:r>
              <w:t>Vessel occupying a berth overnight to be at annual rate.</w:t>
            </w:r>
          </w:p>
        </w:tc>
      </w:tr>
      <w:tr>
        <w:tc>
          <w:tcPr>
            <w:tcW w:w="3261" w:type="dxa"/>
          </w:tcPr>
          <w:p>
            <w:pPr>
              <w:pStyle w:val="yTable"/>
              <w:ind w:right="601"/>
              <w:rPr>
                <w:b/>
              </w:rPr>
            </w:pPr>
          </w:p>
        </w:tc>
        <w:tc>
          <w:tcPr>
            <w:tcW w:w="3827" w:type="dxa"/>
          </w:tcPr>
          <w:p>
            <w:pPr>
              <w:pStyle w:val="yTable"/>
              <w:ind w:left="175" w:right="317"/>
            </w:pPr>
            <w:r>
              <w:t>Vessel occupying a berth for a portion of the day to be at 50% of the annual rate.</w:t>
            </w:r>
          </w:p>
        </w:tc>
      </w:tr>
      <w:tr>
        <w:tc>
          <w:tcPr>
            <w:tcW w:w="3261" w:type="dxa"/>
          </w:tcPr>
          <w:p>
            <w:pPr>
              <w:pStyle w:val="yTable"/>
              <w:ind w:right="601"/>
            </w:pPr>
            <w:r>
              <w:rPr>
                <w:b/>
              </w:rPr>
              <w:t>Quarterly Rate:</w:t>
            </w:r>
          </w:p>
        </w:tc>
        <w:tc>
          <w:tcPr>
            <w:tcW w:w="3827" w:type="dxa"/>
          </w:tcPr>
          <w:p>
            <w:pPr>
              <w:pStyle w:val="yTable"/>
              <w:ind w:left="175" w:right="317"/>
            </w:pPr>
            <w:r>
              <w:t>30% of the annual rate.</w:t>
            </w:r>
          </w:p>
        </w:tc>
      </w:tr>
      <w:tr>
        <w:tc>
          <w:tcPr>
            <w:tcW w:w="3261" w:type="dxa"/>
          </w:tcPr>
          <w:p>
            <w:pPr>
              <w:pStyle w:val="yTable"/>
              <w:ind w:right="601"/>
            </w:pPr>
            <w:r>
              <w:rPr>
                <w:b/>
              </w:rPr>
              <w:t>Monthly Rate:</w:t>
            </w:r>
          </w:p>
        </w:tc>
        <w:tc>
          <w:tcPr>
            <w:tcW w:w="3827" w:type="dxa"/>
          </w:tcPr>
          <w:p>
            <w:pPr>
              <w:pStyle w:val="yTable"/>
              <w:ind w:left="175" w:right="317"/>
            </w:pPr>
            <w:r>
              <w:t>12% of the annual rate.</w:t>
            </w:r>
          </w:p>
        </w:tc>
      </w:tr>
      <w:tr>
        <w:tc>
          <w:tcPr>
            <w:tcW w:w="3261" w:type="dxa"/>
          </w:tcPr>
          <w:p>
            <w:pPr>
              <w:pStyle w:val="yTable"/>
              <w:ind w:right="601"/>
            </w:pPr>
            <w:r>
              <w:rPr>
                <w:b/>
              </w:rPr>
              <w:t>Daily Rate:</w:t>
            </w:r>
          </w:p>
        </w:tc>
        <w:tc>
          <w:tcPr>
            <w:tcW w:w="3827" w:type="dxa"/>
          </w:tcPr>
          <w:p>
            <w:pPr>
              <w:pStyle w:val="yTable"/>
              <w:ind w:left="175" w:right="317"/>
            </w:pPr>
            <w:r>
              <w:t>1% of the annual rate.</w:t>
            </w:r>
          </w:p>
        </w:tc>
      </w:tr>
    </w:tbl>
    <w:p>
      <w:pPr>
        <w:pStyle w:val="yFootnotesection"/>
      </w:pPr>
      <w:r>
        <w:tab/>
        <w:t>[Schedule 8 inserted in Gazette 29 Jun 2004 p. 2547</w:t>
      </w:r>
      <w:r>
        <w:noBreakHyphen/>
        <w:t>8; amended in Gazette 8 Aug 2006 p. 2908; 24 Jul 2007 p. 3667.]</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903" w:name="_Toc76545837"/>
      <w:bookmarkStart w:id="904" w:name="_Toc86459972"/>
      <w:bookmarkStart w:id="905" w:name="_Toc86460548"/>
      <w:bookmarkStart w:id="906" w:name="_Toc86568564"/>
      <w:bookmarkStart w:id="907" w:name="_Toc88882896"/>
      <w:bookmarkStart w:id="908" w:name="_Toc90367753"/>
      <w:bookmarkStart w:id="909" w:name="_Toc90369482"/>
      <w:bookmarkStart w:id="910" w:name="_Toc90369665"/>
      <w:bookmarkStart w:id="911" w:name="_Toc92859005"/>
      <w:bookmarkStart w:id="912" w:name="_Toc92859142"/>
      <w:bookmarkStart w:id="913" w:name="_Toc96320885"/>
      <w:bookmarkStart w:id="914" w:name="_Toc142712123"/>
      <w:bookmarkStart w:id="915" w:name="_Toc142713292"/>
      <w:bookmarkStart w:id="916" w:name="_Toc142721251"/>
      <w:bookmarkStart w:id="917" w:name="_Toc172962955"/>
      <w:bookmarkStart w:id="918" w:name="_Toc172964448"/>
      <w:r>
        <w:t>Notes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nSubsection"/>
        <w:rPr>
          <w:snapToGrid w:val="0"/>
        </w:rPr>
      </w:pPr>
      <w:r>
        <w:rPr>
          <w:snapToGrid w:val="0"/>
          <w:vertAlign w:val="superscript"/>
        </w:rPr>
        <w:t>1</w:t>
      </w:r>
      <w:r>
        <w:rPr>
          <w:snapToGrid w:val="0"/>
        </w:rPr>
        <w:tab/>
        <w:t xml:space="preserve">This is a compilation of the </w:t>
      </w:r>
      <w:r>
        <w:rPr>
          <w:i/>
          <w:noProof/>
          <w:snapToGrid w:val="0"/>
        </w:rPr>
        <w:t>Rottnest Island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19" w:name="_Toc96320886"/>
      <w:bookmarkStart w:id="920" w:name="_Toc172964449"/>
      <w:r>
        <w:rPr>
          <w:snapToGrid w:val="0"/>
        </w:rPr>
        <w:t>Compilation table</w:t>
      </w:r>
      <w:bookmarkEnd w:id="919"/>
      <w:bookmarkEnd w:id="92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iCs/>
                <w:sz w:val="19"/>
              </w:rPr>
            </w:pPr>
            <w:r>
              <w:rPr>
                <w:i/>
                <w:sz w:val="19"/>
              </w:rPr>
              <w:t>Rottnest Island Regulations 1988</w:t>
            </w:r>
          </w:p>
        </w:tc>
        <w:tc>
          <w:tcPr>
            <w:tcW w:w="1276" w:type="dxa"/>
          </w:tcPr>
          <w:p>
            <w:pPr>
              <w:pStyle w:val="nTable"/>
              <w:spacing w:after="40"/>
              <w:rPr>
                <w:sz w:val="19"/>
              </w:rPr>
            </w:pPr>
            <w:r>
              <w:rPr>
                <w:sz w:val="19"/>
              </w:rPr>
              <w:t>30 May 1988 p. 1825</w:t>
            </w:r>
            <w:r>
              <w:rPr>
                <w:sz w:val="19"/>
              </w:rPr>
              <w:noBreakHyphen/>
              <w:t>46</w:t>
            </w:r>
          </w:p>
        </w:tc>
        <w:tc>
          <w:tcPr>
            <w:tcW w:w="2693" w:type="dxa"/>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cantSplit/>
        </w:trPr>
        <w:tc>
          <w:tcPr>
            <w:tcW w:w="3118" w:type="dxa"/>
          </w:tcPr>
          <w:p>
            <w:pPr>
              <w:pStyle w:val="nTable"/>
              <w:spacing w:after="40"/>
              <w:rPr>
                <w:iCs/>
                <w:sz w:val="19"/>
              </w:rPr>
            </w:pPr>
            <w:r>
              <w:rPr>
                <w:i/>
                <w:sz w:val="19"/>
              </w:rPr>
              <w:t>Rottnest Island Amendment Regulations 1990</w:t>
            </w:r>
            <w:r>
              <w:rPr>
                <w:iCs/>
                <w:sz w:val="19"/>
                <w:vertAlign w:val="superscript"/>
              </w:rPr>
              <w:t> 5</w:t>
            </w:r>
          </w:p>
        </w:tc>
        <w:tc>
          <w:tcPr>
            <w:tcW w:w="1276" w:type="dxa"/>
          </w:tcPr>
          <w:p>
            <w:pPr>
              <w:pStyle w:val="nTable"/>
              <w:spacing w:after="40"/>
              <w:rPr>
                <w:sz w:val="19"/>
              </w:rPr>
            </w:pPr>
            <w:r>
              <w:rPr>
                <w:sz w:val="19"/>
              </w:rPr>
              <w:t>9 Nov 1990 p. 5589</w:t>
            </w:r>
            <w:r>
              <w:rPr>
                <w:sz w:val="19"/>
              </w:rPr>
              <w:noBreakHyphen/>
              <w:t>91</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Rottnest Island Amendment Regulations 1991</w:t>
            </w:r>
          </w:p>
        </w:tc>
        <w:tc>
          <w:tcPr>
            <w:tcW w:w="1276" w:type="dxa"/>
          </w:tcPr>
          <w:p>
            <w:pPr>
              <w:pStyle w:val="nTable"/>
              <w:spacing w:after="40"/>
              <w:rPr>
                <w:sz w:val="19"/>
              </w:rPr>
            </w:pPr>
            <w:r>
              <w:rPr>
                <w:sz w:val="19"/>
              </w:rPr>
              <w:t>14 Jun 1991 p. 2914</w:t>
            </w:r>
            <w:r>
              <w:rPr>
                <w:sz w:val="19"/>
              </w:rPr>
              <w:noBreakHyphen/>
              <w:t>15</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r>
              <w:rPr>
                <w:i/>
                <w:sz w:val="19"/>
              </w:rPr>
              <w:t>Rottnest Island Authority Amendment Regulations 1993</w:t>
            </w:r>
          </w:p>
        </w:tc>
        <w:tc>
          <w:tcPr>
            <w:tcW w:w="1276" w:type="dxa"/>
          </w:tcPr>
          <w:p>
            <w:pPr>
              <w:pStyle w:val="nTable"/>
              <w:spacing w:after="40"/>
              <w:rPr>
                <w:sz w:val="19"/>
              </w:rPr>
            </w:pPr>
            <w:r>
              <w:rPr>
                <w:sz w:val="19"/>
              </w:rPr>
              <w:t>29 Oct 1993 p. 5928</w:t>
            </w:r>
          </w:p>
        </w:tc>
        <w:tc>
          <w:tcPr>
            <w:tcW w:w="2693" w:type="dxa"/>
          </w:tcPr>
          <w:p>
            <w:pPr>
              <w:pStyle w:val="nTable"/>
              <w:spacing w:after="40"/>
              <w:rPr>
                <w:sz w:val="19"/>
              </w:rPr>
            </w:pPr>
            <w:r>
              <w:rPr>
                <w:sz w:val="19"/>
              </w:rPr>
              <w:t>29 Oct 1993</w:t>
            </w:r>
          </w:p>
        </w:tc>
      </w:tr>
      <w:tr>
        <w:trPr>
          <w:cantSplit/>
        </w:trPr>
        <w:tc>
          <w:tcPr>
            <w:tcW w:w="3118" w:type="dxa"/>
          </w:tcPr>
          <w:p>
            <w:pPr>
              <w:pStyle w:val="nTable"/>
              <w:spacing w:after="40"/>
              <w:rPr>
                <w:sz w:val="19"/>
              </w:rPr>
            </w:pPr>
            <w:r>
              <w:rPr>
                <w:i/>
                <w:sz w:val="19"/>
              </w:rPr>
              <w:t>Rottnest Island Amendment Regulations (No. 2) 1993</w:t>
            </w:r>
          </w:p>
        </w:tc>
        <w:tc>
          <w:tcPr>
            <w:tcW w:w="1276" w:type="dxa"/>
          </w:tcPr>
          <w:p>
            <w:pPr>
              <w:pStyle w:val="nTable"/>
              <w:spacing w:after="40"/>
              <w:rPr>
                <w:sz w:val="19"/>
              </w:rPr>
            </w:pPr>
            <w:r>
              <w:rPr>
                <w:sz w:val="19"/>
              </w:rPr>
              <w:t>14 Dec 1993 p. 6666</w:t>
            </w:r>
            <w:r>
              <w:rPr>
                <w:sz w:val="19"/>
              </w:rPr>
              <w:noBreakHyphen/>
              <w:t>8</w:t>
            </w:r>
          </w:p>
        </w:tc>
        <w:tc>
          <w:tcPr>
            <w:tcW w:w="2693" w:type="dxa"/>
          </w:tcPr>
          <w:p>
            <w:pPr>
              <w:pStyle w:val="nTable"/>
              <w:spacing w:after="40"/>
              <w:rPr>
                <w:sz w:val="19"/>
              </w:rPr>
            </w:pPr>
            <w:r>
              <w:rPr>
                <w:sz w:val="19"/>
              </w:rPr>
              <w:t>14 Dec 1993</w:t>
            </w:r>
          </w:p>
        </w:tc>
      </w:tr>
      <w:tr>
        <w:trPr>
          <w:cantSplit/>
        </w:trPr>
        <w:tc>
          <w:tcPr>
            <w:tcW w:w="3118" w:type="dxa"/>
          </w:tcPr>
          <w:p>
            <w:pPr>
              <w:pStyle w:val="nTable"/>
              <w:spacing w:after="40"/>
              <w:rPr>
                <w:sz w:val="19"/>
              </w:rPr>
            </w:pPr>
            <w:r>
              <w:rPr>
                <w:i/>
                <w:sz w:val="19"/>
              </w:rPr>
              <w:t>Rottnest Island Amendment Regulations 1994</w:t>
            </w:r>
          </w:p>
        </w:tc>
        <w:tc>
          <w:tcPr>
            <w:tcW w:w="1276" w:type="dxa"/>
          </w:tcPr>
          <w:p>
            <w:pPr>
              <w:pStyle w:val="nTable"/>
              <w:spacing w:after="40"/>
              <w:rPr>
                <w:sz w:val="19"/>
              </w:rPr>
            </w:pPr>
            <w:r>
              <w:rPr>
                <w:sz w:val="19"/>
              </w:rPr>
              <w:t>30 Dec 1994 p. 7347</w:t>
            </w:r>
            <w:r>
              <w:rPr>
                <w:sz w:val="19"/>
              </w:rPr>
              <w:noBreakHyphen/>
              <w:t>9</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r>
              <w:rPr>
                <w:i/>
                <w:sz w:val="19"/>
              </w:rPr>
              <w:t>Rottnest Island Amendment Regulations 1995</w:t>
            </w:r>
          </w:p>
        </w:tc>
        <w:tc>
          <w:tcPr>
            <w:tcW w:w="1276" w:type="dxa"/>
          </w:tcPr>
          <w:p>
            <w:pPr>
              <w:pStyle w:val="nTable"/>
              <w:spacing w:after="40"/>
              <w:rPr>
                <w:sz w:val="19"/>
              </w:rPr>
            </w:pPr>
            <w:r>
              <w:rPr>
                <w:sz w:val="19"/>
              </w:rPr>
              <w:t>21 Jul 1995 p. 3115</w:t>
            </w:r>
            <w:r>
              <w:rPr>
                <w:sz w:val="19"/>
              </w:rPr>
              <w:noBreakHyphen/>
              <w:t>16</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rPr>
                <w:sz w:val="19"/>
              </w:rPr>
            </w:pPr>
            <w:r>
              <w:rPr>
                <w:i/>
                <w:sz w:val="19"/>
              </w:rPr>
              <w:t>Rottnest Island Amendment Regulations 1997</w:t>
            </w:r>
            <w:r>
              <w:rPr>
                <w:rFonts w:ascii="Times" w:hAnsi="Times"/>
                <w:iCs/>
                <w:sz w:val="19"/>
                <w:vertAlign w:val="superscript"/>
              </w:rPr>
              <w:t> 2</w:t>
            </w:r>
          </w:p>
        </w:tc>
        <w:tc>
          <w:tcPr>
            <w:tcW w:w="1276" w:type="dxa"/>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tcPr>
          <w:p>
            <w:pPr>
              <w:pStyle w:val="nTable"/>
              <w:spacing w:after="40"/>
              <w:rPr>
                <w:sz w:val="19"/>
              </w:rPr>
            </w:pPr>
            <w:r>
              <w:rPr>
                <w:sz w:val="19"/>
              </w:rPr>
              <w:t>4 Jul 1997</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 xml:space="preserve">Rottnest Island Regulations 1988 </w:t>
            </w:r>
            <w:r>
              <w:rPr>
                <w:b/>
                <w:bCs/>
                <w:iCs/>
                <w:sz w:val="19"/>
              </w:rPr>
              <w:t>as at 1 Aug 1997</w:t>
            </w:r>
            <w:r>
              <w:rPr>
                <w:iCs/>
                <w:sz w:val="19"/>
              </w:rPr>
              <w:t xml:space="preserve"> (includes amendments listed above)</w:t>
            </w:r>
          </w:p>
        </w:tc>
      </w:tr>
      <w:tr>
        <w:trPr>
          <w:cantSplit/>
        </w:trPr>
        <w:tc>
          <w:tcPr>
            <w:tcW w:w="3118" w:type="dxa"/>
          </w:tcPr>
          <w:p>
            <w:pPr>
              <w:pStyle w:val="nTable"/>
              <w:spacing w:after="40"/>
              <w:rPr>
                <w:i/>
                <w:sz w:val="19"/>
              </w:rPr>
            </w:pPr>
            <w:r>
              <w:rPr>
                <w:i/>
                <w:sz w:val="19"/>
              </w:rPr>
              <w:t>Rottnest Island Amendment Regulations 1998</w:t>
            </w:r>
          </w:p>
        </w:tc>
        <w:tc>
          <w:tcPr>
            <w:tcW w:w="1276" w:type="dxa"/>
          </w:tcPr>
          <w:p>
            <w:pPr>
              <w:pStyle w:val="nTable"/>
              <w:spacing w:after="40"/>
              <w:rPr>
                <w:sz w:val="19"/>
              </w:rPr>
            </w:pPr>
            <w:r>
              <w:rPr>
                <w:sz w:val="19"/>
              </w:rPr>
              <w:t>19 Jun 1998 p. 3302</w:t>
            </w:r>
            <w:r>
              <w:rPr>
                <w:sz w:val="19"/>
              </w:rPr>
              <w:noBreakHyphen/>
              <w:t>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Rottnest Island Amendment Regulations 1999</w:t>
            </w:r>
          </w:p>
        </w:tc>
        <w:tc>
          <w:tcPr>
            <w:tcW w:w="1276" w:type="dxa"/>
          </w:tcPr>
          <w:p>
            <w:pPr>
              <w:pStyle w:val="nTable"/>
              <w:spacing w:after="40"/>
              <w:rPr>
                <w:sz w:val="19"/>
              </w:rPr>
            </w:pPr>
            <w:r>
              <w:rPr>
                <w:sz w:val="19"/>
              </w:rPr>
              <w:t>15 Jun 1999 p. 2574</w:t>
            </w:r>
            <w:r>
              <w:rPr>
                <w:sz w:val="19"/>
              </w:rPr>
              <w:noBreakHyphen/>
              <w:t>5</w:t>
            </w:r>
          </w:p>
        </w:tc>
        <w:tc>
          <w:tcPr>
            <w:tcW w:w="2693" w:type="dxa"/>
          </w:tcPr>
          <w:p>
            <w:pPr>
              <w:pStyle w:val="nTable"/>
              <w:spacing w:after="40"/>
              <w:rPr>
                <w:sz w:val="19"/>
              </w:rPr>
            </w:pPr>
            <w:r>
              <w:rPr>
                <w:sz w:val="19"/>
              </w:rPr>
              <w:t>15 Jun 1999</w:t>
            </w:r>
          </w:p>
        </w:tc>
      </w:tr>
      <w:tr>
        <w:trPr>
          <w:cantSplit/>
        </w:trPr>
        <w:tc>
          <w:tcPr>
            <w:tcW w:w="3118" w:type="dxa"/>
          </w:tcPr>
          <w:p>
            <w:pPr>
              <w:pStyle w:val="nTable"/>
              <w:spacing w:after="40"/>
              <w:rPr>
                <w:i/>
                <w:sz w:val="19"/>
              </w:rPr>
            </w:pPr>
            <w:r>
              <w:rPr>
                <w:i/>
                <w:sz w:val="19"/>
              </w:rPr>
              <w:t>Rottnest Island Amendment Regulations 2000</w:t>
            </w:r>
          </w:p>
        </w:tc>
        <w:tc>
          <w:tcPr>
            <w:tcW w:w="1276" w:type="dxa"/>
          </w:tcPr>
          <w:p>
            <w:pPr>
              <w:pStyle w:val="nTable"/>
              <w:spacing w:after="40"/>
              <w:rPr>
                <w:sz w:val="19"/>
              </w:rPr>
            </w:pPr>
            <w:r>
              <w:rPr>
                <w:sz w:val="19"/>
              </w:rPr>
              <w:t>23 Jun 2000 p. 3211</w:t>
            </w:r>
            <w:r>
              <w:rPr>
                <w:sz w:val="19"/>
              </w:rPr>
              <w:noBreakHyphen/>
              <w:t>12</w:t>
            </w:r>
          </w:p>
        </w:tc>
        <w:tc>
          <w:tcPr>
            <w:tcW w:w="2693" w:type="dxa"/>
          </w:tcPr>
          <w:p>
            <w:pPr>
              <w:pStyle w:val="nTable"/>
              <w:spacing w:after="40"/>
              <w:rPr>
                <w:sz w:val="19"/>
              </w:rPr>
            </w:pPr>
            <w:r>
              <w:rPr>
                <w:sz w:val="19"/>
              </w:rPr>
              <w:t>1 Jul 2000 (see r. 2)</w:t>
            </w:r>
          </w:p>
        </w:tc>
      </w:tr>
      <w:tr>
        <w:trPr>
          <w:cantSplit/>
        </w:trPr>
        <w:tc>
          <w:tcPr>
            <w:tcW w:w="3118" w:type="dxa"/>
          </w:tcPr>
          <w:p>
            <w:pPr>
              <w:pStyle w:val="nTable"/>
              <w:keepNext/>
              <w:spacing w:after="40"/>
              <w:rPr>
                <w:i/>
                <w:sz w:val="19"/>
              </w:rPr>
            </w:pPr>
            <w:r>
              <w:rPr>
                <w:i/>
                <w:sz w:val="19"/>
              </w:rPr>
              <w:t>Rottnest Island Amendment Regulations 2001</w:t>
            </w:r>
          </w:p>
        </w:tc>
        <w:tc>
          <w:tcPr>
            <w:tcW w:w="1276" w:type="dxa"/>
          </w:tcPr>
          <w:p>
            <w:pPr>
              <w:pStyle w:val="nTable"/>
              <w:keepNext/>
              <w:spacing w:after="40"/>
              <w:rPr>
                <w:sz w:val="19"/>
              </w:rPr>
            </w:pPr>
            <w:r>
              <w:rPr>
                <w:sz w:val="19"/>
              </w:rPr>
              <w:t>7 Dec 2001 p. 6188</w:t>
            </w:r>
            <w:r>
              <w:rPr>
                <w:sz w:val="19"/>
              </w:rPr>
              <w:noBreakHyphen/>
              <w:t>90</w:t>
            </w:r>
          </w:p>
        </w:tc>
        <w:tc>
          <w:tcPr>
            <w:tcW w:w="2693" w:type="dxa"/>
          </w:tcPr>
          <w:p>
            <w:pPr>
              <w:pStyle w:val="nTable"/>
              <w:keepNext/>
              <w:spacing w:after="40"/>
              <w:rPr>
                <w:sz w:val="19"/>
              </w:rPr>
            </w:pPr>
            <w:r>
              <w:rPr>
                <w:sz w:val="19"/>
              </w:rPr>
              <w:t>7 Dec 2001</w:t>
            </w:r>
          </w:p>
        </w:tc>
      </w:tr>
      <w:tr>
        <w:trPr>
          <w:cantSplit/>
        </w:trPr>
        <w:tc>
          <w:tcPr>
            <w:tcW w:w="3118" w:type="dxa"/>
          </w:tcPr>
          <w:p>
            <w:pPr>
              <w:pStyle w:val="nTable"/>
              <w:spacing w:after="40"/>
              <w:rPr>
                <w:sz w:val="19"/>
              </w:rPr>
            </w:pPr>
            <w:r>
              <w:rPr>
                <w:i/>
                <w:sz w:val="19"/>
              </w:rPr>
              <w:t>Rottnest Island Amendment Regulations 2003</w:t>
            </w:r>
            <w:r>
              <w:rPr>
                <w:sz w:val="19"/>
              </w:rPr>
              <w:t xml:space="preserve"> </w:t>
            </w:r>
            <w:r>
              <w:rPr>
                <w:sz w:val="19"/>
                <w:vertAlign w:val="superscript"/>
              </w:rPr>
              <w:t>6</w:t>
            </w:r>
          </w:p>
        </w:tc>
        <w:tc>
          <w:tcPr>
            <w:tcW w:w="1276" w:type="dxa"/>
          </w:tcPr>
          <w:p>
            <w:pPr>
              <w:pStyle w:val="nTable"/>
              <w:spacing w:after="40"/>
              <w:rPr>
                <w:sz w:val="19"/>
              </w:rPr>
            </w:pPr>
            <w:r>
              <w:rPr>
                <w:sz w:val="19"/>
              </w:rPr>
              <w:t>24 Apr 2003 p. 1271</w:t>
            </w:r>
            <w:r>
              <w:rPr>
                <w:sz w:val="19"/>
              </w:rPr>
              <w:noBreakHyphen/>
              <w:t>3</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Rottnest Island Amendment Regulations (No. 2) 2003</w:t>
            </w:r>
          </w:p>
        </w:tc>
        <w:tc>
          <w:tcPr>
            <w:tcW w:w="1276" w:type="dxa"/>
          </w:tcPr>
          <w:p>
            <w:pPr>
              <w:pStyle w:val="nTable"/>
              <w:spacing w:after="40"/>
              <w:rPr>
                <w:sz w:val="19"/>
              </w:rPr>
            </w:pPr>
            <w:r>
              <w:rPr>
                <w:sz w:val="19"/>
              </w:rPr>
              <w:t>20 Jun 2003 p. 2251</w:t>
            </w:r>
            <w:r>
              <w:rPr>
                <w:sz w:val="19"/>
              </w:rPr>
              <w:noBreakHyphen/>
              <w:t>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Rottnest Island Amendment Regulations (No. 3) 2003</w:t>
            </w:r>
          </w:p>
        </w:tc>
        <w:tc>
          <w:tcPr>
            <w:tcW w:w="1276" w:type="dxa"/>
          </w:tcPr>
          <w:p>
            <w:pPr>
              <w:pStyle w:val="nTable"/>
              <w:spacing w:after="40"/>
              <w:rPr>
                <w:sz w:val="19"/>
              </w:rPr>
            </w:pPr>
            <w:r>
              <w:rPr>
                <w:sz w:val="19"/>
              </w:rPr>
              <w:t>27 Jun 2003 p. 2406</w:t>
            </w:r>
            <w:r>
              <w:rPr>
                <w:sz w:val="19"/>
              </w:rPr>
              <w:noBreakHyphen/>
              <w:t>8</w:t>
            </w:r>
          </w:p>
        </w:tc>
        <w:tc>
          <w:tcPr>
            <w:tcW w:w="2693" w:type="dxa"/>
          </w:tcPr>
          <w:p>
            <w:pPr>
              <w:pStyle w:val="nTable"/>
              <w:spacing w:after="40"/>
              <w:rPr>
                <w:sz w:val="19"/>
              </w:rPr>
            </w:pPr>
            <w:r>
              <w:rPr>
                <w:sz w:val="19"/>
              </w:rPr>
              <w:t>1 Sep 2003 (see r. 2)</w:t>
            </w:r>
          </w:p>
        </w:tc>
      </w:tr>
      <w:tr>
        <w:trPr>
          <w:cantSplit/>
        </w:trPr>
        <w:tc>
          <w:tcPr>
            <w:tcW w:w="3118" w:type="dxa"/>
          </w:tcPr>
          <w:p>
            <w:pPr>
              <w:pStyle w:val="nTable"/>
              <w:spacing w:after="40"/>
              <w:rPr>
                <w:i/>
                <w:sz w:val="19"/>
              </w:rPr>
            </w:pPr>
            <w:r>
              <w:rPr>
                <w:i/>
                <w:sz w:val="19"/>
              </w:rPr>
              <w:t>Rottnest Island Amendment Regulations (No. 2) 2004</w:t>
            </w:r>
          </w:p>
        </w:tc>
        <w:tc>
          <w:tcPr>
            <w:tcW w:w="1276" w:type="dxa"/>
          </w:tcPr>
          <w:p>
            <w:pPr>
              <w:pStyle w:val="nTable"/>
              <w:spacing w:after="40"/>
              <w:rPr>
                <w:sz w:val="19"/>
              </w:rPr>
            </w:pPr>
            <w:r>
              <w:rPr>
                <w:sz w:val="19"/>
              </w:rPr>
              <w:t>29 Jun 2004 p. 2545</w:t>
            </w:r>
            <w:r>
              <w:rPr>
                <w:sz w:val="19"/>
              </w:rPr>
              <w:noBreakHyphen/>
              <w:t>8</w:t>
            </w:r>
          </w:p>
        </w:tc>
        <w:tc>
          <w:tcPr>
            <w:tcW w:w="2693" w:type="dxa"/>
          </w:tcPr>
          <w:p>
            <w:pPr>
              <w:pStyle w:val="nTable"/>
              <w:spacing w:after="40"/>
              <w:rPr>
                <w:sz w:val="19"/>
              </w:rPr>
            </w:pPr>
            <w:r>
              <w:rPr>
                <w:sz w:val="19"/>
              </w:rPr>
              <w:t>1 Jul 2004 (see r. 2) </w:t>
            </w:r>
          </w:p>
        </w:tc>
      </w:tr>
      <w:tr>
        <w:trPr>
          <w:cantSplit/>
        </w:trPr>
        <w:tc>
          <w:tcPr>
            <w:tcW w:w="7087" w:type="dxa"/>
            <w:gridSpan w:val="3"/>
          </w:tcPr>
          <w:p>
            <w:pPr>
              <w:pStyle w:val="nTable"/>
              <w:spacing w:after="40"/>
              <w:rPr>
                <w:sz w:val="19"/>
              </w:rPr>
            </w:pPr>
            <w:r>
              <w:rPr>
                <w:b/>
                <w:bCs/>
                <w:sz w:val="19"/>
              </w:rPr>
              <w:t xml:space="preserve">Reprint 2: The </w:t>
            </w:r>
            <w:r>
              <w:rPr>
                <w:b/>
                <w:bCs/>
                <w:i/>
                <w:sz w:val="19"/>
              </w:rPr>
              <w:t xml:space="preserve">Rottnest Island Regulations 1988 </w:t>
            </w:r>
            <w:r>
              <w:rPr>
                <w:b/>
                <w:bCs/>
                <w:iCs/>
                <w:sz w:val="19"/>
              </w:rPr>
              <w:t>as at 14 Jan 2005</w:t>
            </w:r>
            <w:r>
              <w:rPr>
                <w:iCs/>
                <w:sz w:val="19"/>
              </w:rPr>
              <w:t xml:space="preserve"> (includes amendments listed above)</w:t>
            </w:r>
          </w:p>
        </w:tc>
      </w:tr>
      <w:tr>
        <w:trPr>
          <w:cantSplit/>
        </w:trPr>
        <w:tc>
          <w:tcPr>
            <w:tcW w:w="3118" w:type="dxa"/>
          </w:tcPr>
          <w:p>
            <w:pPr>
              <w:pStyle w:val="nTable"/>
              <w:spacing w:after="40"/>
              <w:rPr>
                <w:sz w:val="19"/>
              </w:rPr>
            </w:pPr>
            <w:r>
              <w:rPr>
                <w:i/>
                <w:sz w:val="19"/>
              </w:rPr>
              <w:t>Rottnest Island Amendment Regulations 2006</w:t>
            </w:r>
          </w:p>
        </w:tc>
        <w:tc>
          <w:tcPr>
            <w:tcW w:w="1276" w:type="dxa"/>
          </w:tcPr>
          <w:p>
            <w:pPr>
              <w:pStyle w:val="nTable"/>
              <w:spacing w:after="40"/>
              <w:rPr>
                <w:sz w:val="19"/>
              </w:rPr>
            </w:pPr>
            <w:r>
              <w:rPr>
                <w:sz w:val="19"/>
              </w:rPr>
              <w:t>8 Aug 2006 p. 2906</w:t>
            </w:r>
            <w:r>
              <w:rPr>
                <w:sz w:val="19"/>
              </w:rPr>
              <w:noBreakHyphen/>
              <w:t>8</w:t>
            </w:r>
          </w:p>
        </w:tc>
        <w:tc>
          <w:tcPr>
            <w:tcW w:w="2693" w:type="dxa"/>
          </w:tcPr>
          <w:p>
            <w:pPr>
              <w:pStyle w:val="nTable"/>
              <w:spacing w:after="40"/>
              <w:rPr>
                <w:sz w:val="19"/>
              </w:rPr>
            </w:pPr>
            <w:r>
              <w:rPr>
                <w:sz w:val="19"/>
              </w:rPr>
              <w:t>8 Aug 2006</w:t>
            </w:r>
          </w:p>
        </w:tc>
      </w:tr>
      <w:tr>
        <w:trPr>
          <w:cantSplit/>
        </w:trPr>
        <w:tc>
          <w:tcPr>
            <w:tcW w:w="3118" w:type="dxa"/>
            <w:tcBorders>
              <w:bottom w:val="single" w:sz="4" w:space="0" w:color="auto"/>
            </w:tcBorders>
          </w:tcPr>
          <w:p>
            <w:pPr>
              <w:pStyle w:val="nTable"/>
              <w:spacing w:after="40"/>
              <w:rPr>
                <w:i/>
                <w:sz w:val="19"/>
              </w:rPr>
            </w:pPr>
            <w:r>
              <w:rPr>
                <w:i/>
                <w:sz w:val="19"/>
              </w:rPr>
              <w:t>Rottnest Island Amendment Regulations 2007</w:t>
            </w:r>
          </w:p>
        </w:tc>
        <w:tc>
          <w:tcPr>
            <w:tcW w:w="1276" w:type="dxa"/>
            <w:tcBorders>
              <w:bottom w:val="single" w:sz="4" w:space="0" w:color="auto"/>
            </w:tcBorders>
          </w:tcPr>
          <w:p>
            <w:pPr>
              <w:pStyle w:val="nTable"/>
              <w:spacing w:after="40"/>
              <w:rPr>
                <w:sz w:val="19"/>
              </w:rPr>
            </w:pPr>
            <w:r>
              <w:rPr>
                <w:sz w:val="19"/>
              </w:rPr>
              <w:t>24 Jul 2007 p. 3665</w:t>
            </w:r>
            <w:r>
              <w:rPr>
                <w:sz w:val="19"/>
              </w:rPr>
              <w:noBreakHyphen/>
              <w:t>7</w:t>
            </w:r>
          </w:p>
        </w:tc>
        <w:tc>
          <w:tcPr>
            <w:tcW w:w="2693" w:type="dxa"/>
            <w:tcBorders>
              <w:bottom w:val="single" w:sz="4" w:space="0" w:color="auto"/>
            </w:tcBorders>
          </w:tcPr>
          <w:p>
            <w:pPr>
              <w:pStyle w:val="nTable"/>
              <w:spacing w:after="40"/>
              <w:rPr>
                <w:sz w:val="19"/>
              </w:rPr>
            </w:pPr>
            <w:r>
              <w:rPr>
                <w:snapToGrid w:val="0"/>
                <w:sz w:val="19"/>
                <w:lang w:val="en-US"/>
              </w:rPr>
              <w:t>r. 1 and 2: 24 Jul 2007 (see r. 2(a));</w:t>
            </w:r>
            <w:r>
              <w:rPr>
                <w:snapToGrid w:val="0"/>
                <w:sz w:val="19"/>
                <w:lang w:val="en-US"/>
              </w:rPr>
              <w:br/>
              <w:t>Regulations other than r. 1 and 2: 25 Jul 2007 (see r. 2(b))</w:t>
            </w:r>
          </w:p>
        </w:tc>
      </w:tr>
    </w:tbl>
    <w:p>
      <w:pPr>
        <w:pStyle w:val="nSubsection"/>
        <w:rPr>
          <w:snapToGrid w:val="0"/>
        </w:rPr>
      </w:pPr>
      <w:r>
        <w:rPr>
          <w:snapToGrid w:val="0"/>
          <w:vertAlign w:val="superscript"/>
        </w:rPr>
        <w:t>2</w:t>
      </w:r>
      <w:r>
        <w:rPr>
          <w:snapToGrid w:val="0"/>
        </w:rPr>
        <w:tab/>
        <w:t xml:space="preserve">The </w:t>
      </w:r>
      <w:r>
        <w:rPr>
          <w:i/>
          <w:snapToGrid w:val="0"/>
        </w:rPr>
        <w:t>Rottnest Island Amendment Regulations 1997</w:t>
      </w:r>
      <w:r>
        <w:rPr>
          <w:snapToGrid w:val="0"/>
        </w:rPr>
        <w:t xml:space="preserve"> r.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Any payment made under regulation 7 of the principal regulations in respect of the financial year ending 30 June 1997 is taken to have been made in respect of the period ending 31 August 1997.</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rPr>
      </w:pPr>
      <w:r>
        <w:rPr>
          <w:snapToGrid w:val="0"/>
          <w:vertAlign w:val="superscript"/>
        </w:rPr>
        <w:t>4</w:t>
      </w:r>
      <w:r>
        <w:rPr>
          <w:snapToGrid w:val="0"/>
        </w:rPr>
        <w:tab/>
        <w:t xml:space="preserve">Repealed by the </w:t>
      </w:r>
      <w:r>
        <w:rPr>
          <w:i/>
          <w:snapToGrid w:val="0"/>
        </w:rPr>
        <w:t>Liquor Licensing Act 1988</w:t>
      </w:r>
      <w:r>
        <w:rPr>
          <w:snapToGrid w:val="0"/>
        </w:rPr>
        <w:t>.</w:t>
      </w:r>
    </w:p>
    <w:p>
      <w:pPr>
        <w:pStyle w:val="nSubsection"/>
        <w:keepNext/>
        <w:keepLines/>
        <w:rPr>
          <w:snapToGrid w:val="0"/>
        </w:rPr>
      </w:pPr>
      <w:r>
        <w:rPr>
          <w:snapToGrid w:val="0"/>
          <w:vertAlign w:val="superscript"/>
        </w:rPr>
        <w:t>5</w:t>
      </w:r>
      <w:r>
        <w:rPr>
          <w:snapToGrid w:val="0"/>
        </w:rPr>
        <w:tab/>
        <w:t xml:space="preserve">Regulations 5, 7 and 18 disallowed on 28 May 1991, see </w:t>
      </w:r>
      <w:r>
        <w:rPr>
          <w:i/>
          <w:iCs/>
          <w:snapToGrid w:val="0"/>
        </w:rPr>
        <w:t>Gazette</w:t>
      </w:r>
      <w:r>
        <w:rPr>
          <w:snapToGrid w:val="0"/>
        </w:rPr>
        <w:t xml:space="preserve"> 31 May 1991 p. 2710-11.</w:t>
      </w:r>
    </w:p>
    <w:p>
      <w:pPr>
        <w:pStyle w:val="nSubsection"/>
      </w:pPr>
      <w:r>
        <w:rPr>
          <w:snapToGrid w:val="0"/>
          <w:vertAlign w:val="superscript"/>
        </w:rPr>
        <w:t>6</w:t>
      </w:r>
      <w:r>
        <w:rPr>
          <w:snapToGrid w:val="0"/>
        </w:rPr>
        <w:tab/>
        <w:t xml:space="preserve">The </w:t>
      </w:r>
      <w:r>
        <w:rPr>
          <w:i/>
        </w:rPr>
        <w:t>Rottnest Island Amendment Regulations 2003</w:t>
      </w:r>
      <w:r>
        <w:t xml:space="preserve"> r. 4(3) reads as follows:</w:t>
      </w:r>
    </w:p>
    <w:p>
      <w:pPr>
        <w:pStyle w:val="MiscOpen"/>
        <w:rPr>
          <w:snapToGrid w:val="0"/>
        </w:rPr>
      </w:pPr>
      <w:r>
        <w:rPr>
          <w:snapToGrid w:val="0"/>
        </w:rPr>
        <w:t>“</w:t>
      </w:r>
    </w:p>
    <w:p>
      <w:pPr>
        <w:pStyle w:val="nzSubsection"/>
      </w:pPr>
      <w:r>
        <w:tab/>
        <w:t>(3)</w:t>
      </w:r>
      <w:r>
        <w:tab/>
        <w:t xml:space="preserve">For the purposes of regulation 6(1)(b)(ii) of the </w:t>
      </w:r>
      <w:r>
        <w:rPr>
          <w:i/>
        </w:rPr>
        <w:t>Rottnest Island Regulations 1988</w:t>
      </w:r>
      <w:r>
        <w:t xml:space="preserve"> as amended by these regulations, the period between the end of the last month immediately before the coming into operation of these regulations and the first Wednesday after the coming into operation of these regulations is taken to be a collection period.</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C4D1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8DF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ADCAD2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2EA8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3EAA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8A66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CA1E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0E87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0C4F80"/>
    <w:lvl w:ilvl="0">
      <w:start w:val="1"/>
      <w:numFmt w:val="decimal"/>
      <w:pStyle w:val="ListNumber"/>
      <w:lvlText w:val="%1."/>
      <w:lvlJc w:val="left"/>
      <w:pPr>
        <w:tabs>
          <w:tab w:val="num" w:pos="360"/>
        </w:tabs>
        <w:ind w:left="360" w:hanging="360"/>
      </w:pPr>
    </w:lvl>
  </w:abstractNum>
  <w:abstractNum w:abstractNumId="9">
    <w:nsid w:val="FFFFFF89"/>
    <w:multiLevelType w:val="singleLevel"/>
    <w:tmpl w:val="2FD6A0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71256E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6DCB55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20617</Words>
  <Characters>99787</Characters>
  <Application>Microsoft Office Word</Application>
  <DocSecurity>0</DocSecurity>
  <Lines>3023</Lines>
  <Paragraphs>1941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1988 - 02-c0-01</dc:title>
  <dc:subject/>
  <dc:creator/>
  <cp:keywords/>
  <dc:description/>
  <cp:lastModifiedBy>svcMRProcess</cp:lastModifiedBy>
  <cp:revision>4</cp:revision>
  <cp:lastPrinted>2005-01-27T02:33:00Z</cp:lastPrinted>
  <dcterms:created xsi:type="dcterms:W3CDTF">2020-02-29T02:35:00Z</dcterms:created>
  <dcterms:modified xsi:type="dcterms:W3CDTF">2020-02-29T02:35:00Z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20070725</vt:lpwstr>
  </property>
  <property fmtid="{D5CDD505-2E9C-101B-9397-08002B2CF9AE}" pid="4" name="DocumentType">
    <vt:lpwstr>Reg</vt:lpwstr>
  </property>
  <property fmtid="{D5CDD505-2E9C-101B-9397-08002B2CF9AE}" pid="5" name="OwlsUID">
    <vt:i4>4760</vt:i4>
  </property>
  <property fmtid="{D5CDD505-2E9C-101B-9397-08002B2CF9AE}" pid="6" name="ReprintNo">
    <vt:lpwstr>2</vt:lpwstr>
  </property>
  <property fmtid="{D5CDD505-2E9C-101B-9397-08002B2CF9AE}" pid="7" name="AsAtDate">
    <vt:lpwstr>25 Jul 2007</vt:lpwstr>
  </property>
  <property fmtid="{D5CDD505-2E9C-101B-9397-08002B2CF9AE}" pid="8" name="Suffix">
    <vt:lpwstr>02-c0-01</vt:lpwstr>
  </property>
</Properties>
</file>