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482" w:right="488"/>
      </w:pPr>
      <w:r>
        <w:fldChar w:fldCharType="begin"/>
      </w:r>
      <w:r>
        <w:instrText xml:space="preserve"> STYLEREF "Name Of Act/Reg"</w:instrText>
      </w:r>
      <w:r>
        <w:fldChar w:fldCharType="separate"/>
      </w:r>
      <w:r>
        <w:rPr>
          <w:noProof/>
        </w:rPr>
        <w:t>Criminal Law (Mentally Impaired Accused)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425"/>
      </w:pPr>
      <w:r>
        <w:fldChar w:fldCharType="begin"/>
      </w:r>
      <w:r>
        <w:instrText xml:space="preserve"> STYLEREF "Name Of Act/Reg"</w:instrText>
      </w:r>
      <w:r>
        <w:fldChar w:fldCharType="separate"/>
      </w:r>
      <w:r>
        <w:rPr>
          <w:noProof/>
        </w:rPr>
        <w:t>Criminal Law (Mentally Impaired Accused) Act 1996</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_Toc163462703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_Toc163462704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_Toc163462705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all courts exercising criminal jurisdiction</w:t>
      </w:r>
      <w:r>
        <w:tab/>
      </w:r>
      <w:r>
        <w:fldChar w:fldCharType="begin"/>
      </w:r>
      <w:r>
        <w:instrText xml:space="preserve"> PAGEREF _Toc163462706 \h </w:instrText>
      </w:r>
      <w:r>
        <w:fldChar w:fldCharType="separate"/>
      </w:r>
      <w:r>
        <w:t>3</w:t>
      </w:r>
      <w:r>
        <w:fldChar w:fldCharType="end"/>
      </w:r>
    </w:p>
    <w:p>
      <w:pPr>
        <w:pStyle w:val="TOC2"/>
        <w:tabs>
          <w:tab w:val="right" w:leader="dot" w:pos="7078"/>
        </w:tabs>
        <w:rPr>
          <w:b w:val="0"/>
          <w:sz w:val="24"/>
          <w:szCs w:val="24"/>
        </w:rPr>
      </w:pPr>
      <w:r>
        <w:rPr>
          <w:szCs w:val="30"/>
        </w:rPr>
        <w:t>Part 2 — General provisions about mentally ill accused</w:t>
      </w:r>
    </w:p>
    <w:p>
      <w:pPr>
        <w:pStyle w:val="TOC8"/>
        <w:rPr>
          <w:sz w:val="24"/>
          <w:szCs w:val="24"/>
        </w:rPr>
      </w:pPr>
      <w:r>
        <w:rPr>
          <w:szCs w:val="24"/>
        </w:rPr>
        <w:t>5</w:t>
      </w:r>
      <w:r>
        <w:rPr>
          <w:snapToGrid w:val="0"/>
          <w:szCs w:val="24"/>
        </w:rPr>
        <w:t>.</w:t>
      </w:r>
      <w:r>
        <w:rPr>
          <w:snapToGrid w:val="0"/>
          <w:szCs w:val="24"/>
        </w:rPr>
        <w:tab/>
        <w:t>Accused refused bail may be detained in authorised hospital</w:t>
      </w:r>
      <w:r>
        <w:tab/>
      </w:r>
      <w:r>
        <w:fldChar w:fldCharType="begin"/>
      </w:r>
      <w:r>
        <w:instrText xml:space="preserve"> PAGEREF _Toc163462708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 xml:space="preserve">Relationship to </w:t>
      </w:r>
      <w:r>
        <w:rPr>
          <w:i/>
          <w:snapToGrid w:val="0"/>
          <w:szCs w:val="24"/>
        </w:rPr>
        <w:t>Mental Health Act 1996</w:t>
      </w:r>
      <w:r>
        <w:tab/>
      </w:r>
      <w:r>
        <w:fldChar w:fldCharType="begin"/>
      </w:r>
      <w:r>
        <w:instrText xml:space="preserve"> PAGEREF _Toc163462709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Reports to include report of treatment given</w:t>
      </w:r>
      <w:r>
        <w:tab/>
      </w:r>
      <w:r>
        <w:fldChar w:fldCharType="begin"/>
      </w:r>
      <w:r>
        <w:instrText xml:space="preserve"> PAGEREF _Toc163462710 \h </w:instrText>
      </w:r>
      <w:r>
        <w:fldChar w:fldCharType="separate"/>
      </w:r>
      <w:r>
        <w:t>5</w:t>
      </w:r>
      <w:r>
        <w:fldChar w:fldCharType="end"/>
      </w:r>
    </w:p>
    <w:p>
      <w:pPr>
        <w:pStyle w:val="TOC2"/>
        <w:tabs>
          <w:tab w:val="right" w:leader="dot" w:pos="7078"/>
        </w:tabs>
        <w:rPr>
          <w:b w:val="0"/>
          <w:sz w:val="24"/>
          <w:szCs w:val="24"/>
        </w:rPr>
      </w:pPr>
      <w:r>
        <w:rPr>
          <w:szCs w:val="30"/>
        </w:rPr>
        <w:t>Part 3 — Mental unfitness to stand trial</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Interpretation</w:t>
      </w:r>
      <w:r>
        <w:tab/>
      </w:r>
      <w:r>
        <w:fldChar w:fldCharType="begin"/>
      </w:r>
      <w:r>
        <w:instrText xml:space="preserve"> PAGEREF _Toc163462713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Mental unfitness to stand trial, definition</w:t>
      </w:r>
      <w:r>
        <w:tab/>
      </w:r>
      <w:r>
        <w:fldChar w:fldCharType="begin"/>
      </w:r>
      <w:r>
        <w:instrText xml:space="preserve"> PAGEREF _Toc163462714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Presumptions as to mental fitness to stand trial</w:t>
      </w:r>
      <w:r>
        <w:tab/>
      </w:r>
      <w:r>
        <w:fldChar w:fldCharType="begin"/>
      </w:r>
      <w:r>
        <w:instrText xml:space="preserve"> PAGEREF _Toc163462715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When the question of mental fitness may be raised</w:t>
      </w:r>
      <w:r>
        <w:tab/>
      </w:r>
      <w:r>
        <w:fldChar w:fldCharType="begin"/>
      </w:r>
      <w:r>
        <w:instrText xml:space="preserve"> PAGEREF _Toc163462716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Deciding the question of mental fitness</w:t>
      </w:r>
      <w:r>
        <w:tab/>
      </w:r>
      <w:r>
        <w:fldChar w:fldCharType="begin"/>
      </w:r>
      <w:r>
        <w:instrText xml:space="preserve"> PAGEREF _Toc163462717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Raising and deciding the question whether an accused has become mentally fit</w:t>
      </w:r>
      <w:r>
        <w:tab/>
      </w:r>
      <w:r>
        <w:fldChar w:fldCharType="begin"/>
      </w:r>
      <w:r>
        <w:instrText xml:space="preserve"> PAGEREF _Toc163462718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Adjournments, courts’ powers on</w:t>
      </w:r>
      <w:r>
        <w:tab/>
      </w:r>
      <w:r>
        <w:fldChar w:fldCharType="begin"/>
      </w:r>
      <w:r>
        <w:instrText xml:space="preserve"> PAGEREF _Toc163462719 \h </w:instrText>
      </w:r>
      <w:r>
        <w:fldChar w:fldCharType="separate"/>
      </w:r>
      <w:r>
        <w:t>9</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Proceedings in courts of summary jurisdiction</w:t>
      </w:r>
    </w:p>
    <w:p>
      <w:pPr>
        <w:pStyle w:val="TOC8"/>
        <w:rPr>
          <w:sz w:val="24"/>
          <w:szCs w:val="24"/>
        </w:rPr>
      </w:pPr>
      <w:r>
        <w:rPr>
          <w:szCs w:val="24"/>
        </w:rPr>
        <w:t>15</w:t>
      </w:r>
      <w:r>
        <w:rPr>
          <w:snapToGrid w:val="0"/>
          <w:szCs w:val="24"/>
        </w:rPr>
        <w:t>.</w:t>
      </w:r>
      <w:r>
        <w:rPr>
          <w:snapToGrid w:val="0"/>
          <w:szCs w:val="24"/>
        </w:rPr>
        <w:tab/>
        <w:t>Application</w:t>
      </w:r>
      <w:r>
        <w:tab/>
      </w:r>
      <w:r>
        <w:fldChar w:fldCharType="begin"/>
      </w:r>
      <w:r>
        <w:instrText xml:space="preserve"> PAGEREF _Toc163462721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Procedure for offences triable summarily</w:t>
      </w:r>
      <w:r>
        <w:tab/>
      </w:r>
      <w:r>
        <w:fldChar w:fldCharType="begin"/>
      </w:r>
      <w:r>
        <w:instrText xml:space="preserve"> PAGEREF _Toc163462722 \h </w:instrText>
      </w:r>
      <w:r>
        <w:fldChar w:fldCharType="separate"/>
      </w:r>
      <w:r>
        <w:t>9</w:t>
      </w:r>
      <w:r>
        <w:fldChar w:fldCharType="end"/>
      </w:r>
    </w:p>
    <w:p>
      <w:pPr>
        <w:pStyle w:val="TOC8"/>
        <w:rPr>
          <w:sz w:val="24"/>
          <w:szCs w:val="24"/>
        </w:rPr>
      </w:pPr>
      <w:r>
        <w:rPr>
          <w:szCs w:val="24"/>
        </w:rPr>
        <w:t>17.</w:t>
      </w:r>
      <w:r>
        <w:rPr>
          <w:szCs w:val="24"/>
        </w:rPr>
        <w:tab/>
        <w:t>Procedure for indictable offences</w:t>
      </w:r>
      <w:r>
        <w:tab/>
      </w:r>
      <w:r>
        <w:fldChar w:fldCharType="begin"/>
      </w:r>
      <w:r>
        <w:instrText xml:space="preserve"> PAGEREF _Toc163462723 \h </w:instrText>
      </w:r>
      <w:r>
        <w:fldChar w:fldCharType="separate"/>
      </w:r>
      <w:r>
        <w:t>11</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Proceedings in the Supreme Court and District Court</w:t>
      </w:r>
    </w:p>
    <w:p>
      <w:pPr>
        <w:pStyle w:val="TOC8"/>
        <w:rPr>
          <w:sz w:val="24"/>
          <w:szCs w:val="24"/>
        </w:rPr>
      </w:pPr>
      <w:r>
        <w:rPr>
          <w:szCs w:val="24"/>
        </w:rPr>
        <w:t>18</w:t>
      </w:r>
      <w:r>
        <w:rPr>
          <w:snapToGrid w:val="0"/>
          <w:szCs w:val="24"/>
        </w:rPr>
        <w:t>.</w:t>
      </w:r>
      <w:r>
        <w:rPr>
          <w:snapToGrid w:val="0"/>
          <w:szCs w:val="24"/>
        </w:rPr>
        <w:tab/>
        <w:t>Application</w:t>
      </w:r>
      <w:r>
        <w:tab/>
      </w:r>
      <w:r>
        <w:fldChar w:fldCharType="begin"/>
      </w:r>
      <w:r>
        <w:instrText xml:space="preserve"> PAGEREF _Toc163462725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Procedure</w:t>
      </w:r>
      <w:r>
        <w:tab/>
      </w:r>
      <w:r>
        <w:fldChar w:fldCharType="begin"/>
      </w:r>
      <w:r>
        <w:instrText xml:space="preserve"> PAGEREF _Toc163462726 \h </w:instrText>
      </w:r>
      <w:r>
        <w:fldChar w:fldCharType="separate"/>
      </w:r>
      <w:r>
        <w:t>11</w:t>
      </w:r>
      <w:r>
        <w:fldChar w:fldCharType="end"/>
      </w:r>
    </w:p>
    <w:p>
      <w:pPr>
        <w:pStyle w:val="TOC2"/>
        <w:tabs>
          <w:tab w:val="right" w:leader="dot" w:pos="7078"/>
        </w:tabs>
        <w:rPr>
          <w:b w:val="0"/>
          <w:sz w:val="24"/>
          <w:szCs w:val="24"/>
        </w:rPr>
      </w:pPr>
      <w:r>
        <w:rPr>
          <w:szCs w:val="30"/>
        </w:rPr>
        <w:t>Part 4 — Accused acquitted on account of unsoundness of mind</w:t>
      </w:r>
    </w:p>
    <w:p>
      <w:pPr>
        <w:pStyle w:val="TOC8"/>
        <w:rPr>
          <w:sz w:val="24"/>
          <w:szCs w:val="24"/>
        </w:rPr>
      </w:pPr>
      <w:r>
        <w:rPr>
          <w:szCs w:val="24"/>
        </w:rPr>
        <w:t>20</w:t>
      </w:r>
      <w:r>
        <w:rPr>
          <w:snapToGrid w:val="0"/>
          <w:szCs w:val="24"/>
        </w:rPr>
        <w:t>.</w:t>
      </w:r>
      <w:r>
        <w:rPr>
          <w:snapToGrid w:val="0"/>
          <w:szCs w:val="24"/>
        </w:rPr>
        <w:tab/>
        <w:t>Powers of courts of summary jurisdiction</w:t>
      </w:r>
      <w:r>
        <w:tab/>
      </w:r>
      <w:r>
        <w:fldChar w:fldCharType="begin"/>
      </w:r>
      <w:r>
        <w:instrText xml:space="preserve"> PAGEREF _Toc163462728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Powers of superior courts</w:t>
      </w:r>
      <w:r>
        <w:tab/>
      </w:r>
      <w:r>
        <w:fldChar w:fldCharType="begin"/>
      </w:r>
      <w:r>
        <w:instrText xml:space="preserve"> PAGEREF _Toc163462729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Orders that may be made by courts</w:t>
      </w:r>
      <w:r>
        <w:tab/>
      </w:r>
      <w:r>
        <w:fldChar w:fldCharType="begin"/>
      </w:r>
      <w:r>
        <w:instrText xml:space="preserve"> PAGEREF _Toc163462730 \h </w:instrText>
      </w:r>
      <w:r>
        <w:fldChar w:fldCharType="separate"/>
      </w:r>
      <w:r>
        <w:t>14</w:t>
      </w:r>
      <w:r>
        <w:fldChar w:fldCharType="end"/>
      </w:r>
    </w:p>
    <w:p>
      <w:pPr>
        <w:pStyle w:val="TOC2"/>
        <w:tabs>
          <w:tab w:val="right" w:leader="dot" w:pos="7078"/>
        </w:tabs>
        <w:rPr>
          <w:b w:val="0"/>
          <w:sz w:val="24"/>
          <w:szCs w:val="24"/>
        </w:rPr>
      </w:pPr>
      <w:r>
        <w:rPr>
          <w:szCs w:val="30"/>
        </w:rPr>
        <w:t>Part 5 — Mentally impaired accused</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23</w:t>
      </w:r>
      <w:r>
        <w:rPr>
          <w:snapToGrid w:val="0"/>
          <w:szCs w:val="24"/>
        </w:rPr>
        <w:t>.</w:t>
      </w:r>
      <w:r>
        <w:rPr>
          <w:snapToGrid w:val="0"/>
          <w:szCs w:val="24"/>
        </w:rPr>
        <w:tab/>
        <w:t>Interpretation</w:t>
      </w:r>
      <w:r>
        <w:tab/>
      </w:r>
      <w:r>
        <w:fldChar w:fldCharType="begin"/>
      </w:r>
      <w:r>
        <w:instrText xml:space="preserve"> PAGEREF _Toc163462733 \h </w:instrText>
      </w:r>
      <w:r>
        <w:fldChar w:fldCharType="separate"/>
      </w:r>
      <w:r>
        <w:t>16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Place of custody</w:t>
      </w:r>
    </w:p>
    <w:p>
      <w:pPr>
        <w:pStyle w:val="TOC8"/>
        <w:rPr>
          <w:sz w:val="24"/>
          <w:szCs w:val="24"/>
        </w:rPr>
      </w:pPr>
      <w:r>
        <w:rPr>
          <w:szCs w:val="24"/>
        </w:rPr>
        <w:t>24</w:t>
      </w:r>
      <w:r>
        <w:rPr>
          <w:snapToGrid w:val="0"/>
          <w:szCs w:val="24"/>
        </w:rPr>
        <w:t>.</w:t>
      </w:r>
      <w:r>
        <w:rPr>
          <w:snapToGrid w:val="0"/>
          <w:szCs w:val="24"/>
        </w:rPr>
        <w:tab/>
        <w:t>General effect of custody order</w:t>
      </w:r>
      <w:r>
        <w:tab/>
      </w:r>
      <w:r>
        <w:fldChar w:fldCharType="begin"/>
      </w:r>
      <w:r>
        <w:instrText xml:space="preserve"> PAGEREF _Toc163462735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Place of custody to be determined within 5 days of order</w:t>
      </w:r>
      <w:r>
        <w:tab/>
      </w:r>
      <w:r>
        <w:fldChar w:fldCharType="begin"/>
      </w:r>
      <w:r>
        <w:instrText xml:space="preserve"> PAGEREF _Toc163462736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Place of custody may be changed</w:t>
      </w:r>
      <w:r>
        <w:tab/>
      </w:r>
      <w:r>
        <w:fldChar w:fldCharType="begin"/>
      </w:r>
      <w:r>
        <w:instrText xml:space="preserve"> PAGEREF _Toc163462737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Leave of absence</w:t>
      </w:r>
    </w:p>
    <w:p>
      <w:pPr>
        <w:pStyle w:val="TOC8"/>
        <w:rPr>
          <w:sz w:val="24"/>
          <w:szCs w:val="24"/>
        </w:rPr>
      </w:pPr>
      <w:r>
        <w:rPr>
          <w:szCs w:val="24"/>
        </w:rPr>
        <w:t>27</w:t>
      </w:r>
      <w:r>
        <w:rPr>
          <w:snapToGrid w:val="0"/>
          <w:szCs w:val="24"/>
        </w:rPr>
        <w:t>.</w:t>
      </w:r>
      <w:r>
        <w:rPr>
          <w:snapToGrid w:val="0"/>
          <w:szCs w:val="24"/>
        </w:rPr>
        <w:tab/>
        <w:t>Governor may permit Board to allow leave of absence</w:t>
      </w:r>
      <w:r>
        <w:tab/>
      </w:r>
      <w:r>
        <w:fldChar w:fldCharType="begin"/>
      </w:r>
      <w:r>
        <w:instrText xml:space="preserve"> PAGEREF _Toc163462739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If allowed, Board may grant leave of absence</w:t>
      </w:r>
      <w:r>
        <w:tab/>
      </w:r>
      <w:r>
        <w:fldChar w:fldCharType="begin"/>
      </w:r>
      <w:r>
        <w:instrText xml:space="preserve"> PAGEREF _Toc163462740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Board may cancel leave of absence</w:t>
      </w:r>
      <w:r>
        <w:tab/>
      </w:r>
      <w:r>
        <w:fldChar w:fldCharType="begin"/>
      </w:r>
      <w:r>
        <w:instrText xml:space="preserve"> PAGEREF _Toc163462741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Status of mentally impaired accused on leave of absence</w:t>
      </w:r>
      <w:r>
        <w:tab/>
      </w:r>
      <w:r>
        <w:fldChar w:fldCharType="begin"/>
      </w:r>
      <w:r>
        <w:instrText xml:space="preserve"> PAGEREF _Toc163462742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Absence without leave</w:t>
      </w:r>
      <w:r>
        <w:tab/>
      </w:r>
      <w:r>
        <w:fldChar w:fldCharType="begin"/>
      </w:r>
      <w:r>
        <w:instrText xml:space="preserve"> PAGEREF _Toc163462743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Other Acts do not apply</w:t>
      </w:r>
      <w:r>
        <w:tab/>
      </w:r>
      <w:r>
        <w:fldChar w:fldCharType="begin"/>
      </w:r>
      <w:r>
        <w:instrText xml:space="preserve"> PAGEREF _Toc163462744 \h </w:instrText>
      </w:r>
      <w:r>
        <w:fldChar w:fldCharType="separate"/>
      </w:r>
      <w:r>
        <w:t>20</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Reports about mentally impaired accused</w:t>
      </w:r>
    </w:p>
    <w:p>
      <w:pPr>
        <w:pStyle w:val="TOC8"/>
        <w:rPr>
          <w:sz w:val="24"/>
          <w:szCs w:val="24"/>
        </w:rPr>
      </w:pPr>
      <w:r>
        <w:rPr>
          <w:szCs w:val="24"/>
        </w:rPr>
        <w:t>33</w:t>
      </w:r>
      <w:r>
        <w:rPr>
          <w:snapToGrid w:val="0"/>
          <w:szCs w:val="24"/>
        </w:rPr>
        <w:t>.</w:t>
      </w:r>
      <w:r>
        <w:rPr>
          <w:snapToGrid w:val="0"/>
          <w:szCs w:val="24"/>
        </w:rPr>
        <w:tab/>
        <w:t>Reports to Minister</w:t>
      </w:r>
      <w:r>
        <w:tab/>
      </w:r>
      <w:r>
        <w:fldChar w:fldCharType="begin"/>
      </w:r>
      <w:r>
        <w:instrText xml:space="preserve"> PAGEREF _Toc163462746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Reports to be given to accused, Police and DPP</w:t>
      </w:r>
      <w:r>
        <w:tab/>
      </w:r>
      <w:r>
        <w:fldChar w:fldCharType="begin"/>
      </w:r>
      <w:r>
        <w:instrText xml:space="preserve"> PAGEREF _Toc163462747 \h </w:instrText>
      </w:r>
      <w:r>
        <w:fldChar w:fldCharType="separate"/>
      </w:r>
      <w:r>
        <w:t>23</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Releasing mentally impaired accused</w:t>
      </w:r>
    </w:p>
    <w:p>
      <w:pPr>
        <w:pStyle w:val="TOC8"/>
        <w:rPr>
          <w:sz w:val="24"/>
          <w:szCs w:val="24"/>
        </w:rPr>
      </w:pPr>
      <w:r>
        <w:rPr>
          <w:szCs w:val="24"/>
        </w:rPr>
        <w:t>35</w:t>
      </w:r>
      <w:r>
        <w:rPr>
          <w:snapToGrid w:val="0"/>
          <w:szCs w:val="24"/>
        </w:rPr>
        <w:t>.</w:t>
      </w:r>
      <w:r>
        <w:rPr>
          <w:snapToGrid w:val="0"/>
          <w:szCs w:val="24"/>
        </w:rPr>
        <w:tab/>
        <w:t>Governor may release mentally impaired accused</w:t>
      </w:r>
      <w:r>
        <w:tab/>
      </w:r>
      <w:r>
        <w:fldChar w:fldCharType="begin"/>
      </w:r>
      <w:r>
        <w:instrText xml:space="preserve"> PAGEREF _Toc163462749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Order to be given to accused, Police and DPP</w:t>
      </w:r>
      <w:r>
        <w:tab/>
      </w:r>
      <w:r>
        <w:fldChar w:fldCharType="begin"/>
      </w:r>
      <w:r>
        <w:instrText xml:space="preserve"> PAGEREF _Toc163462750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Breach of conditions of release</w:t>
      </w:r>
      <w:r>
        <w:tab/>
      </w:r>
      <w:r>
        <w:fldChar w:fldCharType="begin"/>
      </w:r>
      <w:r>
        <w:instrText xml:space="preserve"> PAGEREF _Toc163462751 \h </w:instrText>
      </w:r>
      <w:r>
        <w:fldChar w:fldCharType="separate"/>
      </w:r>
      <w:r>
        <w:t>24</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38</w:t>
      </w:r>
      <w:r>
        <w:rPr>
          <w:snapToGrid w:val="0"/>
          <w:szCs w:val="24"/>
        </w:rPr>
        <w:t>.</w:t>
      </w:r>
      <w:r>
        <w:rPr>
          <w:snapToGrid w:val="0"/>
          <w:szCs w:val="24"/>
        </w:rPr>
        <w:tab/>
        <w:t>When discharge occurs</w:t>
      </w:r>
      <w:r>
        <w:tab/>
      </w:r>
      <w:r>
        <w:fldChar w:fldCharType="begin"/>
      </w:r>
      <w:r>
        <w:instrText xml:space="preserve"> PAGEREF _Toc163462753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Released mentally impaired accused may be made involuntary patient</w:t>
      </w:r>
      <w:r>
        <w:tab/>
      </w:r>
      <w:r>
        <w:fldChar w:fldCharType="begin"/>
      </w:r>
      <w:r>
        <w:instrText xml:space="preserve"> PAGEREF _Toc163462754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Board may require examination etc.</w:t>
      </w:r>
      <w:r>
        <w:tab/>
      </w:r>
      <w:r>
        <w:fldChar w:fldCharType="begin"/>
      </w:r>
      <w:r>
        <w:instrText xml:space="preserve"> PAGEREF _Toc163462755 \h </w:instrText>
      </w:r>
      <w:r>
        <w:fldChar w:fldCharType="separate"/>
      </w:r>
      <w:r>
        <w:t>25</w:t>
      </w:r>
      <w:r>
        <w:fldChar w:fldCharType="end"/>
      </w:r>
    </w:p>
    <w:p>
      <w:pPr>
        <w:pStyle w:val="TOC2"/>
        <w:tabs>
          <w:tab w:val="right" w:leader="dot" w:pos="7078"/>
        </w:tabs>
        <w:rPr>
          <w:b w:val="0"/>
          <w:sz w:val="24"/>
          <w:szCs w:val="24"/>
        </w:rPr>
      </w:pPr>
      <w:r>
        <w:rPr>
          <w:szCs w:val="30"/>
        </w:rPr>
        <w:t>Part 6 — Mentally Impaired Accused Review Board</w:t>
      </w:r>
    </w:p>
    <w:p>
      <w:pPr>
        <w:pStyle w:val="TOC8"/>
        <w:rPr>
          <w:sz w:val="24"/>
          <w:szCs w:val="24"/>
        </w:rPr>
      </w:pPr>
      <w:r>
        <w:rPr>
          <w:szCs w:val="24"/>
        </w:rPr>
        <w:t>41</w:t>
      </w:r>
      <w:r>
        <w:rPr>
          <w:snapToGrid w:val="0"/>
          <w:szCs w:val="24"/>
        </w:rPr>
        <w:t>.</w:t>
      </w:r>
      <w:r>
        <w:rPr>
          <w:snapToGrid w:val="0"/>
          <w:szCs w:val="24"/>
        </w:rPr>
        <w:tab/>
        <w:t>Board established</w:t>
      </w:r>
      <w:r>
        <w:tab/>
      </w:r>
      <w:r>
        <w:fldChar w:fldCharType="begin"/>
      </w:r>
      <w:r>
        <w:instrText xml:space="preserve"> PAGEREF _Toc163462757 \h </w:instrText>
      </w:r>
      <w:r>
        <w:fldChar w:fldCharType="separate"/>
      </w:r>
      <w:r>
        <w:t>27</w:t>
      </w:r>
      <w:r>
        <w:fldChar w:fldCharType="end"/>
      </w:r>
    </w:p>
    <w:p>
      <w:pPr>
        <w:pStyle w:val="TOC8"/>
        <w:rPr>
          <w:sz w:val="24"/>
          <w:szCs w:val="24"/>
        </w:rPr>
      </w:pPr>
      <w:r>
        <w:rPr>
          <w:szCs w:val="24"/>
        </w:rPr>
        <w:t>42.</w:t>
      </w:r>
      <w:r>
        <w:rPr>
          <w:szCs w:val="24"/>
        </w:rPr>
        <w:tab/>
        <w:t>Members</w:t>
      </w:r>
      <w:r>
        <w:tab/>
      </w:r>
      <w:r>
        <w:fldChar w:fldCharType="begin"/>
      </w:r>
      <w:r>
        <w:instrText xml:space="preserve"> PAGEREF _Toc163462758 \h </w:instrText>
      </w:r>
      <w:r>
        <w:fldChar w:fldCharType="separate"/>
      </w:r>
      <w:r>
        <w:t>27</w:t>
      </w:r>
      <w:r>
        <w:fldChar w:fldCharType="end"/>
      </w:r>
    </w:p>
    <w:p>
      <w:pPr>
        <w:pStyle w:val="TOC8"/>
        <w:rPr>
          <w:sz w:val="24"/>
          <w:szCs w:val="24"/>
        </w:rPr>
      </w:pPr>
      <w:r>
        <w:rPr>
          <w:szCs w:val="24"/>
        </w:rPr>
        <w:t>42A.</w:t>
      </w:r>
      <w:r>
        <w:rPr>
          <w:szCs w:val="24"/>
        </w:rPr>
        <w:tab/>
        <w:t>Meetings</w:t>
      </w:r>
      <w:r>
        <w:tab/>
      </w:r>
      <w:r>
        <w:fldChar w:fldCharType="begin"/>
      </w:r>
      <w:r>
        <w:instrText xml:space="preserve"> PAGEREF _Toc163462759 \h </w:instrText>
      </w:r>
      <w:r>
        <w:fldChar w:fldCharType="separate"/>
      </w:r>
      <w:r>
        <w:t>28</w:t>
      </w:r>
      <w:r>
        <w:fldChar w:fldCharType="end"/>
      </w:r>
    </w:p>
    <w:p>
      <w:pPr>
        <w:pStyle w:val="TOC8"/>
        <w:rPr>
          <w:sz w:val="24"/>
          <w:szCs w:val="24"/>
        </w:rPr>
      </w:pPr>
      <w:r>
        <w:rPr>
          <w:szCs w:val="24"/>
        </w:rPr>
        <w:t>43.</w:t>
      </w:r>
      <w:r>
        <w:rPr>
          <w:szCs w:val="24"/>
        </w:rPr>
        <w:tab/>
        <w:t>Registrar and staff</w:t>
      </w:r>
      <w:r>
        <w:tab/>
      </w:r>
      <w:r>
        <w:fldChar w:fldCharType="begin"/>
      </w:r>
      <w:r>
        <w:instrText xml:space="preserve"> PAGEREF _Toc163462760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Functions</w:t>
      </w:r>
      <w:r>
        <w:tab/>
      </w:r>
      <w:r>
        <w:fldChar w:fldCharType="begin"/>
      </w:r>
      <w:r>
        <w:instrText xml:space="preserve"> PAGEREF _Toc163462761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Supervising officers</w:t>
      </w:r>
      <w:r>
        <w:tab/>
      </w:r>
      <w:r>
        <w:fldChar w:fldCharType="begin"/>
      </w:r>
      <w:r>
        <w:instrText xml:space="preserve"> PAGEREF _Toc163462762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Decisions, orders and warrants</w:t>
      </w:r>
      <w:r>
        <w:tab/>
      </w:r>
      <w:r>
        <w:fldChar w:fldCharType="begin"/>
      </w:r>
      <w:r>
        <w:instrText xml:space="preserve"> PAGEREF _Toc163462763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Judicial notice of appointment and signature</w:t>
      </w:r>
      <w:r>
        <w:tab/>
      </w:r>
      <w:r>
        <w:fldChar w:fldCharType="begin"/>
      </w:r>
      <w:r>
        <w:instrText xml:space="preserve"> PAGEREF _Toc163462764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Annual report to Minister</w:t>
      </w:r>
      <w:r>
        <w:tab/>
      </w:r>
      <w:r>
        <w:fldChar w:fldCharType="begin"/>
      </w:r>
      <w:r>
        <w:instrText xml:space="preserve"> PAGEREF _Toc163462765 \h </w:instrText>
      </w:r>
      <w:r>
        <w:fldChar w:fldCharType="separate"/>
      </w:r>
      <w:r>
        <w:t>30</w:t>
      </w:r>
      <w:r>
        <w:fldChar w:fldCharType="end"/>
      </w:r>
    </w:p>
    <w:p>
      <w:pPr>
        <w:pStyle w:val="TOC2"/>
        <w:tabs>
          <w:tab w:val="right" w:leader="dot" w:pos="7078"/>
        </w:tabs>
        <w:rPr>
          <w:b w:val="0"/>
          <w:sz w:val="24"/>
          <w:szCs w:val="24"/>
        </w:rPr>
      </w:pPr>
      <w:r>
        <w:rPr>
          <w:szCs w:val="30"/>
        </w:rPr>
        <w:t>Part 7 — Miscellaneous</w:t>
      </w:r>
    </w:p>
    <w:p>
      <w:pPr>
        <w:pStyle w:val="TOC8"/>
        <w:rPr>
          <w:sz w:val="24"/>
          <w:szCs w:val="24"/>
        </w:rPr>
      </w:pPr>
      <w:r>
        <w:rPr>
          <w:szCs w:val="24"/>
        </w:rPr>
        <w:t>49</w:t>
      </w:r>
      <w:r>
        <w:rPr>
          <w:snapToGrid w:val="0"/>
          <w:szCs w:val="24"/>
        </w:rPr>
        <w:t>.</w:t>
      </w:r>
      <w:r>
        <w:rPr>
          <w:snapToGrid w:val="0"/>
          <w:szCs w:val="24"/>
        </w:rPr>
        <w:tab/>
        <w:t>Issue and execution of warrants</w:t>
      </w:r>
      <w:r>
        <w:tab/>
      </w:r>
      <w:r>
        <w:fldChar w:fldCharType="begin"/>
      </w:r>
      <w:r>
        <w:instrText xml:space="preserve"> PAGEREF _Toc163462767 \h </w:instrText>
      </w:r>
      <w:r>
        <w:fldChar w:fldCharType="separate"/>
      </w:r>
      <w:r>
        <w:t>31</w:t>
      </w:r>
      <w:r>
        <w:fldChar w:fldCharType="end"/>
      </w:r>
    </w:p>
    <w:p>
      <w:pPr>
        <w:pStyle w:val="TOC8"/>
        <w:rPr>
          <w:sz w:val="24"/>
          <w:szCs w:val="24"/>
        </w:rPr>
      </w:pPr>
      <w:r>
        <w:rPr>
          <w:szCs w:val="24"/>
        </w:rPr>
        <w:t>50</w:t>
      </w:r>
      <w:r>
        <w:rPr>
          <w:snapToGrid w:val="0"/>
          <w:szCs w:val="24"/>
        </w:rPr>
        <w:t>.</w:t>
      </w:r>
      <w:r>
        <w:rPr>
          <w:snapToGrid w:val="0"/>
          <w:szCs w:val="24"/>
        </w:rPr>
        <w:tab/>
        <w:t>Regulations</w:t>
      </w:r>
      <w:r>
        <w:tab/>
      </w:r>
      <w:r>
        <w:fldChar w:fldCharType="begin"/>
      </w:r>
      <w:r>
        <w:instrText xml:space="preserve"> PAGEREF _Toc163462768 \h </w:instrText>
      </w:r>
      <w:r>
        <w:fldChar w:fldCharType="separate"/>
      </w:r>
      <w:r>
        <w:t>31</w:t>
      </w:r>
      <w:r>
        <w:fldChar w:fldCharType="end"/>
      </w:r>
    </w:p>
    <w:p>
      <w:pPr>
        <w:pStyle w:val="TOC2"/>
        <w:tabs>
          <w:tab w:val="right" w:leader="dot" w:pos="7078"/>
        </w:tabs>
        <w:rPr>
          <w:b w:val="0"/>
          <w:sz w:val="24"/>
          <w:szCs w:val="24"/>
        </w:rPr>
      </w:pPr>
      <w:r>
        <w:rPr>
          <w:szCs w:val="28"/>
        </w:rPr>
        <w:t>Schedule 1 — Offences for which a custody order must be made</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_Toc163462771 \h </w:instrText>
      </w:r>
      <w:r>
        <w:fldChar w:fldCharType="separate"/>
      </w:r>
      <w:r>
        <w:t>34</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960" w:after="1440"/>
      </w:pPr>
      <w:r>
        <w:t xml:space="preserve">Criminal Law (Mentally Impaired Accused) Act 1996 </w:t>
      </w:r>
    </w:p>
    <w:p>
      <w:pPr>
        <w:pStyle w:val="LongTitle"/>
        <w:rPr>
          <w:snapToGrid w:val="0"/>
        </w:rPr>
      </w:pPr>
      <w:r>
        <w:rPr>
          <w:snapToGrid w:val="0"/>
        </w:rPr>
        <w:t xml:space="preserve">An Act relating to criminal proceedings involving mentally impaired people who are charged with offences. </w:t>
      </w:r>
    </w:p>
    <w:p>
      <w:pPr>
        <w:pStyle w:val="Heading2"/>
      </w:pPr>
      <w:bookmarkStart w:id="2" w:name="_Toc71357823"/>
      <w:bookmarkStart w:id="3" w:name="_Toc71357893"/>
      <w:bookmarkStart w:id="4" w:name="_Toc71357963"/>
      <w:bookmarkStart w:id="5" w:name="_Toc72894417"/>
      <w:bookmarkStart w:id="6" w:name="_Toc89510994"/>
      <w:bookmarkStart w:id="7" w:name="_Toc97106177"/>
      <w:bookmarkStart w:id="8" w:name="_Toc102271826"/>
      <w:bookmarkStart w:id="9" w:name="_Toc102899371"/>
      <w:bookmarkStart w:id="10" w:name="_Toc102899696"/>
      <w:bookmarkStart w:id="11" w:name="_Toc105924224"/>
      <w:bookmarkStart w:id="12" w:name="_Toc106068382"/>
      <w:bookmarkStart w:id="13" w:name="_Toc110141361"/>
      <w:bookmarkStart w:id="14" w:name="_Toc146962802"/>
      <w:bookmarkStart w:id="15" w:name="_Toc146962872"/>
      <w:bookmarkStart w:id="16" w:name="_Toc147130682"/>
      <w:bookmarkStart w:id="17" w:name="_Toc153605513"/>
      <w:bookmarkStart w:id="18" w:name="_Toc153614827"/>
      <w:bookmarkStart w:id="19" w:name="_Toc156712785"/>
      <w:bookmarkStart w:id="20" w:name="_Toc157411614"/>
      <w:bookmarkStart w:id="21" w:name="_Toc163381461"/>
      <w:bookmarkStart w:id="22" w:name="_Toc16346270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33595639"/>
      <w:bookmarkStart w:id="24" w:name="_Toc9846069"/>
      <w:bookmarkStart w:id="25" w:name="_Toc110141362"/>
      <w:bookmarkStart w:id="26" w:name="_Toc163462703"/>
      <w:r>
        <w:rPr>
          <w:rStyle w:val="CharSectno"/>
        </w:rPr>
        <w:t>1</w:t>
      </w:r>
      <w:r>
        <w:rPr>
          <w:snapToGrid w:val="0"/>
        </w:rPr>
        <w:t>.</w:t>
      </w:r>
      <w:r>
        <w:rPr>
          <w:snapToGrid w:val="0"/>
        </w:rPr>
        <w:tab/>
        <w:t>Short title</w:t>
      </w:r>
      <w:bookmarkEnd w:id="23"/>
      <w:bookmarkEnd w:id="24"/>
      <w:bookmarkEnd w:id="25"/>
      <w:bookmarkEnd w:id="26"/>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27" w:name="_Toc433595640"/>
      <w:bookmarkStart w:id="28" w:name="_Toc9846070"/>
      <w:bookmarkStart w:id="29" w:name="_Toc110141363"/>
      <w:bookmarkStart w:id="30" w:name="_Toc163462704"/>
      <w:r>
        <w:rPr>
          <w:rStyle w:val="CharSectno"/>
        </w:rPr>
        <w:t>2</w:t>
      </w:r>
      <w:r>
        <w:rPr>
          <w:snapToGrid w:val="0"/>
        </w:rPr>
        <w:t>.</w:t>
      </w:r>
      <w:r>
        <w:rPr>
          <w:snapToGrid w:val="0"/>
        </w:rPr>
        <w:tab/>
        <w:t>Commencement</w:t>
      </w:r>
      <w:bookmarkEnd w:id="27"/>
      <w:bookmarkEnd w:id="28"/>
      <w:bookmarkEnd w:id="29"/>
      <w:bookmarkEnd w:id="30"/>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31" w:name="_Toc433595641"/>
      <w:bookmarkStart w:id="32" w:name="_Toc9846071"/>
      <w:bookmarkStart w:id="33" w:name="_Toc110141364"/>
      <w:bookmarkStart w:id="34" w:name="_Toc163462705"/>
      <w:r>
        <w:rPr>
          <w:rStyle w:val="CharSectno"/>
        </w:rPr>
        <w:t>3</w:t>
      </w:r>
      <w:r>
        <w:rPr>
          <w:snapToGrid w:val="0"/>
        </w:rPr>
        <w:t>.</w:t>
      </w:r>
      <w:r>
        <w:rPr>
          <w:snapToGrid w:val="0"/>
        </w:rPr>
        <w:tab/>
        <w:t>Interpretation</w:t>
      </w:r>
      <w:bookmarkEnd w:id="31"/>
      <w:bookmarkEnd w:id="32"/>
      <w:bookmarkEnd w:id="33"/>
      <w:bookmarkEnd w:id="34"/>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accused</w:t>
      </w:r>
      <w:r>
        <w:rPr>
          <w:b/>
        </w:rPr>
        <w:t>”</w:t>
      </w:r>
      <w:r>
        <w:t xml:space="preserve"> means a person charged with an offence, whether a simple offence or an indictable offence;</w:t>
      </w:r>
    </w:p>
    <w:p>
      <w:pPr>
        <w:pStyle w:val="Defstart"/>
      </w:pPr>
      <w:r>
        <w:rPr>
          <w:b/>
        </w:rPr>
        <w:tab/>
        <w:t>“</w:t>
      </w:r>
      <w:r>
        <w:rPr>
          <w:rStyle w:val="CharDefText"/>
        </w:rPr>
        <w:t>Board</w:t>
      </w:r>
      <w:r>
        <w:rPr>
          <w:b/>
        </w:rPr>
        <w:t>”</w:t>
      </w:r>
      <w:r>
        <w:t xml:space="preserve"> means the Mentally Impaired Accused Review Board established under Part 6;</w:t>
      </w:r>
    </w:p>
    <w:p>
      <w:pPr>
        <w:pStyle w:val="Defstart"/>
      </w:pPr>
      <w:r>
        <w:rPr>
          <w:b/>
        </w:rPr>
        <w:tab/>
        <w:t>“</w:t>
      </w:r>
      <w:r>
        <w:rPr>
          <w:rStyle w:val="CharDefText"/>
        </w:rPr>
        <w:t>custody order</w:t>
      </w:r>
      <w:r>
        <w:rPr>
          <w:b/>
        </w:rPr>
        <w:t>”</w:t>
      </w:r>
      <w:r>
        <w:t xml:space="preserve"> means an order that an accused be kept in custody in accordance with Part 5;</w:t>
      </w:r>
    </w:p>
    <w:p>
      <w:pPr>
        <w:pStyle w:val="Defstart"/>
      </w:pPr>
      <w:r>
        <w:rPr>
          <w:b/>
        </w:rPr>
        <w:tab/>
        <w:t>“</w:t>
      </w:r>
      <w:r>
        <w:rPr>
          <w:rStyle w:val="CharDefText"/>
        </w:rPr>
        <w:t>involuntary patient</w:t>
      </w:r>
      <w:r>
        <w:rPr>
          <w:b/>
        </w:rPr>
        <w:t>”</w:t>
      </w:r>
      <w:r>
        <w:t xml:space="preserve"> has the same definition as in the </w:t>
      </w:r>
      <w:r>
        <w:rPr>
          <w:i/>
        </w:rPr>
        <w:t>Mental Health Act 1996</w:t>
      </w:r>
      <w:r>
        <w:t>;</w:t>
      </w:r>
    </w:p>
    <w:p>
      <w:pPr>
        <w:pStyle w:val="Defstart"/>
      </w:pPr>
      <w:r>
        <w:rPr>
          <w:b/>
        </w:rPr>
        <w:tab/>
        <w:t>“</w:t>
      </w:r>
      <w:r>
        <w:rPr>
          <w:rStyle w:val="CharDefText"/>
        </w:rPr>
        <w:t>psychiatrist</w:t>
      </w:r>
      <w:r>
        <w:rPr>
          <w:b/>
        </w:rPr>
        <w:t>”</w:t>
      </w:r>
      <w:r>
        <w:t xml:space="preserve"> has the same definition as in the </w:t>
      </w:r>
      <w:r>
        <w:rPr>
          <w:i/>
        </w:rPr>
        <w:t>Mental Health Act 1996</w:t>
      </w:r>
      <w:r>
        <w:t>;</w:t>
      </w:r>
    </w:p>
    <w:p>
      <w:pPr>
        <w:pStyle w:val="Defstart"/>
      </w:pPr>
      <w:r>
        <w:rPr>
          <w:b/>
        </w:rPr>
        <w:tab/>
        <w:t>“</w:t>
      </w:r>
      <w:r>
        <w:rPr>
          <w:rStyle w:val="CharDefText"/>
        </w:rPr>
        <w:t>psychologist</w:t>
      </w:r>
      <w:r>
        <w:rPr>
          <w:b/>
        </w:rPr>
        <w:t>”</w:t>
      </w:r>
      <w:r>
        <w:t xml:space="preserve"> has the same definition as in the </w:t>
      </w:r>
      <w:r>
        <w:rPr>
          <w:i/>
        </w:rPr>
        <w:t>Mental Health Act 1996</w:t>
      </w:r>
      <w:r>
        <w:t>;</w:t>
      </w:r>
    </w:p>
    <w:p>
      <w:pPr>
        <w:pStyle w:val="Defstart"/>
      </w:pPr>
      <w:r>
        <w:rPr>
          <w:b/>
        </w:rPr>
        <w:tab/>
        <w:t>“</w:t>
      </w:r>
      <w:r>
        <w:rPr>
          <w:rStyle w:val="CharDefText"/>
        </w:rPr>
        <w:t>Schedule 1 offence</w:t>
      </w:r>
      <w:r>
        <w:rPr>
          <w:b/>
        </w:rPr>
        <w:t>”</w:t>
      </w:r>
      <w:r>
        <w:t xml:space="preserve"> means an offence that is committed against an enactment referred to in column 1 of Schedule 1;</w:t>
      </w:r>
    </w:p>
    <w:p>
      <w:pPr>
        <w:pStyle w:val="Defstart"/>
      </w:pPr>
      <w:r>
        <w:rPr>
          <w:b/>
        </w:rPr>
        <w:tab/>
        <w:t>“</w:t>
      </w:r>
      <w:r>
        <w:rPr>
          <w:rStyle w:val="CharDefText"/>
        </w:rPr>
        <w:t>statutory penalty</w:t>
      </w:r>
      <w:r>
        <w:rPr>
          <w:b/>
        </w:rPr>
        <w:t>”</w:t>
      </w:r>
      <w:r>
        <w:t>, in relation to an offence, means the penalty specified by a written law for the offence.</w:t>
      </w:r>
    </w:p>
    <w:p>
      <w:pPr>
        <w:pStyle w:val="Footnotesection"/>
      </w:pPr>
      <w:r>
        <w:tab/>
        <w:t xml:space="preserve">[Section 3 amended by No. 59 of 2004 s. 141; No. 84 of 2004 s. 82 and 84.] </w:t>
      </w:r>
    </w:p>
    <w:p>
      <w:pPr>
        <w:pStyle w:val="Heading5"/>
        <w:rPr>
          <w:snapToGrid w:val="0"/>
        </w:rPr>
      </w:pPr>
      <w:bookmarkStart w:id="35" w:name="_Toc433595642"/>
      <w:bookmarkStart w:id="36" w:name="_Toc9846072"/>
      <w:bookmarkStart w:id="37" w:name="_Toc110141365"/>
      <w:bookmarkStart w:id="38" w:name="_Toc163462706"/>
      <w:r>
        <w:rPr>
          <w:rStyle w:val="CharSectno"/>
        </w:rPr>
        <w:t>4</w:t>
      </w:r>
      <w:r>
        <w:rPr>
          <w:snapToGrid w:val="0"/>
        </w:rPr>
        <w:t>.</w:t>
      </w:r>
      <w:r>
        <w:rPr>
          <w:snapToGrid w:val="0"/>
        </w:rPr>
        <w:tab/>
        <w:t>Application to all courts exercising criminal jurisdiction</w:t>
      </w:r>
      <w:bookmarkEnd w:id="35"/>
      <w:bookmarkEnd w:id="36"/>
      <w:bookmarkEnd w:id="37"/>
      <w:bookmarkEnd w:id="38"/>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bookmarkStart w:id="39" w:name="_Toc71357828"/>
      <w:bookmarkStart w:id="40" w:name="_Toc71357898"/>
      <w:bookmarkStart w:id="41" w:name="_Toc71357968"/>
      <w:bookmarkStart w:id="42" w:name="_Toc72894422"/>
      <w:bookmarkStart w:id="43" w:name="_Toc89510999"/>
      <w:bookmarkStart w:id="44" w:name="_Toc97106182"/>
      <w:bookmarkStart w:id="45" w:name="_Toc102271831"/>
      <w:r>
        <w:tab/>
        <w:t xml:space="preserve">[Section 4 amended by No. 84 of 2004 s. 82.] </w:t>
      </w:r>
    </w:p>
    <w:p>
      <w:pPr>
        <w:pStyle w:val="Heading2"/>
      </w:pPr>
      <w:bookmarkStart w:id="46" w:name="_Toc102899376"/>
      <w:bookmarkStart w:id="47" w:name="_Toc102899701"/>
      <w:bookmarkStart w:id="48" w:name="_Toc105924229"/>
      <w:bookmarkStart w:id="49" w:name="_Toc106068387"/>
      <w:bookmarkStart w:id="50" w:name="_Toc110141366"/>
      <w:bookmarkStart w:id="51" w:name="_Toc146962807"/>
      <w:bookmarkStart w:id="52" w:name="_Toc146962877"/>
      <w:bookmarkStart w:id="53" w:name="_Toc147130687"/>
      <w:bookmarkStart w:id="54" w:name="_Toc153605518"/>
      <w:bookmarkStart w:id="55" w:name="_Toc153614832"/>
      <w:bookmarkStart w:id="56" w:name="_Toc156712790"/>
      <w:bookmarkStart w:id="57" w:name="_Toc157411619"/>
      <w:bookmarkStart w:id="58" w:name="_Toc163381466"/>
      <w:bookmarkStart w:id="59" w:name="_Toc163462707"/>
      <w:r>
        <w:rPr>
          <w:rStyle w:val="CharPartNo"/>
        </w:rPr>
        <w:t>Part 2</w:t>
      </w:r>
      <w:r>
        <w:rPr>
          <w:rStyle w:val="CharDivNo"/>
        </w:rPr>
        <w:t> </w:t>
      </w:r>
      <w:r>
        <w:t>—</w:t>
      </w:r>
      <w:r>
        <w:rPr>
          <w:rStyle w:val="CharDivText"/>
        </w:rPr>
        <w:t> </w:t>
      </w:r>
      <w:r>
        <w:rPr>
          <w:rStyle w:val="CharPartText"/>
        </w:rPr>
        <w:t xml:space="preserve">General provisions about mentally ill </w:t>
      </w:r>
      <w:bookmarkEnd w:id="39"/>
      <w:bookmarkEnd w:id="40"/>
      <w:bookmarkEnd w:id="41"/>
      <w:bookmarkEnd w:id="42"/>
      <w:bookmarkEnd w:id="43"/>
      <w:bookmarkEnd w:id="44"/>
      <w:bookmarkEnd w:id="45"/>
      <w:r>
        <w:rPr>
          <w:rStyle w:val="CharPartText"/>
        </w:rPr>
        <w:t>accused</w:t>
      </w:r>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Footnoteheading"/>
      </w:pPr>
      <w:bookmarkStart w:id="60" w:name="_Toc433595643"/>
      <w:bookmarkStart w:id="61" w:name="_Toc9846073"/>
      <w:r>
        <w:tab/>
        <w:t xml:space="preserve">[Heading amended by No. 84 of 2004 s. 82.] </w:t>
      </w:r>
    </w:p>
    <w:p>
      <w:pPr>
        <w:pStyle w:val="Heading5"/>
        <w:rPr>
          <w:snapToGrid w:val="0"/>
        </w:rPr>
      </w:pPr>
      <w:bookmarkStart w:id="62" w:name="_Toc110141367"/>
      <w:bookmarkStart w:id="63" w:name="_Toc163462708"/>
      <w:r>
        <w:rPr>
          <w:rStyle w:val="CharSectno"/>
        </w:rPr>
        <w:t>5</w:t>
      </w:r>
      <w:r>
        <w:rPr>
          <w:snapToGrid w:val="0"/>
        </w:rPr>
        <w:t>.</w:t>
      </w:r>
      <w:r>
        <w:rPr>
          <w:snapToGrid w:val="0"/>
        </w:rPr>
        <w:tab/>
      </w:r>
      <w:bookmarkEnd w:id="60"/>
      <w:bookmarkEnd w:id="61"/>
      <w:r>
        <w:rPr>
          <w:snapToGrid w:val="0"/>
        </w:rPr>
        <w:t>Accused refused bail may be detained in authorised hospital</w:t>
      </w:r>
      <w:bookmarkEnd w:id="62"/>
      <w:bookmarkEnd w:id="63"/>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Heading5"/>
        <w:rPr>
          <w:snapToGrid w:val="0"/>
        </w:rPr>
      </w:pPr>
      <w:bookmarkStart w:id="64" w:name="_Toc433595644"/>
      <w:bookmarkStart w:id="65" w:name="_Toc9846074"/>
      <w:bookmarkStart w:id="66" w:name="_Toc110141368"/>
      <w:bookmarkStart w:id="67" w:name="_Toc163462709"/>
      <w:r>
        <w:rPr>
          <w:rStyle w:val="CharSectno"/>
        </w:rPr>
        <w:t>6</w:t>
      </w:r>
      <w:r>
        <w:rPr>
          <w:snapToGrid w:val="0"/>
        </w:rPr>
        <w:t>.</w:t>
      </w:r>
      <w:r>
        <w:rPr>
          <w:snapToGrid w:val="0"/>
        </w:rPr>
        <w:tab/>
        <w:t xml:space="preserve">Relationship to </w:t>
      </w:r>
      <w:r>
        <w:rPr>
          <w:i/>
          <w:snapToGrid w:val="0"/>
        </w:rPr>
        <w:t>Mental Health Act 1996</w:t>
      </w:r>
      <w:bookmarkEnd w:id="64"/>
      <w:bookmarkEnd w:id="65"/>
      <w:bookmarkEnd w:id="66"/>
      <w:bookmarkEnd w:id="67"/>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bookmarkStart w:id="68" w:name="_Toc433595645"/>
      <w:bookmarkStart w:id="69" w:name="_Toc9846075"/>
      <w:r>
        <w:tab/>
        <w:t>[Section 6 amended by No. 84 of 2004 s. 82.]</w:t>
      </w:r>
    </w:p>
    <w:p>
      <w:pPr>
        <w:pStyle w:val="Heading5"/>
        <w:rPr>
          <w:snapToGrid w:val="0"/>
        </w:rPr>
      </w:pPr>
      <w:bookmarkStart w:id="70" w:name="_Toc110141369"/>
      <w:bookmarkStart w:id="71" w:name="_Toc163462710"/>
      <w:r>
        <w:rPr>
          <w:rStyle w:val="CharSectno"/>
        </w:rPr>
        <w:t>7</w:t>
      </w:r>
      <w:r>
        <w:rPr>
          <w:snapToGrid w:val="0"/>
        </w:rPr>
        <w:t>.</w:t>
      </w:r>
      <w:r>
        <w:rPr>
          <w:snapToGrid w:val="0"/>
        </w:rPr>
        <w:tab/>
        <w:t>Reports to include report of treatment given</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72" w:name="_Toc71357832"/>
      <w:bookmarkStart w:id="73" w:name="_Toc71357902"/>
      <w:bookmarkStart w:id="74" w:name="_Toc71357972"/>
      <w:bookmarkStart w:id="75" w:name="_Toc72894426"/>
      <w:bookmarkStart w:id="76" w:name="_Toc89511003"/>
      <w:bookmarkStart w:id="77" w:name="_Toc97106186"/>
      <w:bookmarkStart w:id="78" w:name="_Toc102271835"/>
      <w:bookmarkStart w:id="79" w:name="_Toc102899380"/>
      <w:bookmarkStart w:id="80" w:name="_Toc102899705"/>
      <w:bookmarkStart w:id="81" w:name="_Toc105924233"/>
      <w:bookmarkStart w:id="82" w:name="_Toc106068391"/>
      <w:bookmarkStart w:id="83" w:name="_Toc110141370"/>
      <w:bookmarkStart w:id="84" w:name="_Toc146962811"/>
      <w:bookmarkStart w:id="85" w:name="_Toc146962881"/>
      <w:bookmarkStart w:id="86" w:name="_Toc147130691"/>
      <w:bookmarkStart w:id="87" w:name="_Toc153605522"/>
      <w:bookmarkStart w:id="88" w:name="_Toc153614836"/>
      <w:bookmarkStart w:id="89" w:name="_Toc156712794"/>
      <w:bookmarkStart w:id="90" w:name="_Toc157411623"/>
      <w:bookmarkStart w:id="91" w:name="_Toc163381470"/>
      <w:bookmarkStart w:id="92" w:name="_Toc163462711"/>
      <w:r>
        <w:rPr>
          <w:rStyle w:val="CharPartNo"/>
        </w:rPr>
        <w:t>Part 3</w:t>
      </w:r>
      <w:r>
        <w:t> — </w:t>
      </w:r>
      <w:r>
        <w:rPr>
          <w:rStyle w:val="CharPartText"/>
        </w:rPr>
        <w:t>Mental unfitness to stand trial</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rPr>
          <w:snapToGrid w:val="0"/>
        </w:rPr>
      </w:pPr>
      <w:bookmarkStart w:id="93" w:name="_Toc71357833"/>
      <w:bookmarkStart w:id="94" w:name="_Toc71357903"/>
      <w:bookmarkStart w:id="95" w:name="_Toc71357973"/>
      <w:bookmarkStart w:id="96" w:name="_Toc72894427"/>
      <w:bookmarkStart w:id="97" w:name="_Toc89511004"/>
      <w:bookmarkStart w:id="98" w:name="_Toc97106187"/>
      <w:bookmarkStart w:id="99" w:name="_Toc102271836"/>
      <w:bookmarkStart w:id="100" w:name="_Toc102899381"/>
      <w:bookmarkStart w:id="101" w:name="_Toc102899706"/>
      <w:bookmarkStart w:id="102" w:name="_Toc105924234"/>
      <w:bookmarkStart w:id="103" w:name="_Toc106068392"/>
      <w:bookmarkStart w:id="104" w:name="_Toc110141371"/>
      <w:bookmarkStart w:id="105" w:name="_Toc146962812"/>
      <w:bookmarkStart w:id="106" w:name="_Toc146962882"/>
      <w:bookmarkStart w:id="107" w:name="_Toc147130692"/>
      <w:bookmarkStart w:id="108" w:name="_Toc153605523"/>
      <w:bookmarkStart w:id="109" w:name="_Toc153614837"/>
      <w:bookmarkStart w:id="110" w:name="_Toc156712795"/>
      <w:bookmarkStart w:id="111" w:name="_Toc157411624"/>
      <w:bookmarkStart w:id="112" w:name="_Toc163381471"/>
      <w:bookmarkStart w:id="113" w:name="_Toc163462712"/>
      <w:r>
        <w:rPr>
          <w:rStyle w:val="CharDivNo"/>
        </w:rPr>
        <w:t>Division 1</w:t>
      </w:r>
      <w:r>
        <w:rPr>
          <w:snapToGrid w:val="0"/>
        </w:rPr>
        <w:t> — </w:t>
      </w:r>
      <w:r>
        <w:rPr>
          <w:rStyle w:val="CharDivText"/>
        </w:rPr>
        <w:t>General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rPr>
          <w:snapToGrid w:val="0"/>
        </w:rPr>
      </w:pPr>
      <w:bookmarkStart w:id="114" w:name="_Toc433595646"/>
      <w:bookmarkStart w:id="115" w:name="_Toc9846076"/>
      <w:bookmarkStart w:id="116" w:name="_Toc110141372"/>
      <w:bookmarkStart w:id="117" w:name="_Toc163462713"/>
      <w:r>
        <w:rPr>
          <w:rStyle w:val="CharSectno"/>
        </w:rPr>
        <w:t>8</w:t>
      </w:r>
      <w:r>
        <w:rPr>
          <w:snapToGrid w:val="0"/>
        </w:rPr>
        <w:t>.</w:t>
      </w:r>
      <w:r>
        <w:rPr>
          <w:snapToGrid w:val="0"/>
        </w:rPr>
        <w:tab/>
        <w:t>Interpretation</w:t>
      </w:r>
      <w:bookmarkEnd w:id="114"/>
      <w:bookmarkEnd w:id="115"/>
      <w:bookmarkEnd w:id="116"/>
      <w:bookmarkEnd w:id="117"/>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t>“</w:t>
      </w:r>
      <w:r>
        <w:rPr>
          <w:rStyle w:val="CharDefText"/>
        </w:rPr>
        <w:t>mental impairment</w:t>
      </w:r>
      <w:r>
        <w:rPr>
          <w:b/>
        </w:rPr>
        <w:t>”</w:t>
      </w:r>
      <w:r>
        <w:t xml:space="preserve"> means intellectual disability, mental illness, brain damage or senility;</w:t>
      </w:r>
    </w:p>
    <w:p>
      <w:pPr>
        <w:pStyle w:val="Defstart"/>
      </w:pPr>
      <w:r>
        <w:rPr>
          <w:b/>
        </w:rPr>
        <w:tab/>
        <w:t>“</w:t>
      </w:r>
      <w:r>
        <w:rPr>
          <w:rStyle w:val="CharDefText"/>
        </w:rPr>
        <w:t>trial</w:t>
      </w:r>
      <w:r>
        <w:rPr>
          <w:b/>
        </w:rPr>
        <w:t>”</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118" w:name="_Toc433595647"/>
      <w:bookmarkStart w:id="119" w:name="_Toc9846077"/>
      <w:bookmarkStart w:id="120" w:name="_Toc110141373"/>
      <w:bookmarkStart w:id="121" w:name="_Toc163462714"/>
      <w:r>
        <w:rPr>
          <w:rStyle w:val="CharSectno"/>
        </w:rPr>
        <w:t>9</w:t>
      </w:r>
      <w:r>
        <w:rPr>
          <w:snapToGrid w:val="0"/>
        </w:rPr>
        <w:t>.</w:t>
      </w:r>
      <w:r>
        <w:rPr>
          <w:snapToGrid w:val="0"/>
        </w:rPr>
        <w:tab/>
        <w:t>Mental unfitness to stand trial, definition</w:t>
      </w:r>
      <w:bookmarkEnd w:id="118"/>
      <w:bookmarkEnd w:id="119"/>
      <w:bookmarkEnd w:id="120"/>
      <w:bookmarkEnd w:id="121"/>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122" w:name="_Toc433595648"/>
      <w:bookmarkStart w:id="123" w:name="_Toc9846078"/>
      <w:bookmarkStart w:id="124" w:name="_Toc110141374"/>
      <w:bookmarkStart w:id="125" w:name="_Toc163462715"/>
      <w:r>
        <w:rPr>
          <w:rStyle w:val="CharSectno"/>
        </w:rPr>
        <w:t>10</w:t>
      </w:r>
      <w:r>
        <w:rPr>
          <w:snapToGrid w:val="0"/>
        </w:rPr>
        <w:t>.</w:t>
      </w:r>
      <w:r>
        <w:rPr>
          <w:snapToGrid w:val="0"/>
        </w:rPr>
        <w:tab/>
        <w:t>Presumptions as to mental fitness to stand trial</w:t>
      </w:r>
      <w:bookmarkEnd w:id="122"/>
      <w:bookmarkEnd w:id="123"/>
      <w:bookmarkEnd w:id="124"/>
      <w:bookmarkEnd w:id="125"/>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bookmarkStart w:id="126" w:name="_Toc433595649"/>
      <w:bookmarkStart w:id="127" w:name="_Toc9846079"/>
      <w:r>
        <w:tab/>
        <w:t>[Section 10 amended by No. 84 of 2004 s. 82.]</w:t>
      </w:r>
    </w:p>
    <w:p>
      <w:pPr>
        <w:pStyle w:val="Heading5"/>
        <w:rPr>
          <w:snapToGrid w:val="0"/>
        </w:rPr>
      </w:pPr>
      <w:bookmarkStart w:id="128" w:name="_Toc110141375"/>
      <w:bookmarkStart w:id="129" w:name="_Toc163462716"/>
      <w:r>
        <w:rPr>
          <w:rStyle w:val="CharSectno"/>
        </w:rPr>
        <w:t>11</w:t>
      </w:r>
      <w:r>
        <w:rPr>
          <w:snapToGrid w:val="0"/>
        </w:rPr>
        <w:t>.</w:t>
      </w:r>
      <w:r>
        <w:rPr>
          <w:snapToGrid w:val="0"/>
        </w:rPr>
        <w:tab/>
        <w:t>When the question of mental fitness may be raised</w:t>
      </w:r>
      <w:bookmarkEnd w:id="126"/>
      <w:bookmarkEnd w:id="127"/>
      <w:bookmarkEnd w:id="128"/>
      <w:bookmarkEnd w:id="129"/>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 xml:space="preserve">after an indictment (including an </w:t>
      </w:r>
      <w:r>
        <w:rPr>
          <w:i/>
          <w:snapToGrid w:val="0"/>
        </w:rPr>
        <w:t>ex officio</w:t>
      </w:r>
      <w:r>
        <w:rPr>
          <w:snapToGrid w:val="0"/>
        </w:rPr>
        <w:t xml:space="preserve">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w:t>
      </w:r>
    </w:p>
    <w:p>
      <w:pPr>
        <w:pStyle w:val="Heading5"/>
        <w:rPr>
          <w:snapToGrid w:val="0"/>
        </w:rPr>
      </w:pPr>
      <w:bookmarkStart w:id="130" w:name="_Toc433595650"/>
      <w:bookmarkStart w:id="131" w:name="_Toc9846080"/>
      <w:bookmarkStart w:id="132" w:name="_Toc110141376"/>
      <w:bookmarkStart w:id="133" w:name="_Toc163462717"/>
      <w:r>
        <w:rPr>
          <w:rStyle w:val="CharSectno"/>
        </w:rPr>
        <w:t>12</w:t>
      </w:r>
      <w:r>
        <w:rPr>
          <w:snapToGrid w:val="0"/>
        </w:rPr>
        <w:t>.</w:t>
      </w:r>
      <w:r>
        <w:rPr>
          <w:snapToGrid w:val="0"/>
        </w:rPr>
        <w:tab/>
        <w:t>Deciding the question of mental fitness</w:t>
      </w:r>
      <w:bookmarkEnd w:id="130"/>
      <w:bookmarkEnd w:id="131"/>
      <w:bookmarkEnd w:id="132"/>
      <w:bookmarkEnd w:id="133"/>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bookmarkStart w:id="134" w:name="_Toc433595651"/>
      <w:bookmarkStart w:id="135" w:name="_Toc9846081"/>
      <w:r>
        <w:tab/>
        <w:t>[Section 12 amended by No. 84 of 2004 s. 82.]</w:t>
      </w:r>
    </w:p>
    <w:p>
      <w:pPr>
        <w:pStyle w:val="Heading5"/>
        <w:rPr>
          <w:snapToGrid w:val="0"/>
        </w:rPr>
      </w:pPr>
      <w:bookmarkStart w:id="136" w:name="_Toc110141377"/>
      <w:bookmarkStart w:id="137" w:name="_Toc163462718"/>
      <w:r>
        <w:rPr>
          <w:rStyle w:val="CharSectno"/>
        </w:rPr>
        <w:t>13</w:t>
      </w:r>
      <w:r>
        <w:rPr>
          <w:snapToGrid w:val="0"/>
        </w:rPr>
        <w:t>.</w:t>
      </w:r>
      <w:r>
        <w:rPr>
          <w:snapToGrid w:val="0"/>
        </w:rPr>
        <w:tab/>
        <w:t>Raising and deciding the question whether an accused has become mentally fit</w:t>
      </w:r>
      <w:bookmarkEnd w:id="134"/>
      <w:bookmarkEnd w:id="135"/>
      <w:bookmarkEnd w:id="136"/>
      <w:bookmarkEnd w:id="137"/>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bookmarkStart w:id="138" w:name="_Toc433595652"/>
      <w:bookmarkStart w:id="139" w:name="_Toc9846082"/>
      <w:r>
        <w:tab/>
        <w:t>[Section 13 amended by No. 84 of 2004 s. 82.]</w:t>
      </w:r>
    </w:p>
    <w:p>
      <w:pPr>
        <w:pStyle w:val="Heading5"/>
        <w:rPr>
          <w:snapToGrid w:val="0"/>
        </w:rPr>
      </w:pPr>
      <w:bookmarkStart w:id="140" w:name="_Toc110141378"/>
      <w:bookmarkStart w:id="141" w:name="_Toc163462719"/>
      <w:r>
        <w:rPr>
          <w:rStyle w:val="CharSectno"/>
        </w:rPr>
        <w:t>14</w:t>
      </w:r>
      <w:r>
        <w:rPr>
          <w:snapToGrid w:val="0"/>
        </w:rPr>
        <w:t>.</w:t>
      </w:r>
      <w:r>
        <w:rPr>
          <w:snapToGrid w:val="0"/>
        </w:rPr>
        <w:tab/>
        <w:t>Adjournments, courts’ powers on</w:t>
      </w:r>
      <w:bookmarkEnd w:id="138"/>
      <w:bookmarkEnd w:id="139"/>
      <w:bookmarkEnd w:id="140"/>
      <w:bookmarkEnd w:id="141"/>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bookmarkStart w:id="142" w:name="_Toc71357841"/>
      <w:bookmarkStart w:id="143" w:name="_Toc71357911"/>
      <w:bookmarkStart w:id="144" w:name="_Toc71357981"/>
      <w:bookmarkStart w:id="145" w:name="_Toc72894435"/>
      <w:bookmarkStart w:id="146" w:name="_Toc89511012"/>
      <w:bookmarkStart w:id="147" w:name="_Toc97106195"/>
      <w:bookmarkStart w:id="148" w:name="_Toc102271844"/>
      <w:r>
        <w:tab/>
        <w:t>[Section 14 amended by No. 84 of 2004 s. 82.]</w:t>
      </w:r>
    </w:p>
    <w:p>
      <w:pPr>
        <w:pStyle w:val="Heading3"/>
        <w:rPr>
          <w:snapToGrid w:val="0"/>
        </w:rPr>
      </w:pPr>
      <w:bookmarkStart w:id="149" w:name="_Toc102899389"/>
      <w:bookmarkStart w:id="150" w:name="_Toc102899714"/>
      <w:bookmarkStart w:id="151" w:name="_Toc105924242"/>
      <w:bookmarkStart w:id="152" w:name="_Toc106068400"/>
      <w:bookmarkStart w:id="153" w:name="_Toc110141379"/>
      <w:bookmarkStart w:id="154" w:name="_Toc146962820"/>
      <w:bookmarkStart w:id="155" w:name="_Toc146962890"/>
      <w:bookmarkStart w:id="156" w:name="_Toc147130700"/>
      <w:bookmarkStart w:id="157" w:name="_Toc153605531"/>
      <w:bookmarkStart w:id="158" w:name="_Toc153614845"/>
      <w:bookmarkStart w:id="159" w:name="_Toc156712803"/>
      <w:bookmarkStart w:id="160" w:name="_Toc157411632"/>
      <w:bookmarkStart w:id="161" w:name="_Toc163381479"/>
      <w:bookmarkStart w:id="162" w:name="_Toc163462720"/>
      <w:r>
        <w:rPr>
          <w:rStyle w:val="CharDivNo"/>
        </w:rPr>
        <w:t>Division 2</w:t>
      </w:r>
      <w:r>
        <w:rPr>
          <w:snapToGrid w:val="0"/>
        </w:rPr>
        <w:t> — </w:t>
      </w:r>
      <w:r>
        <w:rPr>
          <w:rStyle w:val="CharDivText"/>
        </w:rPr>
        <w:t>Proceedings in courts of summary jurisdiction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433595653"/>
      <w:bookmarkStart w:id="164" w:name="_Toc9846083"/>
      <w:bookmarkStart w:id="165" w:name="_Toc110141380"/>
      <w:bookmarkStart w:id="166" w:name="_Toc163462721"/>
      <w:r>
        <w:rPr>
          <w:rStyle w:val="CharSectno"/>
        </w:rPr>
        <w:t>15</w:t>
      </w:r>
      <w:r>
        <w:rPr>
          <w:snapToGrid w:val="0"/>
        </w:rPr>
        <w:t>.</w:t>
      </w:r>
      <w:r>
        <w:rPr>
          <w:snapToGrid w:val="0"/>
        </w:rPr>
        <w:tab/>
        <w:t>Application</w:t>
      </w:r>
      <w:bookmarkEnd w:id="163"/>
      <w:bookmarkEnd w:id="164"/>
      <w:bookmarkEnd w:id="165"/>
      <w:bookmarkEnd w:id="166"/>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bookmarkStart w:id="167" w:name="_Toc433595654"/>
      <w:bookmarkStart w:id="168" w:name="_Toc9846084"/>
      <w:r>
        <w:tab/>
        <w:t>[Section 15 amended by No. 84 of 2004 s. 82.]</w:t>
      </w:r>
    </w:p>
    <w:p>
      <w:pPr>
        <w:pStyle w:val="Heading5"/>
        <w:rPr>
          <w:snapToGrid w:val="0"/>
        </w:rPr>
      </w:pPr>
      <w:bookmarkStart w:id="169" w:name="_Toc110141381"/>
      <w:bookmarkStart w:id="170" w:name="_Toc163462722"/>
      <w:r>
        <w:rPr>
          <w:rStyle w:val="CharSectno"/>
        </w:rPr>
        <w:t>16</w:t>
      </w:r>
      <w:r>
        <w:rPr>
          <w:snapToGrid w:val="0"/>
        </w:rPr>
        <w:t>.</w:t>
      </w:r>
      <w:r>
        <w:rPr>
          <w:snapToGrid w:val="0"/>
        </w:rPr>
        <w:tab/>
      </w:r>
      <w:bookmarkEnd w:id="167"/>
      <w:bookmarkEnd w:id="168"/>
      <w:r>
        <w:rPr>
          <w:snapToGrid w:val="0"/>
        </w:rPr>
        <w:t>Procedure for offences triable summarily</w:t>
      </w:r>
      <w:bookmarkEnd w:id="169"/>
      <w:bookmarkEnd w:id="170"/>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171" w:name="_Toc110141382"/>
      <w:bookmarkStart w:id="172" w:name="_Toc163462723"/>
      <w:r>
        <w:rPr>
          <w:rStyle w:val="CharSectno"/>
        </w:rPr>
        <w:t>17</w:t>
      </w:r>
      <w:r>
        <w:t>.</w:t>
      </w:r>
      <w:r>
        <w:tab/>
        <w:t>Procedure for indictable offences</w:t>
      </w:r>
      <w:bookmarkEnd w:id="171"/>
      <w:bookmarkEnd w:id="172"/>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pPr>
      <w:r>
        <w:tab/>
        <w:t>(a)</w:t>
      </w:r>
      <w:r>
        <w:tab/>
        <w:t>that must be dealt with on indictment; or</w:t>
      </w:r>
    </w:p>
    <w:p>
      <w:pPr>
        <w:pStyle w:val="Indenta"/>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spacing w:before="120"/>
        <w:rPr>
          <w:snapToGrid w:val="0"/>
        </w:rPr>
      </w:pPr>
      <w:bookmarkStart w:id="173" w:name="_Toc71357845"/>
      <w:bookmarkStart w:id="174" w:name="_Toc71357915"/>
      <w:bookmarkStart w:id="175" w:name="_Toc71357985"/>
      <w:bookmarkStart w:id="176" w:name="_Toc72894439"/>
      <w:bookmarkStart w:id="177" w:name="_Toc89511016"/>
      <w:bookmarkStart w:id="178" w:name="_Toc97106199"/>
      <w:bookmarkStart w:id="179" w:name="_Toc102271848"/>
      <w:bookmarkStart w:id="180" w:name="_Toc102899393"/>
      <w:bookmarkStart w:id="181" w:name="_Toc102899718"/>
      <w:bookmarkStart w:id="182" w:name="_Toc105924246"/>
      <w:bookmarkStart w:id="183" w:name="_Toc106068404"/>
      <w:bookmarkStart w:id="184" w:name="_Toc110141383"/>
      <w:bookmarkStart w:id="185" w:name="_Toc146962824"/>
      <w:bookmarkStart w:id="186" w:name="_Toc146962894"/>
      <w:bookmarkStart w:id="187" w:name="_Toc147130704"/>
      <w:bookmarkStart w:id="188" w:name="_Toc153605535"/>
      <w:bookmarkStart w:id="189" w:name="_Toc153614849"/>
      <w:bookmarkStart w:id="190" w:name="_Toc156712807"/>
      <w:bookmarkStart w:id="191" w:name="_Toc157411636"/>
      <w:bookmarkStart w:id="192" w:name="_Toc163381483"/>
      <w:bookmarkStart w:id="193" w:name="_Toc163462724"/>
      <w:r>
        <w:rPr>
          <w:rStyle w:val="CharDivNo"/>
        </w:rPr>
        <w:t>Division 3</w:t>
      </w:r>
      <w:r>
        <w:rPr>
          <w:snapToGrid w:val="0"/>
        </w:rPr>
        <w:t> — </w:t>
      </w:r>
      <w:r>
        <w:rPr>
          <w:rStyle w:val="CharDivText"/>
        </w:rPr>
        <w:t xml:space="preserve">Proceedings in </w:t>
      </w:r>
      <w:bookmarkEnd w:id="173"/>
      <w:bookmarkEnd w:id="174"/>
      <w:bookmarkEnd w:id="175"/>
      <w:bookmarkEnd w:id="176"/>
      <w:bookmarkEnd w:id="177"/>
      <w:bookmarkEnd w:id="178"/>
      <w:r>
        <w:rPr>
          <w:rStyle w:val="CharDivText"/>
        </w:rPr>
        <w:t>the Supreme Court and District Court</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pPr>
      <w:r>
        <w:tab/>
        <w:t>[Heading amended by No. 59 of 2004 s. 141.]</w:t>
      </w:r>
    </w:p>
    <w:p>
      <w:pPr>
        <w:pStyle w:val="Heading5"/>
        <w:rPr>
          <w:snapToGrid w:val="0"/>
        </w:rPr>
      </w:pPr>
      <w:bookmarkStart w:id="194" w:name="_Toc433595656"/>
      <w:bookmarkStart w:id="195" w:name="_Toc9846086"/>
      <w:bookmarkStart w:id="196" w:name="_Toc110141384"/>
      <w:bookmarkStart w:id="197" w:name="_Toc163462725"/>
      <w:r>
        <w:rPr>
          <w:rStyle w:val="CharSectno"/>
        </w:rPr>
        <w:t>18</w:t>
      </w:r>
      <w:r>
        <w:rPr>
          <w:snapToGrid w:val="0"/>
        </w:rPr>
        <w:t>.</w:t>
      </w:r>
      <w:r>
        <w:rPr>
          <w:snapToGrid w:val="0"/>
        </w:rPr>
        <w:tab/>
        <w:t>Application</w:t>
      </w:r>
      <w:bookmarkEnd w:id="194"/>
      <w:bookmarkEnd w:id="195"/>
      <w:bookmarkEnd w:id="196"/>
      <w:bookmarkEnd w:id="197"/>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198" w:name="_Toc433595657"/>
      <w:bookmarkStart w:id="199" w:name="_Toc9846087"/>
      <w:bookmarkStart w:id="200" w:name="_Toc110141385"/>
      <w:bookmarkStart w:id="201" w:name="_Toc163462726"/>
      <w:r>
        <w:rPr>
          <w:rStyle w:val="CharSectno"/>
        </w:rPr>
        <w:t>19</w:t>
      </w:r>
      <w:r>
        <w:rPr>
          <w:snapToGrid w:val="0"/>
        </w:rPr>
        <w:t>.</w:t>
      </w:r>
      <w:r>
        <w:rPr>
          <w:snapToGrid w:val="0"/>
        </w:rPr>
        <w:tab/>
        <w:t>Procedure</w:t>
      </w:r>
      <w:bookmarkEnd w:id="198"/>
      <w:bookmarkEnd w:id="199"/>
      <w:bookmarkEnd w:id="200"/>
      <w:bookmarkEnd w:id="201"/>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202" w:name="_Toc71357848"/>
      <w:bookmarkStart w:id="203" w:name="_Toc71357918"/>
      <w:bookmarkStart w:id="204" w:name="_Toc71357988"/>
      <w:bookmarkStart w:id="205" w:name="_Toc72894442"/>
      <w:bookmarkStart w:id="206" w:name="_Toc89511019"/>
      <w:bookmarkStart w:id="207" w:name="_Toc97106202"/>
      <w:bookmarkStart w:id="208" w:name="_Toc102271851"/>
      <w:bookmarkStart w:id="209" w:name="_Toc102899396"/>
      <w:bookmarkStart w:id="210" w:name="_Toc102899721"/>
      <w:bookmarkStart w:id="211" w:name="_Toc105924249"/>
      <w:bookmarkStart w:id="212" w:name="_Toc106068407"/>
      <w:bookmarkStart w:id="213" w:name="_Toc110141386"/>
      <w:bookmarkStart w:id="214" w:name="_Toc146962827"/>
      <w:bookmarkStart w:id="215" w:name="_Toc146962897"/>
      <w:bookmarkStart w:id="216" w:name="_Toc147130707"/>
      <w:bookmarkStart w:id="217" w:name="_Toc153605538"/>
      <w:bookmarkStart w:id="218" w:name="_Toc153614852"/>
      <w:bookmarkStart w:id="219" w:name="_Toc156712810"/>
      <w:bookmarkStart w:id="220" w:name="_Toc157411639"/>
      <w:bookmarkStart w:id="221" w:name="_Toc163381486"/>
      <w:bookmarkStart w:id="222" w:name="_Toc163462727"/>
      <w:r>
        <w:rPr>
          <w:rStyle w:val="CharPartNo"/>
        </w:rPr>
        <w:t>Part 4</w:t>
      </w:r>
      <w:r>
        <w:rPr>
          <w:rStyle w:val="CharDivNo"/>
        </w:rPr>
        <w:t> </w:t>
      </w:r>
      <w:r>
        <w:t>—</w:t>
      </w:r>
      <w:r>
        <w:rPr>
          <w:rStyle w:val="CharDivText"/>
        </w:rPr>
        <w:t> </w:t>
      </w:r>
      <w:r>
        <w:rPr>
          <w:rStyle w:val="CharPartText"/>
        </w:rPr>
        <w:t>Accused acquitted on account of unsoundness of mind</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tabs>
          <w:tab w:val="left" w:pos="851"/>
        </w:tabs>
      </w:pPr>
      <w:bookmarkStart w:id="223" w:name="_Toc433595658"/>
      <w:bookmarkStart w:id="224" w:name="_Toc9846088"/>
      <w:r>
        <w:tab/>
        <w:t>[Heading amended by No. 84 of 2004 s. 82.]</w:t>
      </w:r>
    </w:p>
    <w:p>
      <w:pPr>
        <w:pStyle w:val="Heading5"/>
        <w:rPr>
          <w:snapToGrid w:val="0"/>
        </w:rPr>
      </w:pPr>
      <w:bookmarkStart w:id="225" w:name="_Toc110141387"/>
      <w:bookmarkStart w:id="226" w:name="_Toc163462728"/>
      <w:r>
        <w:rPr>
          <w:rStyle w:val="CharSectno"/>
        </w:rPr>
        <w:t>20</w:t>
      </w:r>
      <w:r>
        <w:rPr>
          <w:snapToGrid w:val="0"/>
        </w:rPr>
        <w:t>.</w:t>
      </w:r>
      <w:r>
        <w:rPr>
          <w:snapToGrid w:val="0"/>
        </w:rPr>
        <w:tab/>
        <w:t>Powers of courts of summary jurisdiction</w:t>
      </w:r>
      <w:bookmarkEnd w:id="223"/>
      <w:bookmarkEnd w:id="224"/>
      <w:bookmarkEnd w:id="225"/>
      <w:bookmarkEnd w:id="226"/>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227" w:name="_Toc433595659"/>
      <w:bookmarkStart w:id="228" w:name="_Toc9846089"/>
      <w:bookmarkStart w:id="229" w:name="_Toc110141388"/>
      <w:bookmarkStart w:id="230" w:name="_Toc163462729"/>
      <w:r>
        <w:rPr>
          <w:rStyle w:val="CharSectno"/>
        </w:rPr>
        <w:t>21</w:t>
      </w:r>
      <w:r>
        <w:rPr>
          <w:snapToGrid w:val="0"/>
        </w:rPr>
        <w:t>.</w:t>
      </w:r>
      <w:r>
        <w:rPr>
          <w:snapToGrid w:val="0"/>
        </w:rPr>
        <w:tab/>
        <w:t>Powers of superior courts</w:t>
      </w:r>
      <w:bookmarkEnd w:id="227"/>
      <w:bookmarkEnd w:id="228"/>
      <w:bookmarkEnd w:id="229"/>
      <w:bookmarkEnd w:id="230"/>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 defendant;</w:t>
      </w:r>
    </w:p>
    <w:p>
      <w:pPr>
        <w:pStyle w:val="Indenta"/>
        <w:rPr>
          <w:snapToGrid w:val="0"/>
        </w:rPr>
      </w:pPr>
      <w:r>
        <w:rPr>
          <w:snapToGrid w:val="0"/>
        </w:rPr>
        <w:tab/>
        <w:t>(b)</w:t>
      </w:r>
      <w:r>
        <w:rPr>
          <w:snapToGrid w:val="0"/>
        </w:rPr>
        <w:tab/>
        <w:t>if the offence is not a Schedule 1 offence — may make an order under section 22 in respect of the defendant.</w:t>
      </w:r>
    </w:p>
    <w:p>
      <w:pPr>
        <w:pStyle w:val="Footnotesection"/>
      </w:pPr>
      <w:bookmarkStart w:id="231" w:name="_Toc433595660"/>
      <w:bookmarkStart w:id="232" w:name="_Toc9846090"/>
      <w:r>
        <w:tab/>
        <w:t>[Section 21 amended by No. 84 of 2004 s. 78.]</w:t>
      </w:r>
    </w:p>
    <w:p>
      <w:pPr>
        <w:pStyle w:val="Heading5"/>
        <w:rPr>
          <w:snapToGrid w:val="0"/>
        </w:rPr>
      </w:pPr>
      <w:bookmarkStart w:id="233" w:name="_Toc110141389"/>
      <w:bookmarkStart w:id="234" w:name="_Toc163462730"/>
      <w:r>
        <w:rPr>
          <w:rStyle w:val="CharSectno"/>
        </w:rPr>
        <w:t>22</w:t>
      </w:r>
      <w:r>
        <w:rPr>
          <w:snapToGrid w:val="0"/>
        </w:rPr>
        <w:t>.</w:t>
      </w:r>
      <w:r>
        <w:rPr>
          <w:snapToGrid w:val="0"/>
        </w:rPr>
        <w:tab/>
        <w:t>Orders that may be made by courts</w:t>
      </w:r>
      <w:bookmarkEnd w:id="231"/>
      <w:bookmarkEnd w:id="232"/>
      <w:bookmarkEnd w:id="233"/>
      <w:bookmarkEnd w:id="234"/>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235" w:name="_Toc71357852"/>
      <w:bookmarkStart w:id="236" w:name="_Toc71357922"/>
      <w:bookmarkStart w:id="237" w:name="_Toc71357992"/>
      <w:bookmarkStart w:id="238" w:name="_Toc72894446"/>
      <w:bookmarkStart w:id="239" w:name="_Toc89511023"/>
      <w:bookmarkStart w:id="240" w:name="_Toc97106206"/>
      <w:bookmarkStart w:id="241" w:name="_Toc102271855"/>
      <w:bookmarkStart w:id="242" w:name="_Toc102899400"/>
      <w:bookmarkStart w:id="243" w:name="_Toc102899725"/>
      <w:bookmarkStart w:id="244" w:name="_Toc105924253"/>
      <w:bookmarkStart w:id="245" w:name="_Toc106068411"/>
      <w:bookmarkStart w:id="246" w:name="_Toc110141390"/>
      <w:bookmarkStart w:id="247" w:name="_Toc146962831"/>
      <w:bookmarkStart w:id="248" w:name="_Toc146962901"/>
      <w:bookmarkStart w:id="249" w:name="_Toc147130711"/>
      <w:bookmarkStart w:id="250" w:name="_Toc153605542"/>
      <w:bookmarkStart w:id="251" w:name="_Toc153614856"/>
      <w:bookmarkStart w:id="252" w:name="_Toc156712814"/>
      <w:bookmarkStart w:id="253" w:name="_Toc157411643"/>
      <w:bookmarkStart w:id="254" w:name="_Toc163381490"/>
      <w:bookmarkStart w:id="255" w:name="_Toc163462731"/>
      <w:r>
        <w:rPr>
          <w:rStyle w:val="CharPartNo"/>
        </w:rPr>
        <w:t>Part 5</w:t>
      </w:r>
      <w:r>
        <w:t> — </w:t>
      </w:r>
      <w:r>
        <w:rPr>
          <w:rStyle w:val="CharPartText"/>
        </w:rPr>
        <w:t>Mentally impaired</w:t>
      </w:r>
      <w:bookmarkEnd w:id="235"/>
      <w:bookmarkEnd w:id="236"/>
      <w:bookmarkEnd w:id="237"/>
      <w:bookmarkEnd w:id="238"/>
      <w:bookmarkEnd w:id="239"/>
      <w:bookmarkEnd w:id="240"/>
      <w:bookmarkEnd w:id="241"/>
      <w:r>
        <w:rPr>
          <w:rStyle w:val="CharPartText"/>
        </w:rPr>
        <w:t xml:space="preserve"> accused</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tabs>
          <w:tab w:val="left" w:pos="851"/>
        </w:tabs>
      </w:pPr>
      <w:bookmarkStart w:id="256" w:name="_Toc71357853"/>
      <w:bookmarkStart w:id="257" w:name="_Toc71357923"/>
      <w:bookmarkStart w:id="258" w:name="_Toc71357993"/>
      <w:bookmarkStart w:id="259" w:name="_Toc72894447"/>
      <w:bookmarkStart w:id="260" w:name="_Toc89511024"/>
      <w:bookmarkStart w:id="261" w:name="_Toc97106207"/>
      <w:bookmarkStart w:id="262" w:name="_Toc102271856"/>
      <w:r>
        <w:tab/>
        <w:t>[Heading amended by No. 84 of 2004 s. 82.]</w:t>
      </w:r>
    </w:p>
    <w:p>
      <w:pPr>
        <w:pStyle w:val="Heading3"/>
        <w:rPr>
          <w:snapToGrid w:val="0"/>
        </w:rPr>
      </w:pPr>
      <w:bookmarkStart w:id="263" w:name="_Toc102899401"/>
      <w:bookmarkStart w:id="264" w:name="_Toc102899726"/>
      <w:bookmarkStart w:id="265" w:name="_Toc105924254"/>
      <w:bookmarkStart w:id="266" w:name="_Toc106068412"/>
      <w:bookmarkStart w:id="267" w:name="_Toc110141391"/>
      <w:bookmarkStart w:id="268" w:name="_Toc146962832"/>
      <w:bookmarkStart w:id="269" w:name="_Toc146962902"/>
      <w:bookmarkStart w:id="270" w:name="_Toc147130712"/>
      <w:bookmarkStart w:id="271" w:name="_Toc153605543"/>
      <w:bookmarkStart w:id="272" w:name="_Toc153614857"/>
      <w:bookmarkStart w:id="273" w:name="_Toc156712815"/>
      <w:bookmarkStart w:id="274" w:name="_Toc157411644"/>
      <w:bookmarkStart w:id="275" w:name="_Toc163381491"/>
      <w:bookmarkStart w:id="276" w:name="_Toc163462732"/>
      <w:r>
        <w:rPr>
          <w:rStyle w:val="CharDivNo"/>
        </w:rPr>
        <w:t>Division 1</w:t>
      </w:r>
      <w:r>
        <w:rPr>
          <w:snapToGrid w:val="0"/>
        </w:rPr>
        <w:t> — </w:t>
      </w:r>
      <w:r>
        <w:rPr>
          <w:rStyle w:val="CharDivText"/>
        </w:rPr>
        <w:t>Preliminary</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rPr>
          <w:snapToGrid w:val="0"/>
        </w:rPr>
      </w:pPr>
      <w:bookmarkStart w:id="277" w:name="_Toc433595661"/>
      <w:bookmarkStart w:id="278" w:name="_Toc9846091"/>
      <w:bookmarkStart w:id="279" w:name="_Toc110141392"/>
      <w:bookmarkStart w:id="280" w:name="_Toc163462733"/>
      <w:r>
        <w:rPr>
          <w:rStyle w:val="CharSectno"/>
        </w:rPr>
        <w:t>23</w:t>
      </w:r>
      <w:r>
        <w:rPr>
          <w:snapToGrid w:val="0"/>
        </w:rPr>
        <w:t>.</w:t>
      </w:r>
      <w:r>
        <w:rPr>
          <w:snapToGrid w:val="0"/>
        </w:rPr>
        <w:tab/>
        <w:t>Interpretation</w:t>
      </w:r>
      <w:bookmarkEnd w:id="277"/>
      <w:bookmarkEnd w:id="278"/>
      <w:bookmarkEnd w:id="279"/>
      <w:bookmarkEnd w:id="280"/>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hospital</w:t>
      </w:r>
      <w:r>
        <w:rPr>
          <w:b/>
        </w:rPr>
        <w:t>”</w:t>
      </w:r>
      <w:r>
        <w:t xml:space="preserve"> has the same definition as in the </w:t>
      </w:r>
      <w:r>
        <w:rPr>
          <w:i/>
        </w:rPr>
        <w:t>Mental Health Act 1996</w:t>
      </w:r>
      <w:r>
        <w:t>;</w:t>
      </w:r>
    </w:p>
    <w:p>
      <w:pPr>
        <w:pStyle w:val="Defstart"/>
      </w:pPr>
      <w:r>
        <w:rPr>
          <w:b/>
        </w:rPr>
        <w:tab/>
        <w:t>“</w:t>
      </w:r>
      <w:r>
        <w:rPr>
          <w:rStyle w:val="CharDefText"/>
        </w:rPr>
        <w:t>declared place</w:t>
      </w:r>
      <w:r>
        <w:rPr>
          <w:b/>
        </w:rPr>
        <w:t>”</w:t>
      </w:r>
      <w:r>
        <w:t xml:space="preserve"> means a place declared to be a place for the detention of mentally impaired accused by the Governor by an order published in the </w:t>
      </w:r>
      <w:r>
        <w:rPr>
          <w:i/>
        </w:rPr>
        <w:t>Gazette</w:t>
      </w:r>
      <w:r>
        <w:t>;</w:t>
      </w:r>
    </w:p>
    <w:p>
      <w:pPr>
        <w:pStyle w:val="Defstart"/>
      </w:pPr>
      <w:r>
        <w:rPr>
          <w:b/>
        </w:rPr>
        <w:tab/>
        <w:t>“</w:t>
      </w:r>
      <w:r>
        <w:rPr>
          <w:rStyle w:val="CharDefText"/>
        </w:rPr>
        <w:t>detention centre</w:t>
      </w:r>
      <w:r>
        <w:rPr>
          <w:b/>
        </w:rPr>
        <w:t>”</w:t>
      </w:r>
      <w:r>
        <w:t xml:space="preserve"> has the same definition as in the </w:t>
      </w:r>
      <w:r>
        <w:rPr>
          <w:i/>
        </w:rPr>
        <w:t>Young Offenders Act 1994</w:t>
      </w:r>
      <w:r>
        <w:t>;</w:t>
      </w:r>
    </w:p>
    <w:p>
      <w:pPr>
        <w:pStyle w:val="Defstart"/>
      </w:pPr>
      <w:r>
        <w:rPr>
          <w:b/>
        </w:rPr>
        <w:tab/>
        <w:t>“</w:t>
      </w:r>
      <w:r>
        <w:rPr>
          <w:rStyle w:val="CharDefText"/>
        </w:rPr>
        <w:t>mental illness</w:t>
      </w:r>
      <w:r>
        <w:rPr>
          <w:b/>
        </w:rPr>
        <w:t>”</w:t>
      </w:r>
      <w:r>
        <w:t xml:space="preserve"> has the same definition as in the </w:t>
      </w:r>
      <w:r>
        <w:rPr>
          <w:i/>
        </w:rPr>
        <w:t>Mental Health Act 1996</w:t>
      </w:r>
      <w:r>
        <w:t>;</w:t>
      </w:r>
    </w:p>
    <w:p>
      <w:pPr>
        <w:pStyle w:val="Defstart"/>
      </w:pPr>
      <w:r>
        <w:rPr>
          <w:b/>
        </w:rPr>
        <w:tab/>
        <w:t>“</w:t>
      </w:r>
      <w:r>
        <w:rPr>
          <w:rStyle w:val="CharDefText"/>
        </w:rPr>
        <w:t>mentally impaired accused</w:t>
      </w:r>
      <w:r>
        <w:rPr>
          <w:b/>
        </w:rPr>
        <w:t>”</w:t>
      </w:r>
      <w:r>
        <w:t xml:space="preserve"> means an accused in respect of whom a custody order has been made and who has not been discharged from the order;</w:t>
      </w:r>
    </w:p>
    <w:p>
      <w:pPr>
        <w:pStyle w:val="Defstart"/>
      </w:pPr>
      <w:r>
        <w:rPr>
          <w:b/>
        </w:rPr>
        <w:tab/>
        <w:t>“</w:t>
      </w:r>
      <w:r>
        <w:rPr>
          <w:rStyle w:val="CharDefText"/>
        </w:rPr>
        <w:t>prison</w:t>
      </w:r>
      <w:r>
        <w:rPr>
          <w:b/>
        </w:rPr>
        <w:t>”</w:t>
      </w:r>
      <w:r>
        <w:t xml:space="preserve"> has the same definition as in the </w:t>
      </w:r>
      <w:r>
        <w:rPr>
          <w:i/>
        </w:rPr>
        <w:t>Prisons Act 1981</w:t>
      </w:r>
      <w:r>
        <w:t>.</w:t>
      </w:r>
    </w:p>
    <w:p>
      <w:pPr>
        <w:pStyle w:val="Footnotesection"/>
      </w:pPr>
      <w:r>
        <w:tab/>
        <w:t>[Section 23 amended by No. 84 of 2004 s. 82.]</w:t>
      </w:r>
    </w:p>
    <w:p>
      <w:pPr>
        <w:pStyle w:val="Heading3"/>
        <w:rPr>
          <w:snapToGrid w:val="0"/>
        </w:rPr>
      </w:pPr>
      <w:bookmarkStart w:id="281" w:name="_Toc71357855"/>
      <w:bookmarkStart w:id="282" w:name="_Toc71357925"/>
      <w:bookmarkStart w:id="283" w:name="_Toc71357995"/>
      <w:bookmarkStart w:id="284" w:name="_Toc72894449"/>
      <w:bookmarkStart w:id="285" w:name="_Toc89511026"/>
      <w:bookmarkStart w:id="286" w:name="_Toc97106209"/>
      <w:bookmarkStart w:id="287" w:name="_Toc102271858"/>
      <w:bookmarkStart w:id="288" w:name="_Toc102899403"/>
      <w:bookmarkStart w:id="289" w:name="_Toc102899728"/>
      <w:bookmarkStart w:id="290" w:name="_Toc105924256"/>
      <w:bookmarkStart w:id="291" w:name="_Toc106068414"/>
      <w:bookmarkStart w:id="292" w:name="_Toc110141393"/>
      <w:bookmarkStart w:id="293" w:name="_Toc146962834"/>
      <w:bookmarkStart w:id="294" w:name="_Toc146962904"/>
      <w:bookmarkStart w:id="295" w:name="_Toc147130714"/>
      <w:bookmarkStart w:id="296" w:name="_Toc153605545"/>
      <w:bookmarkStart w:id="297" w:name="_Toc153614859"/>
      <w:bookmarkStart w:id="298" w:name="_Toc156712817"/>
      <w:bookmarkStart w:id="299" w:name="_Toc157411646"/>
      <w:bookmarkStart w:id="300" w:name="_Toc163381493"/>
      <w:bookmarkStart w:id="301" w:name="_Toc163462734"/>
      <w:r>
        <w:rPr>
          <w:rStyle w:val="CharDivNo"/>
        </w:rPr>
        <w:t>Division 2</w:t>
      </w:r>
      <w:r>
        <w:rPr>
          <w:snapToGrid w:val="0"/>
        </w:rPr>
        <w:t> — </w:t>
      </w:r>
      <w:r>
        <w:rPr>
          <w:rStyle w:val="CharDivText"/>
        </w:rPr>
        <w:t>Place of custody</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433595662"/>
      <w:bookmarkStart w:id="303" w:name="_Toc9846092"/>
      <w:bookmarkStart w:id="304" w:name="_Toc110141394"/>
      <w:bookmarkStart w:id="305" w:name="_Toc163462735"/>
      <w:r>
        <w:rPr>
          <w:rStyle w:val="CharSectno"/>
        </w:rPr>
        <w:t>24</w:t>
      </w:r>
      <w:r>
        <w:rPr>
          <w:snapToGrid w:val="0"/>
        </w:rPr>
        <w:t>.</w:t>
      </w:r>
      <w:r>
        <w:rPr>
          <w:snapToGrid w:val="0"/>
        </w:rPr>
        <w:tab/>
        <w:t>General effect of custody order</w:t>
      </w:r>
      <w:bookmarkEnd w:id="302"/>
      <w:bookmarkEnd w:id="303"/>
      <w:bookmarkEnd w:id="304"/>
      <w:bookmarkEnd w:id="305"/>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306" w:name="_Toc433595663"/>
      <w:bookmarkStart w:id="307" w:name="_Toc9846093"/>
      <w:bookmarkStart w:id="308" w:name="_Toc110141395"/>
      <w:bookmarkStart w:id="309" w:name="_Toc163462736"/>
      <w:r>
        <w:rPr>
          <w:rStyle w:val="CharSectno"/>
        </w:rPr>
        <w:t>25</w:t>
      </w:r>
      <w:r>
        <w:rPr>
          <w:snapToGrid w:val="0"/>
        </w:rPr>
        <w:t>.</w:t>
      </w:r>
      <w:r>
        <w:rPr>
          <w:snapToGrid w:val="0"/>
        </w:rPr>
        <w:tab/>
        <w:t>Place of custody to be determined within 5 days of order</w:t>
      </w:r>
      <w:bookmarkEnd w:id="306"/>
      <w:bookmarkEnd w:id="307"/>
      <w:bookmarkEnd w:id="308"/>
      <w:bookmarkEnd w:id="309"/>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bookmarkStart w:id="310" w:name="_Toc433595664"/>
      <w:bookmarkStart w:id="311" w:name="_Toc9846094"/>
      <w:r>
        <w:tab/>
        <w:t>[Section 25 amended by No. 84 of 2004 s. 82.]</w:t>
      </w:r>
    </w:p>
    <w:p>
      <w:pPr>
        <w:pStyle w:val="Heading5"/>
        <w:rPr>
          <w:snapToGrid w:val="0"/>
        </w:rPr>
      </w:pPr>
      <w:bookmarkStart w:id="312" w:name="_Toc110141396"/>
      <w:bookmarkStart w:id="313" w:name="_Toc163462737"/>
      <w:r>
        <w:rPr>
          <w:rStyle w:val="CharSectno"/>
        </w:rPr>
        <w:t>26</w:t>
      </w:r>
      <w:r>
        <w:rPr>
          <w:snapToGrid w:val="0"/>
        </w:rPr>
        <w:t>.</w:t>
      </w:r>
      <w:r>
        <w:rPr>
          <w:snapToGrid w:val="0"/>
        </w:rPr>
        <w:tab/>
        <w:t>Place of custody may be changed</w:t>
      </w:r>
      <w:bookmarkEnd w:id="310"/>
      <w:bookmarkEnd w:id="311"/>
      <w:bookmarkEnd w:id="312"/>
      <w:bookmarkEnd w:id="313"/>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Heading3"/>
        <w:rPr>
          <w:snapToGrid w:val="0"/>
        </w:rPr>
      </w:pPr>
      <w:bookmarkStart w:id="314" w:name="_Toc71357859"/>
      <w:bookmarkStart w:id="315" w:name="_Toc71357929"/>
      <w:bookmarkStart w:id="316" w:name="_Toc71357999"/>
      <w:bookmarkStart w:id="317" w:name="_Toc72894453"/>
      <w:bookmarkStart w:id="318" w:name="_Toc89511030"/>
      <w:bookmarkStart w:id="319" w:name="_Toc97106213"/>
      <w:bookmarkStart w:id="320" w:name="_Toc102271862"/>
      <w:bookmarkStart w:id="321" w:name="_Toc102899407"/>
      <w:bookmarkStart w:id="322" w:name="_Toc102899732"/>
      <w:bookmarkStart w:id="323" w:name="_Toc105924260"/>
      <w:bookmarkStart w:id="324" w:name="_Toc106068418"/>
      <w:bookmarkStart w:id="325" w:name="_Toc110141397"/>
      <w:bookmarkStart w:id="326" w:name="_Toc146962838"/>
      <w:bookmarkStart w:id="327" w:name="_Toc146962908"/>
      <w:bookmarkStart w:id="328" w:name="_Toc147130718"/>
      <w:bookmarkStart w:id="329" w:name="_Toc153605549"/>
      <w:bookmarkStart w:id="330" w:name="_Toc153614863"/>
      <w:bookmarkStart w:id="331" w:name="_Toc156712821"/>
      <w:bookmarkStart w:id="332" w:name="_Toc157411650"/>
      <w:bookmarkStart w:id="333" w:name="_Toc163381497"/>
      <w:bookmarkStart w:id="334" w:name="_Toc163462738"/>
      <w:r>
        <w:rPr>
          <w:rStyle w:val="CharDivNo"/>
        </w:rPr>
        <w:t>Division 3</w:t>
      </w:r>
      <w:r>
        <w:rPr>
          <w:snapToGrid w:val="0"/>
        </w:rPr>
        <w:t> — </w:t>
      </w:r>
      <w:r>
        <w:rPr>
          <w:rStyle w:val="CharDivText"/>
        </w:rPr>
        <w:t>Leave of absence</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rPr>
          <w:snapToGrid w:val="0"/>
        </w:rPr>
      </w:pPr>
      <w:bookmarkStart w:id="335" w:name="_Toc433595665"/>
      <w:bookmarkStart w:id="336" w:name="_Toc9846095"/>
      <w:bookmarkStart w:id="337" w:name="_Toc110141398"/>
      <w:bookmarkStart w:id="338" w:name="_Toc163462739"/>
      <w:r>
        <w:rPr>
          <w:rStyle w:val="CharSectno"/>
        </w:rPr>
        <w:t>27</w:t>
      </w:r>
      <w:r>
        <w:rPr>
          <w:snapToGrid w:val="0"/>
        </w:rPr>
        <w:t>.</w:t>
      </w:r>
      <w:r>
        <w:rPr>
          <w:snapToGrid w:val="0"/>
        </w:rPr>
        <w:tab/>
        <w:t>Governor may permit Board to allow leave of absence</w:t>
      </w:r>
      <w:bookmarkEnd w:id="335"/>
      <w:bookmarkEnd w:id="336"/>
      <w:bookmarkEnd w:id="337"/>
      <w:bookmarkEnd w:id="338"/>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bookmarkStart w:id="339" w:name="_Toc433595666"/>
      <w:bookmarkStart w:id="340" w:name="_Toc9846096"/>
      <w:r>
        <w:tab/>
        <w:t>[Section 27 amended by No. 84 of 2004 s. 82.]</w:t>
      </w:r>
    </w:p>
    <w:p>
      <w:pPr>
        <w:pStyle w:val="Heading5"/>
        <w:rPr>
          <w:snapToGrid w:val="0"/>
        </w:rPr>
      </w:pPr>
      <w:bookmarkStart w:id="341" w:name="_Toc110141399"/>
      <w:bookmarkStart w:id="342" w:name="_Toc163462740"/>
      <w:r>
        <w:rPr>
          <w:rStyle w:val="CharSectno"/>
        </w:rPr>
        <w:t>28</w:t>
      </w:r>
      <w:r>
        <w:rPr>
          <w:snapToGrid w:val="0"/>
        </w:rPr>
        <w:t>.</w:t>
      </w:r>
      <w:r>
        <w:rPr>
          <w:snapToGrid w:val="0"/>
        </w:rPr>
        <w:tab/>
        <w:t>If allowed, Board may grant leave of absence</w:t>
      </w:r>
      <w:bookmarkEnd w:id="339"/>
      <w:bookmarkEnd w:id="340"/>
      <w:bookmarkEnd w:id="341"/>
      <w:bookmarkEnd w:id="342"/>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bookmarkStart w:id="343" w:name="_Toc433595667"/>
      <w:bookmarkStart w:id="344" w:name="_Toc9846097"/>
      <w:r>
        <w:tab/>
        <w:t>[Section 28 amended by No. 84 of 2004 s. 82.]</w:t>
      </w:r>
    </w:p>
    <w:p>
      <w:pPr>
        <w:pStyle w:val="Heading5"/>
        <w:spacing w:before="120"/>
        <w:rPr>
          <w:snapToGrid w:val="0"/>
        </w:rPr>
      </w:pPr>
      <w:bookmarkStart w:id="345" w:name="_Toc110141400"/>
      <w:bookmarkStart w:id="346" w:name="_Toc163462741"/>
      <w:r>
        <w:rPr>
          <w:rStyle w:val="CharSectno"/>
        </w:rPr>
        <w:t>29</w:t>
      </w:r>
      <w:r>
        <w:rPr>
          <w:snapToGrid w:val="0"/>
        </w:rPr>
        <w:t>.</w:t>
      </w:r>
      <w:r>
        <w:rPr>
          <w:snapToGrid w:val="0"/>
        </w:rPr>
        <w:tab/>
        <w:t>Board may cancel leave of absence</w:t>
      </w:r>
      <w:bookmarkEnd w:id="343"/>
      <w:bookmarkEnd w:id="344"/>
      <w:bookmarkEnd w:id="345"/>
      <w:bookmarkEnd w:id="346"/>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347" w:name="_Toc433595668"/>
      <w:bookmarkStart w:id="348" w:name="_Toc9846098"/>
      <w:bookmarkStart w:id="349" w:name="_Toc110141401"/>
      <w:bookmarkStart w:id="350" w:name="_Toc163462742"/>
      <w:r>
        <w:rPr>
          <w:rStyle w:val="CharSectno"/>
        </w:rPr>
        <w:t>30</w:t>
      </w:r>
      <w:r>
        <w:rPr>
          <w:snapToGrid w:val="0"/>
        </w:rPr>
        <w:t>.</w:t>
      </w:r>
      <w:r>
        <w:rPr>
          <w:snapToGrid w:val="0"/>
        </w:rPr>
        <w:tab/>
        <w:t>Status of mentally impaired accused on leave of absence</w:t>
      </w:r>
      <w:bookmarkEnd w:id="347"/>
      <w:bookmarkEnd w:id="348"/>
      <w:bookmarkEnd w:id="349"/>
      <w:bookmarkEnd w:id="350"/>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bookmarkStart w:id="351" w:name="_Toc433595669"/>
      <w:bookmarkStart w:id="352" w:name="_Toc9846099"/>
      <w:r>
        <w:tab/>
        <w:t>[Section 30 amended by No. 84 of 2004 s. 82.]</w:t>
      </w:r>
    </w:p>
    <w:p>
      <w:pPr>
        <w:pStyle w:val="Heading5"/>
        <w:rPr>
          <w:snapToGrid w:val="0"/>
        </w:rPr>
      </w:pPr>
      <w:bookmarkStart w:id="353" w:name="_Toc110141402"/>
      <w:bookmarkStart w:id="354" w:name="_Toc163462743"/>
      <w:r>
        <w:rPr>
          <w:rStyle w:val="CharSectno"/>
        </w:rPr>
        <w:t>31</w:t>
      </w:r>
      <w:r>
        <w:rPr>
          <w:snapToGrid w:val="0"/>
        </w:rPr>
        <w:t>.</w:t>
      </w:r>
      <w:r>
        <w:rPr>
          <w:snapToGrid w:val="0"/>
        </w:rPr>
        <w:tab/>
        <w:t>Absence without leave</w:t>
      </w:r>
      <w:bookmarkEnd w:id="351"/>
      <w:bookmarkEnd w:id="352"/>
      <w:bookmarkEnd w:id="353"/>
      <w:bookmarkEnd w:id="354"/>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bookmarkStart w:id="355" w:name="_Toc433595670"/>
      <w:bookmarkStart w:id="356" w:name="_Toc9846100"/>
      <w:r>
        <w:tab/>
        <w:t>[Section 31 amended by No. 84 of 2004 s. 82.]</w:t>
      </w:r>
    </w:p>
    <w:p>
      <w:pPr>
        <w:pStyle w:val="Heading5"/>
        <w:rPr>
          <w:snapToGrid w:val="0"/>
        </w:rPr>
      </w:pPr>
      <w:bookmarkStart w:id="357" w:name="_Toc110141403"/>
      <w:bookmarkStart w:id="358" w:name="_Toc163462744"/>
      <w:r>
        <w:rPr>
          <w:rStyle w:val="CharSectno"/>
        </w:rPr>
        <w:t>32</w:t>
      </w:r>
      <w:r>
        <w:rPr>
          <w:snapToGrid w:val="0"/>
        </w:rPr>
        <w:t>.</w:t>
      </w:r>
      <w:r>
        <w:rPr>
          <w:snapToGrid w:val="0"/>
        </w:rPr>
        <w:tab/>
        <w:t>Other Acts do not apply</w:t>
      </w:r>
      <w:bookmarkEnd w:id="355"/>
      <w:bookmarkEnd w:id="356"/>
      <w:bookmarkEnd w:id="357"/>
      <w:bookmarkEnd w:id="358"/>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bookmarkStart w:id="359" w:name="_Toc71357866"/>
      <w:bookmarkStart w:id="360" w:name="_Toc71357936"/>
      <w:bookmarkStart w:id="361" w:name="_Toc71358006"/>
      <w:bookmarkStart w:id="362" w:name="_Toc72894460"/>
      <w:bookmarkStart w:id="363" w:name="_Toc89511037"/>
      <w:bookmarkStart w:id="364" w:name="_Toc97106220"/>
      <w:bookmarkStart w:id="365" w:name="_Toc102271869"/>
      <w:r>
        <w:tab/>
        <w:t>[Section 32 amended by No. 84 of 2004 s. 82; No. 65 of 2006 s. 60.]</w:t>
      </w:r>
    </w:p>
    <w:p>
      <w:pPr>
        <w:pStyle w:val="Heading3"/>
        <w:rPr>
          <w:snapToGrid w:val="0"/>
        </w:rPr>
      </w:pPr>
      <w:bookmarkStart w:id="366" w:name="_Toc102899414"/>
      <w:bookmarkStart w:id="367" w:name="_Toc102899739"/>
      <w:bookmarkStart w:id="368" w:name="_Toc105924267"/>
      <w:bookmarkStart w:id="369" w:name="_Toc106068425"/>
      <w:bookmarkStart w:id="370" w:name="_Toc110141404"/>
      <w:bookmarkStart w:id="371" w:name="_Toc146962845"/>
      <w:bookmarkStart w:id="372" w:name="_Toc146962915"/>
      <w:bookmarkStart w:id="373" w:name="_Toc147130725"/>
      <w:bookmarkStart w:id="374" w:name="_Toc153605556"/>
      <w:bookmarkStart w:id="375" w:name="_Toc153614870"/>
      <w:bookmarkStart w:id="376" w:name="_Toc156712828"/>
      <w:bookmarkStart w:id="377" w:name="_Toc157411657"/>
      <w:bookmarkStart w:id="378" w:name="_Toc163381504"/>
      <w:bookmarkStart w:id="379" w:name="_Toc163462745"/>
      <w:r>
        <w:rPr>
          <w:rStyle w:val="CharDivNo"/>
        </w:rPr>
        <w:t>Division 4</w:t>
      </w:r>
      <w:r>
        <w:rPr>
          <w:snapToGrid w:val="0"/>
        </w:rPr>
        <w:t> — </w:t>
      </w:r>
      <w:r>
        <w:rPr>
          <w:rStyle w:val="CharDivText"/>
        </w:rPr>
        <w:t>Reports about mentally impaired</w:t>
      </w:r>
      <w:bookmarkEnd w:id="359"/>
      <w:bookmarkEnd w:id="360"/>
      <w:bookmarkEnd w:id="361"/>
      <w:bookmarkEnd w:id="362"/>
      <w:bookmarkEnd w:id="363"/>
      <w:bookmarkEnd w:id="364"/>
      <w:bookmarkEnd w:id="365"/>
      <w:r>
        <w:rPr>
          <w:rStyle w:val="CharDivText"/>
        </w:rPr>
        <w:t xml:space="preserve"> accused</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tabs>
          <w:tab w:val="left" w:pos="851"/>
        </w:tabs>
      </w:pPr>
      <w:bookmarkStart w:id="380" w:name="_Toc433595671"/>
      <w:bookmarkStart w:id="381" w:name="_Toc9846101"/>
      <w:r>
        <w:tab/>
        <w:t>[Heading amended by No. 84 of 2004 s. 82.]</w:t>
      </w:r>
    </w:p>
    <w:p>
      <w:pPr>
        <w:pStyle w:val="Heading5"/>
        <w:rPr>
          <w:snapToGrid w:val="0"/>
        </w:rPr>
      </w:pPr>
      <w:bookmarkStart w:id="382" w:name="_Toc110141405"/>
      <w:bookmarkStart w:id="383" w:name="_Toc163462746"/>
      <w:r>
        <w:rPr>
          <w:rStyle w:val="CharSectno"/>
        </w:rPr>
        <w:t>33</w:t>
      </w:r>
      <w:r>
        <w:rPr>
          <w:snapToGrid w:val="0"/>
        </w:rPr>
        <w:t>.</w:t>
      </w:r>
      <w:r>
        <w:rPr>
          <w:snapToGrid w:val="0"/>
        </w:rPr>
        <w:tab/>
        <w:t>Reports to Minister</w:t>
      </w:r>
      <w:bookmarkEnd w:id="380"/>
      <w:bookmarkEnd w:id="381"/>
      <w:bookmarkEnd w:id="382"/>
      <w:bookmarkEnd w:id="383"/>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bookmarkStart w:id="384" w:name="_Toc433595672"/>
      <w:bookmarkStart w:id="385" w:name="_Toc9846102"/>
      <w:r>
        <w:tab/>
        <w:t>(f)</w:t>
      </w:r>
      <w:r>
        <w:tab/>
        <w:t>any statement received from a victim of the alleged offence in respect of which the accused is in custody.</w:t>
      </w:r>
    </w:p>
    <w:p>
      <w:pPr>
        <w:pStyle w:val="Subsection"/>
      </w:pPr>
      <w:r>
        <w:tab/>
        <w:t>(6)</w:t>
      </w:r>
      <w:r>
        <w:tab/>
        <w:t xml:space="preserve">In this section — </w:t>
      </w:r>
    </w:p>
    <w:p>
      <w:pPr>
        <w:pStyle w:val="Defstart"/>
      </w:pPr>
      <w:r>
        <w:rPr>
          <w:b/>
        </w:rPr>
        <w:tab/>
        <w:t>“</w:t>
      </w:r>
      <w:r>
        <w:rPr>
          <w:rStyle w:val="CharDefText"/>
        </w:rPr>
        <w:t>victim</w:t>
      </w:r>
      <w:r>
        <w:rPr>
          <w:b/>
        </w:rPr>
        <w:t>”</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rPr>
          <w:snapToGrid w:val="0"/>
        </w:rPr>
      </w:pPr>
      <w:bookmarkStart w:id="386" w:name="_Toc110141406"/>
      <w:bookmarkStart w:id="387" w:name="_Toc163462747"/>
      <w:r>
        <w:rPr>
          <w:rStyle w:val="CharSectno"/>
        </w:rPr>
        <w:t>34</w:t>
      </w:r>
      <w:r>
        <w:rPr>
          <w:snapToGrid w:val="0"/>
        </w:rPr>
        <w:t>.</w:t>
      </w:r>
      <w:r>
        <w:rPr>
          <w:snapToGrid w:val="0"/>
        </w:rPr>
        <w:tab/>
        <w:t>Reports to be given to accused, Police and DPP</w:t>
      </w:r>
      <w:bookmarkEnd w:id="384"/>
      <w:bookmarkEnd w:id="385"/>
      <w:bookmarkEnd w:id="386"/>
      <w:bookmarkEnd w:id="387"/>
    </w:p>
    <w:p>
      <w:pPr>
        <w:pStyle w:val="Subsection"/>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bookmarkStart w:id="388" w:name="_Toc71357869"/>
      <w:bookmarkStart w:id="389" w:name="_Toc71357939"/>
      <w:bookmarkStart w:id="390" w:name="_Toc71358009"/>
      <w:bookmarkStart w:id="391" w:name="_Toc72894463"/>
      <w:bookmarkStart w:id="392" w:name="_Toc89511040"/>
      <w:bookmarkStart w:id="393" w:name="_Toc97106223"/>
      <w:bookmarkStart w:id="394" w:name="_Toc102271872"/>
      <w:r>
        <w:tab/>
        <w:t>[Section 34 amended by No. 84 of 2004 s. 82.]</w:t>
      </w:r>
    </w:p>
    <w:p>
      <w:pPr>
        <w:pStyle w:val="Heading3"/>
        <w:rPr>
          <w:snapToGrid w:val="0"/>
        </w:rPr>
      </w:pPr>
      <w:bookmarkStart w:id="395" w:name="_Toc102899417"/>
      <w:bookmarkStart w:id="396" w:name="_Toc102899742"/>
      <w:bookmarkStart w:id="397" w:name="_Toc105924270"/>
      <w:bookmarkStart w:id="398" w:name="_Toc106068428"/>
      <w:bookmarkStart w:id="399" w:name="_Toc110141407"/>
      <w:bookmarkStart w:id="400" w:name="_Toc146962848"/>
      <w:bookmarkStart w:id="401" w:name="_Toc146962918"/>
      <w:bookmarkStart w:id="402" w:name="_Toc147130728"/>
      <w:bookmarkStart w:id="403" w:name="_Toc153605559"/>
      <w:bookmarkStart w:id="404" w:name="_Toc153614873"/>
      <w:bookmarkStart w:id="405" w:name="_Toc156712831"/>
      <w:bookmarkStart w:id="406" w:name="_Toc157411660"/>
      <w:bookmarkStart w:id="407" w:name="_Toc163381507"/>
      <w:bookmarkStart w:id="408" w:name="_Toc163462748"/>
      <w:r>
        <w:rPr>
          <w:rStyle w:val="CharDivNo"/>
        </w:rPr>
        <w:t>Division 5</w:t>
      </w:r>
      <w:r>
        <w:rPr>
          <w:snapToGrid w:val="0"/>
        </w:rPr>
        <w:t> — </w:t>
      </w:r>
      <w:r>
        <w:rPr>
          <w:rStyle w:val="CharDivText"/>
        </w:rPr>
        <w:t>Releasing mentally impaired</w:t>
      </w:r>
      <w:bookmarkEnd w:id="388"/>
      <w:bookmarkEnd w:id="389"/>
      <w:bookmarkEnd w:id="390"/>
      <w:bookmarkEnd w:id="391"/>
      <w:bookmarkEnd w:id="392"/>
      <w:bookmarkEnd w:id="393"/>
      <w:bookmarkEnd w:id="394"/>
      <w:r>
        <w:rPr>
          <w:rStyle w:val="CharDivText"/>
        </w:rPr>
        <w:t xml:space="preserve"> accused</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keepNext/>
        <w:tabs>
          <w:tab w:val="left" w:pos="851"/>
        </w:tabs>
      </w:pPr>
      <w:bookmarkStart w:id="409" w:name="_Toc433595673"/>
      <w:bookmarkStart w:id="410" w:name="_Toc9846103"/>
      <w:r>
        <w:tab/>
        <w:t>[Heading amended by No. 84 of 2004 s. 82.]</w:t>
      </w:r>
    </w:p>
    <w:p>
      <w:pPr>
        <w:pStyle w:val="Heading5"/>
        <w:rPr>
          <w:snapToGrid w:val="0"/>
        </w:rPr>
      </w:pPr>
      <w:bookmarkStart w:id="411" w:name="_Toc110141408"/>
      <w:bookmarkStart w:id="412" w:name="_Toc163462749"/>
      <w:r>
        <w:rPr>
          <w:rStyle w:val="CharSectno"/>
        </w:rPr>
        <w:t>35</w:t>
      </w:r>
      <w:r>
        <w:rPr>
          <w:snapToGrid w:val="0"/>
        </w:rPr>
        <w:t>.</w:t>
      </w:r>
      <w:r>
        <w:rPr>
          <w:snapToGrid w:val="0"/>
        </w:rPr>
        <w:tab/>
        <w:t>Governor may release mentally impaired</w:t>
      </w:r>
      <w:bookmarkEnd w:id="409"/>
      <w:bookmarkEnd w:id="410"/>
      <w:r>
        <w:rPr>
          <w:snapToGrid w:val="0"/>
        </w:rPr>
        <w:t xml:space="preserve"> accused</w:t>
      </w:r>
      <w:bookmarkEnd w:id="411"/>
      <w:bookmarkEnd w:id="412"/>
    </w:p>
    <w:p>
      <w:pPr>
        <w:pStyle w:val="Subsection"/>
        <w:rPr>
          <w:snapToGrid w:val="0"/>
        </w:rPr>
      </w:pPr>
      <w:r>
        <w:rPr>
          <w:snapToGrid w:val="0"/>
        </w:rPr>
        <w:tab/>
        <w:t>(1)</w:t>
      </w:r>
      <w:r>
        <w:rPr>
          <w:snapToGrid w:val="0"/>
        </w:rPr>
        <w:tab/>
        <w:t>The Governor may at any time order that a mentally impaired accused be released by making a release order.</w:t>
      </w:r>
    </w:p>
    <w:p>
      <w:pPr>
        <w:pStyle w:val="Subsection"/>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bookmarkStart w:id="413" w:name="_Toc433595674"/>
      <w:bookmarkStart w:id="414" w:name="_Toc9846104"/>
      <w:r>
        <w:tab/>
        <w:t>[Section 35 amended by No. 84 of 2004 s. 82.]</w:t>
      </w:r>
    </w:p>
    <w:p>
      <w:pPr>
        <w:pStyle w:val="Heading5"/>
        <w:rPr>
          <w:snapToGrid w:val="0"/>
        </w:rPr>
      </w:pPr>
      <w:bookmarkStart w:id="415" w:name="_Toc110141409"/>
      <w:bookmarkStart w:id="416" w:name="_Toc163462750"/>
      <w:r>
        <w:rPr>
          <w:rStyle w:val="CharSectno"/>
        </w:rPr>
        <w:t>36</w:t>
      </w:r>
      <w:r>
        <w:rPr>
          <w:snapToGrid w:val="0"/>
        </w:rPr>
        <w:t>.</w:t>
      </w:r>
      <w:r>
        <w:rPr>
          <w:snapToGrid w:val="0"/>
        </w:rPr>
        <w:tab/>
        <w:t>Order to be given to accused, Police and DPP</w:t>
      </w:r>
      <w:bookmarkEnd w:id="413"/>
      <w:bookmarkEnd w:id="414"/>
      <w:bookmarkEnd w:id="415"/>
      <w:bookmarkEnd w:id="416"/>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bookmarkStart w:id="417" w:name="_Toc433595675"/>
      <w:bookmarkStart w:id="418" w:name="_Toc9846105"/>
      <w:r>
        <w:tab/>
        <w:t>[Section 36 amended by No. 84 of 2004 s. 82.]</w:t>
      </w:r>
    </w:p>
    <w:p>
      <w:pPr>
        <w:pStyle w:val="Heading5"/>
        <w:rPr>
          <w:snapToGrid w:val="0"/>
        </w:rPr>
      </w:pPr>
      <w:bookmarkStart w:id="419" w:name="_Toc110141410"/>
      <w:bookmarkStart w:id="420" w:name="_Toc163462751"/>
      <w:r>
        <w:rPr>
          <w:rStyle w:val="CharSectno"/>
        </w:rPr>
        <w:t>37</w:t>
      </w:r>
      <w:r>
        <w:rPr>
          <w:snapToGrid w:val="0"/>
        </w:rPr>
        <w:t>.</w:t>
      </w:r>
      <w:r>
        <w:rPr>
          <w:snapToGrid w:val="0"/>
        </w:rPr>
        <w:tab/>
        <w:t>Breach of conditions of release</w:t>
      </w:r>
      <w:bookmarkEnd w:id="417"/>
      <w:bookmarkEnd w:id="418"/>
      <w:bookmarkEnd w:id="419"/>
      <w:bookmarkEnd w:id="420"/>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bookmarkStart w:id="421" w:name="_Toc71357873"/>
      <w:bookmarkStart w:id="422" w:name="_Toc71357943"/>
      <w:bookmarkStart w:id="423" w:name="_Toc71358013"/>
      <w:bookmarkStart w:id="424" w:name="_Toc72894467"/>
      <w:bookmarkStart w:id="425" w:name="_Toc89511044"/>
      <w:bookmarkStart w:id="426" w:name="_Toc97106227"/>
      <w:bookmarkStart w:id="427" w:name="_Toc102271876"/>
      <w:r>
        <w:tab/>
        <w:t>[Section 37 amended by No. 84 of 2004 s. 82.]</w:t>
      </w:r>
    </w:p>
    <w:p>
      <w:pPr>
        <w:pStyle w:val="Heading3"/>
        <w:rPr>
          <w:snapToGrid w:val="0"/>
        </w:rPr>
      </w:pPr>
      <w:bookmarkStart w:id="428" w:name="_Toc102899421"/>
      <w:bookmarkStart w:id="429" w:name="_Toc102899746"/>
      <w:bookmarkStart w:id="430" w:name="_Toc105924274"/>
      <w:bookmarkStart w:id="431" w:name="_Toc106068432"/>
      <w:bookmarkStart w:id="432" w:name="_Toc110141411"/>
      <w:bookmarkStart w:id="433" w:name="_Toc146962852"/>
      <w:bookmarkStart w:id="434" w:name="_Toc146962922"/>
      <w:bookmarkStart w:id="435" w:name="_Toc147130732"/>
      <w:bookmarkStart w:id="436" w:name="_Toc153605563"/>
      <w:bookmarkStart w:id="437" w:name="_Toc153614877"/>
      <w:bookmarkStart w:id="438" w:name="_Toc156712835"/>
      <w:bookmarkStart w:id="439" w:name="_Toc157411664"/>
      <w:bookmarkStart w:id="440" w:name="_Toc163381511"/>
      <w:bookmarkStart w:id="441" w:name="_Toc163462752"/>
      <w:r>
        <w:rPr>
          <w:rStyle w:val="CharDivNo"/>
        </w:rPr>
        <w:t>Division 6</w:t>
      </w:r>
      <w:r>
        <w:rPr>
          <w:snapToGrid w:val="0"/>
        </w:rPr>
        <w:t> — </w:t>
      </w:r>
      <w:r>
        <w:rPr>
          <w:rStyle w:val="CharDivText"/>
        </w:rPr>
        <w:t>Miscellaneous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rPr>
          <w:snapToGrid w:val="0"/>
        </w:rPr>
      </w:pPr>
      <w:bookmarkStart w:id="442" w:name="_Toc433595676"/>
      <w:bookmarkStart w:id="443" w:name="_Toc9846106"/>
      <w:bookmarkStart w:id="444" w:name="_Toc110141412"/>
      <w:bookmarkStart w:id="445" w:name="_Toc163462753"/>
      <w:r>
        <w:rPr>
          <w:rStyle w:val="CharSectno"/>
        </w:rPr>
        <w:t>38</w:t>
      </w:r>
      <w:r>
        <w:rPr>
          <w:snapToGrid w:val="0"/>
        </w:rPr>
        <w:t>.</w:t>
      </w:r>
      <w:r>
        <w:rPr>
          <w:snapToGrid w:val="0"/>
        </w:rPr>
        <w:tab/>
        <w:t>When discharge occurs</w:t>
      </w:r>
      <w:bookmarkEnd w:id="442"/>
      <w:bookmarkEnd w:id="443"/>
      <w:bookmarkEnd w:id="444"/>
      <w:bookmarkEnd w:id="445"/>
    </w:p>
    <w:p>
      <w:pPr>
        <w:pStyle w:val="Subsection"/>
        <w:rPr>
          <w:snapToGrid w:val="0"/>
        </w:rPr>
      </w:pPr>
      <w:r>
        <w:rPr>
          <w:snapToGrid w:val="0"/>
        </w:rPr>
        <w:tab/>
        <w:t>(1)</w:t>
      </w:r>
      <w:r>
        <w:rPr>
          <w:snapToGrid w:val="0"/>
        </w:rPr>
        <w:tab/>
        <w:t>A mentally impaired accused remains subject to the custody order until discharged from it.</w:t>
      </w:r>
    </w:p>
    <w:p>
      <w:pPr>
        <w:pStyle w:val="Subsection"/>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bookmarkStart w:id="446" w:name="_Toc433595677"/>
      <w:bookmarkStart w:id="447" w:name="_Toc9846107"/>
      <w:r>
        <w:tab/>
        <w:t>[Section 38 amended by No. 84 of 2004 s. 82.]</w:t>
      </w:r>
    </w:p>
    <w:p>
      <w:pPr>
        <w:pStyle w:val="Heading5"/>
        <w:rPr>
          <w:snapToGrid w:val="0"/>
        </w:rPr>
      </w:pPr>
      <w:bookmarkStart w:id="448" w:name="_Toc110141413"/>
      <w:bookmarkStart w:id="449" w:name="_Toc163462754"/>
      <w:r>
        <w:rPr>
          <w:rStyle w:val="CharSectno"/>
        </w:rPr>
        <w:t>39</w:t>
      </w:r>
      <w:r>
        <w:rPr>
          <w:snapToGrid w:val="0"/>
        </w:rPr>
        <w:t>.</w:t>
      </w:r>
      <w:r>
        <w:rPr>
          <w:snapToGrid w:val="0"/>
        </w:rPr>
        <w:tab/>
        <w:t>Released mentally impaired accused may be made involuntary patient</w:t>
      </w:r>
      <w:bookmarkEnd w:id="446"/>
      <w:bookmarkEnd w:id="447"/>
      <w:bookmarkEnd w:id="448"/>
      <w:bookmarkEnd w:id="449"/>
    </w:p>
    <w:p>
      <w:pPr>
        <w:pStyle w:val="Subsection"/>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bookmarkStart w:id="450" w:name="_Toc433595678"/>
      <w:bookmarkStart w:id="451" w:name="_Toc9846108"/>
      <w:r>
        <w:tab/>
        <w:t>[Section 39 amended by No. 84 of 2004 s. 82.]</w:t>
      </w:r>
    </w:p>
    <w:p>
      <w:pPr>
        <w:pStyle w:val="Heading5"/>
        <w:rPr>
          <w:snapToGrid w:val="0"/>
        </w:rPr>
      </w:pPr>
      <w:bookmarkStart w:id="452" w:name="_Toc110141414"/>
      <w:bookmarkStart w:id="453" w:name="_Toc163462755"/>
      <w:r>
        <w:rPr>
          <w:rStyle w:val="CharSectno"/>
        </w:rPr>
        <w:t>40</w:t>
      </w:r>
      <w:r>
        <w:rPr>
          <w:snapToGrid w:val="0"/>
        </w:rPr>
        <w:t>.</w:t>
      </w:r>
      <w:r>
        <w:rPr>
          <w:snapToGrid w:val="0"/>
        </w:rPr>
        <w:tab/>
        <w:t>Board may require examination etc.</w:t>
      </w:r>
      <w:bookmarkEnd w:id="450"/>
      <w:bookmarkEnd w:id="451"/>
      <w:bookmarkEnd w:id="452"/>
      <w:bookmarkEnd w:id="453"/>
    </w:p>
    <w:p>
      <w:pPr>
        <w:pStyle w:val="Subsection"/>
        <w:keepNext/>
        <w:keepLines/>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bookmarkStart w:id="454" w:name="_Toc71357877"/>
      <w:bookmarkStart w:id="455" w:name="_Toc71357947"/>
      <w:bookmarkStart w:id="456" w:name="_Toc71358017"/>
      <w:bookmarkStart w:id="457" w:name="_Toc72894471"/>
      <w:bookmarkStart w:id="458" w:name="_Toc89511048"/>
      <w:bookmarkStart w:id="459" w:name="_Toc97106231"/>
      <w:bookmarkStart w:id="460" w:name="_Toc102271880"/>
      <w:r>
        <w:tab/>
        <w:t>[Section 40 amended by No. 84 of 2004 s. 82.]</w:t>
      </w:r>
    </w:p>
    <w:p>
      <w:pPr>
        <w:pStyle w:val="Heading2"/>
      </w:pPr>
      <w:bookmarkStart w:id="461" w:name="_Toc102899425"/>
      <w:bookmarkStart w:id="462" w:name="_Toc102899750"/>
      <w:bookmarkStart w:id="463" w:name="_Toc105924278"/>
      <w:bookmarkStart w:id="464" w:name="_Toc106068436"/>
      <w:bookmarkStart w:id="465" w:name="_Toc110141415"/>
      <w:bookmarkStart w:id="466" w:name="_Toc146962856"/>
      <w:bookmarkStart w:id="467" w:name="_Toc146962926"/>
      <w:bookmarkStart w:id="468" w:name="_Toc147130736"/>
      <w:bookmarkStart w:id="469" w:name="_Toc153605567"/>
      <w:bookmarkStart w:id="470" w:name="_Toc153614881"/>
      <w:bookmarkStart w:id="471" w:name="_Toc156712839"/>
      <w:bookmarkStart w:id="472" w:name="_Toc157411668"/>
      <w:bookmarkStart w:id="473" w:name="_Toc163381515"/>
      <w:bookmarkStart w:id="474" w:name="_Toc163462756"/>
      <w:r>
        <w:rPr>
          <w:rStyle w:val="CharPartNo"/>
        </w:rPr>
        <w:t>Part 6</w:t>
      </w:r>
      <w:r>
        <w:rPr>
          <w:rStyle w:val="CharDivNo"/>
        </w:rPr>
        <w:t> </w:t>
      </w:r>
      <w:r>
        <w:t>—</w:t>
      </w:r>
      <w:r>
        <w:rPr>
          <w:rStyle w:val="CharDivText"/>
        </w:rPr>
        <w:t> </w:t>
      </w:r>
      <w:r>
        <w:rPr>
          <w:rStyle w:val="CharPartText"/>
        </w:rPr>
        <w:t>Mentally Impaired Accused Review Board</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tabs>
          <w:tab w:val="left" w:pos="851"/>
        </w:tabs>
      </w:pPr>
      <w:bookmarkStart w:id="475" w:name="_Toc433595679"/>
      <w:bookmarkStart w:id="476" w:name="_Toc9846109"/>
      <w:r>
        <w:tab/>
        <w:t>[Heading amended by No. 84 of 2004 s. 82.]</w:t>
      </w:r>
    </w:p>
    <w:p>
      <w:pPr>
        <w:pStyle w:val="Heading5"/>
        <w:rPr>
          <w:snapToGrid w:val="0"/>
        </w:rPr>
      </w:pPr>
      <w:bookmarkStart w:id="477" w:name="_Toc110141416"/>
      <w:bookmarkStart w:id="478" w:name="_Toc163462757"/>
      <w:r>
        <w:rPr>
          <w:rStyle w:val="CharSectno"/>
        </w:rPr>
        <w:t>41</w:t>
      </w:r>
      <w:r>
        <w:rPr>
          <w:snapToGrid w:val="0"/>
        </w:rPr>
        <w:t>.</w:t>
      </w:r>
      <w:r>
        <w:rPr>
          <w:snapToGrid w:val="0"/>
        </w:rPr>
        <w:tab/>
        <w:t>Board established</w:t>
      </w:r>
      <w:bookmarkEnd w:id="475"/>
      <w:bookmarkEnd w:id="476"/>
      <w:bookmarkEnd w:id="477"/>
      <w:bookmarkEnd w:id="478"/>
    </w:p>
    <w:p>
      <w:pPr>
        <w:pStyle w:val="Subsection"/>
        <w:rPr>
          <w:snapToGrid w:val="0"/>
        </w:rPr>
      </w:pPr>
      <w:r>
        <w:rPr>
          <w:snapToGrid w:val="0"/>
        </w:rPr>
        <w:tab/>
      </w:r>
      <w:r>
        <w:rPr>
          <w:snapToGrid w:val="0"/>
        </w:rPr>
        <w:tab/>
        <w:t>A board called the Mentally Impaired Accused Review Board is established.</w:t>
      </w:r>
    </w:p>
    <w:p>
      <w:pPr>
        <w:pStyle w:val="Footnotesection"/>
      </w:pPr>
      <w:bookmarkStart w:id="479" w:name="_Toc433595680"/>
      <w:bookmarkStart w:id="480" w:name="_Toc9846110"/>
      <w:r>
        <w:tab/>
        <w:t>[Section 41 amended by No. 84 of 2004 s. 82.]</w:t>
      </w:r>
    </w:p>
    <w:p>
      <w:pPr>
        <w:pStyle w:val="Heading5"/>
      </w:pPr>
      <w:bookmarkStart w:id="481" w:name="_Toc156110133"/>
      <w:bookmarkStart w:id="482" w:name="_Toc163462758"/>
      <w:bookmarkStart w:id="483" w:name="_Toc433595681"/>
      <w:bookmarkStart w:id="484" w:name="_Toc9846111"/>
      <w:bookmarkStart w:id="485" w:name="_Toc110141418"/>
      <w:bookmarkEnd w:id="479"/>
      <w:bookmarkEnd w:id="480"/>
      <w:r>
        <w:rPr>
          <w:rStyle w:val="CharSectno"/>
        </w:rPr>
        <w:t>42</w:t>
      </w:r>
      <w:r>
        <w:t>.</w:t>
      </w:r>
      <w:r>
        <w:tab/>
        <w:t>Members</w:t>
      </w:r>
      <w:bookmarkEnd w:id="481"/>
      <w:bookmarkEnd w:id="482"/>
    </w:p>
    <w:p>
      <w:pPr>
        <w:pStyle w:val="Subsection"/>
      </w:pPr>
      <w:r>
        <w:tab/>
        <w:t>(1)</w:t>
      </w:r>
      <w:r>
        <w:tab/>
        <w:t xml:space="preserve">The members of the Board are — </w:t>
      </w:r>
    </w:p>
    <w:p>
      <w:pPr>
        <w:pStyle w:val="Indenta"/>
      </w:pPr>
      <w:r>
        <w:tab/>
        <w:t>(a)</w:t>
      </w:r>
      <w:r>
        <w:tab/>
        <w:t xml:space="preserve">the person who is the chairperson of the Prisoners Review Board appointed under section 103(1)(a) of the </w:t>
      </w:r>
      <w:r>
        <w:rPr>
          <w:i/>
          <w:iCs/>
        </w:rPr>
        <w:t>Sentence Administration Act 2003</w:t>
      </w:r>
      <w:r>
        <w:t>;</w:t>
      </w:r>
    </w:p>
    <w:p>
      <w:pPr>
        <w:pStyle w:val="Indenta"/>
      </w:pPr>
      <w:r>
        <w:tab/>
        <w:t>(b)</w:t>
      </w:r>
      <w:r>
        <w:tab/>
        <w:t xml:space="preserve">the persons who are community members of the Prisoners Review Board appointed under section 103(1)(c) of the </w:t>
      </w:r>
      <w:r>
        <w:rPr>
          <w:i/>
          <w:iCs/>
        </w:rPr>
        <w:t>Sentence Administration Act 2003</w:t>
      </w:r>
      <w:r>
        <w:t>;</w:t>
      </w:r>
    </w:p>
    <w:p>
      <w:pPr>
        <w:pStyle w:val="Indenta"/>
      </w:pPr>
      <w:r>
        <w:tab/>
        <w:t>(c)</w:t>
      </w:r>
      <w:r>
        <w:tab/>
        <w:t>a psychiatrist appointed by the Governor; and</w:t>
      </w:r>
    </w:p>
    <w:p>
      <w:pPr>
        <w:pStyle w:val="Indenta"/>
      </w:pPr>
      <w:r>
        <w:tab/>
        <w:t>(d)</w:t>
      </w:r>
      <w:r>
        <w:tab/>
        <w:t>a psychologist appointed by the Governor.</w:t>
      </w:r>
    </w:p>
    <w:p>
      <w:pPr>
        <w:pStyle w:val="Subsection"/>
      </w:pPr>
      <w:r>
        <w:tab/>
        <w:t>(2)</w:t>
      </w:r>
      <w:r>
        <w:tab/>
        <w:t>The Governor may appoint a psychiatrist to be the deputy of the psychiatrist appointed to the Board and a psychologist to be the deputy of the psychologist.</w:t>
      </w:r>
    </w:p>
    <w:p>
      <w:pPr>
        <w:pStyle w:val="Subsection"/>
      </w:pPr>
      <w:r>
        <w:tab/>
        <w:t>(3)</w:t>
      </w:r>
      <w:r>
        <w:tab/>
        <w:t>The person referred to in subsection (1)(a) is the chairperson of the Board.</w:t>
      </w:r>
    </w:p>
    <w:p>
      <w:pPr>
        <w:pStyle w:val="Subsection"/>
      </w:pPr>
      <w:r>
        <w:tab/>
        <w:t>(4)</w:t>
      </w:r>
      <w:r>
        <w:tab/>
        <w:t>Those members of the Board who are also members of the Prisoners Review Board are members of the Board only while they are members of the Prisoners Review Board.</w:t>
      </w:r>
    </w:p>
    <w:p>
      <w:pPr>
        <w:pStyle w:val="Subsection"/>
      </w:pPr>
      <w:r>
        <w:tab/>
        <w:t>(5)</w:t>
      </w:r>
      <w:r>
        <w:tab/>
        <w:t xml:space="preserve">Schedule 1 to the </w:t>
      </w:r>
      <w:r>
        <w:rPr>
          <w:i/>
          <w:iCs/>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Footnotesection"/>
      </w:pPr>
      <w:r>
        <w:tab/>
        <w:t>[Section 42 inserted by No. 41 of 2006 s. 82.]</w:t>
      </w:r>
    </w:p>
    <w:p>
      <w:pPr>
        <w:pStyle w:val="Heading5"/>
      </w:pPr>
      <w:bookmarkStart w:id="486" w:name="_Toc156110134"/>
      <w:bookmarkStart w:id="487" w:name="_Toc163462759"/>
      <w:r>
        <w:rPr>
          <w:rStyle w:val="CharSectno"/>
        </w:rPr>
        <w:t>42A</w:t>
      </w:r>
      <w:r>
        <w:t>.</w:t>
      </w:r>
      <w:r>
        <w:tab/>
        <w:t>Meetings</w:t>
      </w:r>
      <w:bookmarkEnd w:id="486"/>
      <w:bookmarkEnd w:id="487"/>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488" w:name="_Toc156110136"/>
      <w:bookmarkStart w:id="489" w:name="_Toc163462760"/>
      <w:bookmarkStart w:id="490" w:name="_Toc433595682"/>
      <w:bookmarkStart w:id="491" w:name="_Toc9846112"/>
      <w:bookmarkStart w:id="492" w:name="_Toc110141419"/>
      <w:bookmarkEnd w:id="483"/>
      <w:bookmarkEnd w:id="484"/>
      <w:bookmarkEnd w:id="485"/>
      <w:r>
        <w:rPr>
          <w:rStyle w:val="CharSectno"/>
        </w:rPr>
        <w:t>43</w:t>
      </w:r>
      <w:r>
        <w:t>.</w:t>
      </w:r>
      <w:r>
        <w:tab/>
        <w:t>Registrar and staff</w:t>
      </w:r>
      <w:bookmarkEnd w:id="488"/>
      <w:bookmarkEnd w:id="489"/>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493" w:name="_Toc163462761"/>
      <w:r>
        <w:rPr>
          <w:rStyle w:val="CharSectno"/>
        </w:rPr>
        <w:t>44</w:t>
      </w:r>
      <w:r>
        <w:rPr>
          <w:snapToGrid w:val="0"/>
        </w:rPr>
        <w:t>.</w:t>
      </w:r>
      <w:r>
        <w:rPr>
          <w:snapToGrid w:val="0"/>
        </w:rPr>
        <w:tab/>
        <w:t>Functions</w:t>
      </w:r>
      <w:bookmarkEnd w:id="490"/>
      <w:bookmarkEnd w:id="491"/>
      <w:bookmarkEnd w:id="492"/>
      <w:bookmarkEnd w:id="493"/>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494" w:name="_Toc433595683"/>
      <w:bookmarkStart w:id="495" w:name="_Toc9846113"/>
      <w:bookmarkStart w:id="496" w:name="_Toc110141420"/>
      <w:bookmarkStart w:id="497" w:name="_Toc163462762"/>
      <w:r>
        <w:rPr>
          <w:rStyle w:val="CharSectno"/>
        </w:rPr>
        <w:t>45</w:t>
      </w:r>
      <w:r>
        <w:rPr>
          <w:snapToGrid w:val="0"/>
        </w:rPr>
        <w:t>.</w:t>
      </w:r>
      <w:r>
        <w:rPr>
          <w:snapToGrid w:val="0"/>
        </w:rPr>
        <w:tab/>
        <w:t>Supervising officers</w:t>
      </w:r>
      <w:bookmarkEnd w:id="494"/>
      <w:bookmarkEnd w:id="495"/>
      <w:bookmarkEnd w:id="496"/>
      <w:bookmarkEnd w:id="497"/>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bookmarkStart w:id="498" w:name="_Toc433595684"/>
      <w:bookmarkStart w:id="499" w:name="_Toc9846114"/>
      <w:r>
        <w:tab/>
        <w:t>[Section 45 amended by No. 84 of 2004 s. 82.]</w:t>
      </w:r>
    </w:p>
    <w:p>
      <w:pPr>
        <w:pStyle w:val="Heading5"/>
        <w:rPr>
          <w:snapToGrid w:val="0"/>
        </w:rPr>
      </w:pPr>
      <w:bookmarkStart w:id="500" w:name="_Toc110141421"/>
      <w:bookmarkStart w:id="501" w:name="_Toc163462763"/>
      <w:r>
        <w:rPr>
          <w:rStyle w:val="CharSectno"/>
        </w:rPr>
        <w:t>46</w:t>
      </w:r>
      <w:r>
        <w:rPr>
          <w:snapToGrid w:val="0"/>
        </w:rPr>
        <w:t>.</w:t>
      </w:r>
      <w:r>
        <w:rPr>
          <w:snapToGrid w:val="0"/>
        </w:rPr>
        <w:tab/>
        <w:t>Decisions, orders and warrants</w:t>
      </w:r>
      <w:bookmarkEnd w:id="498"/>
      <w:bookmarkEnd w:id="499"/>
      <w:bookmarkEnd w:id="500"/>
      <w:bookmarkEnd w:id="501"/>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502" w:name="_Toc433595685"/>
      <w:bookmarkStart w:id="503" w:name="_Toc9846115"/>
      <w:bookmarkStart w:id="504" w:name="_Toc110141422"/>
      <w:bookmarkStart w:id="505" w:name="_Toc163462764"/>
      <w:r>
        <w:rPr>
          <w:rStyle w:val="CharSectno"/>
        </w:rPr>
        <w:t>47</w:t>
      </w:r>
      <w:r>
        <w:rPr>
          <w:snapToGrid w:val="0"/>
        </w:rPr>
        <w:t>.</w:t>
      </w:r>
      <w:r>
        <w:rPr>
          <w:snapToGrid w:val="0"/>
        </w:rPr>
        <w:tab/>
        <w:t>Judicial notice of appointment and signature</w:t>
      </w:r>
      <w:bookmarkEnd w:id="502"/>
      <w:bookmarkEnd w:id="503"/>
      <w:bookmarkEnd w:id="504"/>
      <w:bookmarkEnd w:id="505"/>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506" w:name="_Toc433595686"/>
      <w:bookmarkStart w:id="507" w:name="_Toc9846116"/>
      <w:bookmarkStart w:id="508" w:name="_Toc110141423"/>
      <w:bookmarkStart w:id="509" w:name="_Toc163462765"/>
      <w:r>
        <w:rPr>
          <w:rStyle w:val="CharSectno"/>
        </w:rPr>
        <w:t>48</w:t>
      </w:r>
      <w:r>
        <w:rPr>
          <w:snapToGrid w:val="0"/>
        </w:rPr>
        <w:t>.</w:t>
      </w:r>
      <w:r>
        <w:rPr>
          <w:snapToGrid w:val="0"/>
        </w:rPr>
        <w:tab/>
        <w:t>Annual report to Minister</w:t>
      </w:r>
      <w:bookmarkEnd w:id="506"/>
      <w:bookmarkEnd w:id="507"/>
      <w:bookmarkEnd w:id="508"/>
      <w:bookmarkEnd w:id="509"/>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bookmarkStart w:id="510" w:name="_Toc71357886"/>
      <w:bookmarkStart w:id="511" w:name="_Toc71357956"/>
      <w:bookmarkStart w:id="512" w:name="_Toc71358026"/>
      <w:bookmarkStart w:id="513" w:name="_Toc72894480"/>
      <w:bookmarkStart w:id="514" w:name="_Toc89511057"/>
      <w:bookmarkStart w:id="515" w:name="_Toc97106240"/>
      <w:bookmarkStart w:id="516" w:name="_Toc102271889"/>
      <w:r>
        <w:tab/>
        <w:t>[Section 48 amended by No. 84 of 2004 s. 82.]</w:t>
      </w:r>
    </w:p>
    <w:p>
      <w:pPr>
        <w:pStyle w:val="Heading2"/>
      </w:pPr>
      <w:bookmarkStart w:id="517" w:name="_Toc102899434"/>
      <w:bookmarkStart w:id="518" w:name="_Toc102899759"/>
      <w:bookmarkStart w:id="519" w:name="_Toc105924287"/>
      <w:bookmarkStart w:id="520" w:name="_Toc106068445"/>
      <w:bookmarkStart w:id="521" w:name="_Toc110141424"/>
      <w:bookmarkStart w:id="522" w:name="_Toc146962865"/>
      <w:bookmarkStart w:id="523" w:name="_Toc146962935"/>
      <w:bookmarkStart w:id="524" w:name="_Toc147130745"/>
      <w:bookmarkStart w:id="525" w:name="_Toc153605576"/>
      <w:bookmarkStart w:id="526" w:name="_Toc153614890"/>
      <w:bookmarkStart w:id="527" w:name="_Toc156712851"/>
      <w:bookmarkStart w:id="528" w:name="_Toc157411678"/>
      <w:bookmarkStart w:id="529" w:name="_Toc163381525"/>
      <w:bookmarkStart w:id="530" w:name="_Toc163462766"/>
      <w:r>
        <w:rPr>
          <w:rStyle w:val="CharPartNo"/>
        </w:rPr>
        <w:t>Part 7</w:t>
      </w:r>
      <w:r>
        <w:rPr>
          <w:rStyle w:val="CharDivNo"/>
        </w:rPr>
        <w:t> </w:t>
      </w:r>
      <w:r>
        <w:t>—</w:t>
      </w:r>
      <w:r>
        <w:rPr>
          <w:rStyle w:val="CharDivText"/>
        </w:rPr>
        <w:t> </w:t>
      </w:r>
      <w:r>
        <w:rPr>
          <w:rStyle w:val="CharPartText"/>
        </w:rPr>
        <w:t>Miscellaneous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rPr>
          <w:snapToGrid w:val="0"/>
        </w:rPr>
      </w:pPr>
      <w:bookmarkStart w:id="531" w:name="_Toc433595687"/>
      <w:bookmarkStart w:id="532" w:name="_Toc9846117"/>
      <w:bookmarkStart w:id="533" w:name="_Toc110141425"/>
      <w:bookmarkStart w:id="534" w:name="_Toc163462767"/>
      <w:r>
        <w:rPr>
          <w:rStyle w:val="CharSectno"/>
        </w:rPr>
        <w:t>49</w:t>
      </w:r>
      <w:r>
        <w:rPr>
          <w:snapToGrid w:val="0"/>
        </w:rPr>
        <w:t>.</w:t>
      </w:r>
      <w:r>
        <w:rPr>
          <w:snapToGrid w:val="0"/>
        </w:rPr>
        <w:tab/>
        <w:t>Issue and execution of warrants</w:t>
      </w:r>
      <w:bookmarkEnd w:id="531"/>
      <w:bookmarkEnd w:id="532"/>
      <w:bookmarkEnd w:id="533"/>
      <w:bookmarkEnd w:id="534"/>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Heading5"/>
        <w:rPr>
          <w:snapToGrid w:val="0"/>
        </w:rPr>
      </w:pPr>
      <w:bookmarkStart w:id="535" w:name="_Toc433595688"/>
      <w:bookmarkStart w:id="536" w:name="_Toc9846118"/>
      <w:bookmarkStart w:id="537" w:name="_Toc110141426"/>
      <w:bookmarkStart w:id="538" w:name="_Toc163462768"/>
      <w:r>
        <w:rPr>
          <w:rStyle w:val="CharSectno"/>
        </w:rPr>
        <w:t>50</w:t>
      </w:r>
      <w:r>
        <w:rPr>
          <w:snapToGrid w:val="0"/>
        </w:rPr>
        <w:t>.</w:t>
      </w:r>
      <w:r>
        <w:rPr>
          <w:snapToGrid w:val="0"/>
        </w:rPr>
        <w:tab/>
        <w:t>Regulations</w:t>
      </w:r>
      <w:bookmarkEnd w:id="535"/>
      <w:bookmarkEnd w:id="536"/>
      <w:bookmarkEnd w:id="537"/>
      <w:bookmarkEnd w:id="53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39" w:name="_Toc110141427"/>
      <w:bookmarkStart w:id="540" w:name="_Toc146962868"/>
      <w:bookmarkStart w:id="541" w:name="_Toc146962938"/>
      <w:bookmarkStart w:id="542" w:name="_Toc147130748"/>
      <w:bookmarkStart w:id="543" w:name="_Toc153605579"/>
      <w:bookmarkStart w:id="544" w:name="_Toc153614893"/>
      <w:bookmarkStart w:id="545" w:name="_Toc156712854"/>
      <w:bookmarkStart w:id="546" w:name="_Toc157411681"/>
      <w:bookmarkStart w:id="547" w:name="_Toc163381528"/>
      <w:bookmarkStart w:id="548" w:name="_Toc163462769"/>
      <w:r>
        <w:rPr>
          <w:rStyle w:val="CharSchNo"/>
        </w:rPr>
        <w:t>Schedule 1</w:t>
      </w:r>
      <w:r>
        <w:t> — </w:t>
      </w:r>
      <w:r>
        <w:rPr>
          <w:rStyle w:val="CharSchText"/>
        </w:rPr>
        <w:t>Offences for which a custody order must be made</w:t>
      </w:r>
      <w:bookmarkEnd w:id="539"/>
      <w:bookmarkEnd w:id="540"/>
      <w:bookmarkEnd w:id="541"/>
      <w:bookmarkEnd w:id="542"/>
      <w:bookmarkEnd w:id="543"/>
      <w:bookmarkEnd w:id="544"/>
      <w:bookmarkEnd w:id="545"/>
      <w:bookmarkEnd w:id="546"/>
      <w:bookmarkEnd w:id="547"/>
      <w:bookmarkEnd w:id="548"/>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278 (as read with s. 282)</w:t>
            </w:r>
          </w:p>
        </w:tc>
        <w:tc>
          <w:tcPr>
            <w:tcW w:w="3969" w:type="dxa"/>
          </w:tcPr>
          <w:p>
            <w:pPr>
              <w:pStyle w:val="yTable"/>
            </w:pPr>
            <w:r>
              <w:t>Wilful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 (as read with s. 287)</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 (as read with s. 287)</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49" w:name="_Toc71357890"/>
      <w:bookmarkStart w:id="550" w:name="_Toc71357960"/>
      <w:bookmarkStart w:id="551" w:name="_Toc71358030"/>
      <w:bookmarkStart w:id="552" w:name="_Toc72894484"/>
      <w:bookmarkStart w:id="553" w:name="_Toc89511061"/>
      <w:bookmarkStart w:id="554" w:name="_Toc97106244"/>
      <w:bookmarkStart w:id="555" w:name="_Toc102271893"/>
      <w:bookmarkStart w:id="556" w:name="_Toc102899438"/>
      <w:bookmarkStart w:id="557" w:name="_Toc102899763"/>
      <w:bookmarkStart w:id="558" w:name="_Toc105924291"/>
      <w:bookmarkStart w:id="559" w:name="_Toc106068449"/>
      <w:bookmarkStart w:id="560" w:name="_Toc110141428"/>
      <w:bookmarkStart w:id="561" w:name="_Toc146962869"/>
      <w:bookmarkStart w:id="562" w:name="_Toc146962939"/>
      <w:bookmarkStart w:id="563" w:name="_Toc147130749"/>
      <w:bookmarkStart w:id="564" w:name="_Toc153605580"/>
      <w:bookmarkStart w:id="565" w:name="_Toc153614894"/>
      <w:bookmarkStart w:id="566" w:name="_Toc156712855"/>
      <w:bookmarkStart w:id="567" w:name="_Toc157411682"/>
      <w:bookmarkStart w:id="568" w:name="_Toc163381529"/>
      <w:bookmarkStart w:id="569" w:name="_Toc163462770"/>
      <w:r>
        <w:t>Notes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  The table also contains information about any reprint.</w:t>
      </w:r>
    </w:p>
    <w:p>
      <w:pPr>
        <w:pStyle w:val="nHeading3"/>
      </w:pPr>
      <w:bookmarkStart w:id="570" w:name="_Toc110141429"/>
      <w:bookmarkStart w:id="571" w:name="_Toc163462771"/>
      <w:r>
        <w:t>Compilation table</w:t>
      </w:r>
      <w:bookmarkEnd w:id="570"/>
      <w:bookmarkEnd w:id="571"/>
    </w:p>
    <w:tbl>
      <w:tblPr>
        <w:tblW w:w="0" w:type="auto"/>
        <w:tblInd w:w="56" w:type="dxa"/>
        <w:tblLayout w:type="fixed"/>
        <w:tblCellMar>
          <w:left w:w="56" w:type="dxa"/>
          <w:right w:w="56" w:type="dxa"/>
        </w:tblCellMar>
        <w:tblLook w:val="0000" w:firstRow="0" w:lastRow="0" w:firstColumn="0" w:lastColumn="0" w:noHBand="0" w:noVBand="0"/>
      </w:tblPr>
      <w:tblGrid>
        <w:gridCol w:w="2223"/>
        <w:gridCol w:w="17"/>
        <w:gridCol w:w="1101"/>
        <w:gridCol w:w="33"/>
        <w:gridCol w:w="1134"/>
        <w:gridCol w:w="28"/>
        <w:gridCol w:w="2524"/>
        <w:gridCol w:w="20"/>
        <w:gridCol w:w="8"/>
      </w:tblGrid>
      <w:tr>
        <w:trPr>
          <w:gridAfter w:val="2"/>
          <w:wAfter w:w="28" w:type="dxa"/>
          <w:cantSplit/>
          <w:tblHeader/>
        </w:trPr>
        <w:tc>
          <w:tcPr>
            <w:tcW w:w="224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8" w:type="dxa"/>
          <w:cantSplit/>
        </w:trPr>
        <w:tc>
          <w:tcPr>
            <w:tcW w:w="2240" w:type="dxa"/>
            <w:gridSpan w:val="2"/>
          </w:tcPr>
          <w:p>
            <w:pPr>
              <w:pStyle w:val="nTable"/>
              <w:spacing w:after="40"/>
              <w:ind w:right="113"/>
              <w:rPr>
                <w:sz w:val="19"/>
                <w:vertAlign w:val="superscript"/>
              </w:rPr>
            </w:pPr>
            <w:r>
              <w:rPr>
                <w:i/>
                <w:sz w:val="19"/>
              </w:rPr>
              <w:t>Criminal Law (Mentally Impaired Defendants) Act 1996 </w:t>
            </w:r>
            <w:r>
              <w:rPr>
                <w:sz w:val="19"/>
                <w:vertAlign w:val="superscript"/>
              </w:rPr>
              <w:t>2</w:t>
            </w:r>
          </w:p>
        </w:tc>
        <w:tc>
          <w:tcPr>
            <w:tcW w:w="1134" w:type="dxa"/>
            <w:gridSpan w:val="2"/>
          </w:tcPr>
          <w:p>
            <w:pPr>
              <w:pStyle w:val="nTable"/>
              <w:spacing w:after="40"/>
              <w:rPr>
                <w:sz w:val="19"/>
              </w:rPr>
            </w:pPr>
            <w:r>
              <w:rPr>
                <w:sz w:val="19"/>
              </w:rPr>
              <w:t>70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gridAfter w:val="2"/>
          <w:wAfter w:w="28" w:type="dxa"/>
          <w:cantSplit/>
        </w:trPr>
        <w:tc>
          <w:tcPr>
            <w:tcW w:w="2240" w:type="dxa"/>
            <w:gridSpan w:val="2"/>
          </w:tcPr>
          <w:p>
            <w:pPr>
              <w:pStyle w:val="nTable"/>
              <w:spacing w:after="40"/>
              <w:ind w:right="113"/>
              <w:rPr>
                <w:sz w:val="19"/>
              </w:rPr>
            </w:pPr>
            <w:r>
              <w:rPr>
                <w:i/>
                <w:sz w:val="19"/>
              </w:rPr>
              <w:t>Statutes (Repeals and Minor Amendments) Act (No. 2) 1998</w:t>
            </w:r>
            <w:r>
              <w:rPr>
                <w:sz w:val="19"/>
              </w:rPr>
              <w:t xml:space="preserve"> s. 26</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2"/>
          <w:wAfter w:w="28" w:type="dxa"/>
          <w:cantSplit/>
        </w:trPr>
        <w:tc>
          <w:tcPr>
            <w:tcW w:w="2240" w:type="dxa"/>
            <w:gridSpan w:val="2"/>
          </w:tcPr>
          <w:p>
            <w:pPr>
              <w:pStyle w:val="nTable"/>
              <w:spacing w:after="40"/>
              <w:ind w:right="113"/>
              <w:rPr>
                <w:sz w:val="19"/>
              </w:rPr>
            </w:pPr>
            <w:r>
              <w:rPr>
                <w:i/>
                <w:sz w:val="19"/>
              </w:rPr>
              <w:t>Criminal Law Amendment Act (No. 1) 1998</w:t>
            </w:r>
            <w:r>
              <w:rPr>
                <w:sz w:val="19"/>
              </w:rPr>
              <w:t xml:space="preserve"> s. 4(3)</w:t>
            </w:r>
          </w:p>
        </w:tc>
        <w:tc>
          <w:tcPr>
            <w:tcW w:w="1134" w:type="dxa"/>
            <w:gridSpan w:val="2"/>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gridSpan w:val="2"/>
          </w:tcPr>
          <w:p>
            <w:pPr>
              <w:pStyle w:val="nTable"/>
              <w:spacing w:after="40"/>
              <w:rPr>
                <w:sz w:val="19"/>
              </w:rPr>
            </w:pPr>
            <w:r>
              <w:rPr>
                <w:sz w:val="19"/>
              </w:rPr>
              <w:t>23 Oct 1998</w:t>
            </w:r>
          </w:p>
        </w:tc>
      </w:tr>
      <w:tr>
        <w:trPr>
          <w:gridAfter w:val="2"/>
          <w:wAfter w:w="28" w:type="dxa"/>
          <w:cantSplit/>
        </w:trPr>
        <w:tc>
          <w:tcPr>
            <w:tcW w:w="2240" w:type="dxa"/>
            <w:gridSpan w:val="2"/>
          </w:tcPr>
          <w:p>
            <w:pPr>
              <w:pStyle w:val="nTable"/>
              <w:spacing w:after="40"/>
              <w:ind w:right="113"/>
              <w:rPr>
                <w:i/>
                <w:sz w:val="19"/>
              </w:rPr>
            </w:pPr>
            <w:r>
              <w:rPr>
                <w:i/>
                <w:sz w:val="19"/>
              </w:rPr>
              <w:t xml:space="preserve">Criminal Law Amendment Act 2001 </w:t>
            </w:r>
            <w:r>
              <w:rPr>
                <w:sz w:val="19"/>
              </w:rPr>
              <w:t>s. 10(2)</w:t>
            </w:r>
          </w:p>
        </w:tc>
        <w:tc>
          <w:tcPr>
            <w:tcW w:w="1134" w:type="dxa"/>
            <w:gridSpan w:val="2"/>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gridSpan w:val="2"/>
          </w:tcPr>
          <w:p>
            <w:pPr>
              <w:pStyle w:val="nTable"/>
              <w:spacing w:after="40"/>
              <w:rPr>
                <w:sz w:val="19"/>
              </w:rPr>
            </w:pPr>
            <w:r>
              <w:rPr>
                <w:sz w:val="19"/>
              </w:rPr>
              <w:t>24 Dec 2001</w:t>
            </w:r>
          </w:p>
        </w:tc>
      </w:tr>
      <w:tr>
        <w:trPr>
          <w:gridAfter w:val="2"/>
          <w:wAfter w:w="28" w:type="dxa"/>
          <w:cantSplit/>
        </w:trPr>
        <w:tc>
          <w:tcPr>
            <w:tcW w:w="7060" w:type="dxa"/>
            <w:gridSpan w:val="7"/>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gridAfter w:val="2"/>
          <w:wAfter w:w="28" w:type="dxa"/>
          <w:cantSplit/>
        </w:trPr>
        <w:tc>
          <w:tcPr>
            <w:tcW w:w="2240" w:type="dxa"/>
            <w:gridSpan w:val="2"/>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4" w:type="dxa"/>
            <w:gridSpan w:val="2"/>
          </w:tcPr>
          <w:p>
            <w:pPr>
              <w:pStyle w:val="nTable"/>
              <w:spacing w:after="40"/>
              <w:rPr>
                <w:spacing w:val="-4"/>
                <w:sz w:val="19"/>
              </w:rPr>
            </w:pPr>
            <w:r>
              <w:rPr>
                <w:spacing w:val="-4"/>
                <w:sz w:val="19"/>
              </w:rPr>
              <w:t>27 of 2002</w:t>
            </w:r>
          </w:p>
        </w:tc>
        <w:tc>
          <w:tcPr>
            <w:tcW w:w="1134" w:type="dxa"/>
          </w:tcPr>
          <w:p>
            <w:pPr>
              <w:pStyle w:val="nTable"/>
              <w:spacing w:after="40"/>
              <w:rPr>
                <w:spacing w:val="-4"/>
                <w:sz w:val="19"/>
              </w:rPr>
            </w:pPr>
            <w:r>
              <w:rPr>
                <w:spacing w:val="-4"/>
                <w:sz w:val="19"/>
              </w:rPr>
              <w:t>25 Sep 2002</w:t>
            </w:r>
          </w:p>
        </w:tc>
        <w:tc>
          <w:tcPr>
            <w:tcW w:w="2552" w:type="dxa"/>
            <w:gridSpan w:val="2"/>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gridAfter w:val="2"/>
          <w:wAfter w:w="28" w:type="dxa"/>
          <w:cantSplit/>
        </w:trPr>
        <w:tc>
          <w:tcPr>
            <w:tcW w:w="2240" w:type="dxa"/>
            <w:gridSpan w:val="2"/>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4" w:type="dxa"/>
            <w:gridSpan w:val="2"/>
          </w:tcPr>
          <w:p>
            <w:pPr>
              <w:pStyle w:val="nTable"/>
              <w:spacing w:after="40"/>
              <w:rPr>
                <w:spacing w:val="-4"/>
                <w:sz w:val="19"/>
              </w:rPr>
            </w:pPr>
            <w:r>
              <w:rPr>
                <w:spacing w:val="-4"/>
                <w:sz w:val="19"/>
              </w:rPr>
              <w:t>50 of 2003</w:t>
            </w:r>
          </w:p>
        </w:tc>
        <w:tc>
          <w:tcPr>
            <w:tcW w:w="1134" w:type="dxa"/>
          </w:tcPr>
          <w:p>
            <w:pPr>
              <w:pStyle w:val="nTable"/>
              <w:spacing w:after="40"/>
              <w:rPr>
                <w:spacing w:val="-4"/>
                <w:sz w:val="19"/>
              </w:rPr>
            </w:pPr>
            <w:r>
              <w:rPr>
                <w:spacing w:val="-4"/>
                <w:sz w:val="19"/>
              </w:rPr>
              <w:t>9 Jul 2003</w:t>
            </w:r>
          </w:p>
        </w:tc>
        <w:tc>
          <w:tcPr>
            <w:tcW w:w="2552" w:type="dxa"/>
            <w:gridSpan w:val="2"/>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gridAfter w:val="2"/>
          <w:wAfter w:w="28" w:type="dxa"/>
          <w:cantSplit/>
        </w:trPr>
        <w:tc>
          <w:tcPr>
            <w:tcW w:w="2240" w:type="dxa"/>
            <w:gridSpan w:val="2"/>
          </w:tcPr>
          <w:p>
            <w:pPr>
              <w:pStyle w:val="nTable"/>
              <w:spacing w:after="40"/>
              <w:rPr>
                <w:sz w:val="19"/>
                <w:vertAlign w:val="superscript"/>
              </w:rPr>
            </w:pPr>
            <w:r>
              <w:rPr>
                <w:i/>
                <w:sz w:val="19"/>
              </w:rPr>
              <w:t>Criminal Code Amendment Act 2004</w:t>
            </w:r>
            <w:r>
              <w:rPr>
                <w:sz w:val="19"/>
              </w:rPr>
              <w:t xml:space="preserve"> s. 24, 26 and 58</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rPr>
          <w:gridAfter w:val="2"/>
          <w:wAfter w:w="28" w:type="dxa"/>
          <w:cantSplit/>
        </w:trPr>
        <w:tc>
          <w:tcPr>
            <w:tcW w:w="2240"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2"/>
          <w:wAfter w:w="28" w:type="dxa"/>
          <w:cantSplit/>
        </w:trPr>
        <w:tc>
          <w:tcPr>
            <w:tcW w:w="2240"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82 and 84</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8" w:type="dxa"/>
          <w:cantSplit/>
        </w:trPr>
        <w:tc>
          <w:tcPr>
            <w:tcW w:w="7060" w:type="dxa"/>
            <w:gridSpan w:val="7"/>
          </w:tcPr>
          <w:p>
            <w:pPr>
              <w:pStyle w:val="nTable"/>
              <w:spacing w:after="40"/>
              <w:rPr>
                <w:snapToGrid w:val="0"/>
                <w:sz w:val="19"/>
                <w:lang w:val="en-US"/>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rPr>
          <w:gridAfter w:val="1"/>
          <w:wAfter w:w="8" w:type="dxa"/>
        </w:trPr>
        <w:tc>
          <w:tcPr>
            <w:tcW w:w="2223" w:type="dxa"/>
            <w:tcBorders>
              <w:top w:val="nil"/>
              <w:bottom w:val="nil"/>
            </w:tcBorders>
          </w:tcPr>
          <w:p>
            <w:pPr>
              <w:pStyle w:val="nTable"/>
              <w:rPr>
                <w:snapToGrid w:val="0"/>
                <w:vertAlign w:val="superscript"/>
                <w:lang w:val="en-US"/>
              </w:rPr>
            </w:pPr>
            <w:bookmarkStart w:id="572" w:name="_Hlt45504560"/>
            <w:bookmarkEnd w:id="572"/>
            <w:r>
              <w:rPr>
                <w:i/>
                <w:snapToGrid w:val="0"/>
                <w:lang w:val="en-US"/>
              </w:rPr>
              <w:t xml:space="preserve">Parole and Sentencing Legislation Amendment Act 2006 </w:t>
            </w:r>
            <w:r>
              <w:rPr>
                <w:snapToGrid w:val="0"/>
                <w:lang w:val="en-US"/>
              </w:rPr>
              <w:t>Pt. 4</w:t>
            </w:r>
          </w:p>
        </w:tc>
        <w:tc>
          <w:tcPr>
            <w:tcW w:w="1118" w:type="dxa"/>
            <w:gridSpan w:val="2"/>
            <w:tcBorders>
              <w:top w:val="nil"/>
              <w:bottom w:val="nil"/>
            </w:tcBorders>
          </w:tcPr>
          <w:p>
            <w:pPr>
              <w:pStyle w:val="nTable"/>
              <w:rPr>
                <w:snapToGrid w:val="0"/>
                <w:lang w:val="en-US"/>
              </w:rPr>
            </w:pPr>
            <w:r>
              <w:rPr>
                <w:snapToGrid w:val="0"/>
                <w:lang w:val="en-US"/>
              </w:rPr>
              <w:t>41 of 2006</w:t>
            </w:r>
          </w:p>
        </w:tc>
        <w:tc>
          <w:tcPr>
            <w:tcW w:w="1195" w:type="dxa"/>
            <w:gridSpan w:val="3"/>
            <w:tcBorders>
              <w:top w:val="nil"/>
              <w:bottom w:val="nil"/>
            </w:tcBorders>
          </w:tcPr>
          <w:p>
            <w:pPr>
              <w:pStyle w:val="nTable"/>
              <w:rPr>
                <w:snapToGrid w:val="0"/>
                <w:lang w:val="en-US"/>
              </w:rPr>
            </w:pPr>
            <w:r>
              <w:rPr>
                <w:snapToGrid w:val="0"/>
                <w:lang w:val="en-US"/>
              </w:rPr>
              <w:t>22 Sep 2006</w:t>
            </w:r>
          </w:p>
        </w:tc>
        <w:tc>
          <w:tcPr>
            <w:tcW w:w="2544" w:type="dxa"/>
            <w:gridSpan w:val="2"/>
            <w:tcBorders>
              <w:top w:val="nil"/>
              <w:bottom w:val="nil"/>
            </w:tcBorders>
          </w:tcPr>
          <w:p>
            <w:pPr>
              <w:pStyle w:val="nTable"/>
              <w:rPr>
                <w:snapToGrid w:val="0"/>
                <w:lang w:val="en-US"/>
              </w:rPr>
            </w:pPr>
            <w:r>
              <w:rPr>
                <w:snapToGrid w:val="0"/>
                <w:lang w:val="en-US"/>
              </w:rPr>
              <w:t xml:space="preserve">28 Jan 2007 (see s. 2 and </w:t>
            </w:r>
            <w:r>
              <w:rPr>
                <w:i/>
                <w:iCs/>
                <w:snapToGrid w:val="0"/>
                <w:lang w:val="en-US"/>
              </w:rPr>
              <w:t>Gazette</w:t>
            </w:r>
            <w:r>
              <w:rPr>
                <w:snapToGrid w:val="0"/>
                <w:lang w:val="en-US"/>
              </w:rPr>
              <w:t xml:space="preserve"> 29 Dec 2006 p. 5867)</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i/>
                <w:snapToGrid w:val="0"/>
                <w:lang w:val="en-US"/>
              </w:rPr>
            </w:pPr>
            <w:r>
              <w:rPr>
                <w:i/>
                <w:snapToGrid w:val="0"/>
                <w:sz w:val="19"/>
              </w:rPr>
              <w:t>Prisons and Sentencing Legislation Amendment Act 2006</w:t>
            </w:r>
            <w:r>
              <w:rPr>
                <w:snapToGrid w:val="0"/>
                <w:sz w:val="19"/>
              </w:rPr>
              <w:t> Pt. 7 </w:t>
            </w:r>
          </w:p>
        </w:tc>
        <w:tc>
          <w:tcPr>
            <w:tcW w:w="1118" w:type="dxa"/>
            <w:gridSpan w:val="2"/>
            <w:tcBorders>
              <w:top w:val="nil"/>
              <w:bottom w:val="single" w:sz="4" w:space="0" w:color="auto"/>
            </w:tcBorders>
          </w:tcPr>
          <w:p>
            <w:pPr>
              <w:pStyle w:val="nTable"/>
              <w:rPr>
                <w:snapToGrid w:val="0"/>
                <w:lang w:val="en-US"/>
              </w:rPr>
            </w:pPr>
            <w:r>
              <w:rPr>
                <w:snapToGrid w:val="0"/>
                <w:sz w:val="19"/>
                <w:lang w:val="en-US"/>
              </w:rPr>
              <w:t>65 of 2006</w:t>
            </w:r>
          </w:p>
        </w:tc>
        <w:tc>
          <w:tcPr>
            <w:tcW w:w="1195" w:type="dxa"/>
            <w:gridSpan w:val="3"/>
            <w:tcBorders>
              <w:top w:val="nil"/>
              <w:bottom w:val="single" w:sz="4" w:space="0" w:color="auto"/>
            </w:tcBorders>
          </w:tcPr>
          <w:p>
            <w:pPr>
              <w:pStyle w:val="nTable"/>
              <w:rPr>
                <w:snapToGrid w:val="0"/>
                <w:lang w:val="en-US"/>
              </w:rPr>
            </w:pPr>
            <w:r>
              <w:rPr>
                <w:snapToGrid w:val="0"/>
                <w:sz w:val="19"/>
                <w:lang w:val="en-US"/>
              </w:rPr>
              <w:t>8 Dec 2006</w:t>
            </w:r>
          </w:p>
        </w:tc>
        <w:tc>
          <w:tcPr>
            <w:tcW w:w="2552" w:type="dxa"/>
            <w:gridSpan w:val="3"/>
            <w:tcBorders>
              <w:top w:val="nil"/>
              <w:bottom w:val="single" w:sz="4" w:space="0" w:color="auto"/>
            </w:tcBorders>
          </w:tcPr>
          <w:p>
            <w:pPr>
              <w:pStyle w:val="nTable"/>
              <w:rPr>
                <w:snapToGrid w:val="0"/>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keepNext/>
        <w:keepLines/>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fldSimple w:instr=" STYLEREF CharSchText \* MERGEFORMAT ">
            <w:r>
              <w:rPr>
                <w:noProof/>
              </w:rPr>
              <w:t>Offences for which a custody order must be made</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fldSimple w:instr=" STYLEREF CharSchText \* MERGEFORMAT ">
            <w:r>
              <w:rPr>
                <w:noProof/>
              </w:rPr>
              <w:t>Offences for which a custody order must be made</w:t>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523"/>
    <w:docVar w:name="WAFER_20151210111523" w:val="RemoveTrackChanges"/>
    <w:docVar w:name="WAFER_20151210111523_GUID" w:val="2e5ec793-b590-4135-8ae7-f3c61e1e2f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8186</Words>
  <Characters>37659</Characters>
  <Application>Microsoft Office Word</Application>
  <DocSecurity>0</DocSecurity>
  <Lines>1141</Lines>
  <Paragraphs>804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1996 - 02-e0-03</dc:title>
  <dc:subject/>
  <dc:creator/>
  <cp:keywords/>
  <dc:description/>
  <cp:lastModifiedBy>svcMRProcess</cp:lastModifiedBy>
  <cp:revision>4</cp:revision>
  <cp:lastPrinted>2005-07-26T03:41:00Z</cp:lastPrinted>
  <dcterms:created xsi:type="dcterms:W3CDTF">2018-08-23T01:59:00Z</dcterms:created>
  <dcterms:modified xsi:type="dcterms:W3CDTF">2018-08-23T01:59:00Z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20070404</vt:lpwstr>
  </property>
  <property fmtid="{D5CDD505-2E9C-101B-9397-08002B2CF9AE}" pid="4" name="DocumentType">
    <vt:lpwstr>Act</vt:lpwstr>
  </property>
  <property fmtid="{D5CDD505-2E9C-101B-9397-08002B2CF9AE}" pid="5" name="OwlsUID">
    <vt:i4>199</vt:i4>
  </property>
  <property fmtid="{D5CDD505-2E9C-101B-9397-08002B2CF9AE}" pid="6" name="ReprintNo">
    <vt:lpwstr>2</vt:lpwstr>
  </property>
  <property fmtid="{D5CDD505-2E9C-101B-9397-08002B2CF9AE}" pid="7" name="AsAtDate">
    <vt:lpwstr>04 Apr 2007</vt:lpwstr>
  </property>
  <property fmtid="{D5CDD505-2E9C-101B-9397-08002B2CF9AE}" pid="8" name="Suffix">
    <vt:lpwstr>02-e0-03</vt:lpwstr>
  </property>
</Properties>
</file>