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Criminal Injuries Compensation Act 2003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Criminal Injuries Compensation Regulations 2003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_Toc415664648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_Toc415664649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Interpretation</w:t>
      </w:r>
      <w:r>
        <w:tab/>
      </w:r>
      <w:r>
        <w:fldChar w:fldCharType="begin"/>
      </w:r>
      <w:r>
        <w:instrText xml:space="preserve"> PAGEREF _Toc415664650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Procedural matters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Substituted service</w:t>
      </w:r>
      <w:r>
        <w:tab/>
      </w:r>
      <w:r>
        <w:fldChar w:fldCharType="begin"/>
      </w:r>
      <w:r>
        <w:instrText xml:space="preserve"> PAGEREF _Toc415664652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Appeals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Costs of appeals</w:t>
      </w:r>
      <w:r>
        <w:tab/>
      </w:r>
      <w:r>
        <w:fldChar w:fldCharType="begin"/>
      </w:r>
      <w:r>
        <w:instrText xml:space="preserve"> PAGEREF _Toc415664654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_Toc415664656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Criminal Injuries Compensation Act 2003</w:t>
      </w:r>
    </w:p>
    <w:p>
      <w:pPr>
        <w:pStyle w:val="NameofActReg"/>
        <w:spacing w:after="400"/>
        <w:ind w:left="284" w:right="575"/>
        <w:rPr>
          <w:iCs/>
        </w:rPr>
      </w:pPr>
      <w:r>
        <w:rPr>
          <w:iCs/>
        </w:rPr>
        <w:t>Criminal Injuries Compensation Regulations 2003</w:t>
      </w:r>
    </w:p>
    <w:p>
      <w:pPr>
        <w:pStyle w:val="Heading2"/>
        <w:pageBreakBefore w:val="0"/>
      </w:pPr>
      <w:bookmarkStart w:id="3" w:name="_Toc378154103"/>
      <w:bookmarkStart w:id="4" w:name="_Toc415664632"/>
      <w:bookmarkStart w:id="5" w:name="_Toc415664647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Heading5"/>
      </w:pPr>
      <w:bookmarkStart w:id="6" w:name="_Toc378154104"/>
      <w:bookmarkStart w:id="7" w:name="_Toc415664648"/>
      <w:r>
        <w:rPr>
          <w:rStyle w:val="CharSectno"/>
        </w:rPr>
        <w:t>1</w:t>
      </w:r>
      <w:r>
        <w:t>.</w:t>
      </w:r>
      <w:r>
        <w:tab/>
        <w:t>Citation</w:t>
      </w:r>
      <w:bookmarkEnd w:id="6"/>
      <w:bookmarkEnd w:id="7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Criminal Injuries Compensation Regulations 2003</w:t>
      </w:r>
      <w:r>
        <w:t>.</w:t>
      </w:r>
    </w:p>
    <w:p>
      <w:pPr>
        <w:pStyle w:val="Heading5"/>
        <w:rPr>
          <w:spacing w:val="-2"/>
        </w:rPr>
      </w:pPr>
      <w:bookmarkStart w:id="8" w:name="_Toc378154105"/>
      <w:bookmarkStart w:id="9" w:name="_Toc41566464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  <w:bookmarkEnd w:id="9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</w:rPr>
        <w:t>Criminal Injuries Compensation Act 2003</w:t>
      </w:r>
      <w:r>
        <w:t xml:space="preserve"> comes into operation.</w:t>
      </w:r>
    </w:p>
    <w:p>
      <w:pPr>
        <w:pStyle w:val="Heading5"/>
      </w:pPr>
      <w:bookmarkStart w:id="10" w:name="_Toc378154106"/>
      <w:bookmarkStart w:id="11" w:name="_Toc415664650"/>
      <w:r>
        <w:rPr>
          <w:rStyle w:val="CharSectno"/>
        </w:rPr>
        <w:t>3</w:t>
      </w:r>
      <w:r>
        <w:t>.</w:t>
      </w:r>
      <w:r>
        <w:tab/>
        <w:t>Interpretation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</w:rPr>
        <w:t>Criminal Injuries Compensation Act 2003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2"/>
      </w:pPr>
      <w:bookmarkStart w:id="12" w:name="_Toc378154107"/>
      <w:bookmarkStart w:id="13" w:name="_Toc415664636"/>
      <w:bookmarkStart w:id="14" w:name="_Toc415664651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Procedural matters</w:t>
      </w:r>
      <w:bookmarkEnd w:id="12"/>
      <w:bookmarkEnd w:id="13"/>
      <w:bookmarkEnd w:id="14"/>
    </w:p>
    <w:p>
      <w:pPr>
        <w:pStyle w:val="Heading5"/>
      </w:pPr>
      <w:bookmarkStart w:id="15" w:name="_Toc378154108"/>
      <w:bookmarkStart w:id="16" w:name="_Toc415664652"/>
      <w:r>
        <w:rPr>
          <w:rStyle w:val="CharSectno"/>
        </w:rPr>
        <w:t>4</w:t>
      </w:r>
      <w:r>
        <w:t>.</w:t>
      </w:r>
      <w:r>
        <w:tab/>
        <w:t>Substituted service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 xml:space="preserve">If an assessor is satisfied that it is impracticable or impossible, under the </w:t>
      </w:r>
      <w:r>
        <w:rPr>
          <w:i/>
        </w:rPr>
        <w:t>Interpretation Act 1984</w:t>
      </w:r>
      <w:r>
        <w:t xml:space="preserve"> section 76, to give a person notice under section 19, 25 or 63(2) or to serve a person with notice under section 51, the assessor may direct that the notice be published once in a newspaper that circulates throughout the State.</w:t>
      </w:r>
    </w:p>
    <w:p>
      <w:pPr>
        <w:pStyle w:val="Subsection"/>
      </w:pPr>
      <w:r>
        <w:tab/>
        <w:t>(2)</w:t>
      </w:r>
      <w:r>
        <w:tab/>
        <w:t>If under subregulation (1) a notice is published, it is to be taken as having been given or served on the day when it is so published.</w:t>
      </w:r>
    </w:p>
    <w:p>
      <w:pPr>
        <w:pStyle w:val="Heading2"/>
      </w:pPr>
      <w:bookmarkStart w:id="17" w:name="_Toc378154109"/>
      <w:bookmarkStart w:id="18" w:name="_Toc415664638"/>
      <w:bookmarkStart w:id="19" w:name="_Toc415664653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Appeals</w:t>
      </w:r>
      <w:bookmarkEnd w:id="17"/>
      <w:bookmarkEnd w:id="18"/>
      <w:bookmarkEnd w:id="19"/>
    </w:p>
    <w:p>
      <w:pPr>
        <w:pStyle w:val="Heading5"/>
      </w:pPr>
      <w:bookmarkStart w:id="20" w:name="_Toc378154110"/>
      <w:bookmarkStart w:id="21" w:name="_Toc415664654"/>
      <w:r>
        <w:rPr>
          <w:rStyle w:val="CharSectno"/>
        </w:rPr>
        <w:t>5</w:t>
      </w:r>
      <w:r>
        <w:t>.</w:t>
      </w:r>
      <w:r>
        <w:tab/>
        <w:t>Costs of appeals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In relation to an appeal under Part 7 of the Act, the scale of costs for the purposes of section 56(2)(d) is as set out in this regulation.</w:t>
      </w:r>
    </w:p>
    <w:p>
      <w:pPr>
        <w:pStyle w:val="Subsection"/>
      </w:pPr>
      <w:r>
        <w:tab/>
        <w:t>(2)</w:t>
      </w:r>
      <w:r>
        <w:tab/>
        <w:t xml:space="preserve">If the successful party is represented by a legal practitioner, the party is entitled to the following costs — </w:t>
      </w:r>
    </w:p>
    <w:p>
      <w:pPr>
        <w:pStyle w:val="Indenta"/>
      </w:pPr>
      <w:r>
        <w:tab/>
        <w:t>(a)</w:t>
      </w:r>
      <w:r>
        <w:tab/>
        <w:t>for the preparation of the appeal — a maximum of $180;</w:t>
      </w:r>
    </w:p>
    <w:p>
      <w:pPr>
        <w:pStyle w:val="Indenta"/>
      </w:pPr>
      <w:r>
        <w:tab/>
        <w:t>(b)</w:t>
      </w:r>
      <w:r>
        <w:tab/>
        <w:t>if a substantive or interlocutory hearing is held in the District Court — a maximum of $180 for each day of the hearing.</w:t>
      </w:r>
    </w:p>
    <w:p>
      <w:pPr>
        <w:pStyle w:val="Subsection"/>
      </w:pPr>
      <w:r>
        <w:tab/>
        <w:t>(3)</w:t>
      </w:r>
      <w:r>
        <w:tab/>
        <w:t>Whether or not the successful party is represented by a legal practitioner, the party is entitled to any expenses that he or she has reasonably and properly incurred for the purposes of the appeal.</w:t>
      </w:r>
    </w:p>
    <w:p>
      <w:pPr>
        <w:pStyle w:val="Footnotesection"/>
      </w:pPr>
      <w:r>
        <w:tab/>
        <w:t>[Regulation 5 amended: Gazette 31 Jul 2007 p. 3794.]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2" w:name="_Toc378154111"/>
      <w:bookmarkStart w:id="23" w:name="_Toc415664640"/>
      <w:bookmarkStart w:id="24" w:name="_Toc415664655"/>
      <w:r>
        <w:t>Notes</w:t>
      </w:r>
      <w:bookmarkEnd w:id="22"/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noProof/>
          <w:snapToGrid w:val="0"/>
        </w:rPr>
        <w:t>Criminal Injuries Compensation Regulations 2003</w:t>
      </w:r>
      <w:r>
        <w:rPr>
          <w:snapToGrid w:val="0"/>
        </w:rPr>
        <w:t xml:space="preserve"> and includes the amendments made by the other written laws referred to in the following table.  </w:t>
      </w:r>
    </w:p>
    <w:p>
      <w:pPr>
        <w:pStyle w:val="nHeading3"/>
      </w:pPr>
      <w:bookmarkStart w:id="25" w:name="_Toc378154112"/>
      <w:bookmarkStart w:id="26" w:name="_Toc415664656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rPr>
                <w:i/>
                <w:noProof/>
                <w:snapToGrid w:val="0"/>
              </w:rPr>
              <w:t>Criminal Injuries Compensation Regulations 2003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>30 Dec 2003 p. 5727-8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Criminal Injuries Compensation Amendment Regulations 2007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31 Jul 2007 p. 3793</w:t>
            </w:r>
            <w:r>
              <w:noBreakHyphen/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snapToGrid w:val="0"/>
              </w:rPr>
              <w:t>r. 1 and 2: 31 Jul 2007 (see r. 2(a));</w:t>
            </w:r>
            <w:r>
              <w:rPr>
                <w:snapToGrid w:val="0"/>
              </w:rPr>
              <w:br/>
              <w:t>Regulations other than r. 1 and 2: 1 Aug 2007 (see r. 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8" w:name="_Toc415664657"/>
      <w:r>
        <w:rPr>
          <w:sz w:val="28"/>
        </w:rPr>
        <w:t>Defined terms</w:t>
      </w:r>
      <w:bookmarkEnd w:id="2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>
      <w:pPr>
        <w:pStyle w:val="DefinedTerms"/>
      </w:pPr>
      <w:r>
        <w:t>section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9" w:name="DefinedTerms"/>
    <w:bookmarkEnd w:id="2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0" w:name="Coversheet"/>
    <w:bookmarkEnd w:id="3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Criminal Injuries Compensation Regulations 2003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EA8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8C8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AA92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2C3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92D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AAF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E20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120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000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AA8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F845A4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093033"/>
    <w:docVar w:name="WAFER_20140122112555" w:val="RemoveTocBookmarks,RemoveUnusedBookmarks,RemoveLanguageTags,UsedStyles,ResetPageSize,UpdateArrangement"/>
    <w:docVar w:name="WAFER_20140122112555_GUID" w:val="944f1329-db87-40a4-9484-1bc3b6a4e780"/>
    <w:docVar w:name="WAFER_20140122112905" w:val="RemoveTocBookmarks,RunningHeaders"/>
    <w:docVar w:name="WAFER_20140122112905_GUID" w:val="32edbea1-c688-4f5c-b5b6-727f3b0fde3d"/>
    <w:docVar w:name="WAFER_20150401151423" w:val="ResetPageSize,UpdateArrangement,UpdateNTable"/>
    <w:docVar w:name="WAFER_20150401151423_GUID" w:val="e50a14cb-1461-4aa3-99b6-83fefe3b6c2c"/>
    <w:docVar w:name="WAFER_20151103102652" w:val="UpdateStyles,UsedStyles"/>
    <w:docVar w:name="WAFER_20151103102652_GUID" w:val="92e5f7cc-8b49-4839-933c-947d253b9462"/>
    <w:docVar w:name="WAFER_20151201093033" w:val="RemoveTrackChanges"/>
    <w:docVar w:name="WAFER_20151201093033_GUID" w:val="847c71f2-a83a-4996-b47a-74a2ac01c8e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583</Words>
  <Characters>2918</Characters>
  <Application>Microsoft Office Word</Application>
  <DocSecurity>0</DocSecurity>
  <Lines>121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Drafting Template (Regs)</vt:lpstr>
      <vt:lpstr>    Part 1 — Preliminary</vt:lpstr>
      <vt:lpstr>    Part 2 — Procedural matters</vt:lpstr>
      <vt:lpstr>    Part 3 — Appeals</vt:lpstr>
      <vt:lpstr>    Notes</vt:lpstr>
    </vt:vector>
  </TitlesOfParts>
  <Manager/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Injuries Compensation Regulations 2003 - 00-b0-08</dc:title>
  <dc:subject/>
  <dc:creator/>
  <cp:keywords/>
  <dc:description/>
  <cp:lastModifiedBy>svcMRProcess</cp:lastModifiedBy>
  <cp:revision>4</cp:revision>
  <cp:lastPrinted>2003-12-08T02:42:00Z</cp:lastPrinted>
  <dcterms:created xsi:type="dcterms:W3CDTF">2019-01-15T07:12:00Z</dcterms:created>
  <dcterms:modified xsi:type="dcterms:W3CDTF">2019-01-15T07:12:00Z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Dec 2003 p 5727-8</vt:lpwstr>
  </property>
  <property fmtid="{D5CDD505-2E9C-101B-9397-08002B2CF9AE}" pid="3" name="CommencementDate">
    <vt:lpwstr>20070801</vt:lpwstr>
  </property>
  <property fmtid="{D5CDD505-2E9C-101B-9397-08002B2CF9AE}" pid="4" name="DocumentType">
    <vt:lpwstr>Reg</vt:lpwstr>
  </property>
  <property fmtid="{D5CDD505-2E9C-101B-9397-08002B2CF9AE}" pid="5" name="OwlsUID">
    <vt:i4>34276</vt:i4>
  </property>
  <property fmtid="{D5CDD505-2E9C-101B-9397-08002B2CF9AE}" pid="6" name="AsAtDate">
    <vt:lpwstr>01 Aug 2007</vt:lpwstr>
  </property>
  <property fmtid="{D5CDD505-2E9C-101B-9397-08002B2CF9AE}" pid="7" name="Suffix">
    <vt:lpwstr>00-b0-08</vt:lpwstr>
  </property>
</Properties>
</file>