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(Blood Sampling and Analysis)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_Toc179873971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_Toc179873972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_Toc179873973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Sampling</w:t>
      </w:r>
      <w:r>
        <w:tab/>
      </w:r>
      <w:r>
        <w:fldChar w:fldCharType="begin"/>
      </w:r>
      <w:r>
        <w:instrText xml:space="preserve"> PAGEREF _Toc179873974 \h </w:instrText>
      </w:r>
      <w:r>
        <w:fldChar w:fldCharType="separate"/>
      </w:r>
      <w:r>
        <w:t>2</w:t>
      </w:r>
      <w:r>
        <w:fldChar w:fldCharType="end"/>
      </w:r>
    </w:p>
    <w:p>
      <w:pPr>
        <w:pStyle w:val="TOC8"/>
        <w:rPr>
          <w:sz w:val="24"/>
          <w:szCs w:val="24"/>
        </w:rPr>
      </w:pPr>
      <w:r>
        <w:rPr>
          <w:szCs w:val="24"/>
        </w:rPr>
        <w:t>5.</w:t>
      </w:r>
      <w:r>
        <w:rPr>
          <w:szCs w:val="24"/>
        </w:rPr>
        <w:tab/>
        <w:t>Sampling equipment</w:t>
      </w:r>
      <w:r>
        <w:tab/>
      </w:r>
      <w:r>
        <w:fldChar w:fldCharType="begin"/>
      </w:r>
      <w:r>
        <w:instrText xml:space="preserve"> PAGEREF _Toc179873975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Preparation of sampling equipment</w:t>
      </w:r>
      <w:r>
        <w:tab/>
      </w:r>
      <w:r>
        <w:fldChar w:fldCharType="begin"/>
      </w:r>
      <w:r>
        <w:instrText xml:space="preserve"> PAGEREF _Toc179873976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Method of sampling</w:t>
      </w:r>
      <w:r>
        <w:tab/>
      </w:r>
      <w:r>
        <w:fldChar w:fldCharType="begin"/>
      </w:r>
      <w:r>
        <w:instrText xml:space="preserve"> PAGEREF _Toc179873977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Certification of blood samples</w:t>
      </w:r>
      <w:r>
        <w:tab/>
      </w:r>
      <w:r>
        <w:fldChar w:fldCharType="begin"/>
      </w:r>
      <w:r>
        <w:instrText xml:space="preserve"> PAGEREF _Toc179873978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Analytical method</w:t>
      </w:r>
      <w:r>
        <w:tab/>
      </w:r>
      <w:r>
        <w:fldChar w:fldCharType="begin"/>
      </w:r>
      <w:r>
        <w:instrText xml:space="preserve"> PAGEREF _Toc179873979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Certificate of analyst</w:t>
      </w:r>
      <w:r>
        <w:tab/>
      </w:r>
      <w:r>
        <w:fldChar w:fldCharType="begin"/>
      </w:r>
      <w:r>
        <w:instrText xml:space="preserve"> PAGEREF _Toc179873980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Request for taking of blood sample</w:t>
      </w:r>
      <w:r>
        <w:tab/>
      </w:r>
      <w:r>
        <w:fldChar w:fldCharType="begin"/>
      </w:r>
      <w:r>
        <w:instrText xml:space="preserve"> PAGEREF _Toc179873981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Certificate as to competence of analyst</w:t>
      </w:r>
      <w:r>
        <w:tab/>
      </w:r>
      <w:r>
        <w:fldChar w:fldCharType="begin"/>
      </w:r>
      <w:r>
        <w:instrText xml:space="preserve"> PAGEREF _Toc179873982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Certificate as to competence of drug analyst</w:t>
      </w:r>
      <w:r>
        <w:tab/>
      </w:r>
      <w:r>
        <w:fldChar w:fldCharType="begin"/>
      </w:r>
      <w:r>
        <w:instrText xml:space="preserve"> PAGEREF _Toc179873983 \h </w:instrText>
      </w:r>
      <w:r>
        <w:fldChar w:fldCharType="separate"/>
      </w:r>
      <w:r>
        <w:t>5</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_Toc179873986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(Blood Sampling and Analysis) Regulations 1975</w:t>
      </w:r>
    </w:p>
    <w:p>
      <w:pPr>
        <w:pStyle w:val="Heading5"/>
        <w:rPr>
          <w:snapToGrid w:val="0"/>
        </w:rPr>
      </w:pPr>
      <w:bookmarkStart w:id="1" w:name="_Toc531752172"/>
      <w:bookmarkStart w:id="2" w:name="_Toc7233519"/>
      <w:bookmarkStart w:id="3" w:name="_Toc9307107"/>
      <w:bookmarkStart w:id="4" w:name="_Toc179873971"/>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5" w:name="_Toc531752173"/>
      <w:bookmarkStart w:id="6" w:name="_Toc7233520"/>
      <w:bookmarkStart w:id="7" w:name="_Toc9307108"/>
      <w:bookmarkStart w:id="8" w:name="_Toc179873972"/>
      <w:r>
        <w:rPr>
          <w:rStyle w:val="CharSectno"/>
        </w:rPr>
        <w:t>2</w:t>
      </w:r>
      <w:r>
        <w:rPr>
          <w:snapToGrid w:val="0"/>
        </w:rPr>
        <w:t>.</w:t>
      </w:r>
      <w:r>
        <w:rPr>
          <w:snapToGrid w:val="0"/>
        </w:rPr>
        <w:tab/>
        <w:t>Definitions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one of the forms set out in the Schedule;</w:t>
      </w:r>
    </w:p>
    <w:p>
      <w:pPr>
        <w:pStyle w:val="Defstart"/>
      </w:pPr>
      <w:r>
        <w:rPr>
          <w:b/>
        </w:rPr>
        <w:tab/>
        <w:t>“</w:t>
      </w:r>
      <w:r>
        <w:rPr>
          <w:rStyle w:val="CharDefText"/>
        </w:rPr>
        <w:t>subject</w:t>
      </w:r>
      <w:r>
        <w:rPr>
          <w:b/>
        </w:rPr>
        <w:t>”</w:t>
      </w:r>
      <w:r>
        <w:t xml:space="preserve"> means a person required, or electing, to submit himself and allow a sample of his blood to be taken, or from whom a sample of blood is caused to be taken for analysis pursuant to section 66, 66B or 66E of the Act;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 xml:space="preserve">[Regulation 2 amended in Gazette 25 Feb 1983 p. 650; 30 Jan 2001 p. 623; 11 Oct 2007 p. 5477.] </w:t>
      </w:r>
    </w:p>
    <w:p>
      <w:pPr>
        <w:pStyle w:val="Heading5"/>
        <w:rPr>
          <w:snapToGrid w:val="0"/>
        </w:rPr>
      </w:pPr>
      <w:bookmarkStart w:id="9" w:name="_Toc531752174"/>
      <w:bookmarkStart w:id="10" w:name="_Toc7233521"/>
      <w:bookmarkStart w:id="11" w:name="_Toc9307109"/>
      <w:bookmarkStart w:id="12" w:name="_Toc179873973"/>
      <w:r>
        <w:rPr>
          <w:rStyle w:val="CharSectno"/>
        </w:rPr>
        <w:t>3</w:t>
      </w:r>
      <w:r>
        <w:rPr>
          <w:snapToGrid w:val="0"/>
        </w:rPr>
        <w:t>.</w:t>
      </w:r>
      <w:r>
        <w:rPr>
          <w:snapToGrid w:val="0"/>
        </w:rPr>
        <w:tab/>
        <w:t>Application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13" w:name="_Toc531752175"/>
      <w:bookmarkStart w:id="14" w:name="_Toc7233522"/>
      <w:bookmarkStart w:id="15" w:name="_Toc9307110"/>
      <w:bookmarkStart w:id="16" w:name="_Toc179873974"/>
      <w:r>
        <w:rPr>
          <w:rStyle w:val="CharSectno"/>
        </w:rPr>
        <w:t>4</w:t>
      </w:r>
      <w:r>
        <w:rPr>
          <w:snapToGrid w:val="0"/>
        </w:rPr>
        <w:t>.</w:t>
      </w:r>
      <w:r>
        <w:rPr>
          <w:snapToGrid w:val="0"/>
        </w:rPr>
        <w:tab/>
        <w:t>Sampling</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r>
        <w:rPr>
          <w:b/>
          <w:snapToGrid w:val="0"/>
        </w:rPr>
        <w:t>“</w:t>
      </w:r>
      <w:bookmarkStart w:id="17" w:name="endcomma"/>
      <w:bookmarkEnd w:id="17"/>
      <w:r>
        <w:rPr>
          <w:rStyle w:val="CharDefText"/>
        </w:rPr>
        <w:t>the sampling equipment</w:t>
      </w:r>
      <w:r>
        <w:rPr>
          <w:b/>
          <w:snapToGrid w:val="0"/>
        </w:rPr>
        <w:t>”</w:t>
      </w:r>
      <w:r>
        <w:rPr>
          <w:snapToGrid w:val="0"/>
        </w:rPr>
        <w:t>)</w:t>
      </w:r>
      <w:bookmarkStart w:id="18" w:name="comma"/>
      <w:bookmarkEnd w:id="18"/>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4 amended in Gazette 29 Jun 1984 p. 1795; 30 Jan 2001 p. 623.] </w:t>
      </w:r>
    </w:p>
    <w:p>
      <w:pPr>
        <w:pStyle w:val="Heading5"/>
      </w:pPr>
      <w:bookmarkStart w:id="19" w:name="_Toc531752176"/>
      <w:bookmarkStart w:id="20" w:name="_Toc7233523"/>
      <w:bookmarkStart w:id="21" w:name="_Toc9307111"/>
      <w:bookmarkStart w:id="22" w:name="_Toc179873975"/>
      <w:r>
        <w:rPr>
          <w:rStyle w:val="CharSectno"/>
        </w:rPr>
        <w:t>5.</w:t>
      </w:r>
      <w:r>
        <w:tab/>
        <w:t>Sampling equipment</w:t>
      </w:r>
      <w:bookmarkEnd w:id="19"/>
      <w:bookmarkEnd w:id="20"/>
      <w:bookmarkEnd w:id="21"/>
      <w:bookmarkEnd w:id="22"/>
    </w:p>
    <w:p>
      <w:pPr>
        <w:pStyle w:val="Subsection"/>
      </w:pPr>
      <w:r>
        <w:tab/>
      </w:r>
      <w:r>
        <w:tab/>
        <w:t>The sampling equipment shall comprise —</w:t>
      </w:r>
    </w:p>
    <w:p>
      <w:pPr>
        <w:pStyle w:val="Indenta"/>
      </w:pPr>
      <w:r>
        <w:tab/>
        <w:t>(a)</w:t>
      </w:r>
      <w:r>
        <w:tab/>
        <w:t>a sterile syringe;</w:t>
      </w:r>
    </w:p>
    <w:p>
      <w:pPr>
        <w:pStyle w:val="Indenta"/>
      </w:pPr>
      <w:r>
        <w:tab/>
        <w:t>(b)</w:t>
      </w:r>
      <w:r>
        <w:tab/>
        <w:t>2 sterile containers for storing blood samples, each numbered with the serial number of the package mentioned in regulation 6(b) and containing approximately 25 mg of potassium oxalate and approximately 10 mg of sodium fluoride; and</w:t>
      </w:r>
    </w:p>
    <w:p>
      <w:pPr>
        <w:pStyle w:val="Indenta"/>
      </w:pPr>
      <w:r>
        <w:tab/>
        <w:t>(c)</w:t>
      </w:r>
      <w:r>
        <w:tab/>
        <w:t>2 non</w:t>
      </w:r>
      <w:r>
        <w:noBreakHyphen/>
        <w:t>alcoholic swabs of cotton wool or 2 hospital approved non</w:t>
      </w:r>
      <w:r>
        <w:noBreakHyphen/>
        <w:t>alcoholic medical wipes.</w:t>
      </w:r>
    </w:p>
    <w:p>
      <w:pPr>
        <w:pStyle w:val="Footnotesection"/>
      </w:pPr>
      <w:r>
        <w:tab/>
        <w:t>[Regulation 5 inserted in Gazette 30 Jan 2001 p. 623; amended in Gazette 30 Nov 2001 p. 6077.]</w:t>
      </w:r>
    </w:p>
    <w:p>
      <w:pPr>
        <w:pStyle w:val="Heading5"/>
        <w:rPr>
          <w:snapToGrid w:val="0"/>
        </w:rPr>
      </w:pPr>
      <w:bookmarkStart w:id="23" w:name="_Toc531752177"/>
      <w:bookmarkStart w:id="24" w:name="_Toc7233524"/>
      <w:bookmarkStart w:id="25" w:name="_Toc9307112"/>
      <w:bookmarkStart w:id="26" w:name="_Toc179873976"/>
      <w:r>
        <w:rPr>
          <w:rStyle w:val="CharSectno"/>
        </w:rPr>
        <w:t>6</w:t>
      </w:r>
      <w:r>
        <w:rPr>
          <w:snapToGrid w:val="0"/>
        </w:rPr>
        <w:t>.</w:t>
      </w:r>
      <w:r>
        <w:rPr>
          <w:snapToGrid w:val="0"/>
        </w:rPr>
        <w:tab/>
        <w:t>Preparation of sampling equipment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6 amended in Gazette 29 Jun 1984 p. 1795; 30 Jan 2001 p. 623.] </w:t>
      </w:r>
    </w:p>
    <w:p>
      <w:pPr>
        <w:pStyle w:val="Heading5"/>
        <w:rPr>
          <w:snapToGrid w:val="0"/>
        </w:rPr>
      </w:pPr>
      <w:bookmarkStart w:id="27" w:name="_Toc531752178"/>
      <w:bookmarkStart w:id="28" w:name="_Toc7233525"/>
      <w:bookmarkStart w:id="29" w:name="_Toc9307113"/>
      <w:bookmarkStart w:id="30" w:name="_Toc179873977"/>
      <w:r>
        <w:rPr>
          <w:rStyle w:val="CharSectno"/>
        </w:rPr>
        <w:t>7</w:t>
      </w:r>
      <w:r>
        <w:rPr>
          <w:snapToGrid w:val="0"/>
        </w:rPr>
        <w:t>.</w:t>
      </w:r>
      <w:r>
        <w:rPr>
          <w:snapToGrid w:val="0"/>
        </w:rPr>
        <w:tab/>
        <w:t>Method of sampling</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blood sample shall be taken by a medical practitioner</w:t>
      </w:r>
      <w:r>
        <w:t xml:space="preserve"> or registered nurse</w:t>
      </w:r>
      <w:r>
        <w:rPr>
          <w:snapToGrid w:val="0"/>
        </w:rPr>
        <w:t xml:space="preserve"> by venepuncture, with the syringe provided in the sampling equipment and no other.</w:t>
      </w:r>
    </w:p>
    <w:p>
      <w:pPr>
        <w:pStyle w:val="Subsection"/>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w:t>
      </w:r>
    </w:p>
    <w:p>
      <w:pPr>
        <w:pStyle w:val="Indenta"/>
        <w:rPr>
          <w:snapToGrid w:val="0"/>
        </w:rPr>
      </w:pPr>
      <w:r>
        <w:rPr>
          <w:snapToGrid w:val="0"/>
        </w:rPr>
        <w:tab/>
        <w:t>(d)</w:t>
      </w:r>
      <w:r>
        <w:rPr>
          <w:snapToGrid w:val="0"/>
        </w:rPr>
        <w:tab/>
        <w:t>withdraw a sample of blood;</w:t>
      </w:r>
    </w:p>
    <w:p>
      <w:pPr>
        <w:pStyle w:val="Indenta"/>
        <w:rPr>
          <w:snapToGrid w:val="0"/>
        </w:rPr>
      </w:pPr>
      <w:r>
        <w:rPr>
          <w:snapToGrid w:val="0"/>
        </w:rPr>
        <w:tab/>
        <w:t>(e)</w:t>
      </w:r>
      <w:r>
        <w:rPr>
          <w:snapToGrid w:val="0"/>
        </w:rPr>
        <w:tab/>
        <w:t>discharge approximately one</w:t>
      </w:r>
      <w:r>
        <w:rPr>
          <w:snapToGrid w:val="0"/>
        </w:rPr>
        <w:noBreakHyphen/>
        <w:t>half of the blood withdrawn into one of the 2 containers supplied in the sampling equipment and the balance of the blood into the second of those containers;</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 xml:space="preserve">[Regulation 7 amended in Gazette 14 Nov 1975 p. 4185; 30 Jan 2001 p. 624 and 625.] </w:t>
      </w:r>
    </w:p>
    <w:p>
      <w:pPr>
        <w:pStyle w:val="Heading5"/>
        <w:rPr>
          <w:snapToGrid w:val="0"/>
        </w:rPr>
      </w:pPr>
      <w:bookmarkStart w:id="31" w:name="_Toc531752179"/>
      <w:bookmarkStart w:id="32" w:name="_Toc7233526"/>
      <w:bookmarkStart w:id="33" w:name="_Toc9307114"/>
      <w:bookmarkStart w:id="34" w:name="_Toc179873978"/>
      <w:r>
        <w:rPr>
          <w:rStyle w:val="CharSectno"/>
        </w:rPr>
        <w:t>8</w:t>
      </w:r>
      <w:r>
        <w:rPr>
          <w:snapToGrid w:val="0"/>
        </w:rPr>
        <w:t>.</w:t>
      </w:r>
      <w:r>
        <w:rPr>
          <w:snapToGrid w:val="0"/>
        </w:rPr>
        <w:tab/>
        <w:t>Certification of blood samples</w:t>
      </w:r>
      <w:bookmarkEnd w:id="31"/>
      <w:bookmarkEnd w:id="32"/>
      <w:bookmarkEnd w:id="33"/>
      <w:bookmarkEnd w:id="34"/>
      <w:r>
        <w:rPr>
          <w:snapToGrid w:val="0"/>
        </w:rPr>
        <w:t xml:space="preserve"> </w:t>
      </w:r>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(the cover of which comprises that form) by the medical practitioner</w:t>
      </w:r>
      <w:r>
        <w:t xml:space="preserve"> or registered nurse</w:t>
      </w:r>
      <w:r>
        <w:rPr>
          <w:snapToGrid w:val="0"/>
        </w:rPr>
        <w:t xml:space="preserve"> and the member of the Police Force in this regulation mentioned, each signing his name over the sealed portion or flap of the package.</w:t>
      </w:r>
    </w:p>
    <w:p>
      <w:pPr>
        <w:pStyle w:val="Footnotesection"/>
      </w:pPr>
      <w:r>
        <w:tab/>
        <w:t xml:space="preserve">[Regulation 8 amended in Gazette 2 Feb 1982 p. 398; 30 Jan 2001 p. 624 and 625.] </w:t>
      </w:r>
    </w:p>
    <w:p>
      <w:pPr>
        <w:pStyle w:val="Heading5"/>
        <w:rPr>
          <w:snapToGrid w:val="0"/>
        </w:rPr>
      </w:pPr>
      <w:bookmarkStart w:id="35" w:name="_Toc531752180"/>
      <w:bookmarkStart w:id="36" w:name="_Toc7233527"/>
      <w:bookmarkStart w:id="37" w:name="_Toc9307115"/>
      <w:bookmarkStart w:id="38" w:name="_Toc179873979"/>
      <w:r>
        <w:rPr>
          <w:rStyle w:val="CharSectno"/>
        </w:rPr>
        <w:t>9</w:t>
      </w:r>
      <w:r>
        <w:rPr>
          <w:snapToGrid w:val="0"/>
        </w:rPr>
        <w:t>.</w:t>
      </w:r>
      <w:r>
        <w:rPr>
          <w:snapToGrid w:val="0"/>
        </w:rPr>
        <w:tab/>
        <w:t>Analytical method</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analytical method by which blood samples shall be analysed for alcohol by an analyst is —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39" w:name="_Toc531752181"/>
      <w:bookmarkStart w:id="40" w:name="_Toc7233528"/>
      <w:bookmarkStart w:id="41" w:name="_Toc9307116"/>
      <w:bookmarkStart w:id="42" w:name="_Toc179873980"/>
      <w:r>
        <w:rPr>
          <w:rStyle w:val="CharSectno"/>
        </w:rPr>
        <w:t>10</w:t>
      </w:r>
      <w:r>
        <w:rPr>
          <w:snapToGrid w:val="0"/>
        </w:rPr>
        <w:t>.</w:t>
      </w:r>
      <w:r>
        <w:rPr>
          <w:snapToGrid w:val="0"/>
        </w:rPr>
        <w:tab/>
        <w:t>Certificate of analyst</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Repealed in Gazette 28 Nov 2006 p. 4897.]</w:t>
      </w:r>
    </w:p>
    <w:p>
      <w:pPr>
        <w:pStyle w:val="Heading5"/>
        <w:rPr>
          <w:snapToGrid w:val="0"/>
        </w:rPr>
      </w:pPr>
      <w:bookmarkStart w:id="43" w:name="_Toc531752183"/>
      <w:bookmarkStart w:id="44" w:name="_Toc7233530"/>
      <w:bookmarkStart w:id="45" w:name="_Toc9307118"/>
      <w:bookmarkStart w:id="46" w:name="_Toc179873981"/>
      <w:r>
        <w:rPr>
          <w:rStyle w:val="CharSectno"/>
        </w:rPr>
        <w:t>12</w:t>
      </w:r>
      <w:r>
        <w:rPr>
          <w:snapToGrid w:val="0"/>
        </w:rPr>
        <w:t>.</w:t>
      </w:r>
      <w:r>
        <w:rPr>
          <w:snapToGrid w:val="0"/>
        </w:rPr>
        <w:tab/>
        <w:t>Request for taking of blood sample</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 xml:space="preserve">[Regulation 12 amended in Gazette 2 Feb 1982 p. 398; 30 Jan 2001 p. 625.] </w:t>
      </w:r>
    </w:p>
    <w:p>
      <w:pPr>
        <w:pStyle w:val="Heading5"/>
        <w:rPr>
          <w:snapToGrid w:val="0"/>
        </w:rPr>
      </w:pPr>
      <w:bookmarkStart w:id="47" w:name="_Toc531752184"/>
      <w:bookmarkStart w:id="48" w:name="_Toc7233531"/>
      <w:bookmarkStart w:id="49" w:name="_Toc9307119"/>
      <w:bookmarkStart w:id="50" w:name="_Toc179873982"/>
      <w:r>
        <w:rPr>
          <w:rStyle w:val="CharSectno"/>
        </w:rPr>
        <w:t>13</w:t>
      </w:r>
      <w:r>
        <w:rPr>
          <w:snapToGrid w:val="0"/>
        </w:rPr>
        <w:t>.</w:t>
      </w:r>
      <w:r>
        <w:rPr>
          <w:snapToGrid w:val="0"/>
        </w:rPr>
        <w:tab/>
        <w:t>Certificate as to competence of analyst</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51" w:name="_Toc531752185"/>
      <w:bookmarkStart w:id="52" w:name="_Toc7233532"/>
      <w:bookmarkStart w:id="53" w:name="_Toc9307120"/>
      <w:bookmarkStart w:id="54" w:name="_Toc179873983"/>
      <w:r>
        <w:rPr>
          <w:rStyle w:val="CharSectno"/>
        </w:rPr>
        <w:t>14</w:t>
      </w:r>
      <w:r>
        <w:rPr>
          <w:snapToGrid w:val="0"/>
        </w:rPr>
        <w:t>.</w:t>
      </w:r>
      <w:r>
        <w:rPr>
          <w:snapToGrid w:val="0"/>
        </w:rPr>
        <w:tab/>
        <w:t>Certificate as to competence of drug analyst</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 xml:space="preserve">[Regulation 14 inserted in Gazette 25 Feb 1985 p. 650.]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5" w:name="_Toc9307121"/>
      <w:bookmarkStart w:id="56" w:name="_Toc152647060"/>
      <w:bookmarkStart w:id="57" w:name="_Toc152737780"/>
      <w:bookmarkStart w:id="58" w:name="_Toc179873984"/>
      <w:r>
        <w:rPr>
          <w:rStyle w:val="CharSchNo"/>
        </w:rPr>
        <w:t>Schedule</w:t>
      </w:r>
      <w:bookmarkEnd w:id="55"/>
      <w:bookmarkEnd w:id="56"/>
      <w:bookmarkEnd w:id="57"/>
      <w:bookmarkEnd w:id="58"/>
      <w:r>
        <w:rPr>
          <w:rStyle w:val="CharSchText"/>
        </w:rPr>
        <w:t xml:space="preserve"> </w:t>
      </w:r>
    </w:p>
    <w:p>
      <w:pPr>
        <w:pStyle w:val="yMiscellaneousBody"/>
        <w:jc w:val="center"/>
      </w:pPr>
      <w:r>
        <w:t>Serial No.</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Dated at Perth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lang w:eastAsia="en-AU"/>
        </w:rPr>
        <w:drawing>
          <wp:inline distT="0" distB="0" distL="0" distR="0">
            <wp:extent cx="4495800" cy="1666875"/>
            <wp:effectExtent l="0" t="0" r="0" b="9525"/>
            <wp:docPr id="1" name="Picture 1" descr="P:\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 xml:space="preserve">. </w:t>
      </w:r>
    </w:p>
    <w:p>
      <w:pPr>
        <w:pStyle w:val="yMiscellaneousBody"/>
        <w:ind w:left="4253"/>
      </w:pPr>
      <w:r>
        <w:t xml:space="preserve">................................................. </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 xml:space="preserve">Name of subject ..................................................................................................... </w:t>
      </w:r>
    </w:p>
    <w:p>
      <w:pPr>
        <w:pStyle w:val="yMiscellaneousBody"/>
        <w:spacing w:before="80"/>
      </w:pPr>
      <w:r>
        <w:t xml:space="preserve">Doctor or registered nurse ..................................................................................... </w:t>
      </w:r>
    </w:p>
    <w:p>
      <w:pPr>
        <w:pStyle w:val="yMiscellaneousBody"/>
        <w:spacing w:before="80"/>
      </w:pPr>
      <w:r>
        <w:t xml:space="preserve">Time and date of taking blood sample ......................................................... m. on </w:t>
      </w:r>
    </w:p>
    <w:p>
      <w:pPr>
        <w:pStyle w:val="yMiscellaneousBody"/>
        <w:spacing w:before="80"/>
      </w:pPr>
      <w:r>
        <w:t>................................................................................................................................</w:t>
      </w:r>
    </w:p>
    <w:p>
      <w:pPr>
        <w:pStyle w:val="yMiscellaneousBody"/>
        <w:spacing w:before="80"/>
      </w:pPr>
      <w:r>
        <w:t>Time of occurrence of event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MiscellaneousBody"/>
      </w:pPr>
      <w:r>
        <w:pict>
          <v:group id="_x0000_s1026" style="position:absolute;margin-left:9.35pt;margin-top:201.6pt;width:307.65pt;height:97.5pt;z-index:251657728;mso-position-vertical-relative:page" coordorigin="1683,2427" coordsize="6153,1950" o:allowincell="f">
            <v:line id="_x0000_s1027" style="position:absolute" from="2055,2585" to="2830,3566" strokeweight="1pt"/>
            <v:line id="_x0000_s1028" style="position:absolute;flip:x" from="7156,2596" to="7836,3533" strokeweight="1pt"/>
            <v:line id="_x0000_s1029" style="position:absolute" from="3287,3614" to="6783,3615" strokeweight="1pt"/>
            <v:line id="_x0000_s1030" style="position:absolute;flip:y" from="2486,2679" to="3707,3912" strokeweight="1pt">
              <v:stroke dashstyle="dash"/>
            </v:line>
            <v:line id="_x0000_s1031"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33"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r>
        <w:t>Note: Open by cutting along this edge, leaving signatures intact.</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Perth,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I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said package was indorsed (inter alia) as follows:</w:t>
      </w:r>
    </w:p>
    <w:p>
      <w:pPr>
        <w:pStyle w:val="yMiscellaneousBody"/>
        <w:ind w:left="426"/>
      </w:pPr>
      <w:r>
        <w:t>Name of subject .............................................................................................</w:t>
      </w:r>
    </w:p>
    <w:p>
      <w:pPr>
        <w:pStyle w:val="yMiscellaneousBody"/>
        <w:ind w:left="426"/>
      </w:pPr>
      <w:r>
        <w:t xml:space="preserve">Doctor ............................................................................................................. </w:t>
      </w:r>
    </w:p>
    <w:p>
      <w:pPr>
        <w:pStyle w:val="yMiscellaneousBody"/>
        <w:ind w:left="426"/>
      </w:pPr>
      <w:r>
        <w:t>Time and date of taking blood sample ...........................................................</w:t>
      </w:r>
    </w:p>
    <w:p>
      <w:pPr>
        <w:pStyle w:val="yMiscellaneousBody"/>
        <w:tabs>
          <w:tab w:val="left" w:pos="284"/>
          <w:tab w:val="left" w:pos="567"/>
        </w:tabs>
      </w:pPr>
      <w:r>
        <w:tab/>
        <w:t>3.</w:t>
      </w:r>
      <w:r>
        <w:tab/>
        <w:t xml:space="preserve">I have analysed that sample in accordance with the </w:t>
      </w:r>
      <w:r>
        <w:rPr>
          <w:i/>
        </w:rPr>
        <w:t>Road Traffic (Blood Sampling and Analysis) Regulations 1975</w:t>
      </w:r>
      <w:r>
        <w:t xml:space="preserve"> and have found it to contain ............................................. per centum of alcohol.</w:t>
      </w:r>
    </w:p>
    <w:p>
      <w:pPr>
        <w:pStyle w:val="yMiscellaneousBody"/>
        <w:ind w:left="4253"/>
      </w:pPr>
      <w:r>
        <w:t>...................................................</w:t>
      </w:r>
    </w:p>
    <w:p>
      <w:pPr>
        <w:pStyle w:val="yMiscellaneousBody"/>
        <w:spacing w:before="0"/>
        <w:ind w:left="4253"/>
        <w:jc w:val="center"/>
      </w:pPr>
      <w:r>
        <w:t>Analyst.</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member of the Police Force,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11 Oct 2007 p. 5478.]</w:t>
      </w:r>
    </w:p>
    <w:p>
      <w:pPr>
        <w:pStyle w:val="yMiscellaneousBody"/>
        <w:pageBreakBefore/>
        <w:jc w:val="center"/>
      </w:pPr>
      <w:r>
        <w:t>FORM E</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Director of the Chemistry Centre (WA), hereby certify that ................................. ................................................................................................................................ of ............................................................................................................................ * is an analyst/* was as at  ................................................................... an analyst.</w:t>
      </w:r>
    </w:p>
    <w:p>
      <w:pPr>
        <w:pStyle w:val="yMiscellaneousBody"/>
        <w:ind w:left="4111"/>
      </w:pPr>
      <w:r>
        <w:t>.....................................................</w:t>
      </w:r>
    </w:p>
    <w:p>
      <w:pPr>
        <w:pStyle w:val="yMiscellaneousBody"/>
        <w:spacing w:before="0"/>
        <w:ind w:left="4111" w:firstLine="284"/>
      </w:pPr>
      <w:r>
        <w:t>Director,</w:t>
      </w:r>
      <w:r>
        <w:br/>
        <w:t>Chemistry Centre (WA).</w:t>
      </w:r>
    </w:p>
    <w:p>
      <w:pPr>
        <w:pStyle w:val="yMiscellaneousBody"/>
      </w:pPr>
      <w:r>
        <w:t>* Delete whichever is not applicable.</w:t>
      </w:r>
    </w:p>
    <w:p>
      <w:pPr>
        <w:pStyle w:val="yMiscellaneousBody"/>
        <w:pageBreakBefore/>
        <w:jc w:val="center"/>
      </w:pPr>
      <w:r>
        <w:t>FORM F</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Director of the Chemistry Centre (WA), hereby certify that ................................. ................................................................................................................................ of .......................................................................................................................... * is a drug analyst/ * was as at ..................................................... a drug analyst.</w:t>
      </w:r>
    </w:p>
    <w:p>
      <w:pPr>
        <w:pStyle w:val="yMiscellaneousBody"/>
        <w:ind w:left="4111"/>
      </w:pPr>
      <w:r>
        <w:t>.....................................................</w:t>
      </w:r>
    </w:p>
    <w:p>
      <w:pPr>
        <w:pStyle w:val="yMiscellaneousBody"/>
        <w:spacing w:before="0"/>
        <w:ind w:left="4111" w:firstLine="284"/>
      </w:pPr>
      <w:r>
        <w:t>Director,</w:t>
      </w:r>
      <w:r>
        <w:br/>
        <w:t>Chemistry Centre (WA).</w:t>
      </w:r>
    </w:p>
    <w:p>
      <w:pPr>
        <w:pStyle w:val="yMiscellaneousBody"/>
      </w:pPr>
      <w:r>
        <w:t>* Delete whichever is not applicable.</w:t>
      </w:r>
    </w:p>
    <w:p>
      <w:pPr>
        <w:pStyle w:val="yFootnotesection"/>
        <w:tabs>
          <w:tab w:val="clear" w:pos="893"/>
        </w:tabs>
        <w:ind w:left="0" w:firstLine="0"/>
      </w:pPr>
      <w:r>
        <w:t>[Schedule amended in Gazette 23 Jan 1976 p. 132; 10 Mar 1978 p. 688; 2 Feb 1982 p. 398; 25 Feb 1983 p. 650</w:t>
      </w:r>
      <w:r>
        <w:noBreakHyphen/>
        <w:t>1; 29 Jun 1984 p. 1795; 9 Aug 1991 p. 4232; 30 Jan 2001 p. 624</w:t>
      </w:r>
      <w:r>
        <w:noBreakHyphen/>
        <w:t xml:space="preserve">5; 11 Oct 2007 p. 5478.]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9" w:name="_Toc152647061"/>
      <w:bookmarkStart w:id="60" w:name="_Toc152737781"/>
      <w:bookmarkStart w:id="61" w:name="_Toc179873985"/>
      <w:r>
        <w:t>Notes</w:t>
      </w:r>
      <w:bookmarkEnd w:id="59"/>
      <w:bookmarkEnd w:id="60"/>
      <w:bookmarkEnd w:id="6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62" w:name="_Toc9307122"/>
      <w:bookmarkStart w:id="63" w:name="_Toc179873986"/>
      <w:r>
        <w:rPr>
          <w:snapToGrid w:val="0"/>
        </w:rPr>
        <w:t>Compilation table</w:t>
      </w:r>
      <w:bookmarkEnd w:id="62"/>
      <w:bookmarkEnd w:id="6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(Blood Sampling and Analysis) Regulations 1975</w:t>
            </w:r>
          </w:p>
        </w:tc>
        <w:tc>
          <w:tcPr>
            <w:tcW w:w="1276" w:type="dxa"/>
          </w:tcPr>
          <w:p>
            <w:pPr>
              <w:pStyle w:val="nTable"/>
              <w:spacing w:before="120"/>
              <w:rPr>
                <w:sz w:val="19"/>
              </w:rPr>
            </w:pPr>
            <w:r>
              <w:rPr>
                <w:sz w:val="19"/>
              </w:rPr>
              <w:t>29 May 1975 p. 1537</w:t>
            </w:r>
            <w:r>
              <w:rPr>
                <w:sz w:val="19"/>
              </w:rPr>
              <w:noBreakHyphen/>
              <w:t>42</w:t>
            </w:r>
          </w:p>
        </w:tc>
        <w:tc>
          <w:tcPr>
            <w:tcW w:w="2693" w:type="dxa"/>
          </w:tcPr>
          <w:p>
            <w:pPr>
              <w:pStyle w:val="nTable"/>
              <w:spacing w:before="120"/>
              <w:rPr>
                <w:sz w:val="19"/>
              </w:rPr>
            </w:pPr>
            <w:r>
              <w:rPr>
                <w:sz w:val="19"/>
              </w:rPr>
              <w:t>1 Jun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14 Nov 1975 p. 4185</w:t>
            </w:r>
          </w:p>
        </w:tc>
        <w:tc>
          <w:tcPr>
            <w:tcW w:w="2693" w:type="dxa"/>
          </w:tcPr>
          <w:p>
            <w:pPr>
              <w:pStyle w:val="nTable"/>
              <w:spacing w:before="120"/>
              <w:rPr>
                <w:sz w:val="19"/>
              </w:rPr>
            </w:pPr>
            <w:r>
              <w:rPr>
                <w:sz w:val="19"/>
              </w:rPr>
              <w:t>14 Nov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Dec 1975 p. 4500</w:t>
            </w:r>
          </w:p>
        </w:tc>
        <w:tc>
          <w:tcPr>
            <w:tcW w:w="2693" w:type="dxa"/>
          </w:tcPr>
          <w:p>
            <w:pPr>
              <w:pStyle w:val="nTable"/>
              <w:spacing w:before="120"/>
              <w:rPr>
                <w:sz w:val="19"/>
              </w:rPr>
            </w:pPr>
            <w:r>
              <w:rPr>
                <w:sz w:val="19"/>
              </w:rPr>
              <w:t>12 Dec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23 Jan 1976 p. 132</w:t>
            </w:r>
          </w:p>
        </w:tc>
        <w:tc>
          <w:tcPr>
            <w:tcW w:w="2693" w:type="dxa"/>
          </w:tcPr>
          <w:p>
            <w:pPr>
              <w:pStyle w:val="nTable"/>
              <w:spacing w:before="120"/>
              <w:rPr>
                <w:sz w:val="19"/>
              </w:rPr>
            </w:pPr>
            <w:r>
              <w:rPr>
                <w:sz w:val="19"/>
              </w:rPr>
              <w:t>23 Jan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17 Jun 1977 p. 1838</w:t>
            </w:r>
          </w:p>
        </w:tc>
        <w:tc>
          <w:tcPr>
            <w:tcW w:w="2693" w:type="dxa"/>
          </w:tcPr>
          <w:p>
            <w:pPr>
              <w:pStyle w:val="nTable"/>
              <w:spacing w:before="120"/>
              <w:rPr>
                <w:sz w:val="19"/>
              </w:rPr>
            </w:pPr>
            <w:r>
              <w:rPr>
                <w:sz w:val="19"/>
              </w:rPr>
              <w:t>17 Jun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10 Mar 1978 p. 688</w:t>
            </w:r>
          </w:p>
        </w:tc>
        <w:tc>
          <w:tcPr>
            <w:tcW w:w="2693" w:type="dxa"/>
          </w:tcPr>
          <w:p>
            <w:pPr>
              <w:pStyle w:val="nTable"/>
              <w:spacing w:before="120"/>
              <w:rPr>
                <w:sz w:val="19"/>
              </w:rPr>
            </w:pPr>
            <w:r>
              <w:rPr>
                <w:sz w:val="19"/>
              </w:rPr>
              <w:t>10 Mar 1978</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1980</w:t>
            </w:r>
          </w:p>
        </w:tc>
        <w:tc>
          <w:tcPr>
            <w:tcW w:w="1276" w:type="dxa"/>
          </w:tcPr>
          <w:p>
            <w:pPr>
              <w:pStyle w:val="nTable"/>
              <w:spacing w:before="120"/>
              <w:rPr>
                <w:sz w:val="19"/>
              </w:rPr>
            </w:pPr>
            <w:r>
              <w:rPr>
                <w:sz w:val="19"/>
              </w:rPr>
              <w:t>17 Oct 1980 p. 3583</w:t>
            </w:r>
          </w:p>
        </w:tc>
        <w:tc>
          <w:tcPr>
            <w:tcW w:w="2693" w:type="dxa"/>
          </w:tcPr>
          <w:p>
            <w:pPr>
              <w:pStyle w:val="nTable"/>
              <w:spacing w:before="120"/>
              <w:rPr>
                <w:sz w:val="19"/>
              </w:rPr>
            </w:pPr>
            <w:r>
              <w:rPr>
                <w:sz w:val="19"/>
              </w:rPr>
              <w:t>17 Oct 1980</w:t>
            </w:r>
          </w:p>
        </w:tc>
      </w:tr>
      <w:tr>
        <w:trPr>
          <w:cantSplit/>
        </w:trPr>
        <w:tc>
          <w:tcPr>
            <w:tcW w:w="3119" w:type="dxa"/>
          </w:tcPr>
          <w:p>
            <w:pPr>
              <w:pStyle w:val="nTable"/>
              <w:spacing w:before="120"/>
              <w:ind w:right="113"/>
              <w:rPr>
                <w:i/>
                <w:sz w:val="19"/>
              </w:rPr>
            </w:pPr>
            <w:r>
              <w:rPr>
                <w:i/>
                <w:sz w:val="19"/>
              </w:rPr>
              <w:t>Road Traffic (Blood Sampling and Analysis) Amendment Regulations 1982</w:t>
            </w:r>
          </w:p>
        </w:tc>
        <w:tc>
          <w:tcPr>
            <w:tcW w:w="1276" w:type="dxa"/>
          </w:tcPr>
          <w:p>
            <w:pPr>
              <w:pStyle w:val="nTable"/>
              <w:spacing w:before="120"/>
              <w:rPr>
                <w:sz w:val="19"/>
              </w:rPr>
            </w:pPr>
            <w:r>
              <w:rPr>
                <w:sz w:val="19"/>
              </w:rPr>
              <w:t>2 Feb 1982 p. 398</w:t>
            </w:r>
          </w:p>
        </w:tc>
        <w:tc>
          <w:tcPr>
            <w:tcW w:w="2693" w:type="dxa"/>
          </w:tcPr>
          <w:p>
            <w:pPr>
              <w:pStyle w:val="nTable"/>
              <w:spacing w:before="120"/>
              <w:rPr>
                <w:sz w:val="19"/>
              </w:rPr>
            </w:pPr>
            <w:r>
              <w:rPr>
                <w:sz w:val="19"/>
              </w:rPr>
              <w:t>2 Feb 1982 (see r. 2)</w:t>
            </w:r>
          </w:p>
        </w:tc>
      </w:tr>
      <w:tr>
        <w:trPr>
          <w:cantSplit/>
        </w:trPr>
        <w:tc>
          <w:tcPr>
            <w:tcW w:w="3119" w:type="dxa"/>
          </w:tcPr>
          <w:p>
            <w:pPr>
              <w:pStyle w:val="nTable"/>
              <w:spacing w:before="120"/>
              <w:ind w:right="113"/>
              <w:rPr>
                <w:i/>
                <w:sz w:val="19"/>
              </w:rPr>
            </w:pPr>
            <w:r>
              <w:rPr>
                <w:i/>
                <w:sz w:val="19"/>
              </w:rPr>
              <w:t>Road Traffic (Blood Sampling and Analysis) Amendment Regulations 1983</w:t>
            </w:r>
          </w:p>
        </w:tc>
        <w:tc>
          <w:tcPr>
            <w:tcW w:w="1276" w:type="dxa"/>
          </w:tcPr>
          <w:p>
            <w:pPr>
              <w:pStyle w:val="nTable"/>
              <w:spacing w:before="120"/>
              <w:rPr>
                <w:sz w:val="19"/>
              </w:rPr>
            </w:pPr>
            <w:r>
              <w:rPr>
                <w:sz w:val="19"/>
              </w:rPr>
              <w:t>25 Feb 1983 p. 650-1</w:t>
            </w:r>
          </w:p>
        </w:tc>
        <w:tc>
          <w:tcPr>
            <w:tcW w:w="2693" w:type="dxa"/>
          </w:tcPr>
          <w:p>
            <w:pPr>
              <w:pStyle w:val="nTable"/>
              <w:spacing w:before="120"/>
              <w:rPr>
                <w:sz w:val="19"/>
              </w:rPr>
            </w:pPr>
            <w:r>
              <w:rPr>
                <w:sz w:val="19"/>
              </w:rPr>
              <w:t>1 Mar 1983 (see r. 2)</w:t>
            </w:r>
          </w:p>
        </w:tc>
      </w:tr>
      <w:tr>
        <w:trPr>
          <w:cantSplit/>
        </w:trPr>
        <w:tc>
          <w:tcPr>
            <w:tcW w:w="3119" w:type="dxa"/>
          </w:tcPr>
          <w:p>
            <w:pPr>
              <w:pStyle w:val="nTable"/>
              <w:spacing w:before="120"/>
              <w:ind w:right="113"/>
              <w:rPr>
                <w:i/>
                <w:sz w:val="19"/>
              </w:rPr>
            </w:pPr>
            <w:r>
              <w:rPr>
                <w:i/>
                <w:sz w:val="19"/>
              </w:rPr>
              <w:t>Road Traffic (Blood Sampling and Analysis) Amendment Regulations 1984</w:t>
            </w:r>
          </w:p>
        </w:tc>
        <w:tc>
          <w:tcPr>
            <w:tcW w:w="1276" w:type="dxa"/>
          </w:tcPr>
          <w:p>
            <w:pPr>
              <w:pStyle w:val="nTable"/>
              <w:spacing w:before="120"/>
              <w:rPr>
                <w:sz w:val="19"/>
              </w:rPr>
            </w:pPr>
            <w:r>
              <w:rPr>
                <w:sz w:val="19"/>
              </w:rPr>
              <w:t>29 Jun 1984 p. 1795</w:t>
            </w:r>
          </w:p>
        </w:tc>
        <w:tc>
          <w:tcPr>
            <w:tcW w:w="2693" w:type="dxa"/>
          </w:tcPr>
          <w:p>
            <w:pPr>
              <w:pStyle w:val="nTable"/>
              <w:spacing w:before="120"/>
              <w:rPr>
                <w:sz w:val="19"/>
              </w:rPr>
            </w:pPr>
            <w:r>
              <w:rPr>
                <w:sz w:val="19"/>
              </w:rPr>
              <w:t>1 Jul 1984 (see r. 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1987</w:t>
            </w:r>
          </w:p>
        </w:tc>
        <w:tc>
          <w:tcPr>
            <w:tcW w:w="1276" w:type="dxa"/>
          </w:tcPr>
          <w:p>
            <w:pPr>
              <w:pStyle w:val="nTable"/>
              <w:spacing w:before="120"/>
              <w:rPr>
                <w:sz w:val="19"/>
              </w:rPr>
            </w:pPr>
            <w:r>
              <w:rPr>
                <w:sz w:val="19"/>
              </w:rPr>
              <w:t>18 Dec 1987 p. 4458</w:t>
            </w:r>
          </w:p>
        </w:tc>
        <w:tc>
          <w:tcPr>
            <w:tcW w:w="2693" w:type="dxa"/>
          </w:tcPr>
          <w:p>
            <w:pPr>
              <w:pStyle w:val="nTable"/>
              <w:spacing w:before="120"/>
              <w:rPr>
                <w:sz w:val="19"/>
              </w:rPr>
            </w:pPr>
            <w:r>
              <w:rPr>
                <w:sz w:val="19"/>
              </w:rPr>
              <w:t>18 Dec 1987</w:t>
            </w:r>
          </w:p>
        </w:tc>
      </w:tr>
      <w:tr>
        <w:trPr>
          <w:cantSplit/>
        </w:trPr>
        <w:tc>
          <w:tcPr>
            <w:tcW w:w="3119" w:type="dxa"/>
          </w:tcPr>
          <w:p>
            <w:pPr>
              <w:pStyle w:val="nTable"/>
              <w:spacing w:before="120"/>
              <w:ind w:right="113"/>
              <w:rPr>
                <w:i/>
                <w:sz w:val="19"/>
              </w:rPr>
            </w:pPr>
            <w:r>
              <w:rPr>
                <w:i/>
                <w:sz w:val="19"/>
              </w:rPr>
              <w:t xml:space="preserve">Road Traffic Amendment Regulations 1991 </w:t>
            </w:r>
            <w:r>
              <w:rPr>
                <w:sz w:val="19"/>
              </w:rPr>
              <w:t>Pt. 2</w:t>
            </w:r>
          </w:p>
        </w:tc>
        <w:tc>
          <w:tcPr>
            <w:tcW w:w="1276" w:type="dxa"/>
          </w:tcPr>
          <w:p>
            <w:pPr>
              <w:pStyle w:val="nTable"/>
              <w:spacing w:before="120"/>
              <w:rPr>
                <w:sz w:val="19"/>
              </w:rPr>
            </w:pPr>
            <w:r>
              <w:rPr>
                <w:sz w:val="19"/>
              </w:rPr>
              <w:t>9 Aug 1991 p. 4232-3</w:t>
            </w:r>
          </w:p>
        </w:tc>
        <w:tc>
          <w:tcPr>
            <w:tcW w:w="2693" w:type="dxa"/>
          </w:tcPr>
          <w:p>
            <w:pPr>
              <w:pStyle w:val="nTable"/>
              <w:spacing w:before="120"/>
              <w:rPr>
                <w:i/>
                <w:sz w:val="19"/>
              </w:rPr>
            </w:pPr>
            <w:r>
              <w:rPr>
                <w:sz w:val="19"/>
              </w:rPr>
              <w:t xml:space="preserve">9 Aug 1991 (see r. 2 and </w:t>
            </w:r>
            <w:r>
              <w:rPr>
                <w:i/>
                <w:sz w:val="19"/>
              </w:rPr>
              <w:t xml:space="preserve">Gazette </w:t>
            </w:r>
            <w:r>
              <w:rPr>
                <w:sz w:val="19"/>
              </w:rPr>
              <w:t>9 Aug 1991 p. 4101)</w:t>
            </w:r>
          </w:p>
        </w:tc>
      </w:tr>
      <w:tr>
        <w:trPr>
          <w:cantSplit/>
        </w:trPr>
        <w:tc>
          <w:tcPr>
            <w:tcW w:w="3119" w:type="dxa"/>
          </w:tcPr>
          <w:p>
            <w:pPr>
              <w:pStyle w:val="nTable"/>
              <w:spacing w:before="120"/>
              <w:ind w:right="113"/>
              <w:rPr>
                <w:sz w:val="19"/>
              </w:rPr>
            </w:pPr>
            <w:r>
              <w:rPr>
                <w:i/>
                <w:sz w:val="19"/>
              </w:rPr>
              <w:t>Road Traffic (Blood Sampling and Analysis) Amendment Regulations 1993</w:t>
            </w:r>
          </w:p>
        </w:tc>
        <w:tc>
          <w:tcPr>
            <w:tcW w:w="1276" w:type="dxa"/>
          </w:tcPr>
          <w:p>
            <w:pPr>
              <w:pStyle w:val="nTable"/>
              <w:spacing w:before="120"/>
              <w:rPr>
                <w:sz w:val="19"/>
              </w:rPr>
            </w:pPr>
            <w:r>
              <w:rPr>
                <w:sz w:val="19"/>
              </w:rPr>
              <w:t>1 Jun 1993 p. 2730</w:t>
            </w:r>
          </w:p>
        </w:tc>
        <w:tc>
          <w:tcPr>
            <w:tcW w:w="2693" w:type="dxa"/>
          </w:tcPr>
          <w:p>
            <w:pPr>
              <w:pStyle w:val="nTable"/>
              <w:spacing w:before="120"/>
              <w:rPr>
                <w:sz w:val="19"/>
              </w:rPr>
            </w:pPr>
            <w:r>
              <w:rPr>
                <w:sz w:val="19"/>
              </w:rPr>
              <w:t>16 Jun 1993 (see r. 2)</w:t>
            </w:r>
          </w:p>
        </w:tc>
      </w:tr>
      <w:tr>
        <w:trPr>
          <w:cantSplit/>
        </w:trPr>
        <w:tc>
          <w:tcPr>
            <w:tcW w:w="3119" w:type="dxa"/>
          </w:tcPr>
          <w:p>
            <w:pPr>
              <w:pStyle w:val="nTable"/>
              <w:spacing w:before="120"/>
              <w:ind w:right="113"/>
              <w:rPr>
                <w:i/>
                <w:sz w:val="19"/>
              </w:rPr>
            </w:pPr>
            <w:r>
              <w:rPr>
                <w:i/>
                <w:sz w:val="19"/>
              </w:rPr>
              <w:t>Road Traffic (Blood Sampling and Analysis) Amendment Regulations 2001</w:t>
            </w:r>
          </w:p>
        </w:tc>
        <w:tc>
          <w:tcPr>
            <w:tcW w:w="1276" w:type="dxa"/>
          </w:tcPr>
          <w:p>
            <w:pPr>
              <w:pStyle w:val="nTable"/>
              <w:spacing w:before="120"/>
              <w:rPr>
                <w:sz w:val="19"/>
              </w:rPr>
            </w:pPr>
            <w:r>
              <w:rPr>
                <w:sz w:val="19"/>
              </w:rPr>
              <w:t>30 Jan 2001 p. 622</w:t>
            </w:r>
            <w:r>
              <w:rPr>
                <w:sz w:val="19"/>
              </w:rPr>
              <w:noBreakHyphen/>
              <w:t>5</w:t>
            </w:r>
          </w:p>
        </w:tc>
        <w:tc>
          <w:tcPr>
            <w:tcW w:w="2693" w:type="dxa"/>
          </w:tcPr>
          <w:p>
            <w:pPr>
              <w:pStyle w:val="nTable"/>
              <w:spacing w:before="120"/>
              <w:rPr>
                <w:sz w:val="19"/>
              </w:rPr>
            </w:pPr>
            <w:r>
              <w:rPr>
                <w:sz w:val="19"/>
              </w:rPr>
              <w:t>30 Jan 2001</w:t>
            </w:r>
          </w:p>
        </w:tc>
      </w:tr>
      <w:tr>
        <w:trPr>
          <w:cantSplit/>
        </w:trPr>
        <w:tc>
          <w:tcPr>
            <w:tcW w:w="3119" w:type="dxa"/>
          </w:tcPr>
          <w:p>
            <w:pPr>
              <w:pStyle w:val="nTable"/>
              <w:spacing w:before="120"/>
              <w:ind w:right="113"/>
              <w:rPr>
                <w:i/>
                <w:sz w:val="19"/>
              </w:rPr>
            </w:pPr>
            <w:r>
              <w:rPr>
                <w:i/>
                <w:sz w:val="19"/>
              </w:rPr>
              <w:t>Road Traffic (Blood Sampling and Analysis) Amendment Regulations (No. 2) 2001</w:t>
            </w:r>
          </w:p>
        </w:tc>
        <w:tc>
          <w:tcPr>
            <w:tcW w:w="1276" w:type="dxa"/>
          </w:tcPr>
          <w:p>
            <w:pPr>
              <w:pStyle w:val="nTable"/>
              <w:spacing w:before="120"/>
              <w:rPr>
                <w:sz w:val="19"/>
              </w:rPr>
            </w:pPr>
            <w:r>
              <w:rPr>
                <w:sz w:val="19"/>
              </w:rPr>
              <w:t>30 Nov 2001 p. 6077</w:t>
            </w:r>
          </w:p>
        </w:tc>
        <w:tc>
          <w:tcPr>
            <w:tcW w:w="2693" w:type="dxa"/>
          </w:tcPr>
          <w:p>
            <w:pPr>
              <w:pStyle w:val="nTable"/>
              <w:spacing w:before="120"/>
              <w:rPr>
                <w:sz w:val="19"/>
              </w:rPr>
            </w:pPr>
            <w:r>
              <w:rPr>
                <w:sz w:val="19"/>
              </w:rPr>
              <w:t>30 Nov 2001</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(Blood Sampling and Analysis) Regulations 1975</w:t>
            </w:r>
            <w:r>
              <w:rPr>
                <w:b/>
                <w:sz w:val="19"/>
              </w:rPr>
              <w:t xml:space="preserve"> as at 19 Apr 2002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2006</w:t>
            </w:r>
          </w:p>
        </w:tc>
        <w:tc>
          <w:tcPr>
            <w:tcW w:w="1276" w:type="dxa"/>
          </w:tcPr>
          <w:p>
            <w:pPr>
              <w:pStyle w:val="nTable"/>
              <w:spacing w:before="120"/>
              <w:rPr>
                <w:sz w:val="19"/>
              </w:rPr>
            </w:pPr>
            <w:r>
              <w:rPr>
                <w:sz w:val="19"/>
              </w:rPr>
              <w:t>28 Nov 2006 p. 4896</w:t>
            </w:r>
            <w:r>
              <w:rPr>
                <w:sz w:val="19"/>
              </w:rPr>
              <w:noBreakHyphen/>
              <w:t>7</w:t>
            </w:r>
          </w:p>
        </w:tc>
        <w:tc>
          <w:tcPr>
            <w:tcW w:w="2693" w:type="dxa"/>
          </w:tcPr>
          <w:p>
            <w:pPr>
              <w:pStyle w:val="nTable"/>
              <w:spacing w:before="12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Borders>
              <w:bottom w:val="single" w:sz="4" w:space="0" w:color="auto"/>
            </w:tcBorders>
          </w:tcPr>
          <w:p>
            <w:pPr>
              <w:pStyle w:val="nTable"/>
              <w:spacing w:before="120"/>
              <w:ind w:right="113"/>
              <w:rPr>
                <w:i/>
                <w:sz w:val="19"/>
              </w:rPr>
            </w:pPr>
            <w:r>
              <w:rPr>
                <w:i/>
                <w:sz w:val="19"/>
              </w:rPr>
              <w:t>Road Traffic (Blood Sampling and Analysis) Amendment Regulations 2007</w:t>
            </w:r>
          </w:p>
        </w:tc>
        <w:tc>
          <w:tcPr>
            <w:tcW w:w="1276" w:type="dxa"/>
            <w:tcBorders>
              <w:bottom w:val="single" w:sz="4" w:space="0" w:color="auto"/>
            </w:tcBorders>
          </w:tcPr>
          <w:p>
            <w:pPr>
              <w:pStyle w:val="nTable"/>
              <w:spacing w:before="120"/>
              <w:rPr>
                <w:sz w:val="19"/>
              </w:rPr>
            </w:pPr>
            <w:r>
              <w:rPr>
                <w:sz w:val="19"/>
              </w:rPr>
              <w:t>11 Oct 2007 p. 5477-8</w:t>
            </w:r>
          </w:p>
        </w:tc>
        <w:tc>
          <w:tcPr>
            <w:tcW w:w="2693" w:type="dxa"/>
            <w:tcBorders>
              <w:bottom w:val="single" w:sz="4" w:space="0" w:color="auto"/>
            </w:tcBorders>
          </w:tcPr>
          <w:p>
            <w:pPr>
              <w:pStyle w:val="nTable"/>
              <w:spacing w:after="40"/>
              <w:rPr>
                <w:sz w:val="19"/>
              </w:rPr>
            </w:pPr>
            <w:r>
              <w:rPr>
                <w:sz w:val="19"/>
              </w:rPr>
              <w:t>r. 1 and 2: 11 Oct 2007 (see r. 2(a));</w:t>
            </w:r>
          </w:p>
          <w:p>
            <w:pPr>
              <w:pStyle w:val="nTable"/>
              <w:spacing w:before="0"/>
              <w:rPr>
                <w:sz w:val="19"/>
              </w:rPr>
            </w:pPr>
            <w:r>
              <w:rPr>
                <w:sz w:val="19"/>
              </w:rPr>
              <w:t xml:space="preserve">Regulations other than r. 1 and 2: 12 Oct 2007 (see r. 2(b) and </w:t>
            </w:r>
            <w:r>
              <w:rPr>
                <w:i/>
                <w:iCs/>
                <w:sz w:val="19"/>
              </w:rPr>
              <w:t>Gazette</w:t>
            </w:r>
            <w:r>
              <w:rPr>
                <w:sz w:val="19"/>
              </w:rPr>
              <w:t xml:space="preserve"> 11 Oct 2007 p. 5475</w:t>
            </w:r>
            <w:bookmarkStart w:id="64" w:name="UpToHere"/>
            <w:bookmarkEnd w:id="64"/>
            <w:r>
              <w:rPr>
                <w:sz w:val="19"/>
              </w:rPr>
              <w:t>)</w:t>
            </w:r>
          </w:p>
        </w:tc>
      </w:tr>
    </w:tbl>
    <w:p>
      <w:pPr>
        <w:rPr>
          <w:iCs/>
        </w:rPr>
      </w:pP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(Blood Sampling and Analysis)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(Blood Sampling and Analysis)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(Blood Sampling and Analysis) Regulations 1975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606"/>
    <w:docVar w:name="WAFER_20151209123606" w:val="RemoveTrackChanges"/>
    <w:docVar w:name="WAFER_20151209123606_GUID" w:val="e0a1d14c-a6e9-4945-a697-b6289b3073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2479</Words>
  <Characters>15525</Characters>
  <Application>Microsoft Office Word</Application>
  <DocSecurity>0</DocSecurity>
  <Lines>443</Lines>
  <Paragraphs>281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17723</CharactersWithSpaces>
  <SharedDoc>false</SharedDoc>
  <HLinks>
    <vt:vector size="6" baseType="variant">
      <vt:variant>
        <vt:i4>1966127</vt:i4>
      </vt:variant>
      <vt:variant>
        <vt:i4>9429</vt:i4>
      </vt:variant>
      <vt:variant>
        <vt:i4>1025</vt:i4>
      </vt:variant>
      <vt:variant>
        <vt:i4>1</vt:i4>
      </vt:variant>
      <vt:variant>
        <vt:lpwstr>P:\cd.gif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1975 - 03-c0-02</dc:title>
  <dc:subject/>
  <dc:creator/>
  <cp:keywords/>
  <dc:description/>
  <cp:lastModifiedBy>svcMRProcess</cp:lastModifiedBy>
  <cp:revision>4</cp:revision>
  <cp:lastPrinted>2002-04-24T00:14:00Z</cp:lastPrinted>
  <dcterms:created xsi:type="dcterms:W3CDTF">2015-12-13T04:50:00Z</dcterms:created>
  <dcterms:modified xsi:type="dcterms:W3CDTF">2015-12-13T04:50:00Z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20071012</vt:lpwstr>
  </property>
  <property fmtid="{D5CDD505-2E9C-101B-9397-08002B2CF9AE}" pid="4" name="DocumentType">
    <vt:lpwstr>Reg</vt:lpwstr>
  </property>
  <property fmtid="{D5CDD505-2E9C-101B-9397-08002B2CF9AE}" pid="5" name="OwlsUID">
    <vt:i4>4750</vt:i4>
  </property>
  <property fmtid="{D5CDD505-2E9C-101B-9397-08002B2CF9AE}" pid="6" name="AsAtDate">
    <vt:lpwstr>12 Oct 2007</vt:lpwstr>
  </property>
  <property fmtid="{D5CDD505-2E9C-101B-9397-08002B2CF9AE}" pid="7" name="Suffix">
    <vt:lpwstr>03-c0-02</vt:lpwstr>
  </property>
</Properties>
</file>