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Shipping and Pilotage Act 1967</w:t>
      </w:r>
    </w:p>
    <w:p>
      <w:pPr>
        <w:pStyle w:val="NameofActReg"/>
        <w:spacing w:before="3760" w:after="4200"/>
      </w:pPr>
      <w:r>
        <w:rPr>
          <w:noProof/>
        </w:rPr>
        <w:t>Ports and Harbours Regulations 1966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26 October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Ports and Harbours Regulations 1966</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_Toc182380447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Regulations do not apply in Fremantle or Dampier</w:t>
      </w:r>
      <w:r>
        <w:tab/>
      </w:r>
      <w:r>
        <w:fldChar w:fldCharType="begin"/>
      </w:r>
      <w:r>
        <w:instrText xml:space="preserve"> PAGEREF _Toc182380448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_Toc182380449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_Toc182380450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Signals indicating tides</w:t>
      </w:r>
      <w:r>
        <w:tab/>
      </w:r>
      <w:r>
        <w:fldChar w:fldCharType="begin"/>
      </w:r>
      <w:r>
        <w:instrText xml:space="preserve"> PAGEREF _Toc182380451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Signals to be displayed on vessels</w:t>
      </w:r>
      <w:r>
        <w:tab/>
      </w:r>
      <w:r>
        <w:fldChar w:fldCharType="begin"/>
      </w:r>
      <w:r>
        <w:instrText xml:space="preserve"> PAGEREF _Toc182380452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Signals on dredgers</w:t>
      </w:r>
      <w:r>
        <w:tab/>
      </w:r>
      <w:r>
        <w:fldChar w:fldCharType="begin"/>
      </w:r>
      <w:r>
        <w:instrText xml:space="preserve"> PAGEREF _Toc182380453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Improper use of signals</w:t>
      </w:r>
      <w:r>
        <w:tab/>
      </w:r>
      <w:r>
        <w:fldChar w:fldCharType="begin"/>
      </w:r>
      <w:r>
        <w:instrText xml:space="preserve"> PAGEREF _Toc182380454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Vessels not to enter or depart without pilot</w:t>
      </w:r>
      <w:r>
        <w:tab/>
      </w:r>
      <w:r>
        <w:fldChar w:fldCharType="begin"/>
      </w:r>
      <w:r>
        <w:instrText xml:space="preserve"> PAGEREF _Toc182380455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Boarding and disembarking of pilot</w:t>
      </w:r>
      <w:r>
        <w:tab/>
      </w:r>
      <w:r>
        <w:fldChar w:fldCharType="begin"/>
      </w:r>
      <w:r>
        <w:instrText xml:space="preserve"> PAGEREF _Toc182380456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Master to declare draught</w:t>
      </w:r>
      <w:r>
        <w:tab/>
      </w:r>
      <w:r>
        <w:fldChar w:fldCharType="begin"/>
      </w:r>
      <w:r>
        <w:instrText xml:space="preserve"> PAGEREF _Toc182380457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Flag on pilot boat</w:t>
      </w:r>
      <w:r>
        <w:tab/>
      </w:r>
      <w:r>
        <w:fldChar w:fldCharType="begin"/>
      </w:r>
      <w:r>
        <w:instrText xml:space="preserve"> PAGEREF _Toc182380458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Masters of assisting vessels to obey pilot</w:t>
      </w:r>
      <w:r>
        <w:tab/>
      </w:r>
      <w:r>
        <w:fldChar w:fldCharType="begin"/>
      </w:r>
      <w:r>
        <w:instrText xml:space="preserve"> PAGEREF _Toc182380459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Movement of vessels within a port</w:t>
      </w:r>
      <w:r>
        <w:tab/>
      </w:r>
      <w:r>
        <w:fldChar w:fldCharType="begin"/>
      </w:r>
      <w:r>
        <w:instrText xml:space="preserve"> PAGEREF _Toc182380460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Charge for pilotage</w:t>
      </w:r>
      <w:r>
        <w:tab/>
      </w:r>
      <w:r>
        <w:fldChar w:fldCharType="begin"/>
      </w:r>
      <w:r>
        <w:instrText xml:space="preserve"> PAGEREF _Toc182380461 \h </w:instrText>
      </w:r>
      <w:r>
        <w:fldChar w:fldCharType="separate"/>
      </w:r>
      <w:r>
        <w:t>8</w:t>
      </w:r>
      <w:r>
        <w:fldChar w:fldCharType="end"/>
      </w:r>
    </w:p>
    <w:p>
      <w:pPr>
        <w:pStyle w:val="TOC8"/>
        <w:rPr>
          <w:sz w:val="24"/>
          <w:szCs w:val="24"/>
        </w:rPr>
      </w:pPr>
      <w:r>
        <w:rPr>
          <w:szCs w:val="24"/>
        </w:rPr>
        <w:t>15A</w:t>
      </w:r>
      <w:r>
        <w:rPr>
          <w:snapToGrid w:val="0"/>
          <w:szCs w:val="24"/>
        </w:rPr>
        <w:t>.</w:t>
      </w:r>
      <w:r>
        <w:rPr>
          <w:snapToGrid w:val="0"/>
          <w:szCs w:val="24"/>
        </w:rPr>
        <w:tab/>
        <w:t>Detention of pilot</w:t>
      </w:r>
      <w:r>
        <w:tab/>
      </w:r>
      <w:r>
        <w:fldChar w:fldCharType="begin"/>
      </w:r>
      <w:r>
        <w:instrText xml:space="preserve"> PAGEREF _Toc182380462 \h </w:instrText>
      </w:r>
      <w:r>
        <w:fldChar w:fldCharType="separate"/>
      </w:r>
      <w:r>
        <w:t>10</w:t>
      </w:r>
      <w:r>
        <w:fldChar w:fldCharType="end"/>
      </w:r>
    </w:p>
    <w:p>
      <w:pPr>
        <w:pStyle w:val="TOC8"/>
        <w:rPr>
          <w:sz w:val="24"/>
          <w:szCs w:val="24"/>
        </w:rPr>
      </w:pPr>
      <w:r>
        <w:rPr>
          <w:szCs w:val="24"/>
        </w:rPr>
        <w:t>15B</w:t>
      </w:r>
      <w:r>
        <w:rPr>
          <w:snapToGrid w:val="0"/>
          <w:szCs w:val="24"/>
        </w:rPr>
        <w:t>.</w:t>
      </w:r>
      <w:r>
        <w:rPr>
          <w:snapToGrid w:val="0"/>
          <w:szCs w:val="24"/>
        </w:rPr>
        <w:tab/>
        <w:t>Provision of launch to run mooring lines</w:t>
      </w:r>
      <w:r>
        <w:tab/>
      </w:r>
      <w:r>
        <w:fldChar w:fldCharType="begin"/>
      </w:r>
      <w:r>
        <w:instrText xml:space="preserve"> PAGEREF _Toc182380463 \h </w:instrText>
      </w:r>
      <w:r>
        <w:fldChar w:fldCharType="separate"/>
      </w:r>
      <w:r>
        <w:t>10</w:t>
      </w:r>
      <w:r>
        <w:fldChar w:fldCharType="end"/>
      </w:r>
    </w:p>
    <w:p>
      <w:pPr>
        <w:pStyle w:val="TOC8"/>
        <w:rPr>
          <w:sz w:val="24"/>
          <w:szCs w:val="24"/>
        </w:rPr>
      </w:pPr>
      <w:r>
        <w:rPr>
          <w:szCs w:val="24"/>
        </w:rPr>
        <w:t>15C</w:t>
      </w:r>
      <w:r>
        <w:rPr>
          <w:snapToGrid w:val="0"/>
          <w:szCs w:val="24"/>
        </w:rPr>
        <w:t>.</w:t>
      </w:r>
      <w:r>
        <w:rPr>
          <w:snapToGrid w:val="0"/>
          <w:szCs w:val="24"/>
        </w:rPr>
        <w:tab/>
        <w:t>Pilot remaining on board</w:t>
      </w:r>
      <w:r>
        <w:tab/>
      </w:r>
      <w:r>
        <w:fldChar w:fldCharType="begin"/>
      </w:r>
      <w:r>
        <w:instrText xml:space="preserve"> PAGEREF _Toc182380464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Entitlement to pilotage exemption certificate</w:t>
      </w:r>
      <w:r>
        <w:tab/>
      </w:r>
      <w:r>
        <w:fldChar w:fldCharType="begin"/>
      </w:r>
      <w:r>
        <w:instrText xml:space="preserve"> PAGEREF _Toc182380465 \h </w:instrText>
      </w:r>
      <w:r>
        <w:fldChar w:fldCharType="separate"/>
      </w:r>
      <w:r>
        <w:t>12</w:t>
      </w:r>
      <w:r>
        <w:fldChar w:fldCharType="end"/>
      </w:r>
    </w:p>
    <w:p>
      <w:pPr>
        <w:pStyle w:val="TOC8"/>
        <w:rPr>
          <w:sz w:val="24"/>
          <w:szCs w:val="24"/>
        </w:rPr>
      </w:pPr>
      <w:r>
        <w:rPr>
          <w:szCs w:val="24"/>
        </w:rPr>
        <w:t>16A</w:t>
      </w:r>
      <w:r>
        <w:rPr>
          <w:snapToGrid w:val="0"/>
          <w:szCs w:val="24"/>
        </w:rPr>
        <w:t>.</w:t>
      </w:r>
      <w:r>
        <w:rPr>
          <w:snapToGrid w:val="0"/>
          <w:szCs w:val="24"/>
        </w:rPr>
        <w:tab/>
        <w:t>Eligibility to attempt examination</w:t>
      </w:r>
      <w:r>
        <w:tab/>
      </w:r>
      <w:r>
        <w:fldChar w:fldCharType="begin"/>
      </w:r>
      <w:r>
        <w:instrText xml:space="preserve"> PAGEREF _Toc182380466 \h </w:instrText>
      </w:r>
      <w:r>
        <w:fldChar w:fldCharType="separate"/>
      </w:r>
      <w:r>
        <w:t>12</w:t>
      </w:r>
      <w:r>
        <w:fldChar w:fldCharType="end"/>
      </w:r>
    </w:p>
    <w:p>
      <w:pPr>
        <w:pStyle w:val="TOC8"/>
        <w:rPr>
          <w:sz w:val="24"/>
          <w:szCs w:val="24"/>
        </w:rPr>
      </w:pPr>
      <w:r>
        <w:rPr>
          <w:szCs w:val="24"/>
        </w:rPr>
        <w:t>16B</w:t>
      </w:r>
      <w:r>
        <w:rPr>
          <w:snapToGrid w:val="0"/>
          <w:szCs w:val="24"/>
        </w:rPr>
        <w:t>.</w:t>
      </w:r>
      <w:r>
        <w:rPr>
          <w:snapToGrid w:val="0"/>
          <w:szCs w:val="24"/>
        </w:rPr>
        <w:tab/>
        <w:t>Examination</w:t>
      </w:r>
      <w:r>
        <w:tab/>
      </w:r>
      <w:r>
        <w:fldChar w:fldCharType="begin"/>
      </w:r>
      <w:r>
        <w:instrText xml:space="preserve"> PAGEREF _Toc182380467 \h </w:instrText>
      </w:r>
      <w:r>
        <w:fldChar w:fldCharType="separate"/>
      </w:r>
      <w:r>
        <w:t>14</w:t>
      </w:r>
      <w:r>
        <w:fldChar w:fldCharType="end"/>
      </w:r>
    </w:p>
    <w:p>
      <w:pPr>
        <w:pStyle w:val="TOC8"/>
        <w:rPr>
          <w:sz w:val="24"/>
          <w:szCs w:val="24"/>
        </w:rPr>
      </w:pPr>
      <w:r>
        <w:rPr>
          <w:szCs w:val="24"/>
        </w:rPr>
        <w:t>16C</w:t>
      </w:r>
      <w:r>
        <w:rPr>
          <w:snapToGrid w:val="0"/>
          <w:szCs w:val="24"/>
        </w:rPr>
        <w:t>.</w:t>
      </w:r>
      <w:r>
        <w:rPr>
          <w:snapToGrid w:val="0"/>
          <w:szCs w:val="24"/>
        </w:rPr>
        <w:tab/>
        <w:t>Standard of health</w:t>
      </w:r>
      <w:r>
        <w:tab/>
      </w:r>
      <w:r>
        <w:fldChar w:fldCharType="begin"/>
      </w:r>
      <w:r>
        <w:instrText xml:space="preserve"> PAGEREF _Toc182380468 \h </w:instrText>
      </w:r>
      <w:r>
        <w:fldChar w:fldCharType="separate"/>
      </w:r>
      <w:r>
        <w:t>14</w:t>
      </w:r>
      <w:r>
        <w:fldChar w:fldCharType="end"/>
      </w:r>
    </w:p>
    <w:p>
      <w:pPr>
        <w:pStyle w:val="TOC8"/>
        <w:rPr>
          <w:sz w:val="24"/>
          <w:szCs w:val="24"/>
        </w:rPr>
      </w:pPr>
      <w:r>
        <w:rPr>
          <w:szCs w:val="24"/>
        </w:rPr>
        <w:t>16D</w:t>
      </w:r>
      <w:r>
        <w:rPr>
          <w:snapToGrid w:val="0"/>
          <w:szCs w:val="24"/>
        </w:rPr>
        <w:t>.</w:t>
      </w:r>
      <w:r>
        <w:rPr>
          <w:snapToGrid w:val="0"/>
          <w:szCs w:val="24"/>
        </w:rPr>
        <w:tab/>
        <w:t>Maximum length of vessel</w:t>
      </w:r>
      <w:r>
        <w:tab/>
      </w:r>
      <w:r>
        <w:fldChar w:fldCharType="begin"/>
      </w:r>
      <w:r>
        <w:instrText xml:space="preserve"> PAGEREF _Toc182380469 \h </w:instrText>
      </w:r>
      <w:r>
        <w:fldChar w:fldCharType="separate"/>
      </w:r>
      <w:r>
        <w:t>15</w:t>
      </w:r>
      <w:r>
        <w:fldChar w:fldCharType="end"/>
      </w:r>
    </w:p>
    <w:p>
      <w:pPr>
        <w:pStyle w:val="TOC8"/>
        <w:rPr>
          <w:sz w:val="24"/>
          <w:szCs w:val="24"/>
        </w:rPr>
      </w:pPr>
      <w:r>
        <w:rPr>
          <w:szCs w:val="24"/>
        </w:rPr>
        <w:t>16E</w:t>
      </w:r>
      <w:r>
        <w:rPr>
          <w:snapToGrid w:val="0"/>
          <w:szCs w:val="24"/>
        </w:rPr>
        <w:t>.</w:t>
      </w:r>
      <w:r>
        <w:rPr>
          <w:snapToGrid w:val="0"/>
          <w:szCs w:val="24"/>
        </w:rPr>
        <w:tab/>
        <w:t>Conditions</w:t>
      </w:r>
      <w:r>
        <w:tab/>
      </w:r>
      <w:r>
        <w:fldChar w:fldCharType="begin"/>
      </w:r>
      <w:r>
        <w:instrText xml:space="preserve"> PAGEREF _Toc182380470 \h </w:instrText>
      </w:r>
      <w:r>
        <w:fldChar w:fldCharType="separate"/>
      </w:r>
      <w:r>
        <w:t>16</w:t>
      </w:r>
      <w:r>
        <w:fldChar w:fldCharType="end"/>
      </w:r>
    </w:p>
    <w:p>
      <w:pPr>
        <w:pStyle w:val="TOC8"/>
        <w:rPr>
          <w:sz w:val="24"/>
          <w:szCs w:val="24"/>
        </w:rPr>
      </w:pPr>
      <w:r>
        <w:rPr>
          <w:szCs w:val="24"/>
        </w:rPr>
        <w:t>16F</w:t>
      </w:r>
      <w:r>
        <w:rPr>
          <w:snapToGrid w:val="0"/>
          <w:szCs w:val="24"/>
        </w:rPr>
        <w:t>.</w:t>
      </w:r>
      <w:r>
        <w:rPr>
          <w:snapToGrid w:val="0"/>
          <w:szCs w:val="24"/>
        </w:rPr>
        <w:tab/>
        <w:t>Limited to Australian crewed vessels</w:t>
      </w:r>
      <w:r>
        <w:tab/>
      </w:r>
      <w:r>
        <w:fldChar w:fldCharType="begin"/>
      </w:r>
      <w:r>
        <w:instrText xml:space="preserve"> PAGEREF _Toc182380471 \h </w:instrText>
      </w:r>
      <w:r>
        <w:fldChar w:fldCharType="separate"/>
      </w:r>
      <w:r>
        <w:t>16</w:t>
      </w:r>
      <w:r>
        <w:fldChar w:fldCharType="end"/>
      </w:r>
    </w:p>
    <w:p>
      <w:pPr>
        <w:pStyle w:val="TOC8"/>
        <w:rPr>
          <w:sz w:val="24"/>
          <w:szCs w:val="24"/>
        </w:rPr>
      </w:pPr>
      <w:r>
        <w:rPr>
          <w:szCs w:val="24"/>
        </w:rPr>
        <w:t>16G</w:t>
      </w:r>
      <w:r>
        <w:rPr>
          <w:snapToGrid w:val="0"/>
          <w:szCs w:val="24"/>
        </w:rPr>
        <w:t>.</w:t>
      </w:r>
      <w:r>
        <w:rPr>
          <w:snapToGrid w:val="0"/>
          <w:szCs w:val="24"/>
        </w:rPr>
        <w:tab/>
        <w:t>Use of certificate may be prohibited</w:t>
      </w:r>
      <w:r>
        <w:tab/>
      </w:r>
      <w:r>
        <w:fldChar w:fldCharType="begin"/>
      </w:r>
      <w:r>
        <w:instrText xml:space="preserve"> PAGEREF _Toc182380472 \h </w:instrText>
      </w:r>
      <w:r>
        <w:fldChar w:fldCharType="separate"/>
      </w:r>
      <w:r>
        <w:t>16</w:t>
      </w:r>
      <w:r>
        <w:fldChar w:fldCharType="end"/>
      </w:r>
    </w:p>
    <w:p>
      <w:pPr>
        <w:pStyle w:val="TOC8"/>
        <w:rPr>
          <w:sz w:val="24"/>
          <w:szCs w:val="24"/>
        </w:rPr>
      </w:pPr>
      <w:r>
        <w:rPr>
          <w:szCs w:val="24"/>
        </w:rPr>
        <w:t>16H</w:t>
      </w:r>
      <w:r>
        <w:rPr>
          <w:snapToGrid w:val="0"/>
          <w:szCs w:val="24"/>
        </w:rPr>
        <w:t>.</w:t>
      </w:r>
      <w:r>
        <w:rPr>
          <w:snapToGrid w:val="0"/>
          <w:szCs w:val="24"/>
        </w:rPr>
        <w:tab/>
        <w:t>Contents of certificate</w:t>
      </w:r>
      <w:r>
        <w:tab/>
      </w:r>
      <w:r>
        <w:fldChar w:fldCharType="begin"/>
      </w:r>
      <w:r>
        <w:instrText xml:space="preserve"> PAGEREF _Toc182380473 \h </w:instrText>
      </w:r>
      <w:r>
        <w:fldChar w:fldCharType="separate"/>
      </w:r>
      <w:r>
        <w:t>17</w:t>
      </w:r>
      <w:r>
        <w:fldChar w:fldCharType="end"/>
      </w:r>
    </w:p>
    <w:p>
      <w:pPr>
        <w:pStyle w:val="TOC8"/>
        <w:rPr>
          <w:sz w:val="24"/>
          <w:szCs w:val="24"/>
        </w:rPr>
      </w:pPr>
      <w:r>
        <w:rPr>
          <w:szCs w:val="24"/>
        </w:rPr>
        <w:t>16I</w:t>
      </w:r>
      <w:r>
        <w:rPr>
          <w:snapToGrid w:val="0"/>
          <w:szCs w:val="24"/>
        </w:rPr>
        <w:t>.</w:t>
      </w:r>
      <w:r>
        <w:rPr>
          <w:snapToGrid w:val="0"/>
          <w:szCs w:val="24"/>
        </w:rPr>
        <w:tab/>
        <w:t>Register</w:t>
      </w:r>
      <w:r>
        <w:tab/>
      </w:r>
      <w:r>
        <w:fldChar w:fldCharType="begin"/>
      </w:r>
      <w:r>
        <w:instrText xml:space="preserve"> PAGEREF _Toc182380474 \h </w:instrText>
      </w:r>
      <w:r>
        <w:fldChar w:fldCharType="separate"/>
      </w:r>
      <w:r>
        <w:t>17</w:t>
      </w:r>
      <w:r>
        <w:fldChar w:fldCharType="end"/>
      </w:r>
    </w:p>
    <w:p>
      <w:pPr>
        <w:pStyle w:val="TOC8"/>
        <w:rPr>
          <w:sz w:val="24"/>
          <w:szCs w:val="24"/>
        </w:rPr>
      </w:pPr>
      <w:r>
        <w:rPr>
          <w:szCs w:val="24"/>
        </w:rPr>
        <w:t>16J</w:t>
      </w:r>
      <w:r>
        <w:rPr>
          <w:snapToGrid w:val="0"/>
          <w:szCs w:val="24"/>
        </w:rPr>
        <w:t>.</w:t>
      </w:r>
      <w:r>
        <w:rPr>
          <w:snapToGrid w:val="0"/>
          <w:szCs w:val="24"/>
        </w:rPr>
        <w:tab/>
        <w:t>Pilotage exemption record book</w:t>
      </w:r>
      <w:r>
        <w:tab/>
      </w:r>
      <w:r>
        <w:fldChar w:fldCharType="begin"/>
      </w:r>
      <w:r>
        <w:instrText xml:space="preserve"> PAGEREF _Toc182380475 \h </w:instrText>
      </w:r>
      <w:r>
        <w:fldChar w:fldCharType="separate"/>
      </w:r>
      <w:r>
        <w:t>17</w:t>
      </w:r>
      <w:r>
        <w:fldChar w:fldCharType="end"/>
      </w:r>
    </w:p>
    <w:p>
      <w:pPr>
        <w:pStyle w:val="TOC8"/>
        <w:rPr>
          <w:sz w:val="24"/>
          <w:szCs w:val="24"/>
        </w:rPr>
      </w:pPr>
      <w:r>
        <w:rPr>
          <w:szCs w:val="24"/>
        </w:rPr>
        <w:t>16K</w:t>
      </w:r>
      <w:r>
        <w:rPr>
          <w:snapToGrid w:val="0"/>
          <w:szCs w:val="24"/>
        </w:rPr>
        <w:t>.</w:t>
      </w:r>
      <w:r>
        <w:rPr>
          <w:snapToGrid w:val="0"/>
          <w:szCs w:val="24"/>
        </w:rPr>
        <w:tab/>
        <w:t>Invalidation of certificate</w:t>
      </w:r>
      <w:r>
        <w:tab/>
      </w:r>
      <w:r>
        <w:fldChar w:fldCharType="begin"/>
      </w:r>
      <w:r>
        <w:instrText xml:space="preserve"> PAGEREF _Toc182380476 \h </w:instrText>
      </w:r>
      <w:r>
        <w:fldChar w:fldCharType="separate"/>
      </w:r>
      <w:r>
        <w:t>18</w:t>
      </w:r>
      <w:r>
        <w:fldChar w:fldCharType="end"/>
      </w:r>
    </w:p>
    <w:p>
      <w:pPr>
        <w:pStyle w:val="TOC8"/>
        <w:rPr>
          <w:sz w:val="24"/>
          <w:szCs w:val="24"/>
        </w:rPr>
      </w:pPr>
      <w:r>
        <w:rPr>
          <w:szCs w:val="24"/>
        </w:rPr>
        <w:t>16L</w:t>
      </w:r>
      <w:r>
        <w:rPr>
          <w:snapToGrid w:val="0"/>
          <w:szCs w:val="24"/>
        </w:rPr>
        <w:t>.</w:t>
      </w:r>
      <w:r>
        <w:rPr>
          <w:snapToGrid w:val="0"/>
          <w:szCs w:val="24"/>
        </w:rPr>
        <w:tab/>
        <w:t>Revalidation of certificate</w:t>
      </w:r>
      <w:r>
        <w:tab/>
      </w:r>
      <w:r>
        <w:fldChar w:fldCharType="begin"/>
      </w:r>
      <w:r>
        <w:instrText xml:space="preserve"> PAGEREF _Toc182380477 \h </w:instrText>
      </w:r>
      <w:r>
        <w:fldChar w:fldCharType="separate"/>
      </w:r>
      <w:r>
        <w:t>18</w:t>
      </w:r>
      <w:r>
        <w:fldChar w:fldCharType="end"/>
      </w:r>
    </w:p>
    <w:p>
      <w:pPr>
        <w:pStyle w:val="TOC8"/>
        <w:rPr>
          <w:sz w:val="24"/>
          <w:szCs w:val="24"/>
        </w:rPr>
      </w:pPr>
      <w:r>
        <w:rPr>
          <w:szCs w:val="24"/>
        </w:rPr>
        <w:t>16M</w:t>
      </w:r>
      <w:r>
        <w:rPr>
          <w:snapToGrid w:val="0"/>
          <w:szCs w:val="24"/>
        </w:rPr>
        <w:t>.</w:t>
      </w:r>
      <w:r>
        <w:rPr>
          <w:snapToGrid w:val="0"/>
          <w:szCs w:val="24"/>
        </w:rPr>
        <w:tab/>
        <w:t>Cancellation or suspension of certificate</w:t>
      </w:r>
      <w:r>
        <w:tab/>
      </w:r>
      <w:r>
        <w:fldChar w:fldCharType="begin"/>
      </w:r>
      <w:r>
        <w:instrText xml:space="preserve"> PAGEREF _Toc182380478 \h </w:instrText>
      </w:r>
      <w:r>
        <w:fldChar w:fldCharType="separate"/>
      </w:r>
      <w:r>
        <w:t>18</w:t>
      </w:r>
      <w:r>
        <w:fldChar w:fldCharType="end"/>
      </w:r>
    </w:p>
    <w:p>
      <w:pPr>
        <w:pStyle w:val="TOC8"/>
        <w:rPr>
          <w:sz w:val="24"/>
          <w:szCs w:val="24"/>
        </w:rPr>
      </w:pPr>
      <w:r>
        <w:rPr>
          <w:szCs w:val="24"/>
        </w:rPr>
        <w:t>16N</w:t>
      </w:r>
      <w:r>
        <w:rPr>
          <w:snapToGrid w:val="0"/>
          <w:szCs w:val="24"/>
        </w:rPr>
        <w:t>.</w:t>
      </w:r>
      <w:r>
        <w:rPr>
          <w:snapToGrid w:val="0"/>
          <w:szCs w:val="24"/>
        </w:rPr>
        <w:tab/>
        <w:t>Right of appeal</w:t>
      </w:r>
      <w:r>
        <w:tab/>
      </w:r>
      <w:r>
        <w:fldChar w:fldCharType="begin"/>
      </w:r>
      <w:r>
        <w:instrText xml:space="preserve"> PAGEREF _Toc182380479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Flag required if no pilot on board</w:t>
      </w:r>
      <w:r>
        <w:tab/>
      </w:r>
      <w:r>
        <w:fldChar w:fldCharType="begin"/>
      </w:r>
      <w:r>
        <w:instrText xml:space="preserve"> PAGEREF _Toc182380480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Conservancy dues</w:t>
      </w:r>
      <w:r>
        <w:tab/>
      </w:r>
      <w:r>
        <w:fldChar w:fldCharType="begin"/>
      </w:r>
      <w:r>
        <w:instrText xml:space="preserve"> PAGEREF _Toc182380481 \h </w:instrText>
      </w:r>
      <w:r>
        <w:fldChar w:fldCharType="separate"/>
      </w:r>
      <w:r>
        <w:t>20</w:t>
      </w:r>
      <w:r>
        <w:fldChar w:fldCharType="end"/>
      </w:r>
    </w:p>
    <w:p>
      <w:pPr>
        <w:pStyle w:val="TOC8"/>
        <w:rPr>
          <w:sz w:val="24"/>
          <w:szCs w:val="24"/>
        </w:rPr>
      </w:pPr>
      <w:r>
        <w:rPr>
          <w:szCs w:val="24"/>
        </w:rPr>
        <w:t>18A</w:t>
      </w:r>
      <w:r>
        <w:rPr>
          <w:snapToGrid w:val="0"/>
          <w:szCs w:val="24"/>
        </w:rPr>
        <w:t>.</w:t>
      </w:r>
      <w:r>
        <w:rPr>
          <w:snapToGrid w:val="0"/>
          <w:szCs w:val="24"/>
        </w:rPr>
        <w:tab/>
        <w:t>Gross registered tonnage</w:t>
      </w:r>
      <w:r>
        <w:tab/>
      </w:r>
      <w:r>
        <w:fldChar w:fldCharType="begin"/>
      </w:r>
      <w:r>
        <w:instrText xml:space="preserve"> PAGEREF _Toc182380482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Powers of Harbour Master</w:t>
      </w:r>
      <w:r>
        <w:tab/>
      </w:r>
      <w:r>
        <w:fldChar w:fldCharType="begin"/>
      </w:r>
      <w:r>
        <w:instrText xml:space="preserve"> PAGEREF _Toc182380483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Duties of masters of vessels in port</w:t>
      </w:r>
      <w:r>
        <w:tab/>
      </w:r>
      <w:r>
        <w:fldChar w:fldCharType="begin"/>
      </w:r>
      <w:r>
        <w:instrText xml:space="preserve"> PAGEREF _Toc182380484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Anchoring within a port</w:t>
      </w:r>
      <w:r>
        <w:tab/>
      </w:r>
      <w:r>
        <w:fldChar w:fldCharType="begin"/>
      </w:r>
      <w:r>
        <w:instrText xml:space="preserve"> PAGEREF _Toc182380485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Harbour Master may order scuttling</w:t>
      </w:r>
      <w:r>
        <w:tab/>
      </w:r>
      <w:r>
        <w:fldChar w:fldCharType="begin"/>
      </w:r>
      <w:r>
        <w:instrText xml:space="preserve"> PAGEREF _Toc182380486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Provision and use of gangways</w:t>
      </w:r>
      <w:r>
        <w:tab/>
      </w:r>
      <w:r>
        <w:fldChar w:fldCharType="begin"/>
      </w:r>
      <w:r>
        <w:instrText xml:space="preserve"> PAGEREF _Toc182380487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Keeping watch</w:t>
      </w:r>
      <w:r>
        <w:tab/>
      </w:r>
      <w:r>
        <w:fldChar w:fldCharType="begin"/>
      </w:r>
      <w:r>
        <w:instrText xml:space="preserve"> PAGEREF _Toc182380488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Flare</w:t>
      </w:r>
      <w:r>
        <w:rPr>
          <w:snapToGrid w:val="0"/>
          <w:szCs w:val="24"/>
        </w:rPr>
        <w:noBreakHyphen/>
        <w:t>up lamps and naked flames</w:t>
      </w:r>
      <w:r>
        <w:tab/>
      </w:r>
      <w:r>
        <w:fldChar w:fldCharType="begin"/>
      </w:r>
      <w:r>
        <w:instrText xml:space="preserve"> PAGEREF _Toc182380489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Fire on a vessel</w:t>
      </w:r>
      <w:r>
        <w:tab/>
      </w:r>
      <w:r>
        <w:fldChar w:fldCharType="begin"/>
      </w:r>
      <w:r>
        <w:instrText xml:space="preserve"> PAGEREF _Toc182380490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Disposal of waste</w:t>
      </w:r>
      <w:r>
        <w:tab/>
      </w:r>
      <w:r>
        <w:fldChar w:fldCharType="begin"/>
      </w:r>
      <w:r>
        <w:instrText xml:space="preserve"> PAGEREF _Toc182380491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Offence — throwing debris overboard</w:t>
      </w:r>
      <w:r>
        <w:tab/>
      </w:r>
      <w:r>
        <w:fldChar w:fldCharType="begin"/>
      </w:r>
      <w:r>
        <w:instrText xml:space="preserve"> PAGEREF _Toc182380492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Offence — smoking in a hold</w:t>
      </w:r>
      <w:r>
        <w:tab/>
      </w:r>
      <w:r>
        <w:fldChar w:fldCharType="begin"/>
      </w:r>
      <w:r>
        <w:instrText xml:space="preserve"> PAGEREF _Toc182380493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Terms used in regulations 31 to 48</w:t>
      </w:r>
      <w:r>
        <w:tab/>
      </w:r>
      <w:r>
        <w:fldChar w:fldCharType="begin"/>
      </w:r>
      <w:r>
        <w:instrText xml:space="preserve"> PAGEREF _Toc182380494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Flag on oil vessel</w:t>
      </w:r>
      <w:r>
        <w:tab/>
      </w:r>
      <w:r>
        <w:fldChar w:fldCharType="begin"/>
      </w:r>
      <w:r>
        <w:instrText xml:space="preserve"> PAGEREF _Toc182380495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Notice of intention to load or discharge inflammable liquid</w:t>
      </w:r>
      <w:r>
        <w:tab/>
      </w:r>
      <w:r>
        <w:fldChar w:fldCharType="begin"/>
      </w:r>
      <w:r>
        <w:instrText xml:space="preserve"> PAGEREF _Toc182380496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Permission to load or discharge inflammable liquid</w:t>
      </w:r>
      <w:r>
        <w:tab/>
      </w:r>
      <w:r>
        <w:fldChar w:fldCharType="begin"/>
      </w:r>
      <w:r>
        <w:instrText xml:space="preserve"> PAGEREF _Toc182380497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Oil vessel to be moored as directed</w:t>
      </w:r>
      <w:r>
        <w:tab/>
      </w:r>
      <w:r>
        <w:fldChar w:fldCharType="begin"/>
      </w:r>
      <w:r>
        <w:instrText xml:space="preserve"> PAGEREF _Toc182380498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Loading, discharge and storage of inflammable liquids</w:t>
      </w:r>
      <w:r>
        <w:tab/>
      </w:r>
      <w:r>
        <w:fldChar w:fldCharType="begin"/>
      </w:r>
      <w:r>
        <w:instrText xml:space="preserve"> PAGEREF _Toc182380499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No admittance to vessel while loading or unloading inflammable liquid</w:t>
      </w:r>
      <w:r>
        <w:tab/>
      </w:r>
      <w:r>
        <w:fldChar w:fldCharType="begin"/>
      </w:r>
      <w:r>
        <w:instrText xml:space="preserve"> PAGEREF _Toc182380500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_Toc182380501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Use of fire near oil vessels</w:t>
      </w:r>
      <w:r>
        <w:tab/>
      </w:r>
      <w:r>
        <w:fldChar w:fldCharType="begin"/>
      </w:r>
      <w:r>
        <w:instrText xml:space="preserve"> PAGEREF _Toc182380502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Communication and supervision while loading and unloading inflammable liquid</w:t>
      </w:r>
      <w:r>
        <w:tab/>
      </w:r>
      <w:r>
        <w:fldChar w:fldCharType="begin"/>
      </w:r>
      <w:r>
        <w:instrText xml:space="preserve"> PAGEREF _Toc182380503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Tanks to be kept closed</w:t>
      </w:r>
      <w:r>
        <w:tab/>
      </w:r>
      <w:r>
        <w:fldChar w:fldCharType="begin"/>
      </w:r>
      <w:r>
        <w:instrText xml:space="preserve"> PAGEREF _Toc182380504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Loading or unloading inflammable liquids at night</w:t>
      </w:r>
      <w:r>
        <w:tab/>
      </w:r>
      <w:r>
        <w:fldChar w:fldCharType="begin"/>
      </w:r>
      <w:r>
        <w:instrText xml:space="preserve"> PAGEREF _Toc182380505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Procedure on completion of discharging inflammable liquid</w:t>
      </w:r>
      <w:r>
        <w:tab/>
      </w:r>
      <w:r>
        <w:fldChar w:fldCharType="begin"/>
      </w:r>
      <w:r>
        <w:instrText xml:space="preserve"> PAGEREF _Toc182380506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No fires or ballasting while tanks are open</w:t>
      </w:r>
      <w:r>
        <w:tab/>
      </w:r>
      <w:r>
        <w:fldChar w:fldCharType="begin"/>
      </w:r>
      <w:r>
        <w:instrText xml:space="preserve"> PAGEREF _Toc182380507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Pipes to be oil and vapour tight</w:t>
      </w:r>
      <w:r>
        <w:tab/>
      </w:r>
      <w:r>
        <w:fldChar w:fldCharType="begin"/>
      </w:r>
      <w:r>
        <w:instrText xml:space="preserve"> PAGEREF _Toc182380508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Oil vessels to be secured by hawser</w:t>
      </w:r>
      <w:r>
        <w:tab/>
      </w:r>
      <w:r>
        <w:fldChar w:fldCharType="begin"/>
      </w:r>
      <w:r>
        <w:instrText xml:space="preserve"> PAGEREF _Toc182380509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Duty to prevent fire</w:t>
      </w:r>
      <w:r>
        <w:tab/>
      </w:r>
      <w:r>
        <w:fldChar w:fldCharType="begin"/>
      </w:r>
      <w:r>
        <w:instrText xml:space="preserve"> PAGEREF _Toc182380510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Harbour Master may inspect oil vessel</w:t>
      </w:r>
      <w:r>
        <w:tab/>
      </w:r>
      <w:r>
        <w:fldChar w:fldCharType="begin"/>
      </w:r>
      <w:r>
        <w:instrText xml:space="preserve"> PAGEREF _Toc182380511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Wharf to be barricaded while loading and unloading inflammable liquid</w:t>
      </w:r>
      <w:r>
        <w:tab/>
      </w:r>
      <w:r>
        <w:fldChar w:fldCharType="begin"/>
      </w:r>
      <w:r>
        <w:instrText xml:space="preserve"> PAGEREF _Toc182380512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Police officer may inspect vessel</w:t>
      </w:r>
      <w:r>
        <w:tab/>
      </w:r>
      <w:r>
        <w:fldChar w:fldCharType="begin"/>
      </w:r>
      <w:r>
        <w:instrText xml:space="preserve"> PAGEREF _Toc182380513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Master responsible for compliance with regulations</w:t>
      </w:r>
      <w:r>
        <w:tab/>
      </w:r>
      <w:r>
        <w:fldChar w:fldCharType="begin"/>
      </w:r>
      <w:r>
        <w:instrText xml:space="preserve"> PAGEREF _Toc182380514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Breach of regulations an offence</w:t>
      </w:r>
      <w:r>
        <w:tab/>
      </w:r>
      <w:r>
        <w:fldChar w:fldCharType="begin"/>
      </w:r>
      <w:r>
        <w:instrText xml:space="preserve"> PAGEREF _Toc182380515 \h </w:instrText>
      </w:r>
      <w:r>
        <w:fldChar w:fldCharType="separate"/>
      </w:r>
      <w:r>
        <w:t>38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 w:val="22"/>
          <w:szCs w:val="28"/>
        </w:rPr>
        <w:t>Table 1 — Tidal Signals at Port Hedland</w:t>
      </w:r>
    </w:p>
    <w:p>
      <w:pPr>
        <w:pStyle w:val="TOC2"/>
        <w:tabs>
          <w:tab w:val="right" w:leader="dot" w:pos="7086"/>
        </w:tabs>
        <w:rPr>
          <w:b w:val="0"/>
          <w:sz w:val="24"/>
          <w:szCs w:val="24"/>
        </w:rPr>
      </w:pPr>
      <w:r>
        <w:rPr>
          <w:sz w:val="22"/>
          <w:szCs w:val="28"/>
        </w:rPr>
        <w:t>Table 2 — Tidal Signals at Broome and Derby</w:t>
      </w:r>
    </w:p>
    <w:p>
      <w:pPr>
        <w:pStyle w:val="TOC2"/>
        <w:tabs>
          <w:tab w:val="right" w:leader="dot" w:pos="7086"/>
        </w:tabs>
        <w:rPr>
          <w:b w:val="0"/>
          <w:sz w:val="24"/>
          <w:szCs w:val="24"/>
        </w:rPr>
      </w:pPr>
      <w:r>
        <w:rPr>
          <w:sz w:val="22"/>
          <w:szCs w:val="28"/>
        </w:rPr>
        <w:t>Table 3 — Tidal Signals at Point Samson</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 w:val="22"/>
          <w:szCs w:val="28"/>
        </w:rPr>
        <w:t>Table 1 — General Port Signals</w:t>
      </w:r>
    </w:p>
    <w:p>
      <w:pPr>
        <w:pStyle w:val="TOC2"/>
        <w:tabs>
          <w:tab w:val="right" w:leader="dot" w:pos="7086"/>
        </w:tabs>
        <w:rPr>
          <w:b w:val="0"/>
          <w:sz w:val="24"/>
          <w:szCs w:val="24"/>
        </w:rPr>
      </w:pPr>
      <w:r>
        <w:rPr>
          <w:sz w:val="22"/>
          <w:szCs w:val="28"/>
        </w:rPr>
        <w:t>Table 2 — Signals to be used by masters of dredging vessels</w:t>
      </w:r>
    </w:p>
    <w:p>
      <w:pPr>
        <w:pStyle w:val="TOC2"/>
        <w:tabs>
          <w:tab w:val="right" w:leader="dot" w:pos="7086"/>
        </w:tabs>
        <w:rPr>
          <w:b w:val="0"/>
          <w:sz w:val="24"/>
          <w:szCs w:val="24"/>
        </w:rPr>
      </w:pPr>
      <w:r>
        <w:rPr>
          <w:szCs w:val="28"/>
        </w:rPr>
        <w:t>Third Schedule  — Fees and charges</w:t>
      </w:r>
    </w:p>
    <w:p>
      <w:pPr>
        <w:pStyle w:val="TOC4"/>
        <w:tabs>
          <w:tab w:val="right" w:leader="dot" w:pos="7086"/>
        </w:tabs>
        <w:rPr>
          <w:b w:val="0"/>
          <w:sz w:val="24"/>
          <w:szCs w:val="24"/>
        </w:rPr>
      </w:pPr>
      <w:r>
        <w:rPr>
          <w:szCs w:val="24"/>
        </w:rPr>
        <w:t>Division 1</w:t>
      </w:r>
      <w:r>
        <w:rPr>
          <w:b w:val="0"/>
          <w:szCs w:val="24"/>
        </w:rPr>
        <w:t> — </w:t>
      </w:r>
      <w:r>
        <w:rPr>
          <w:szCs w:val="24"/>
        </w:rPr>
        <w:t>Pilotage at Wyndham</w:t>
      </w:r>
    </w:p>
    <w:p>
      <w:pPr>
        <w:pStyle w:val="TOC4"/>
        <w:tabs>
          <w:tab w:val="right" w:leader="dot" w:pos="7086"/>
        </w:tabs>
        <w:rPr>
          <w:b w:val="0"/>
          <w:sz w:val="24"/>
          <w:szCs w:val="24"/>
        </w:rPr>
      </w:pPr>
      <w:r>
        <w:rPr>
          <w:szCs w:val="24"/>
        </w:rPr>
        <w:t>Division 2</w:t>
      </w:r>
      <w:r>
        <w:rPr>
          <w:b w:val="0"/>
          <w:szCs w:val="24"/>
        </w:rPr>
        <w:t> — </w:t>
      </w:r>
      <w:r>
        <w:rPr>
          <w:szCs w:val="24"/>
        </w:rPr>
        <w:t>Conservancy dues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_Toc182380531 \h </w:instrText>
      </w:r>
      <w:r>
        <w:fldChar w:fldCharType="separate"/>
      </w:r>
      <w:r>
        <w:t>52</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26</w:t>
            </w:r>
            <w:r>
              <w:rPr>
                <w:b/>
                <w:snapToGrid w:val="0"/>
                <w:sz w:val="22"/>
              </w:rPr>
              <w:t xml:space="preserve"> October 2007</w:t>
            </w:r>
          </w:p>
        </w:tc>
      </w:tr>
    </w:tbl>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2" w:name="_Toc11834747"/>
      <w:bookmarkStart w:id="3" w:name="_Toc39303403"/>
      <w:bookmarkStart w:id="4" w:name="_Toc139171612"/>
      <w:bookmarkStart w:id="5" w:name="_Toc182380447"/>
      <w:r>
        <w:rPr>
          <w:rStyle w:val="CharSectno"/>
        </w:rPr>
        <w:t>1</w:t>
      </w:r>
      <w:r>
        <w:rPr>
          <w:snapToGrid w:val="0"/>
        </w:rPr>
        <w:t>.</w:t>
      </w:r>
      <w:r>
        <w:rPr>
          <w:snapToGrid w:val="0"/>
        </w:rPr>
        <w:tab/>
        <w:t>Citation</w:t>
      </w:r>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6" w:name="_Toc11834748"/>
      <w:bookmarkStart w:id="7" w:name="_Toc39303404"/>
      <w:r>
        <w:tab/>
        <w:t xml:space="preserve">[Regulation 1 amended in Gazette 24 Jun 2005 p. 2774.] </w:t>
      </w:r>
    </w:p>
    <w:p>
      <w:pPr>
        <w:pStyle w:val="Heading5"/>
        <w:rPr>
          <w:snapToGrid w:val="0"/>
        </w:rPr>
      </w:pPr>
      <w:bookmarkStart w:id="8" w:name="_Toc139171613"/>
      <w:bookmarkStart w:id="9" w:name="_Toc182380448"/>
      <w:r>
        <w:rPr>
          <w:rStyle w:val="CharSectno"/>
        </w:rPr>
        <w:t>2</w:t>
      </w:r>
      <w:r>
        <w:rPr>
          <w:snapToGrid w:val="0"/>
        </w:rPr>
        <w:t>.</w:t>
      </w:r>
      <w:r>
        <w:rPr>
          <w:snapToGrid w:val="0"/>
        </w:rPr>
        <w:tab/>
        <w:t>Regulations do not apply in Fremantle or Dampier</w:t>
      </w:r>
      <w:bookmarkEnd w:id="6"/>
      <w:bookmarkEnd w:id="7"/>
      <w:bookmarkEnd w:id="8"/>
      <w:bookmarkEnd w:id="9"/>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10" w:name="_Toc11834749"/>
      <w:bookmarkStart w:id="11" w:name="_Toc39303405"/>
      <w:bookmarkStart w:id="12" w:name="_Toc139171614"/>
      <w:bookmarkStart w:id="13" w:name="_Toc182380449"/>
      <w:r>
        <w:rPr>
          <w:rStyle w:val="CharSectno"/>
        </w:rPr>
        <w:t>3</w:t>
      </w:r>
      <w:r>
        <w:rPr>
          <w:snapToGrid w:val="0"/>
        </w:rPr>
        <w:t>.</w:t>
      </w:r>
      <w:r>
        <w:rPr>
          <w:snapToGrid w:val="0"/>
        </w:rPr>
        <w:tab/>
        <w:t>Application</w:t>
      </w:r>
      <w:bookmarkEnd w:id="10"/>
      <w:bookmarkEnd w:id="11"/>
      <w:bookmarkEnd w:id="12"/>
      <w:bookmarkEnd w:id="13"/>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4" w:name="_Toc11834750"/>
      <w:bookmarkStart w:id="15" w:name="_Toc39303406"/>
      <w:bookmarkStart w:id="16" w:name="_Toc139171615"/>
      <w:bookmarkStart w:id="17" w:name="_Toc182380450"/>
      <w:r>
        <w:rPr>
          <w:rStyle w:val="CharSectno"/>
        </w:rPr>
        <w:t>4</w:t>
      </w:r>
      <w:r>
        <w:rPr>
          <w:snapToGrid w:val="0"/>
        </w:rPr>
        <w:t>.</w:t>
      </w:r>
      <w:r>
        <w:rPr>
          <w:snapToGrid w:val="0"/>
        </w:rPr>
        <w:tab/>
      </w:r>
      <w:bookmarkEnd w:id="14"/>
      <w:bookmarkEnd w:id="15"/>
      <w:bookmarkEnd w:id="16"/>
      <w:r>
        <w:rPr>
          <w:snapToGrid w:val="0"/>
        </w:rPr>
        <w:t>Terms used in these regulations</w:t>
      </w:r>
      <w:bookmarkEnd w:id="17"/>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certificate</w:t>
      </w:r>
      <w:r>
        <w:rPr>
          <w:b/>
        </w:rPr>
        <w:t>”</w:t>
      </w:r>
      <w:r>
        <w:t xml:space="preserve"> means a pilotage exemption certificate issued under regulation 16;</w:t>
      </w:r>
    </w:p>
    <w:p>
      <w:pPr>
        <w:pStyle w:val="Defstart"/>
      </w:pPr>
      <w:r>
        <w:rPr>
          <w:b/>
        </w:rPr>
        <w:tab/>
        <w:t>“</w:t>
      </w:r>
      <w:r>
        <w:rPr>
          <w:rStyle w:val="CharDefText"/>
        </w:rPr>
        <w:t>certificate of health</w:t>
      </w:r>
      <w:r>
        <w:rPr>
          <w:b/>
        </w:rPr>
        <w:t>”</w:t>
      </w:r>
      <w:r>
        <w:t xml:space="preserve"> means a certificate of health referred to in regulation 16(c);</w:t>
      </w:r>
    </w:p>
    <w:p>
      <w:pPr>
        <w:pStyle w:val="Defstart"/>
      </w:pPr>
      <w:r>
        <w:rPr>
          <w:b/>
        </w:rPr>
        <w:tab/>
        <w:t>“</w:t>
      </w:r>
      <w:r>
        <w:rPr>
          <w:rStyle w:val="CharDefText"/>
        </w:rPr>
        <w:t>coasting vessel</w:t>
      </w:r>
      <w:r>
        <w:rPr>
          <w:b/>
        </w:rPr>
        <w:t>”</w:t>
      </w:r>
      <w:r>
        <w:t xml:space="preserve"> means a vessel solely employed in trade between ports of the State;</w:t>
      </w:r>
    </w:p>
    <w:p>
      <w:pPr>
        <w:pStyle w:val="Defstart"/>
      </w:pPr>
      <w:r>
        <w:rPr>
          <w:b/>
        </w:rPr>
        <w:tab/>
        <w:t>“</w:t>
      </w:r>
      <w:r>
        <w:rPr>
          <w:rStyle w:val="CharDefText"/>
        </w:rPr>
        <w:t>exempt master</w:t>
      </w:r>
      <w:r>
        <w:rPr>
          <w:b/>
        </w:rPr>
        <w:t>”</w:t>
      </w:r>
      <w:r>
        <w:t>, in relation to a vessel, means a master who holds a valid pilotage exemption certificate for a port;</w:t>
      </w:r>
    </w:p>
    <w:p>
      <w:pPr>
        <w:pStyle w:val="Defstart"/>
      </w:pPr>
      <w:r>
        <w:rPr>
          <w:b/>
        </w:rPr>
        <w:tab/>
        <w:t>“</w:t>
      </w:r>
      <w:r>
        <w:rPr>
          <w:rStyle w:val="CharDefText"/>
        </w:rPr>
        <w:t>gross registered tonnage</w:t>
      </w:r>
      <w:r>
        <w:rPr>
          <w:b/>
        </w:rPr>
        <w:t>”</w:t>
      </w:r>
      <w:r>
        <w:t xml:space="preserve"> means the gross registered tonnage of a vessel calculated or determined in accordance with regulation 18A;</w:t>
      </w:r>
    </w:p>
    <w:p>
      <w:pPr>
        <w:pStyle w:val="Defstart"/>
      </w:pPr>
      <w:r>
        <w:rPr>
          <w:b/>
        </w:rPr>
        <w:tab/>
        <w:t>“</w:t>
      </w:r>
      <w:r>
        <w:rPr>
          <w:rStyle w:val="CharDefText"/>
        </w:rPr>
        <w:t>Harbour Master</w:t>
      </w:r>
      <w:r>
        <w:rPr>
          <w:b/>
        </w:rPr>
        <w:t>”</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t>“</w:t>
      </w:r>
      <w:r>
        <w:rPr>
          <w:rStyle w:val="CharDefText"/>
        </w:rPr>
        <w:t>International Tonnage Certificate (1969)</w:t>
      </w:r>
      <w:r>
        <w:rPr>
          <w:b/>
        </w:rPr>
        <w:t>”</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t>“</w:t>
      </w:r>
      <w:r>
        <w:rPr>
          <w:rStyle w:val="CharDefText"/>
        </w:rPr>
        <w:t>interstate vessel</w:t>
      </w:r>
      <w:r>
        <w:rPr>
          <w:b/>
        </w:rPr>
        <w:t>”</w:t>
      </w:r>
      <w:r>
        <w:t xml:space="preserve"> means a vessel solely employed in trading between ports of the Commonwealth, other than solely between ports in the State, or of New Zealand and ports of the State;</w:t>
      </w:r>
    </w:p>
    <w:p>
      <w:pPr>
        <w:pStyle w:val="Defstart"/>
      </w:pPr>
      <w:r>
        <w:rPr>
          <w:b/>
        </w:rPr>
        <w:tab/>
        <w:t>“</w:t>
      </w:r>
      <w:r>
        <w:rPr>
          <w:rStyle w:val="CharDefText"/>
        </w:rPr>
        <w:t>master</w:t>
      </w:r>
      <w:r>
        <w:rPr>
          <w:b/>
        </w:rPr>
        <w:t>”</w:t>
      </w:r>
      <w:r>
        <w:t xml:space="preserve"> in relation to a vessel, means the person for the time being having the command, charge, custody or control of the vessel;</w:t>
      </w:r>
    </w:p>
    <w:p>
      <w:pPr>
        <w:pStyle w:val="Defstart"/>
      </w:pPr>
      <w:r>
        <w:rPr>
          <w:b/>
        </w:rPr>
        <w:tab/>
        <w:t>“</w:t>
      </w:r>
      <w:r>
        <w:rPr>
          <w:rStyle w:val="CharDefText"/>
        </w:rPr>
        <w:t>owner</w:t>
      </w:r>
      <w:r>
        <w:rPr>
          <w:b/>
        </w:rPr>
        <w:t>”</w:t>
      </w:r>
      <w:r>
        <w:t xml:space="preserve"> in relation to a vessel, includes the authorised agent of the owner;</w:t>
      </w:r>
    </w:p>
    <w:p>
      <w:pPr>
        <w:pStyle w:val="Defstart"/>
      </w:pPr>
      <w:r>
        <w:rPr>
          <w:b/>
        </w:rPr>
        <w:tab/>
        <w:t>“</w:t>
      </w:r>
      <w:r>
        <w:rPr>
          <w:rStyle w:val="CharDefText"/>
        </w:rPr>
        <w:t>passenger</w:t>
      </w:r>
      <w:r>
        <w:rPr>
          <w:b/>
        </w:rPr>
        <w:t>”</w:t>
      </w:r>
      <w:r>
        <w:t xml:space="preserve"> means any person carried in a vessel, other than as the master, a seaman or indentured apprentice;</w:t>
      </w:r>
    </w:p>
    <w:p>
      <w:pPr>
        <w:pStyle w:val="Defstart"/>
      </w:pPr>
      <w:r>
        <w:rPr>
          <w:b/>
        </w:rPr>
        <w:tab/>
        <w:t>“</w:t>
      </w:r>
      <w:r>
        <w:rPr>
          <w:rStyle w:val="CharDefText"/>
        </w:rPr>
        <w:t>pilot</w:t>
      </w:r>
      <w:r>
        <w:rPr>
          <w:b/>
        </w:rPr>
        <w:t>”</w:t>
      </w:r>
      <w:r>
        <w:t xml:space="preserve"> means a person appointed by the Governor under section 4 of the Act to be a pilot at a port;</w:t>
      </w:r>
    </w:p>
    <w:p>
      <w:pPr>
        <w:pStyle w:val="Defstart"/>
      </w:pPr>
      <w:r>
        <w:rPr>
          <w:b/>
        </w:rPr>
        <w:tab/>
        <w:t>“</w:t>
      </w:r>
      <w:r>
        <w:rPr>
          <w:rStyle w:val="CharDefText"/>
        </w:rPr>
        <w:t>subject port</w:t>
      </w:r>
      <w:r>
        <w:rPr>
          <w:b/>
        </w:rPr>
        <w:t>”</w:t>
      </w:r>
      <w:r>
        <w:t>, in relation to an application for a pilotage exemption certificate, means a port for which the certificate is sought;</w:t>
      </w:r>
    </w:p>
    <w:p>
      <w:pPr>
        <w:pStyle w:val="Defstart"/>
      </w:pPr>
      <w:r>
        <w:rPr>
          <w:b/>
        </w:rPr>
        <w:tab/>
        <w:t>“</w:t>
      </w:r>
      <w:r>
        <w:rPr>
          <w:rStyle w:val="CharDefText"/>
        </w:rPr>
        <w:t>surveyor</w:t>
      </w:r>
      <w:r>
        <w:rPr>
          <w:b/>
        </w:rPr>
        <w:t>”</w:t>
      </w:r>
      <w:r>
        <w:t xml:space="preserve"> means a person appointed by the Governor to act as a surveyor of vessels and machinery;</w:t>
      </w:r>
    </w:p>
    <w:p>
      <w:pPr>
        <w:pStyle w:val="Defstart"/>
      </w:pPr>
      <w:r>
        <w:rPr>
          <w:b/>
        </w:rPr>
        <w:tab/>
        <w:t>“</w:t>
      </w:r>
      <w:r>
        <w:rPr>
          <w:rStyle w:val="CharDefText"/>
        </w:rPr>
        <w:t>the Department</w:t>
      </w:r>
      <w:r>
        <w:rPr>
          <w:b/>
        </w:rPr>
        <w:t>”</w:t>
      </w:r>
      <w:r>
        <w:t xml:space="preserve"> means the Department of Marine and Harbours of the State</w:t>
      </w:r>
      <w:r>
        <w:rPr>
          <w:vertAlign w:val="superscript"/>
        </w:rPr>
        <w:t> 3</w:t>
      </w:r>
      <w:r>
        <w:t>;</w:t>
      </w:r>
    </w:p>
    <w:p>
      <w:pPr>
        <w:pStyle w:val="Defstart"/>
      </w:pPr>
      <w:r>
        <w:rPr>
          <w:b/>
        </w:rPr>
        <w:tab/>
        <w:t>“</w:t>
      </w:r>
      <w:r>
        <w:rPr>
          <w:rStyle w:val="CharDefText"/>
        </w:rPr>
        <w:t>tons</w:t>
      </w:r>
      <w:r>
        <w:rPr>
          <w:b/>
        </w:rPr>
        <w:t>”</w:t>
      </w:r>
      <w:r>
        <w:t xml:space="preserve"> or </w:t>
      </w:r>
      <w:r>
        <w:rPr>
          <w:b/>
        </w:rPr>
        <w:t>“</w:t>
      </w:r>
      <w:r>
        <w:rPr>
          <w:rStyle w:val="CharDefText"/>
        </w:rPr>
        <w:t>tonnage</w:t>
      </w:r>
      <w:r>
        <w:rPr>
          <w:b/>
        </w:rPr>
        <w:t>”</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keepNext/>
      </w:pPr>
      <w:r>
        <w:rPr>
          <w:b/>
        </w:rPr>
        <w:tab/>
        <w:t>“</w:t>
      </w:r>
      <w:r>
        <w:rPr>
          <w:rStyle w:val="CharDefText"/>
        </w:rPr>
        <w:t>vessel</w:t>
      </w:r>
      <w:r>
        <w:rPr>
          <w:b/>
        </w:rPr>
        <w:t>”</w:t>
      </w:r>
      <w:r>
        <w:t xml:space="preserve"> includes ship, hulk, boat, barge, lighter, flat and any other type of craft howsoever propelled;</w:t>
      </w:r>
    </w:p>
    <w:p>
      <w:pPr>
        <w:pStyle w:val="Defstart"/>
      </w:pPr>
      <w:r>
        <w:rPr>
          <w:b/>
        </w:rPr>
        <w:tab/>
        <w:t>“</w:t>
      </w:r>
      <w:r>
        <w:rPr>
          <w:rStyle w:val="CharDefText"/>
        </w:rPr>
        <w:t>vessel of war</w:t>
      </w:r>
      <w:r>
        <w:rPr>
          <w:b/>
        </w:rPr>
        <w:t>”</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t>“</w:t>
      </w:r>
      <w:r>
        <w:rPr>
          <w:rStyle w:val="CharDefText"/>
        </w:rPr>
        <w:t>wharf</w:t>
      </w:r>
      <w:r>
        <w:rPr>
          <w:b/>
        </w:rPr>
        <w:t>”</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spacing w:before="240"/>
        <w:rPr>
          <w:snapToGrid w:val="0"/>
        </w:rPr>
      </w:pPr>
      <w:bookmarkStart w:id="18" w:name="_Toc11834751"/>
      <w:bookmarkStart w:id="19" w:name="_Toc39303407"/>
      <w:bookmarkStart w:id="20" w:name="_Toc139171616"/>
      <w:bookmarkStart w:id="21" w:name="_Toc182380451"/>
      <w:r>
        <w:rPr>
          <w:rStyle w:val="CharSectno"/>
        </w:rPr>
        <w:t>5</w:t>
      </w:r>
      <w:r>
        <w:rPr>
          <w:snapToGrid w:val="0"/>
        </w:rPr>
        <w:t>.</w:t>
      </w:r>
      <w:r>
        <w:rPr>
          <w:snapToGrid w:val="0"/>
        </w:rPr>
        <w:tab/>
        <w:t>Signals indicating tides</w:t>
      </w:r>
      <w:bookmarkEnd w:id="18"/>
      <w:bookmarkEnd w:id="19"/>
      <w:bookmarkEnd w:id="20"/>
      <w:bookmarkEnd w:id="21"/>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spacing w:before="240"/>
        <w:rPr>
          <w:snapToGrid w:val="0"/>
        </w:rPr>
      </w:pPr>
      <w:bookmarkStart w:id="22" w:name="_Toc11834752"/>
      <w:bookmarkStart w:id="23" w:name="_Toc39303408"/>
      <w:bookmarkStart w:id="24" w:name="_Toc139171617"/>
      <w:bookmarkStart w:id="25" w:name="_Toc182380452"/>
      <w:r>
        <w:rPr>
          <w:rStyle w:val="CharSectno"/>
        </w:rPr>
        <w:t>6</w:t>
      </w:r>
      <w:r>
        <w:rPr>
          <w:snapToGrid w:val="0"/>
        </w:rPr>
        <w:t>.</w:t>
      </w:r>
      <w:r>
        <w:rPr>
          <w:snapToGrid w:val="0"/>
        </w:rPr>
        <w:tab/>
        <w:t>Signals to be displayed on vessels</w:t>
      </w:r>
      <w:bookmarkEnd w:id="22"/>
      <w:bookmarkEnd w:id="23"/>
      <w:bookmarkEnd w:id="24"/>
      <w:bookmarkEnd w:id="25"/>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26" w:name="_Toc11834753"/>
      <w:bookmarkStart w:id="27" w:name="_Toc39303409"/>
      <w:bookmarkStart w:id="28" w:name="_Toc139171618"/>
      <w:bookmarkStart w:id="29" w:name="_Toc182380453"/>
      <w:r>
        <w:rPr>
          <w:rStyle w:val="CharSectno"/>
        </w:rPr>
        <w:t>7</w:t>
      </w:r>
      <w:r>
        <w:rPr>
          <w:snapToGrid w:val="0"/>
        </w:rPr>
        <w:t>.</w:t>
      </w:r>
      <w:r>
        <w:rPr>
          <w:snapToGrid w:val="0"/>
        </w:rPr>
        <w:tab/>
        <w:t>Signals on dredgers</w:t>
      </w:r>
      <w:bookmarkEnd w:id="26"/>
      <w:bookmarkEnd w:id="27"/>
      <w:bookmarkEnd w:id="28"/>
      <w:bookmarkEnd w:id="29"/>
    </w:p>
    <w:p>
      <w:pPr>
        <w:pStyle w:val="Subsection"/>
        <w:keepNext/>
        <w:keepLines/>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30" w:name="_Toc11834754"/>
      <w:bookmarkStart w:id="31" w:name="_Toc39303410"/>
      <w:bookmarkStart w:id="32" w:name="_Toc139171619"/>
      <w:bookmarkStart w:id="33" w:name="_Toc182380454"/>
      <w:r>
        <w:rPr>
          <w:rStyle w:val="CharSectno"/>
        </w:rPr>
        <w:t>8</w:t>
      </w:r>
      <w:r>
        <w:rPr>
          <w:snapToGrid w:val="0"/>
        </w:rPr>
        <w:t>.</w:t>
      </w:r>
      <w:r>
        <w:rPr>
          <w:snapToGrid w:val="0"/>
        </w:rPr>
        <w:tab/>
        <w:t>Improper use of signals</w:t>
      </w:r>
      <w:bookmarkEnd w:id="30"/>
      <w:bookmarkEnd w:id="31"/>
      <w:bookmarkEnd w:id="32"/>
      <w:bookmarkEnd w:id="33"/>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spacing w:before="180"/>
        <w:rPr>
          <w:snapToGrid w:val="0"/>
        </w:rPr>
      </w:pPr>
      <w:bookmarkStart w:id="34" w:name="_Toc11834755"/>
      <w:bookmarkStart w:id="35" w:name="_Toc39303411"/>
      <w:bookmarkStart w:id="36" w:name="_Toc139171620"/>
      <w:bookmarkStart w:id="37" w:name="_Toc182380455"/>
      <w:r>
        <w:rPr>
          <w:rStyle w:val="CharSectno"/>
        </w:rPr>
        <w:t>9</w:t>
      </w:r>
      <w:r>
        <w:rPr>
          <w:snapToGrid w:val="0"/>
        </w:rPr>
        <w:t>.</w:t>
      </w:r>
      <w:r>
        <w:rPr>
          <w:snapToGrid w:val="0"/>
        </w:rPr>
        <w:tab/>
        <w:t>Vessels not to enter or depart without pilot</w:t>
      </w:r>
      <w:bookmarkEnd w:id="34"/>
      <w:bookmarkEnd w:id="35"/>
      <w:bookmarkEnd w:id="36"/>
      <w:bookmarkEnd w:id="37"/>
    </w:p>
    <w:p>
      <w:pPr>
        <w:pStyle w:val="Subsection"/>
        <w:keepNext/>
        <w:keepLines/>
        <w:rPr>
          <w:snapToGrid w:val="0"/>
        </w:rPr>
      </w:pPr>
      <w:r>
        <w:rPr>
          <w:snapToGrid w:val="0"/>
        </w:rPr>
        <w:tab/>
      </w:r>
      <w:r>
        <w:rPr>
          <w:snapToGrid w:val="0"/>
        </w:rPr>
        <w:tab/>
        <w:t>The master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spacing w:before="60"/>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38" w:name="_Toc11834756"/>
      <w:bookmarkStart w:id="39" w:name="_Toc39303412"/>
      <w:bookmarkStart w:id="40" w:name="_Toc139171621"/>
      <w:bookmarkStart w:id="41" w:name="_Toc182380456"/>
      <w:r>
        <w:rPr>
          <w:rStyle w:val="CharSectno"/>
        </w:rPr>
        <w:t>10</w:t>
      </w:r>
      <w:r>
        <w:rPr>
          <w:snapToGrid w:val="0"/>
        </w:rPr>
        <w:t>.</w:t>
      </w:r>
      <w:r>
        <w:rPr>
          <w:snapToGrid w:val="0"/>
        </w:rPr>
        <w:tab/>
        <w:t>Boarding and disembarking of pilot</w:t>
      </w:r>
      <w:bookmarkEnd w:id="38"/>
      <w:bookmarkEnd w:id="39"/>
      <w:bookmarkEnd w:id="40"/>
      <w:bookmarkEnd w:id="41"/>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keepLines/>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42" w:name="_Toc11834757"/>
      <w:bookmarkStart w:id="43" w:name="_Toc39303413"/>
      <w:bookmarkStart w:id="44" w:name="_Toc139171622"/>
      <w:bookmarkStart w:id="45" w:name="_Toc182380457"/>
      <w:r>
        <w:rPr>
          <w:rStyle w:val="CharSectno"/>
        </w:rPr>
        <w:t>11</w:t>
      </w:r>
      <w:r>
        <w:rPr>
          <w:snapToGrid w:val="0"/>
        </w:rPr>
        <w:t>.</w:t>
      </w:r>
      <w:r>
        <w:rPr>
          <w:snapToGrid w:val="0"/>
        </w:rPr>
        <w:tab/>
        <w:t>Master to declare draught</w:t>
      </w:r>
      <w:bookmarkEnd w:id="42"/>
      <w:bookmarkEnd w:id="43"/>
      <w:bookmarkEnd w:id="44"/>
      <w:bookmarkEnd w:id="45"/>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46" w:name="_Toc11834758"/>
      <w:bookmarkStart w:id="47" w:name="_Toc39303414"/>
      <w:bookmarkStart w:id="48" w:name="_Toc139171623"/>
      <w:bookmarkStart w:id="49" w:name="_Toc182380458"/>
      <w:r>
        <w:rPr>
          <w:rStyle w:val="CharSectno"/>
        </w:rPr>
        <w:t>12</w:t>
      </w:r>
      <w:r>
        <w:rPr>
          <w:snapToGrid w:val="0"/>
        </w:rPr>
        <w:t>.</w:t>
      </w:r>
      <w:r>
        <w:rPr>
          <w:snapToGrid w:val="0"/>
        </w:rPr>
        <w:tab/>
        <w:t>Flag on pilot boat</w:t>
      </w:r>
      <w:bookmarkEnd w:id="46"/>
      <w:bookmarkEnd w:id="47"/>
      <w:bookmarkEnd w:id="48"/>
      <w:bookmarkEnd w:id="49"/>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50" w:name="_Toc11834759"/>
      <w:bookmarkStart w:id="51" w:name="_Toc39303415"/>
      <w:bookmarkStart w:id="52" w:name="_Toc139171624"/>
      <w:bookmarkStart w:id="53" w:name="_Toc182380459"/>
      <w:r>
        <w:rPr>
          <w:rStyle w:val="CharSectno"/>
        </w:rPr>
        <w:t>13</w:t>
      </w:r>
      <w:r>
        <w:rPr>
          <w:snapToGrid w:val="0"/>
        </w:rPr>
        <w:t>.</w:t>
      </w:r>
      <w:r>
        <w:rPr>
          <w:snapToGrid w:val="0"/>
        </w:rPr>
        <w:tab/>
        <w:t>Masters of assisting vessels to obey pilot</w:t>
      </w:r>
      <w:bookmarkEnd w:id="50"/>
      <w:bookmarkEnd w:id="51"/>
      <w:bookmarkEnd w:id="52"/>
      <w:bookmarkEnd w:id="53"/>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54" w:name="_Toc11834760"/>
      <w:bookmarkStart w:id="55" w:name="_Toc39303416"/>
      <w:bookmarkStart w:id="56" w:name="_Toc139171625"/>
      <w:bookmarkStart w:id="57" w:name="_Toc182380460"/>
      <w:r>
        <w:rPr>
          <w:rStyle w:val="CharSectno"/>
        </w:rPr>
        <w:t>14</w:t>
      </w:r>
      <w:r>
        <w:rPr>
          <w:snapToGrid w:val="0"/>
        </w:rPr>
        <w:t>.</w:t>
      </w:r>
      <w:r>
        <w:rPr>
          <w:snapToGrid w:val="0"/>
        </w:rPr>
        <w:tab/>
        <w:t>Movement of vessels within a port</w:t>
      </w:r>
      <w:bookmarkEnd w:id="54"/>
      <w:bookmarkEnd w:id="55"/>
      <w:bookmarkEnd w:id="56"/>
      <w:bookmarkEnd w:id="57"/>
    </w:p>
    <w:p>
      <w:pPr>
        <w:pStyle w:val="Subsection"/>
        <w:spacing w:before="180"/>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spacing w:before="180"/>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spacing w:before="180"/>
      </w:pPr>
      <w:r>
        <w:tab/>
        <w:t>(3)</w:t>
      </w:r>
      <w:r>
        <w:tab/>
        <w:t>Where a second pilot is engaged to assist, an additional charge equal to half the amount payable for the first pilot is payable to a maximum of $4 402.60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 </w:t>
      </w:r>
    </w:p>
    <w:p>
      <w:pPr>
        <w:pStyle w:val="Heading5"/>
        <w:rPr>
          <w:snapToGrid w:val="0"/>
        </w:rPr>
      </w:pPr>
      <w:bookmarkStart w:id="58" w:name="_Toc11834761"/>
      <w:bookmarkStart w:id="59" w:name="_Toc39303417"/>
      <w:bookmarkStart w:id="60" w:name="_Toc139171626"/>
      <w:bookmarkStart w:id="61" w:name="_Toc182380461"/>
      <w:r>
        <w:rPr>
          <w:rStyle w:val="CharSectno"/>
        </w:rPr>
        <w:t>15</w:t>
      </w:r>
      <w:r>
        <w:rPr>
          <w:snapToGrid w:val="0"/>
        </w:rPr>
        <w:t>.</w:t>
      </w:r>
      <w:r>
        <w:rPr>
          <w:snapToGrid w:val="0"/>
        </w:rPr>
        <w:tab/>
        <w:t>Charge for pilotage</w:t>
      </w:r>
      <w:bookmarkEnd w:id="58"/>
      <w:bookmarkEnd w:id="59"/>
      <w:bookmarkEnd w:id="60"/>
      <w:bookmarkEnd w:id="61"/>
    </w:p>
    <w:p>
      <w:pPr>
        <w:pStyle w:val="Subsection"/>
        <w:keepNext/>
        <w:keepLines/>
        <w:rPr>
          <w:snapToGrid w:val="0"/>
        </w:rPr>
      </w:pPr>
      <w:r>
        <w:rPr>
          <w:snapToGrid w:val="0"/>
        </w:rPr>
        <w:tab/>
        <w:t>(1)</w:t>
      </w:r>
      <w:r>
        <w:rPr>
          <w:snapToGrid w:val="0"/>
        </w:rPr>
        <w:tab/>
        <w:t>The master or owner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spacing w:before="60"/>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 xml:space="preserve">that master or the owner of that vessel shall pay to the Harbour Master at that port an amount of </w:t>
      </w:r>
      <w:r>
        <w:t>$724.53,</w:t>
      </w:r>
      <w:r>
        <w:rPr>
          <w:snapToGrid w:val="0"/>
        </w:rPr>
        <w:t xml:space="preserve"> in respect of each occasion on which that vessel is required so to be piloted.</w:t>
      </w:r>
    </w:p>
    <w:p>
      <w:pPr>
        <w:pStyle w:val="Footnotesection"/>
        <w:keepLines w:val="0"/>
        <w:ind w:left="890" w:hanging="890"/>
      </w:pPr>
      <w:r>
        <w:tab/>
        <w:t>[Regulation 15 amended in Gazette 14 Jun 1974 p. 1911; 20 Jun 1980 p. 1832</w:t>
      </w:r>
      <w:r>
        <w:noBreakHyphen/>
        <w:t xml:space="preserve">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 </w:t>
      </w:r>
    </w:p>
    <w:p>
      <w:pPr>
        <w:pStyle w:val="Heading5"/>
        <w:rPr>
          <w:snapToGrid w:val="0"/>
        </w:rPr>
      </w:pPr>
      <w:bookmarkStart w:id="62" w:name="_Toc11834762"/>
      <w:bookmarkStart w:id="63" w:name="_Toc39303418"/>
      <w:bookmarkStart w:id="64" w:name="_Toc139171627"/>
      <w:bookmarkStart w:id="65" w:name="_Toc182380462"/>
      <w:r>
        <w:rPr>
          <w:rStyle w:val="CharSectno"/>
        </w:rPr>
        <w:t>15A</w:t>
      </w:r>
      <w:r>
        <w:rPr>
          <w:snapToGrid w:val="0"/>
        </w:rPr>
        <w:t>.</w:t>
      </w:r>
      <w:r>
        <w:rPr>
          <w:snapToGrid w:val="0"/>
        </w:rPr>
        <w:tab/>
        <w:t>Detention of pilot</w:t>
      </w:r>
      <w:bookmarkEnd w:id="62"/>
      <w:bookmarkEnd w:id="63"/>
      <w:bookmarkEnd w:id="64"/>
      <w:bookmarkEnd w:id="65"/>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$721.82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$721.82 </w:t>
      </w:r>
      <w:r>
        <w:rPr>
          <w:snapToGrid w:val="0"/>
        </w:rPr>
        <w:t>per hour, at the port of Wyndham; and</w:t>
      </w:r>
    </w:p>
    <w:p>
      <w:pPr>
        <w:pStyle w:val="Indenta"/>
        <w:keepNext/>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$857.00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 xml:space="preserve">4.] </w:t>
      </w:r>
    </w:p>
    <w:p>
      <w:pPr>
        <w:pStyle w:val="Heading5"/>
        <w:spacing w:before="180"/>
        <w:rPr>
          <w:snapToGrid w:val="0"/>
        </w:rPr>
      </w:pPr>
      <w:bookmarkStart w:id="66" w:name="_Toc11834763"/>
      <w:bookmarkStart w:id="67" w:name="_Toc39303419"/>
      <w:bookmarkStart w:id="68" w:name="_Toc139171628"/>
      <w:bookmarkStart w:id="69" w:name="_Toc182380463"/>
      <w:r>
        <w:rPr>
          <w:rStyle w:val="CharSectno"/>
        </w:rPr>
        <w:t>15B</w:t>
      </w:r>
      <w:r>
        <w:rPr>
          <w:snapToGrid w:val="0"/>
        </w:rPr>
        <w:t>.</w:t>
      </w:r>
      <w:r>
        <w:rPr>
          <w:snapToGrid w:val="0"/>
        </w:rPr>
        <w:tab/>
        <w:t>Provision of launch to run mooring lines</w:t>
      </w:r>
      <w:bookmarkEnd w:id="66"/>
      <w:bookmarkEnd w:id="67"/>
      <w:bookmarkEnd w:id="68"/>
      <w:bookmarkEnd w:id="69"/>
    </w:p>
    <w:p>
      <w:pPr>
        <w:pStyle w:val="Subsection"/>
        <w:spacing w:before="120"/>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$343.34 in respect of each hour or portion of an hour for which the launch is so used, except during overtime hours when the charge payable shall be $492.04 in respect of each hour or portion of an hour for which the launch is so used.</w:t>
      </w:r>
    </w:p>
    <w:p>
      <w:pPr>
        <w:pStyle w:val="Footnotesection"/>
        <w:keepLines w:val="0"/>
        <w:widowControl w:val="0"/>
        <w:ind w:left="890" w:hanging="890"/>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12 Jun 2007 p. 2724.] </w:t>
      </w:r>
    </w:p>
    <w:p>
      <w:pPr>
        <w:pStyle w:val="Heading5"/>
        <w:rPr>
          <w:snapToGrid w:val="0"/>
        </w:rPr>
      </w:pPr>
      <w:bookmarkStart w:id="70" w:name="_Toc11834764"/>
      <w:bookmarkStart w:id="71" w:name="_Toc39303420"/>
      <w:bookmarkStart w:id="72" w:name="_Toc139171629"/>
      <w:bookmarkStart w:id="73" w:name="_Toc182380464"/>
      <w:r>
        <w:rPr>
          <w:rStyle w:val="CharSectno"/>
        </w:rPr>
        <w:t>15C</w:t>
      </w:r>
      <w:r>
        <w:rPr>
          <w:snapToGrid w:val="0"/>
        </w:rPr>
        <w:t>.</w:t>
      </w:r>
      <w:r>
        <w:rPr>
          <w:snapToGrid w:val="0"/>
        </w:rPr>
        <w:tab/>
        <w:t>Pilot remaining on board</w:t>
      </w:r>
      <w:bookmarkEnd w:id="70"/>
      <w:bookmarkEnd w:id="71"/>
      <w:bookmarkEnd w:id="72"/>
      <w:bookmarkEnd w:id="73"/>
    </w:p>
    <w:p>
      <w:pPr>
        <w:pStyle w:val="Subsection"/>
        <w:spacing w:before="120"/>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 xml:space="preserve">$108.14 per hour with a minimum charge of $724.53 and a maximum charge in any 24 hour period of $1 881.62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keepLines w:val="0"/>
        <w:spacing w:before="60"/>
        <w:ind w:left="890" w:hanging="890"/>
      </w:pPr>
      <w:r>
        <w:tab/>
        <w:t>[Regulation 15C inserted in Gazette 12 May 1998 p. 2773; amended in Gazette 20 Oct 1998 p. 5792; 20 Jun 2000 p. 3041; 14 Jun 2002 p. 2821; 27 Jun 2003 p. 2522; 25 Jun 2004 p. 2266</w:t>
      </w:r>
      <w:r>
        <w:noBreakHyphen/>
        <w:t>7; 24 Jun 2005 p. 2774</w:t>
      </w:r>
      <w:r>
        <w:noBreakHyphen/>
        <w:t xml:space="preserve">5; 23 Jun 2006 p. 2209; 12 Jun 2007 p. 2724.] </w:t>
      </w:r>
    </w:p>
    <w:p>
      <w:pPr>
        <w:pStyle w:val="Heading5"/>
        <w:rPr>
          <w:snapToGrid w:val="0"/>
        </w:rPr>
      </w:pPr>
      <w:bookmarkStart w:id="74" w:name="_Toc11834765"/>
      <w:bookmarkStart w:id="75" w:name="_Toc39303421"/>
      <w:bookmarkStart w:id="76" w:name="_Toc139171630"/>
      <w:bookmarkStart w:id="77" w:name="_Toc182380465"/>
      <w:r>
        <w:rPr>
          <w:rStyle w:val="CharSectno"/>
        </w:rPr>
        <w:t>16</w:t>
      </w:r>
      <w:r>
        <w:rPr>
          <w:snapToGrid w:val="0"/>
        </w:rPr>
        <w:t>.</w:t>
      </w:r>
      <w:r>
        <w:rPr>
          <w:snapToGrid w:val="0"/>
        </w:rPr>
        <w:tab/>
        <w:t>Entitlement to pilotage exemption certificate</w:t>
      </w:r>
      <w:bookmarkEnd w:id="74"/>
      <w:bookmarkEnd w:id="75"/>
      <w:bookmarkEnd w:id="76"/>
      <w:bookmarkEnd w:id="77"/>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$796.17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 xml:space="preserve">4; 20 Jun 2000 p. 3041; 14 Jun 2002 p. 2821; 27 Jun 2003 p. 2522; 25 Jun 2004 p. 2267; 24 Jun 2005 p. 2775; 23 Jun 2006 p. 2209; 12 Jun 2007 p. 2724.] </w:t>
      </w:r>
    </w:p>
    <w:p>
      <w:pPr>
        <w:pStyle w:val="Heading5"/>
        <w:rPr>
          <w:snapToGrid w:val="0"/>
        </w:rPr>
      </w:pPr>
      <w:bookmarkStart w:id="78" w:name="_Toc11834766"/>
      <w:bookmarkStart w:id="79" w:name="_Toc39303422"/>
      <w:bookmarkStart w:id="80" w:name="_Toc139171631"/>
      <w:bookmarkStart w:id="81" w:name="_Toc182380466"/>
      <w:r>
        <w:rPr>
          <w:rStyle w:val="CharSectno"/>
        </w:rPr>
        <w:t>16A</w:t>
      </w:r>
      <w:r>
        <w:rPr>
          <w:snapToGrid w:val="0"/>
        </w:rPr>
        <w:t>.</w:t>
      </w:r>
      <w:r>
        <w:rPr>
          <w:snapToGrid w:val="0"/>
        </w:rPr>
        <w:tab/>
        <w:t>Eligibility to attempt examination</w:t>
      </w:r>
      <w:bookmarkEnd w:id="78"/>
      <w:bookmarkEnd w:id="79"/>
      <w:bookmarkEnd w:id="80"/>
      <w:bookmarkEnd w:id="81"/>
    </w:p>
    <w:p>
      <w:pPr>
        <w:pStyle w:val="Subsection"/>
        <w:rPr>
          <w:snapToGrid w:val="0"/>
        </w:rPr>
      </w:pPr>
      <w:r>
        <w:rPr>
          <w:snapToGrid w:val="0"/>
        </w:rPr>
        <w:tab/>
        <w:t>(1)</w:t>
      </w:r>
      <w:r>
        <w:rPr>
          <w:snapToGrid w:val="0"/>
        </w:rPr>
        <w:tab/>
        <w:t>A person is not eligible to be examined under regulation 16B unless — </w:t>
      </w:r>
    </w:p>
    <w:p>
      <w:pPr>
        <w:pStyle w:val="Indenta"/>
        <w:rPr>
          <w:snapToGrid w:val="0"/>
        </w:rPr>
      </w:pPr>
      <w:r>
        <w:rPr>
          <w:snapToGrid w:val="0"/>
        </w:rPr>
        <w:tab/>
        <w:t>(a)</w:t>
      </w:r>
      <w:r>
        <w:rPr>
          <w:snapToGrid w:val="0"/>
        </w:rPr>
        <w:tab/>
        <w:t>he holds — </w:t>
      </w:r>
    </w:p>
    <w:p>
      <w:pPr>
        <w:pStyle w:val="Indenti"/>
        <w:rPr>
          <w:snapToGrid w:val="0"/>
        </w:rPr>
      </w:pPr>
      <w:r>
        <w:rPr>
          <w:snapToGrid w:val="0"/>
        </w:rPr>
        <w:tab/>
        <w:t>(i)</w:t>
      </w:r>
      <w:r>
        <w:rPr>
          <w:snapToGrid w:val="0"/>
        </w:rPr>
        <w:tab/>
        <w:t xml:space="preserve">a Master Class 1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w:t>
      </w:r>
      <w:r>
        <w:rPr>
          <w:snapToGrid w:val="0"/>
        </w:rPr>
        <w:tab/>
        <w:t xml:space="preserve">a Foreign Going Masters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(iii)</w:t>
      </w:r>
      <w:r>
        <w:rPr>
          <w:snapToGrid w:val="0"/>
        </w:rPr>
        <w:tab/>
        <w:t xml:space="preserve">a Certificate of Service as Master issued under the </w:t>
      </w:r>
      <w:r>
        <w:rPr>
          <w:i/>
          <w:snapToGrid w:val="0"/>
        </w:rPr>
        <w:t>Navigation Act 1912</w:t>
      </w:r>
      <w:r>
        <w:rPr>
          <w:snapToGrid w:val="0"/>
        </w:rPr>
        <w:t xml:space="preserve"> of the Commonwealth; or</w:t>
      </w:r>
    </w:p>
    <w:p>
      <w:pPr>
        <w:pStyle w:val="Indenti"/>
        <w:rPr>
          <w:snapToGrid w:val="0"/>
        </w:rPr>
      </w:pPr>
      <w:r>
        <w:rPr>
          <w:snapToGrid w:val="0"/>
        </w:rPr>
        <w:tab/>
        <w:t>(iv)</w:t>
      </w:r>
      <w:r>
        <w:rPr>
          <w:snapToGrid w:val="0"/>
        </w:rPr>
        <w:tab/>
        <w:t>a certificate issued outside Australia that is recognized by the Department or the Commonwealth Department of Transport </w:t>
      </w:r>
      <w:r>
        <w:rPr>
          <w:snapToGrid w:val="0"/>
          <w:vertAlign w:val="superscript"/>
        </w:rPr>
        <w:t>4</w:t>
      </w:r>
      <w:r>
        <w:rPr>
          <w:snapToGrid w:val="0"/>
        </w:rPr>
        <w:t xml:space="preserve"> as being equivalent to one of those certificates;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he has made in the 2 years immediately before the examination — </w:t>
      </w:r>
    </w:p>
    <w:p>
      <w:pPr>
        <w:pStyle w:val="Indenti"/>
        <w:rPr>
          <w:snapToGrid w:val="0"/>
        </w:rPr>
      </w:pPr>
      <w:r>
        <w:rPr>
          <w:snapToGrid w:val="0"/>
        </w:rPr>
        <w:tab/>
        <w:t>(i)</w:t>
      </w:r>
      <w:r>
        <w:rPr>
          <w:snapToGrid w:val="0"/>
        </w:rPr>
        <w:tab/>
        <w:t>3 trips into and 3 trips out of the subject port in command of a vessel; or</w:t>
      </w:r>
    </w:p>
    <w:p>
      <w:pPr>
        <w:pStyle w:val="Indenti"/>
        <w:rPr>
          <w:snapToGrid w:val="0"/>
        </w:rPr>
      </w:pPr>
      <w:r>
        <w:rPr>
          <w:snapToGrid w:val="0"/>
        </w:rPr>
        <w:tab/>
        <w:t>(ii)</w:t>
      </w:r>
      <w:r>
        <w:rPr>
          <w:snapToGrid w:val="0"/>
        </w:rPr>
        <w:tab/>
        <w:t>2 trips into and 2 trips out of the subject port in command of a vessel and 2 trips into and 2 trips out of the subject port as first mate on duty on the bridge throughout the period of pilotage or, where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(1)(b) must have been made during hours of darkness.</w:t>
      </w:r>
    </w:p>
    <w:p>
      <w:pPr>
        <w:pStyle w:val="Subsection"/>
        <w:rPr>
          <w:snapToGrid w:val="0"/>
        </w:rPr>
      </w:pPr>
      <w:r>
        <w:rPr>
          <w:snapToGrid w:val="0"/>
        </w:rPr>
        <w:tab/>
        <w:t>(3)</w:t>
      </w:r>
      <w:r>
        <w:rPr>
          <w:snapToGrid w:val="0"/>
        </w:rPr>
        <w:tab/>
        <w:t>The trips as first mate referred to in subregulation (1)(b)(ii) have to be verified in writing by the master or exempt master in command of the vessel.</w:t>
      </w:r>
    </w:p>
    <w:p>
      <w:pPr>
        <w:pStyle w:val="Footnotesection"/>
      </w:pPr>
      <w:r>
        <w:tab/>
        <w:t xml:space="preserve">[Regulation 16A inserted in Gazette 19 Jul 1991 p. 3645.] </w:t>
      </w:r>
    </w:p>
    <w:p>
      <w:pPr>
        <w:pStyle w:val="Heading5"/>
        <w:rPr>
          <w:snapToGrid w:val="0"/>
        </w:rPr>
      </w:pPr>
      <w:bookmarkStart w:id="82" w:name="_Toc11834767"/>
      <w:bookmarkStart w:id="83" w:name="_Toc39303423"/>
      <w:bookmarkStart w:id="84" w:name="_Toc139171632"/>
      <w:bookmarkStart w:id="85" w:name="_Toc182380467"/>
      <w:r>
        <w:rPr>
          <w:rStyle w:val="CharSectno"/>
        </w:rPr>
        <w:t>16B</w:t>
      </w:r>
      <w:r>
        <w:rPr>
          <w:snapToGrid w:val="0"/>
        </w:rPr>
        <w:t>.</w:t>
      </w:r>
      <w:r>
        <w:rPr>
          <w:snapToGrid w:val="0"/>
        </w:rPr>
        <w:tab/>
        <w:t>Examination</w:t>
      </w:r>
      <w:bookmarkEnd w:id="82"/>
      <w:bookmarkEnd w:id="83"/>
      <w:bookmarkEnd w:id="84"/>
      <w:bookmarkEnd w:id="85"/>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5</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86" w:name="_Toc11834768"/>
      <w:bookmarkStart w:id="87" w:name="_Toc39303424"/>
      <w:bookmarkStart w:id="88" w:name="_Toc139171633"/>
      <w:bookmarkStart w:id="89" w:name="_Toc182380468"/>
      <w:r>
        <w:rPr>
          <w:rStyle w:val="CharSectno"/>
        </w:rPr>
        <w:t>16C</w:t>
      </w:r>
      <w:r>
        <w:rPr>
          <w:snapToGrid w:val="0"/>
        </w:rPr>
        <w:t>.</w:t>
      </w:r>
      <w:r>
        <w:rPr>
          <w:snapToGrid w:val="0"/>
        </w:rPr>
        <w:tab/>
        <w:t>Standard of health</w:t>
      </w:r>
      <w:bookmarkEnd w:id="86"/>
      <w:bookmarkEnd w:id="87"/>
      <w:bookmarkEnd w:id="88"/>
      <w:bookmarkEnd w:id="89"/>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90" w:name="_Toc11834769"/>
      <w:bookmarkStart w:id="91" w:name="_Toc39303425"/>
      <w:bookmarkStart w:id="92" w:name="_Toc139171634"/>
      <w:bookmarkStart w:id="93" w:name="_Toc182380469"/>
      <w:r>
        <w:rPr>
          <w:rStyle w:val="CharSectno"/>
        </w:rPr>
        <w:t>16D</w:t>
      </w:r>
      <w:r>
        <w:rPr>
          <w:snapToGrid w:val="0"/>
        </w:rPr>
        <w:t>.</w:t>
      </w:r>
      <w:r>
        <w:rPr>
          <w:snapToGrid w:val="0"/>
        </w:rPr>
        <w:tab/>
        <w:t>Maximum length of vessel</w:t>
      </w:r>
      <w:bookmarkEnd w:id="90"/>
      <w:bookmarkEnd w:id="91"/>
      <w:bookmarkEnd w:id="92"/>
      <w:bookmarkEnd w:id="93"/>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94" w:name="_Toc11834770"/>
      <w:bookmarkStart w:id="95" w:name="_Toc39303426"/>
      <w:bookmarkStart w:id="96" w:name="_Toc139171635"/>
      <w:bookmarkStart w:id="97" w:name="_Toc182380470"/>
      <w:r>
        <w:rPr>
          <w:rStyle w:val="CharSectno"/>
        </w:rPr>
        <w:t>16E</w:t>
      </w:r>
      <w:r>
        <w:rPr>
          <w:snapToGrid w:val="0"/>
        </w:rPr>
        <w:t>.</w:t>
      </w:r>
      <w:r>
        <w:rPr>
          <w:snapToGrid w:val="0"/>
        </w:rPr>
        <w:tab/>
        <w:t>Conditions</w:t>
      </w:r>
      <w:bookmarkEnd w:id="94"/>
      <w:bookmarkEnd w:id="95"/>
      <w:bookmarkEnd w:id="96"/>
      <w:bookmarkEnd w:id="97"/>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16A(1)(b).</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w:t>
      </w:r>
    </w:p>
    <w:p>
      <w:pPr>
        <w:pStyle w:val="Heading5"/>
        <w:rPr>
          <w:snapToGrid w:val="0"/>
        </w:rPr>
      </w:pPr>
      <w:bookmarkStart w:id="98" w:name="_Toc11834771"/>
      <w:bookmarkStart w:id="99" w:name="_Toc39303427"/>
      <w:bookmarkStart w:id="100" w:name="_Toc139171636"/>
      <w:bookmarkStart w:id="101" w:name="_Toc182380471"/>
      <w:r>
        <w:rPr>
          <w:rStyle w:val="CharSectno"/>
        </w:rPr>
        <w:t>16F</w:t>
      </w:r>
      <w:r>
        <w:rPr>
          <w:snapToGrid w:val="0"/>
        </w:rPr>
        <w:t>.</w:t>
      </w:r>
      <w:r>
        <w:rPr>
          <w:snapToGrid w:val="0"/>
        </w:rPr>
        <w:tab/>
        <w:t>Limited to Australian crewed vessels</w:t>
      </w:r>
      <w:bookmarkEnd w:id="98"/>
      <w:bookmarkEnd w:id="99"/>
      <w:bookmarkEnd w:id="100"/>
      <w:bookmarkEnd w:id="101"/>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iCs/>
          <w:snapToGrid w:val="0"/>
        </w:rPr>
        <w:t> </w:t>
      </w:r>
      <w:r>
        <w:rPr>
          <w:iCs/>
          <w:snapToGrid w:val="0"/>
          <w:vertAlign w:val="superscript"/>
        </w:rPr>
        <w:t>6</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02" w:name="_Toc11834772"/>
      <w:bookmarkStart w:id="103" w:name="_Toc39303428"/>
      <w:bookmarkStart w:id="104" w:name="_Toc139171637"/>
      <w:bookmarkStart w:id="105" w:name="_Toc182380472"/>
      <w:r>
        <w:rPr>
          <w:rStyle w:val="CharSectno"/>
        </w:rPr>
        <w:t>16G</w:t>
      </w:r>
      <w:r>
        <w:rPr>
          <w:snapToGrid w:val="0"/>
        </w:rPr>
        <w:t>.</w:t>
      </w:r>
      <w:r>
        <w:rPr>
          <w:snapToGrid w:val="0"/>
        </w:rPr>
        <w:tab/>
        <w:t>Use of certificate may be prohibited</w:t>
      </w:r>
      <w:bookmarkEnd w:id="102"/>
      <w:bookmarkEnd w:id="103"/>
      <w:bookmarkEnd w:id="104"/>
      <w:bookmarkEnd w:id="105"/>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06" w:name="_Toc11834773"/>
      <w:bookmarkStart w:id="107" w:name="_Toc39303429"/>
      <w:bookmarkStart w:id="108" w:name="_Toc139171638"/>
      <w:bookmarkStart w:id="109" w:name="_Toc182380473"/>
      <w:r>
        <w:rPr>
          <w:rStyle w:val="CharSectno"/>
        </w:rPr>
        <w:t>16H</w:t>
      </w:r>
      <w:r>
        <w:rPr>
          <w:snapToGrid w:val="0"/>
        </w:rPr>
        <w:t>.</w:t>
      </w:r>
      <w:r>
        <w:rPr>
          <w:snapToGrid w:val="0"/>
        </w:rPr>
        <w:tab/>
        <w:t>Contents of certificate</w:t>
      </w:r>
      <w:bookmarkEnd w:id="106"/>
      <w:bookmarkEnd w:id="107"/>
      <w:bookmarkEnd w:id="108"/>
      <w:bookmarkEnd w:id="109"/>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spacing w:before="240"/>
        <w:rPr>
          <w:snapToGrid w:val="0"/>
        </w:rPr>
      </w:pPr>
      <w:bookmarkStart w:id="110" w:name="_Toc11834774"/>
      <w:bookmarkStart w:id="111" w:name="_Toc39303430"/>
      <w:bookmarkStart w:id="112" w:name="_Toc139171639"/>
      <w:bookmarkStart w:id="113" w:name="_Toc182380474"/>
      <w:r>
        <w:rPr>
          <w:rStyle w:val="CharSectno"/>
        </w:rPr>
        <w:t>16I</w:t>
      </w:r>
      <w:r>
        <w:rPr>
          <w:snapToGrid w:val="0"/>
        </w:rPr>
        <w:t>.</w:t>
      </w:r>
      <w:r>
        <w:rPr>
          <w:snapToGrid w:val="0"/>
        </w:rPr>
        <w:tab/>
        <w:t>Register</w:t>
      </w:r>
      <w:bookmarkEnd w:id="110"/>
      <w:bookmarkEnd w:id="111"/>
      <w:bookmarkEnd w:id="112"/>
      <w:bookmarkEnd w:id="113"/>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spacing w:before="240"/>
        <w:rPr>
          <w:snapToGrid w:val="0"/>
        </w:rPr>
      </w:pPr>
      <w:bookmarkStart w:id="114" w:name="_Toc11834775"/>
      <w:bookmarkStart w:id="115" w:name="_Toc39303431"/>
      <w:bookmarkStart w:id="116" w:name="_Toc139171640"/>
      <w:bookmarkStart w:id="117" w:name="_Toc182380475"/>
      <w:r>
        <w:rPr>
          <w:rStyle w:val="CharSectno"/>
        </w:rPr>
        <w:t>16J</w:t>
      </w:r>
      <w:r>
        <w:rPr>
          <w:snapToGrid w:val="0"/>
        </w:rPr>
        <w:t>.</w:t>
      </w:r>
      <w:r>
        <w:rPr>
          <w:snapToGrid w:val="0"/>
        </w:rPr>
        <w:tab/>
        <w:t>Pilotage exemption record book</w:t>
      </w:r>
      <w:bookmarkEnd w:id="114"/>
      <w:bookmarkEnd w:id="115"/>
      <w:bookmarkEnd w:id="116"/>
      <w:bookmarkEnd w:id="117"/>
    </w:p>
    <w:p>
      <w:pPr>
        <w:pStyle w:val="Subsection"/>
        <w:spacing w:before="180"/>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spacing w:before="180"/>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spacing w:before="180"/>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spacing w:before="180"/>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18" w:name="_Toc11834776"/>
      <w:bookmarkStart w:id="119" w:name="_Toc39303432"/>
      <w:bookmarkStart w:id="120" w:name="_Toc139171641"/>
      <w:bookmarkStart w:id="121" w:name="_Toc182380476"/>
      <w:r>
        <w:rPr>
          <w:rStyle w:val="CharSectno"/>
        </w:rPr>
        <w:t>16K</w:t>
      </w:r>
      <w:r>
        <w:rPr>
          <w:snapToGrid w:val="0"/>
        </w:rPr>
        <w:t>.</w:t>
      </w:r>
      <w:r>
        <w:rPr>
          <w:snapToGrid w:val="0"/>
        </w:rPr>
        <w:tab/>
        <w:t>Invalidation of certificate</w:t>
      </w:r>
      <w:bookmarkEnd w:id="118"/>
      <w:bookmarkEnd w:id="119"/>
      <w:bookmarkEnd w:id="120"/>
      <w:bookmarkEnd w:id="121"/>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22" w:name="_Toc11834777"/>
      <w:bookmarkStart w:id="123" w:name="_Toc39303433"/>
      <w:bookmarkStart w:id="124" w:name="_Toc139171642"/>
      <w:bookmarkStart w:id="125" w:name="_Toc182380477"/>
      <w:r>
        <w:rPr>
          <w:rStyle w:val="CharSectno"/>
        </w:rPr>
        <w:t>16L</w:t>
      </w:r>
      <w:r>
        <w:rPr>
          <w:snapToGrid w:val="0"/>
        </w:rPr>
        <w:t>.</w:t>
      </w:r>
      <w:r>
        <w:rPr>
          <w:snapToGrid w:val="0"/>
        </w:rPr>
        <w:tab/>
        <w:t>Revalidation of certificate</w:t>
      </w:r>
      <w:bookmarkEnd w:id="122"/>
      <w:bookmarkEnd w:id="123"/>
      <w:bookmarkEnd w:id="124"/>
      <w:bookmarkEnd w:id="125"/>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26" w:name="_Toc11834778"/>
      <w:bookmarkStart w:id="127" w:name="_Toc39303434"/>
      <w:bookmarkStart w:id="128" w:name="_Toc139171643"/>
      <w:bookmarkStart w:id="129" w:name="_Toc182380478"/>
      <w:r>
        <w:rPr>
          <w:rStyle w:val="CharSectno"/>
        </w:rPr>
        <w:t>16M</w:t>
      </w:r>
      <w:r>
        <w:rPr>
          <w:snapToGrid w:val="0"/>
        </w:rPr>
        <w:t>.</w:t>
      </w:r>
      <w:r>
        <w:rPr>
          <w:snapToGrid w:val="0"/>
        </w:rPr>
        <w:tab/>
        <w:t>Cancellation or suspension of certificate</w:t>
      </w:r>
      <w:bookmarkEnd w:id="126"/>
      <w:bookmarkEnd w:id="127"/>
      <w:bookmarkEnd w:id="128"/>
      <w:bookmarkEnd w:id="129"/>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30" w:name="_Toc11834779"/>
      <w:bookmarkStart w:id="131" w:name="_Toc39303435"/>
      <w:bookmarkStart w:id="132" w:name="_Toc139171644"/>
      <w:bookmarkStart w:id="133" w:name="_Toc182380479"/>
      <w:r>
        <w:rPr>
          <w:rStyle w:val="CharSectno"/>
        </w:rPr>
        <w:t>16N</w:t>
      </w:r>
      <w:r>
        <w:rPr>
          <w:snapToGrid w:val="0"/>
        </w:rPr>
        <w:t>.</w:t>
      </w:r>
      <w:r>
        <w:rPr>
          <w:snapToGrid w:val="0"/>
        </w:rPr>
        <w:tab/>
        <w:t>Right of appeal</w:t>
      </w:r>
      <w:bookmarkEnd w:id="130"/>
      <w:bookmarkEnd w:id="131"/>
      <w:bookmarkEnd w:id="132"/>
      <w:bookmarkEnd w:id="133"/>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134" w:name="_Toc11834780"/>
      <w:bookmarkStart w:id="135" w:name="_Toc39303436"/>
      <w:bookmarkStart w:id="136" w:name="_Toc139171645"/>
      <w:bookmarkStart w:id="137" w:name="_Toc182380480"/>
      <w:r>
        <w:rPr>
          <w:rStyle w:val="CharSectno"/>
        </w:rPr>
        <w:t>17</w:t>
      </w:r>
      <w:r>
        <w:rPr>
          <w:snapToGrid w:val="0"/>
        </w:rPr>
        <w:t>.</w:t>
      </w:r>
      <w:r>
        <w:rPr>
          <w:snapToGrid w:val="0"/>
        </w:rPr>
        <w:tab/>
        <w:t>Flag required if no pilot on board</w:t>
      </w:r>
      <w:bookmarkEnd w:id="134"/>
      <w:bookmarkEnd w:id="135"/>
      <w:bookmarkEnd w:id="136"/>
      <w:bookmarkEnd w:id="137"/>
    </w:p>
    <w:p>
      <w:pPr>
        <w:pStyle w:val="Subsection"/>
        <w:spacing w:before="180"/>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spacing w:before="180"/>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spacing w:before="240"/>
        <w:rPr>
          <w:snapToGrid w:val="0"/>
        </w:rPr>
      </w:pPr>
      <w:bookmarkStart w:id="138" w:name="_Toc11834781"/>
      <w:bookmarkStart w:id="139" w:name="_Toc39303437"/>
      <w:bookmarkStart w:id="140" w:name="_Toc139171646"/>
      <w:bookmarkStart w:id="141" w:name="_Toc182380481"/>
      <w:r>
        <w:rPr>
          <w:rStyle w:val="CharSectno"/>
        </w:rPr>
        <w:t>18</w:t>
      </w:r>
      <w:r>
        <w:rPr>
          <w:snapToGrid w:val="0"/>
        </w:rPr>
        <w:t>.</w:t>
      </w:r>
      <w:r>
        <w:rPr>
          <w:snapToGrid w:val="0"/>
        </w:rPr>
        <w:tab/>
        <w:t>Conservancy dues</w:t>
      </w:r>
      <w:bookmarkEnd w:id="138"/>
      <w:bookmarkEnd w:id="139"/>
      <w:bookmarkEnd w:id="140"/>
      <w:bookmarkEnd w:id="141"/>
    </w:p>
    <w:p>
      <w:pPr>
        <w:pStyle w:val="Subsection"/>
        <w:spacing w:before="180"/>
        <w:rPr>
          <w:snapToGrid w:val="0"/>
        </w:rPr>
      </w:pPr>
      <w:r>
        <w:rPr>
          <w:snapToGrid w:val="0"/>
        </w:rPr>
        <w:tab/>
        <w:t>(1)</w:t>
      </w:r>
      <w:r>
        <w:rPr>
          <w:snapToGrid w:val="0"/>
        </w:rPr>
        <w:tab/>
        <w:t>The master or owner of any vessel other than — </w:t>
      </w:r>
    </w:p>
    <w:p>
      <w:pPr>
        <w:pStyle w:val="Indenta"/>
        <w:spacing w:before="100"/>
        <w:rPr>
          <w:snapToGrid w:val="0"/>
        </w:rPr>
      </w:pPr>
      <w:r>
        <w:rPr>
          <w:snapToGrid w:val="0"/>
        </w:rPr>
        <w:tab/>
        <w:t>(a)</w:t>
      </w:r>
      <w:r>
        <w:rPr>
          <w:snapToGrid w:val="0"/>
        </w:rPr>
        <w:tab/>
        <w:t>a vessel of war;</w:t>
      </w:r>
    </w:p>
    <w:p>
      <w:pPr>
        <w:pStyle w:val="Indenta"/>
        <w:spacing w:before="100"/>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spacing w:before="100"/>
        <w:rPr>
          <w:snapToGrid w:val="0"/>
        </w:rPr>
      </w:pPr>
      <w:r>
        <w:rPr>
          <w:snapToGrid w:val="0"/>
        </w:rPr>
        <w:tab/>
        <w:t>(c)</w:t>
      </w:r>
      <w:r>
        <w:rPr>
          <w:snapToGrid w:val="0"/>
        </w:rPr>
        <w:tab/>
        <w:t>a mission vessel;</w:t>
      </w:r>
    </w:p>
    <w:p>
      <w:pPr>
        <w:pStyle w:val="Indenta"/>
        <w:spacing w:before="100"/>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spacing w:before="100"/>
        <w:rPr>
          <w:snapToGrid w:val="0"/>
        </w:rPr>
      </w:pPr>
      <w:r>
        <w:rPr>
          <w:snapToGrid w:val="0"/>
        </w:rPr>
        <w:tab/>
        <w:t>(e)</w:t>
      </w:r>
      <w:r>
        <w:rPr>
          <w:snapToGrid w:val="0"/>
        </w:rPr>
        <w:tab/>
        <w:t>a vessel owned and used solely for private pleasure purposes;</w:t>
      </w:r>
    </w:p>
    <w:p>
      <w:pPr>
        <w:pStyle w:val="Indenta"/>
        <w:spacing w:before="100"/>
        <w:rPr>
          <w:snapToGrid w:val="0"/>
        </w:rPr>
      </w:pPr>
      <w:r>
        <w:rPr>
          <w:snapToGrid w:val="0"/>
        </w:rPr>
        <w:tab/>
        <w:t>(f)</w:t>
      </w:r>
      <w:r>
        <w:rPr>
          <w:snapToGrid w:val="0"/>
        </w:rPr>
        <w:tab/>
        <w:t xml:space="preserve">subject to subregulation (1a), a fishing vessel used for professional purposes that is a subject of a current fishing boat licence issued under the </w:t>
      </w:r>
      <w:r>
        <w:rPr>
          <w:i/>
          <w:snapToGrid w:val="0"/>
        </w:rPr>
        <w:t>Fisheries Act 1905 </w:t>
      </w:r>
      <w:r>
        <w:rPr>
          <w:snapToGrid w:val="0"/>
          <w:vertAlign w:val="superscript"/>
        </w:rPr>
        <w:t>7</w:t>
      </w:r>
      <w:r>
        <w:rPr>
          <w:snapToGrid w:val="0"/>
        </w:rPr>
        <w:t xml:space="preserve"> 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keepNext/>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snapToGrid w:val="0"/>
        </w:rPr>
      </w:pPr>
      <w:r>
        <w:rPr>
          <w:snapToGrid w:val="0"/>
        </w:rPr>
        <w:tab/>
        <w:t>(e)</w:t>
      </w:r>
      <w:r>
        <w:rPr>
          <w:snapToGrid w:val="0"/>
        </w:rPr>
        <w:tab/>
        <w:t>in the case of conservancy dues referred to in paragraph (b) of sub</w:t>
      </w:r>
      <w:r>
        <w:rPr>
          <w:snapToGrid w:val="0"/>
        </w:rPr>
        <w:noBreakHyphen/>
        <w:t>item (1) of item 3, 1 July;</w:t>
      </w:r>
    </w:p>
    <w:p>
      <w:pPr>
        <w:pStyle w:val="Indenta"/>
        <w:rPr>
          <w:snapToGrid w:val="0"/>
        </w:rPr>
      </w:pPr>
      <w:r>
        <w:rPr>
          <w:snapToGrid w:val="0"/>
        </w:rPr>
        <w:tab/>
        <w:t>(f)</w:t>
      </w:r>
      <w:r>
        <w:rPr>
          <w:snapToGrid w:val="0"/>
        </w:rPr>
        <w:tab/>
        <w:t>in the case of the conservancy dues referred to in sub</w:t>
      </w:r>
      <w:r>
        <w:rPr>
          <w:snapToGrid w:val="0"/>
        </w:rPr>
        <w:noBreakHyphen/>
        <w:t>item (2) of item 3, on the first day on which the vessel makes use of a harbour.</w:t>
      </w:r>
    </w:p>
    <w:p>
      <w:pPr>
        <w:pStyle w:val="Subsection"/>
        <w:rPr>
          <w:snapToGrid w:val="0"/>
        </w:rPr>
      </w:pPr>
      <w:r>
        <w:rPr>
          <w:snapToGrid w:val="0"/>
        </w:rPr>
        <w:tab/>
        <w:t>(2a)</w:t>
      </w:r>
      <w:r>
        <w:rPr>
          <w:snapToGrid w:val="0"/>
        </w:rPr>
        <w:tab/>
        <w:t xml:space="preserve">For the purposes of this regulation and </w:t>
      </w:r>
      <w:r>
        <w:t>the Third Schedule Division 2,</w:t>
      </w:r>
      <w:r>
        <w:rPr>
          <w:b/>
          <w:snapToGrid w:val="0"/>
        </w:rPr>
        <w:t xml:space="preserve"> “</w:t>
      </w:r>
      <w:r>
        <w:rPr>
          <w:rStyle w:val="CharDefText"/>
        </w:rPr>
        <w:t>commercial vessel</w:t>
      </w:r>
      <w:r>
        <w:rPr>
          <w:b/>
          <w:snapToGrid w:val="0"/>
        </w:rPr>
        <w:t>”</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keepLines/>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spacing w:before="180"/>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spacing w:before="180"/>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ind w:left="890" w:hanging="890"/>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 xml:space="preserve">3; 25 Jun 2004 p. 2267.] </w:t>
      </w:r>
    </w:p>
    <w:p>
      <w:pPr>
        <w:pStyle w:val="Heading5"/>
        <w:spacing w:before="240"/>
        <w:rPr>
          <w:snapToGrid w:val="0"/>
        </w:rPr>
      </w:pPr>
      <w:bookmarkStart w:id="142" w:name="_Toc11834782"/>
      <w:bookmarkStart w:id="143" w:name="_Toc39303438"/>
      <w:bookmarkStart w:id="144" w:name="_Toc139171647"/>
      <w:bookmarkStart w:id="145" w:name="_Toc182380482"/>
      <w:r>
        <w:rPr>
          <w:rStyle w:val="CharSectno"/>
        </w:rPr>
        <w:t>18A</w:t>
      </w:r>
      <w:r>
        <w:rPr>
          <w:snapToGrid w:val="0"/>
        </w:rPr>
        <w:t>.</w:t>
      </w:r>
      <w:r>
        <w:rPr>
          <w:snapToGrid w:val="0"/>
        </w:rPr>
        <w:tab/>
        <w:t>Gross registered tonnage</w:t>
      </w:r>
      <w:bookmarkEnd w:id="142"/>
      <w:bookmarkEnd w:id="143"/>
      <w:bookmarkEnd w:id="144"/>
      <w:bookmarkEnd w:id="145"/>
    </w:p>
    <w:p>
      <w:pPr>
        <w:pStyle w:val="Subsection"/>
        <w:spacing w:before="180"/>
        <w:rPr>
          <w:snapToGrid w:val="0"/>
        </w:rPr>
      </w:pPr>
      <w:r>
        <w:rPr>
          <w:snapToGrid w:val="0"/>
        </w:rPr>
        <w:tab/>
        <w:t>(1)</w:t>
      </w:r>
      <w:r>
        <w:rPr>
          <w:snapToGrid w:val="0"/>
        </w:rPr>
        <w:tab/>
        <w:t>Subject to subregulation (2), in these regulations gross registered tonnage of a vessel is — </w:t>
      </w:r>
    </w:p>
    <w:p>
      <w:pPr>
        <w:pStyle w:val="Indenta"/>
        <w:spacing w:before="100"/>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keepNext/>
        <w:spacing w:before="100"/>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spacing w:before="240"/>
      </w:pPr>
      <w:r>
        <w:t>[</w:t>
      </w:r>
      <w:r>
        <w:rPr>
          <w:b/>
        </w:rPr>
        <w:t>18B.</w:t>
      </w:r>
      <w:r>
        <w:tab/>
        <w:t>Repealed in Gazette 1 Aug 1990 p. 3641.]</w:t>
      </w:r>
    </w:p>
    <w:p>
      <w:pPr>
        <w:pStyle w:val="Heading5"/>
        <w:spacing w:before="240"/>
        <w:rPr>
          <w:snapToGrid w:val="0"/>
        </w:rPr>
      </w:pPr>
      <w:bookmarkStart w:id="146" w:name="_Toc11834783"/>
      <w:bookmarkStart w:id="147" w:name="_Toc39303439"/>
      <w:bookmarkStart w:id="148" w:name="_Toc139171648"/>
      <w:bookmarkStart w:id="149" w:name="_Toc182380483"/>
      <w:r>
        <w:rPr>
          <w:rStyle w:val="CharSectno"/>
        </w:rPr>
        <w:t>19</w:t>
      </w:r>
      <w:r>
        <w:rPr>
          <w:snapToGrid w:val="0"/>
        </w:rPr>
        <w:t>.</w:t>
      </w:r>
      <w:r>
        <w:rPr>
          <w:snapToGrid w:val="0"/>
        </w:rPr>
        <w:tab/>
        <w:t>Powers of Harbour Master</w:t>
      </w:r>
      <w:bookmarkEnd w:id="146"/>
      <w:bookmarkEnd w:id="147"/>
      <w:bookmarkEnd w:id="148"/>
      <w:bookmarkEnd w:id="149"/>
    </w:p>
    <w:p>
      <w:pPr>
        <w:pStyle w:val="Subsection"/>
        <w:spacing w:before="180"/>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spacing w:before="180"/>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spacing w:before="180"/>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spacing w:before="180"/>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spacing w:before="180"/>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150" w:name="_Toc11834784"/>
      <w:bookmarkStart w:id="151" w:name="_Toc39303440"/>
      <w:bookmarkStart w:id="152" w:name="_Toc139171649"/>
      <w:bookmarkStart w:id="153" w:name="_Toc182380484"/>
      <w:r>
        <w:rPr>
          <w:rStyle w:val="CharSectno"/>
        </w:rPr>
        <w:t>20</w:t>
      </w:r>
      <w:r>
        <w:rPr>
          <w:snapToGrid w:val="0"/>
        </w:rPr>
        <w:t>.</w:t>
      </w:r>
      <w:r>
        <w:rPr>
          <w:snapToGrid w:val="0"/>
        </w:rPr>
        <w:tab/>
        <w:t>Duties of masters of vessels in port</w:t>
      </w:r>
      <w:bookmarkEnd w:id="150"/>
      <w:bookmarkEnd w:id="151"/>
      <w:bookmarkEnd w:id="152"/>
      <w:bookmarkEnd w:id="153"/>
    </w:p>
    <w:p>
      <w:pPr>
        <w:pStyle w:val="Subsection"/>
        <w:keepNext/>
        <w:keepLines/>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54" w:name="_Toc11834785"/>
      <w:bookmarkStart w:id="155" w:name="_Toc39303441"/>
      <w:bookmarkStart w:id="156" w:name="_Toc139171650"/>
      <w:bookmarkStart w:id="157" w:name="_Toc182380485"/>
      <w:r>
        <w:rPr>
          <w:rStyle w:val="CharSectno"/>
        </w:rPr>
        <w:t>21</w:t>
      </w:r>
      <w:r>
        <w:rPr>
          <w:snapToGrid w:val="0"/>
        </w:rPr>
        <w:t>.</w:t>
      </w:r>
      <w:r>
        <w:rPr>
          <w:snapToGrid w:val="0"/>
        </w:rPr>
        <w:tab/>
        <w:t>Anchoring within a port</w:t>
      </w:r>
      <w:bookmarkEnd w:id="154"/>
      <w:bookmarkEnd w:id="155"/>
      <w:bookmarkEnd w:id="156"/>
      <w:bookmarkEnd w:id="157"/>
    </w:p>
    <w:p>
      <w:pPr>
        <w:pStyle w:val="Subsection"/>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rPr>
          <w:snapToGrid w:val="0"/>
        </w:rPr>
      </w:pPr>
      <w:r>
        <w:rPr>
          <w:snapToGrid w:val="0"/>
        </w:rPr>
        <w:tab/>
        <w:t>(2)</w:t>
      </w:r>
      <w:r>
        <w:rPr>
          <w:snapToGrid w:val="0"/>
        </w:rPr>
        <w:tab/>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rPr>
          <w:snapToGrid w:val="0"/>
        </w:rPr>
      </w:pPr>
      <w:bookmarkStart w:id="158" w:name="_Toc11834786"/>
      <w:bookmarkStart w:id="159" w:name="_Toc39303442"/>
      <w:bookmarkStart w:id="160" w:name="_Toc139171651"/>
      <w:bookmarkStart w:id="161" w:name="_Toc182380486"/>
      <w:r>
        <w:rPr>
          <w:rStyle w:val="CharSectno"/>
        </w:rPr>
        <w:t>22</w:t>
      </w:r>
      <w:r>
        <w:rPr>
          <w:snapToGrid w:val="0"/>
        </w:rPr>
        <w:t>.</w:t>
      </w:r>
      <w:r>
        <w:rPr>
          <w:snapToGrid w:val="0"/>
        </w:rPr>
        <w:tab/>
        <w:t>Harbour Master may order scuttling</w:t>
      </w:r>
      <w:bookmarkEnd w:id="158"/>
      <w:bookmarkEnd w:id="159"/>
      <w:bookmarkEnd w:id="160"/>
      <w:bookmarkEnd w:id="161"/>
    </w:p>
    <w:p>
      <w:pPr>
        <w:pStyle w:val="Subsection"/>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162" w:name="_Toc11834787"/>
      <w:bookmarkStart w:id="163" w:name="_Toc39303443"/>
      <w:bookmarkStart w:id="164" w:name="_Toc139171652"/>
      <w:bookmarkStart w:id="165" w:name="_Toc182380487"/>
      <w:r>
        <w:rPr>
          <w:rStyle w:val="CharSectno"/>
        </w:rPr>
        <w:t>23</w:t>
      </w:r>
      <w:r>
        <w:rPr>
          <w:snapToGrid w:val="0"/>
        </w:rPr>
        <w:t>.</w:t>
      </w:r>
      <w:r>
        <w:rPr>
          <w:snapToGrid w:val="0"/>
        </w:rPr>
        <w:tab/>
        <w:t>Provision and use of gangways</w:t>
      </w:r>
      <w:bookmarkEnd w:id="162"/>
      <w:bookmarkEnd w:id="163"/>
      <w:bookmarkEnd w:id="164"/>
      <w:bookmarkEnd w:id="165"/>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keepLines/>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166" w:name="_Toc11834788"/>
      <w:bookmarkStart w:id="167" w:name="_Toc39303444"/>
      <w:bookmarkStart w:id="168" w:name="_Toc139171653"/>
      <w:bookmarkStart w:id="169" w:name="_Toc182380488"/>
      <w:r>
        <w:rPr>
          <w:rStyle w:val="CharSectno"/>
        </w:rPr>
        <w:t>24</w:t>
      </w:r>
      <w:r>
        <w:rPr>
          <w:snapToGrid w:val="0"/>
        </w:rPr>
        <w:t>.</w:t>
      </w:r>
      <w:r>
        <w:rPr>
          <w:snapToGrid w:val="0"/>
        </w:rPr>
        <w:tab/>
        <w:t>Keeping watch</w:t>
      </w:r>
      <w:bookmarkEnd w:id="166"/>
      <w:bookmarkEnd w:id="167"/>
      <w:bookmarkEnd w:id="168"/>
      <w:bookmarkEnd w:id="169"/>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170" w:name="_Toc11834789"/>
      <w:bookmarkStart w:id="171" w:name="_Toc39303445"/>
      <w:bookmarkStart w:id="172" w:name="_Toc139171654"/>
      <w:bookmarkStart w:id="173" w:name="_Toc182380489"/>
      <w:r>
        <w:rPr>
          <w:rStyle w:val="CharSectno"/>
        </w:rPr>
        <w:t>25</w:t>
      </w:r>
      <w:r>
        <w:rPr>
          <w:snapToGrid w:val="0"/>
        </w:rPr>
        <w:t>.</w:t>
      </w:r>
      <w:r>
        <w:rPr>
          <w:snapToGrid w:val="0"/>
        </w:rPr>
        <w:tab/>
        <w:t>Flare</w:t>
      </w:r>
      <w:r>
        <w:rPr>
          <w:snapToGrid w:val="0"/>
        </w:rPr>
        <w:noBreakHyphen/>
        <w:t>up lamps and naked flames</w:t>
      </w:r>
      <w:bookmarkEnd w:id="170"/>
      <w:bookmarkEnd w:id="171"/>
      <w:bookmarkEnd w:id="172"/>
      <w:bookmarkEnd w:id="173"/>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174" w:name="_Toc11834790"/>
      <w:bookmarkStart w:id="175" w:name="_Toc39303446"/>
      <w:bookmarkStart w:id="176" w:name="_Toc139171655"/>
      <w:bookmarkStart w:id="177" w:name="_Toc182380490"/>
      <w:r>
        <w:rPr>
          <w:rStyle w:val="CharSectno"/>
        </w:rPr>
        <w:t>26</w:t>
      </w:r>
      <w:r>
        <w:rPr>
          <w:snapToGrid w:val="0"/>
        </w:rPr>
        <w:t>.</w:t>
      </w:r>
      <w:r>
        <w:rPr>
          <w:snapToGrid w:val="0"/>
        </w:rPr>
        <w:tab/>
        <w:t>Fire on a vessel</w:t>
      </w:r>
      <w:bookmarkEnd w:id="174"/>
      <w:bookmarkEnd w:id="175"/>
      <w:bookmarkEnd w:id="176"/>
      <w:bookmarkEnd w:id="177"/>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178" w:name="_Toc11834791"/>
      <w:bookmarkStart w:id="179" w:name="_Toc39303447"/>
      <w:bookmarkStart w:id="180" w:name="_Toc139171656"/>
      <w:bookmarkStart w:id="181" w:name="_Toc182380491"/>
      <w:r>
        <w:rPr>
          <w:rStyle w:val="CharSectno"/>
        </w:rPr>
        <w:t>27</w:t>
      </w:r>
      <w:r>
        <w:rPr>
          <w:snapToGrid w:val="0"/>
        </w:rPr>
        <w:t>.</w:t>
      </w:r>
      <w:r>
        <w:rPr>
          <w:snapToGrid w:val="0"/>
        </w:rPr>
        <w:tab/>
        <w:t>Disposal of waste</w:t>
      </w:r>
      <w:bookmarkEnd w:id="178"/>
      <w:bookmarkEnd w:id="179"/>
      <w:bookmarkEnd w:id="180"/>
      <w:bookmarkEnd w:id="181"/>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82" w:name="_Toc11834792"/>
      <w:bookmarkStart w:id="183" w:name="_Toc39303448"/>
      <w:bookmarkStart w:id="184" w:name="_Toc139171657"/>
      <w:bookmarkStart w:id="185" w:name="_Toc182380492"/>
      <w:r>
        <w:rPr>
          <w:rStyle w:val="CharSectno"/>
        </w:rPr>
        <w:t>28</w:t>
      </w:r>
      <w:r>
        <w:rPr>
          <w:snapToGrid w:val="0"/>
        </w:rPr>
        <w:t>.</w:t>
      </w:r>
      <w:r>
        <w:rPr>
          <w:snapToGrid w:val="0"/>
        </w:rPr>
        <w:tab/>
        <w:t>Offence — throwing debris overboard</w:t>
      </w:r>
      <w:bookmarkEnd w:id="182"/>
      <w:bookmarkEnd w:id="183"/>
      <w:bookmarkEnd w:id="184"/>
      <w:bookmarkEnd w:id="185"/>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186" w:name="_Toc11834793"/>
      <w:bookmarkStart w:id="187" w:name="_Toc39303449"/>
      <w:bookmarkStart w:id="188" w:name="_Toc139171658"/>
      <w:bookmarkStart w:id="189" w:name="_Toc182380493"/>
      <w:r>
        <w:rPr>
          <w:rStyle w:val="CharSectno"/>
        </w:rPr>
        <w:t>29</w:t>
      </w:r>
      <w:r>
        <w:rPr>
          <w:snapToGrid w:val="0"/>
        </w:rPr>
        <w:t>.</w:t>
      </w:r>
      <w:r>
        <w:rPr>
          <w:snapToGrid w:val="0"/>
        </w:rPr>
        <w:tab/>
        <w:t>Offence — smoking in a hold</w:t>
      </w:r>
      <w:bookmarkEnd w:id="186"/>
      <w:bookmarkEnd w:id="187"/>
      <w:bookmarkEnd w:id="188"/>
      <w:bookmarkEnd w:id="189"/>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190" w:name="_Toc11834794"/>
      <w:bookmarkStart w:id="191" w:name="_Toc39303450"/>
      <w:bookmarkStart w:id="192" w:name="_Toc139171659"/>
      <w:bookmarkStart w:id="193" w:name="_Toc182380494"/>
      <w:r>
        <w:rPr>
          <w:rStyle w:val="CharSectno"/>
        </w:rPr>
        <w:t>30</w:t>
      </w:r>
      <w:r>
        <w:rPr>
          <w:snapToGrid w:val="0"/>
        </w:rPr>
        <w:t>.</w:t>
      </w:r>
      <w:r>
        <w:rPr>
          <w:snapToGrid w:val="0"/>
        </w:rPr>
        <w:tab/>
      </w:r>
      <w:bookmarkEnd w:id="190"/>
      <w:bookmarkEnd w:id="191"/>
      <w:bookmarkEnd w:id="192"/>
      <w:r>
        <w:rPr>
          <w:snapToGrid w:val="0"/>
        </w:rPr>
        <w:t>Terms used in regulations 31 to 48</w:t>
      </w:r>
      <w:bookmarkEnd w:id="193"/>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t>“</w:t>
      </w:r>
      <w:r>
        <w:rPr>
          <w:rStyle w:val="CharDefText"/>
        </w:rPr>
        <w:t>inflammable liquid</w:t>
      </w:r>
      <w:r>
        <w:rPr>
          <w:b/>
        </w:rPr>
        <w:t>”</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t>“</w:t>
      </w:r>
      <w:r>
        <w:rPr>
          <w:rStyle w:val="CharDefText"/>
        </w:rPr>
        <w:t>oil vessel</w:t>
      </w:r>
      <w:r>
        <w:rPr>
          <w:b/>
        </w:rPr>
        <w:t>”</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194" w:name="_Toc11834795"/>
      <w:bookmarkStart w:id="195" w:name="_Toc39303451"/>
      <w:bookmarkStart w:id="196" w:name="_Toc139171660"/>
      <w:bookmarkStart w:id="197" w:name="_Toc182380495"/>
      <w:r>
        <w:rPr>
          <w:rStyle w:val="CharSectno"/>
        </w:rPr>
        <w:t>31</w:t>
      </w:r>
      <w:r>
        <w:rPr>
          <w:snapToGrid w:val="0"/>
        </w:rPr>
        <w:t>.</w:t>
      </w:r>
      <w:r>
        <w:rPr>
          <w:snapToGrid w:val="0"/>
        </w:rPr>
        <w:tab/>
        <w:t>Flag on oil vessel</w:t>
      </w:r>
      <w:bookmarkEnd w:id="194"/>
      <w:bookmarkEnd w:id="195"/>
      <w:bookmarkEnd w:id="196"/>
      <w:bookmarkEnd w:id="197"/>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198" w:name="_Toc11834796"/>
      <w:bookmarkStart w:id="199" w:name="_Toc39303452"/>
      <w:bookmarkStart w:id="200" w:name="_Toc139171661"/>
      <w:bookmarkStart w:id="201" w:name="_Toc182380496"/>
      <w:r>
        <w:rPr>
          <w:rStyle w:val="CharSectno"/>
        </w:rPr>
        <w:t>32</w:t>
      </w:r>
      <w:r>
        <w:rPr>
          <w:snapToGrid w:val="0"/>
        </w:rPr>
        <w:t>.</w:t>
      </w:r>
      <w:r>
        <w:rPr>
          <w:snapToGrid w:val="0"/>
        </w:rPr>
        <w:tab/>
        <w:t>Notice of intention to load or discharge inflammable liquid</w:t>
      </w:r>
      <w:bookmarkEnd w:id="198"/>
      <w:bookmarkEnd w:id="199"/>
      <w:bookmarkEnd w:id="200"/>
      <w:bookmarkEnd w:id="201"/>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02" w:name="_Toc11834797"/>
      <w:bookmarkStart w:id="203" w:name="_Toc39303453"/>
      <w:bookmarkStart w:id="204" w:name="_Toc139171662"/>
      <w:bookmarkStart w:id="205" w:name="_Toc182380497"/>
      <w:r>
        <w:rPr>
          <w:rStyle w:val="CharSectno"/>
        </w:rPr>
        <w:t>33</w:t>
      </w:r>
      <w:r>
        <w:rPr>
          <w:snapToGrid w:val="0"/>
        </w:rPr>
        <w:t>.</w:t>
      </w:r>
      <w:r>
        <w:rPr>
          <w:snapToGrid w:val="0"/>
        </w:rPr>
        <w:tab/>
        <w:t>Permission to load or discharge inflammable liquid</w:t>
      </w:r>
      <w:bookmarkEnd w:id="202"/>
      <w:bookmarkEnd w:id="203"/>
      <w:bookmarkEnd w:id="204"/>
      <w:bookmarkEnd w:id="205"/>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06" w:name="_Toc11834798"/>
      <w:bookmarkStart w:id="207" w:name="_Toc39303454"/>
      <w:bookmarkStart w:id="208" w:name="_Toc139171663"/>
      <w:bookmarkStart w:id="209" w:name="_Toc182380498"/>
      <w:r>
        <w:rPr>
          <w:rStyle w:val="CharSectno"/>
        </w:rPr>
        <w:t>34</w:t>
      </w:r>
      <w:r>
        <w:rPr>
          <w:snapToGrid w:val="0"/>
        </w:rPr>
        <w:t>.</w:t>
      </w:r>
      <w:r>
        <w:rPr>
          <w:snapToGrid w:val="0"/>
        </w:rPr>
        <w:tab/>
        <w:t>Oil vessel to be moored as directed</w:t>
      </w:r>
      <w:bookmarkEnd w:id="206"/>
      <w:bookmarkEnd w:id="207"/>
      <w:bookmarkEnd w:id="208"/>
      <w:bookmarkEnd w:id="209"/>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10" w:name="_Toc11834799"/>
      <w:bookmarkStart w:id="211" w:name="_Toc39303455"/>
      <w:bookmarkStart w:id="212" w:name="_Toc139171664"/>
      <w:bookmarkStart w:id="213" w:name="_Toc182380499"/>
      <w:r>
        <w:rPr>
          <w:rStyle w:val="CharSectno"/>
        </w:rPr>
        <w:t>35</w:t>
      </w:r>
      <w:r>
        <w:rPr>
          <w:snapToGrid w:val="0"/>
        </w:rPr>
        <w:t>.</w:t>
      </w:r>
      <w:r>
        <w:rPr>
          <w:snapToGrid w:val="0"/>
        </w:rPr>
        <w:tab/>
        <w:t>Loading, discharge and storage of inflammable liquids</w:t>
      </w:r>
      <w:bookmarkEnd w:id="210"/>
      <w:bookmarkEnd w:id="211"/>
      <w:bookmarkEnd w:id="212"/>
      <w:bookmarkEnd w:id="213"/>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14" w:name="_Toc11834800"/>
      <w:bookmarkStart w:id="215" w:name="_Toc39303456"/>
      <w:bookmarkStart w:id="216" w:name="_Toc139171665"/>
      <w:bookmarkStart w:id="217" w:name="_Toc182380500"/>
      <w:r>
        <w:rPr>
          <w:rStyle w:val="CharSectno"/>
        </w:rPr>
        <w:t>36</w:t>
      </w:r>
      <w:r>
        <w:rPr>
          <w:snapToGrid w:val="0"/>
        </w:rPr>
        <w:t>.</w:t>
      </w:r>
      <w:r>
        <w:rPr>
          <w:snapToGrid w:val="0"/>
        </w:rPr>
        <w:tab/>
        <w:t>No admittance to vessel while loading or unloading inflammable liquid</w:t>
      </w:r>
      <w:bookmarkEnd w:id="214"/>
      <w:bookmarkEnd w:id="215"/>
      <w:bookmarkEnd w:id="216"/>
      <w:bookmarkEnd w:id="217"/>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218" w:name="_Toc11834801"/>
      <w:bookmarkStart w:id="219" w:name="_Toc39303457"/>
      <w:bookmarkStart w:id="220" w:name="_Toc139171666"/>
      <w:bookmarkStart w:id="221" w:name="_Toc182380501"/>
      <w:r>
        <w:rPr>
          <w:rStyle w:val="CharSectno"/>
        </w:rPr>
        <w:t>37</w:t>
      </w:r>
      <w:r>
        <w:rPr>
          <w:snapToGrid w:val="0"/>
        </w:rPr>
        <w:t>.</w:t>
      </w:r>
      <w:r>
        <w:rPr>
          <w:snapToGrid w:val="0"/>
        </w:rPr>
        <w:tab/>
        <w:t>Smoking etc. prohibited</w:t>
      </w:r>
      <w:bookmarkEnd w:id="218"/>
      <w:bookmarkEnd w:id="219"/>
      <w:bookmarkEnd w:id="220"/>
      <w:bookmarkEnd w:id="221"/>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222" w:name="_Toc11834802"/>
      <w:bookmarkStart w:id="223" w:name="_Toc39303458"/>
      <w:bookmarkStart w:id="224" w:name="_Toc139171667"/>
      <w:bookmarkStart w:id="225" w:name="_Toc182380502"/>
      <w:r>
        <w:rPr>
          <w:rStyle w:val="CharSectno"/>
        </w:rPr>
        <w:t>38</w:t>
      </w:r>
      <w:r>
        <w:rPr>
          <w:snapToGrid w:val="0"/>
        </w:rPr>
        <w:t>.</w:t>
      </w:r>
      <w:r>
        <w:rPr>
          <w:snapToGrid w:val="0"/>
        </w:rPr>
        <w:tab/>
        <w:t>Use of fire near oil vessels</w:t>
      </w:r>
      <w:bookmarkEnd w:id="222"/>
      <w:bookmarkEnd w:id="223"/>
      <w:bookmarkEnd w:id="224"/>
      <w:bookmarkEnd w:id="225"/>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226" w:name="_Toc11834803"/>
      <w:bookmarkStart w:id="227" w:name="_Toc39303459"/>
      <w:bookmarkStart w:id="228" w:name="_Toc139171668"/>
      <w:bookmarkStart w:id="229" w:name="_Toc182380503"/>
      <w:r>
        <w:rPr>
          <w:rStyle w:val="CharSectno"/>
        </w:rPr>
        <w:t>39</w:t>
      </w:r>
      <w:r>
        <w:rPr>
          <w:snapToGrid w:val="0"/>
        </w:rPr>
        <w:t>.</w:t>
      </w:r>
      <w:r>
        <w:rPr>
          <w:snapToGrid w:val="0"/>
        </w:rPr>
        <w:tab/>
        <w:t>Communication and supervision while loading and unloading inflammable liquid</w:t>
      </w:r>
      <w:bookmarkEnd w:id="226"/>
      <w:bookmarkEnd w:id="227"/>
      <w:bookmarkEnd w:id="228"/>
      <w:bookmarkEnd w:id="229"/>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230" w:name="_Toc11834804"/>
      <w:bookmarkStart w:id="231" w:name="_Toc39303460"/>
      <w:bookmarkStart w:id="232" w:name="_Toc139171669"/>
      <w:bookmarkStart w:id="233" w:name="_Toc182380504"/>
      <w:r>
        <w:rPr>
          <w:rStyle w:val="CharSectno"/>
        </w:rPr>
        <w:t>40</w:t>
      </w:r>
      <w:r>
        <w:rPr>
          <w:snapToGrid w:val="0"/>
        </w:rPr>
        <w:t>.</w:t>
      </w:r>
      <w:r>
        <w:rPr>
          <w:snapToGrid w:val="0"/>
        </w:rPr>
        <w:tab/>
        <w:t>Tanks to be kept closed</w:t>
      </w:r>
      <w:bookmarkEnd w:id="230"/>
      <w:bookmarkEnd w:id="231"/>
      <w:bookmarkEnd w:id="232"/>
      <w:bookmarkEnd w:id="233"/>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234" w:name="_Toc11834805"/>
      <w:bookmarkStart w:id="235" w:name="_Toc39303461"/>
      <w:bookmarkStart w:id="236" w:name="_Toc139171670"/>
      <w:bookmarkStart w:id="237" w:name="_Toc182380505"/>
      <w:r>
        <w:rPr>
          <w:rStyle w:val="CharSectno"/>
        </w:rPr>
        <w:t>41</w:t>
      </w:r>
      <w:r>
        <w:rPr>
          <w:snapToGrid w:val="0"/>
        </w:rPr>
        <w:t>.</w:t>
      </w:r>
      <w:r>
        <w:rPr>
          <w:snapToGrid w:val="0"/>
        </w:rPr>
        <w:tab/>
        <w:t>Loading or unloading inflammable liquids at night</w:t>
      </w:r>
      <w:bookmarkEnd w:id="234"/>
      <w:bookmarkEnd w:id="235"/>
      <w:bookmarkEnd w:id="236"/>
      <w:bookmarkEnd w:id="237"/>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238" w:name="_Toc11834806"/>
      <w:bookmarkStart w:id="239" w:name="_Toc39303462"/>
      <w:bookmarkStart w:id="240" w:name="_Toc139171671"/>
      <w:bookmarkStart w:id="241" w:name="_Toc182380506"/>
      <w:r>
        <w:rPr>
          <w:rStyle w:val="CharSectno"/>
        </w:rPr>
        <w:t>42</w:t>
      </w:r>
      <w:r>
        <w:rPr>
          <w:snapToGrid w:val="0"/>
        </w:rPr>
        <w:t>.</w:t>
      </w:r>
      <w:r>
        <w:rPr>
          <w:snapToGrid w:val="0"/>
        </w:rPr>
        <w:tab/>
        <w:t>Procedure on completion of discharging inflammable liquid</w:t>
      </w:r>
      <w:bookmarkEnd w:id="238"/>
      <w:bookmarkEnd w:id="239"/>
      <w:bookmarkEnd w:id="240"/>
      <w:bookmarkEnd w:id="241"/>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242" w:name="_Toc11834807"/>
      <w:bookmarkStart w:id="243" w:name="_Toc39303463"/>
      <w:bookmarkStart w:id="244" w:name="_Toc139171672"/>
      <w:bookmarkStart w:id="245" w:name="_Toc182380507"/>
      <w:r>
        <w:rPr>
          <w:rStyle w:val="CharSectno"/>
        </w:rPr>
        <w:t>43</w:t>
      </w:r>
      <w:r>
        <w:rPr>
          <w:snapToGrid w:val="0"/>
        </w:rPr>
        <w:t>.</w:t>
      </w:r>
      <w:r>
        <w:rPr>
          <w:snapToGrid w:val="0"/>
        </w:rPr>
        <w:tab/>
        <w:t>No fires or ballasting while tanks are open</w:t>
      </w:r>
      <w:bookmarkEnd w:id="242"/>
      <w:bookmarkEnd w:id="243"/>
      <w:bookmarkEnd w:id="244"/>
      <w:bookmarkEnd w:id="245"/>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246" w:name="_Toc11834808"/>
      <w:bookmarkStart w:id="247" w:name="_Toc39303464"/>
      <w:bookmarkStart w:id="248" w:name="_Toc139171673"/>
      <w:bookmarkStart w:id="249" w:name="_Toc182380508"/>
      <w:r>
        <w:rPr>
          <w:rStyle w:val="CharSectno"/>
        </w:rPr>
        <w:t>44</w:t>
      </w:r>
      <w:r>
        <w:rPr>
          <w:snapToGrid w:val="0"/>
        </w:rPr>
        <w:t>.</w:t>
      </w:r>
      <w:r>
        <w:rPr>
          <w:snapToGrid w:val="0"/>
        </w:rPr>
        <w:tab/>
        <w:t>Pipes to be oil and vapour tight</w:t>
      </w:r>
      <w:bookmarkEnd w:id="246"/>
      <w:bookmarkEnd w:id="247"/>
      <w:bookmarkEnd w:id="248"/>
      <w:bookmarkEnd w:id="249"/>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250" w:name="_Toc11834809"/>
      <w:bookmarkStart w:id="251" w:name="_Toc39303465"/>
      <w:bookmarkStart w:id="252" w:name="_Toc139171674"/>
      <w:bookmarkStart w:id="253" w:name="_Toc182380509"/>
      <w:r>
        <w:rPr>
          <w:rStyle w:val="CharSectno"/>
        </w:rPr>
        <w:t>45</w:t>
      </w:r>
      <w:r>
        <w:rPr>
          <w:snapToGrid w:val="0"/>
        </w:rPr>
        <w:t>.</w:t>
      </w:r>
      <w:r>
        <w:rPr>
          <w:snapToGrid w:val="0"/>
        </w:rPr>
        <w:tab/>
        <w:t>Oil vessels to be secured by hawser</w:t>
      </w:r>
      <w:bookmarkEnd w:id="250"/>
      <w:bookmarkEnd w:id="251"/>
      <w:bookmarkEnd w:id="252"/>
      <w:bookmarkEnd w:id="253"/>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254" w:name="_Toc11834810"/>
      <w:bookmarkStart w:id="255" w:name="_Toc39303466"/>
      <w:bookmarkStart w:id="256" w:name="_Toc139171675"/>
      <w:bookmarkStart w:id="257" w:name="_Toc182380510"/>
      <w:r>
        <w:rPr>
          <w:rStyle w:val="CharSectno"/>
        </w:rPr>
        <w:t>46</w:t>
      </w:r>
      <w:r>
        <w:rPr>
          <w:snapToGrid w:val="0"/>
        </w:rPr>
        <w:t>.</w:t>
      </w:r>
      <w:r>
        <w:rPr>
          <w:snapToGrid w:val="0"/>
        </w:rPr>
        <w:tab/>
        <w:t>Duty to prevent fire</w:t>
      </w:r>
      <w:bookmarkEnd w:id="254"/>
      <w:bookmarkEnd w:id="255"/>
      <w:bookmarkEnd w:id="256"/>
      <w:bookmarkEnd w:id="257"/>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258" w:name="_Toc11834811"/>
      <w:bookmarkStart w:id="259" w:name="_Toc39303467"/>
      <w:bookmarkStart w:id="260" w:name="_Toc139171676"/>
      <w:bookmarkStart w:id="261" w:name="_Toc182380511"/>
      <w:r>
        <w:rPr>
          <w:rStyle w:val="CharSectno"/>
        </w:rPr>
        <w:t>47</w:t>
      </w:r>
      <w:r>
        <w:rPr>
          <w:snapToGrid w:val="0"/>
        </w:rPr>
        <w:t>.</w:t>
      </w:r>
      <w:r>
        <w:rPr>
          <w:snapToGrid w:val="0"/>
        </w:rPr>
        <w:tab/>
        <w:t>Harbour Master may inspect oil vessel</w:t>
      </w:r>
      <w:bookmarkEnd w:id="258"/>
      <w:bookmarkEnd w:id="259"/>
      <w:bookmarkEnd w:id="260"/>
      <w:bookmarkEnd w:id="261"/>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262" w:name="_Toc11834812"/>
      <w:bookmarkStart w:id="263" w:name="_Toc39303468"/>
      <w:bookmarkStart w:id="264" w:name="_Toc139171677"/>
      <w:bookmarkStart w:id="265" w:name="_Toc182380512"/>
      <w:r>
        <w:rPr>
          <w:rStyle w:val="CharSectno"/>
        </w:rPr>
        <w:t>48</w:t>
      </w:r>
      <w:r>
        <w:rPr>
          <w:snapToGrid w:val="0"/>
        </w:rPr>
        <w:t>.</w:t>
      </w:r>
      <w:r>
        <w:rPr>
          <w:snapToGrid w:val="0"/>
        </w:rPr>
        <w:tab/>
        <w:t>Wharf to be barricaded while loading and unloading inflammable liquid</w:t>
      </w:r>
      <w:bookmarkEnd w:id="262"/>
      <w:bookmarkEnd w:id="263"/>
      <w:bookmarkEnd w:id="264"/>
      <w:bookmarkEnd w:id="265"/>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spacing w:before="180"/>
        <w:rPr>
          <w:snapToGrid w:val="0"/>
        </w:rPr>
      </w:pPr>
      <w:bookmarkStart w:id="266" w:name="_Toc11834813"/>
      <w:bookmarkStart w:id="267" w:name="_Toc39303469"/>
      <w:bookmarkStart w:id="268" w:name="_Toc139171678"/>
      <w:bookmarkStart w:id="269" w:name="_Toc182380513"/>
      <w:r>
        <w:rPr>
          <w:rStyle w:val="CharSectno"/>
        </w:rPr>
        <w:t>49</w:t>
      </w:r>
      <w:r>
        <w:rPr>
          <w:snapToGrid w:val="0"/>
        </w:rPr>
        <w:t>.</w:t>
      </w:r>
      <w:r>
        <w:rPr>
          <w:snapToGrid w:val="0"/>
        </w:rPr>
        <w:tab/>
        <w:t>Police officer may inspect vessel</w:t>
      </w:r>
      <w:bookmarkEnd w:id="266"/>
      <w:bookmarkEnd w:id="267"/>
      <w:bookmarkEnd w:id="268"/>
      <w:bookmarkEnd w:id="269"/>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spacing w:before="180"/>
        <w:rPr>
          <w:snapToGrid w:val="0"/>
        </w:rPr>
      </w:pPr>
      <w:bookmarkStart w:id="270" w:name="_Toc11834814"/>
      <w:bookmarkStart w:id="271" w:name="_Toc39303470"/>
      <w:bookmarkStart w:id="272" w:name="_Toc139171679"/>
      <w:bookmarkStart w:id="273" w:name="_Toc182380514"/>
      <w:r>
        <w:rPr>
          <w:rStyle w:val="CharSectno"/>
        </w:rPr>
        <w:t>50</w:t>
      </w:r>
      <w:r>
        <w:rPr>
          <w:snapToGrid w:val="0"/>
        </w:rPr>
        <w:t>.</w:t>
      </w:r>
      <w:r>
        <w:rPr>
          <w:snapToGrid w:val="0"/>
        </w:rPr>
        <w:tab/>
        <w:t>Master responsible for compliance with regulations</w:t>
      </w:r>
      <w:bookmarkEnd w:id="270"/>
      <w:bookmarkEnd w:id="271"/>
      <w:bookmarkEnd w:id="272"/>
      <w:bookmarkEnd w:id="273"/>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274" w:name="_Toc11834815"/>
      <w:bookmarkStart w:id="275" w:name="_Toc39303471"/>
      <w:bookmarkStart w:id="276" w:name="_Toc139171680"/>
      <w:bookmarkStart w:id="277" w:name="_Toc182380515"/>
      <w:r>
        <w:rPr>
          <w:rStyle w:val="CharSectno"/>
        </w:rPr>
        <w:t>51</w:t>
      </w:r>
      <w:r>
        <w:rPr>
          <w:snapToGrid w:val="0"/>
        </w:rPr>
        <w:t>.</w:t>
      </w:r>
      <w:r>
        <w:rPr>
          <w:snapToGrid w:val="0"/>
        </w:rPr>
        <w:tab/>
        <w:t>Breach of regulations an offence</w:t>
      </w:r>
      <w:bookmarkEnd w:id="274"/>
      <w:bookmarkEnd w:id="275"/>
      <w:bookmarkEnd w:id="276"/>
      <w:bookmarkEnd w:id="277"/>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spacing w:before="80"/>
        <w:ind w:left="890" w:hanging="890"/>
      </w:pPr>
      <w:r>
        <w:tab/>
        <w:t xml:space="preserve">[Regulation 51 inserted in Gazette 3 Sep 1976 p. 3298.]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78" w:name="_Toc39303472"/>
      <w:bookmarkStart w:id="279" w:name="_Toc139171681"/>
      <w:bookmarkStart w:id="280" w:name="_Toc139171766"/>
      <w:bookmarkStart w:id="281" w:name="_Toc139434876"/>
      <w:bookmarkStart w:id="282" w:name="_Toc171745294"/>
      <w:bookmarkStart w:id="283" w:name="_Toc171756465"/>
      <w:bookmarkStart w:id="284" w:name="_Toc171758051"/>
      <w:bookmarkStart w:id="285" w:name="_Toc176236114"/>
      <w:bookmarkStart w:id="286" w:name="_Toc176237786"/>
      <w:bookmarkStart w:id="287" w:name="_Toc176238467"/>
      <w:bookmarkStart w:id="288" w:name="_Toc176337522"/>
      <w:bookmarkStart w:id="289" w:name="_Toc180225700"/>
      <w:bookmarkStart w:id="290" w:name="_Toc182380516"/>
      <w:r>
        <w:rPr>
          <w:rStyle w:val="CharSchNo"/>
        </w:rPr>
        <w:t>First Schedule</w:t>
      </w:r>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yHeading2"/>
        <w:outlineLvl w:val="9"/>
        <w:rPr>
          <w:sz w:val="22"/>
        </w:rPr>
      </w:pPr>
      <w:bookmarkStart w:id="291" w:name="_Toc139171682"/>
      <w:bookmarkStart w:id="292" w:name="_Toc139171767"/>
      <w:bookmarkStart w:id="293" w:name="_Toc139434877"/>
      <w:bookmarkStart w:id="294" w:name="_Toc171745295"/>
      <w:bookmarkStart w:id="295" w:name="_Toc171756466"/>
      <w:bookmarkStart w:id="296" w:name="_Toc171758052"/>
      <w:bookmarkStart w:id="297" w:name="_Toc176236115"/>
      <w:bookmarkStart w:id="298" w:name="_Toc176237787"/>
      <w:bookmarkStart w:id="299" w:name="_Toc176238468"/>
      <w:bookmarkStart w:id="300" w:name="_Toc176337523"/>
      <w:bookmarkStart w:id="301" w:name="_Toc180225701"/>
      <w:bookmarkStart w:id="302" w:name="_Toc182380517"/>
      <w:r>
        <w:rPr>
          <w:sz w:val="22"/>
        </w:rPr>
        <w:t>Table 1 — Tidal Signals at Port Hedland</w:t>
      </w:r>
      <w:bookmarkEnd w:id="291"/>
      <w:bookmarkEnd w:id="292"/>
      <w:bookmarkEnd w:id="293"/>
      <w:bookmarkEnd w:id="294"/>
      <w:bookmarkEnd w:id="295"/>
      <w:bookmarkEnd w:id="296"/>
      <w:bookmarkEnd w:id="297"/>
      <w:bookmarkEnd w:id="298"/>
      <w:bookmarkEnd w:id="299"/>
      <w:bookmarkEnd w:id="300"/>
      <w:bookmarkEnd w:id="301"/>
      <w:bookmarkEnd w:id="302"/>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after="40"/>
              <w:rPr>
                <w:b/>
              </w:rPr>
            </w:pPr>
            <w:r>
              <w:rPr>
                <w:b/>
              </w:rPr>
              <w:t>Height of tide</w:t>
            </w:r>
          </w:p>
        </w:tc>
        <w:tc>
          <w:tcPr>
            <w:tcW w:w="5245" w:type="dxa"/>
            <w:tcBorders>
              <w:top w:val="single" w:sz="4" w:space="0" w:color="auto"/>
              <w:bottom w:val="single" w:sz="4" w:space="0" w:color="auto"/>
            </w:tcBorders>
          </w:tcPr>
          <w:p>
            <w:pPr>
              <w:pStyle w:val="yTable"/>
              <w:spacing w:after="40"/>
              <w:ind w:left="142"/>
              <w:jc w:val="center"/>
              <w:rPr>
                <w:b/>
              </w:rPr>
            </w:pPr>
            <w:r>
              <w:rPr>
                <w:b/>
              </w:rPr>
              <w:t>Signal</w:t>
            </w:r>
          </w:p>
        </w:tc>
      </w:tr>
      <w:tr>
        <w:tc>
          <w:tcPr>
            <w:tcW w:w="1843" w:type="dxa"/>
          </w:tcPr>
          <w:p>
            <w:pPr>
              <w:pStyle w:val="yTable"/>
              <w:tabs>
                <w:tab w:val="left" w:pos="1701"/>
              </w:tabs>
              <w:spacing w:before="80" w:after="40"/>
            </w:pPr>
            <w:r>
              <w:t>Less than 2.4 metres</w:t>
            </w:r>
          </w:p>
        </w:tc>
        <w:tc>
          <w:tcPr>
            <w:tcW w:w="5245" w:type="dxa"/>
          </w:tcPr>
          <w:p>
            <w:pPr>
              <w:pStyle w:val="yTable"/>
              <w:spacing w:before="80" w:after="40"/>
              <w:ind w:left="142"/>
            </w:pPr>
            <w:r>
              <w:t>No signal.</w:t>
            </w:r>
          </w:p>
        </w:tc>
      </w:tr>
      <w:tr>
        <w:tc>
          <w:tcPr>
            <w:tcW w:w="1843" w:type="dxa"/>
          </w:tcPr>
          <w:p>
            <w:pPr>
              <w:pStyle w:val="yTable"/>
              <w:tabs>
                <w:tab w:val="left" w:pos="1701"/>
              </w:tabs>
              <w:spacing w:before="80" w:after="40"/>
            </w:pPr>
            <w:r>
              <w:t>2.4 metres................</w:t>
            </w:r>
          </w:p>
        </w:tc>
        <w:tc>
          <w:tcPr>
            <w:tcW w:w="5245" w:type="dxa"/>
          </w:tcPr>
          <w:p>
            <w:pPr>
              <w:pStyle w:val="yTable"/>
              <w:spacing w:before="80" w:after="40"/>
              <w:ind w:left="142"/>
            </w:pPr>
            <w:r>
              <w:t>One ball at the eastern yardarm.</w:t>
            </w:r>
          </w:p>
        </w:tc>
      </w:tr>
      <w:tr>
        <w:tc>
          <w:tcPr>
            <w:tcW w:w="1843" w:type="dxa"/>
          </w:tcPr>
          <w:p>
            <w:pPr>
              <w:pStyle w:val="yTable"/>
              <w:tabs>
                <w:tab w:val="left" w:pos="1701"/>
              </w:tabs>
              <w:spacing w:before="80" w:after="40"/>
            </w:pPr>
            <w:r>
              <w:t>2.7 metres................</w:t>
            </w:r>
          </w:p>
        </w:tc>
        <w:tc>
          <w:tcPr>
            <w:tcW w:w="5245" w:type="dxa"/>
          </w:tcPr>
          <w:p>
            <w:pPr>
              <w:pStyle w:val="yTable"/>
              <w:spacing w:before="80" w:after="40"/>
              <w:ind w:left="142"/>
            </w:pPr>
            <w:r>
              <w:t>Two balls disposed horizontally at the eastern yardarm.</w:t>
            </w:r>
          </w:p>
        </w:tc>
      </w:tr>
      <w:tr>
        <w:tc>
          <w:tcPr>
            <w:tcW w:w="1843" w:type="dxa"/>
          </w:tcPr>
          <w:p>
            <w:pPr>
              <w:pStyle w:val="yTable"/>
              <w:tabs>
                <w:tab w:val="left" w:pos="1701"/>
              </w:tabs>
              <w:spacing w:before="80" w:after="40"/>
            </w:pPr>
            <w:r>
              <w:t>3.0 metres................</w:t>
            </w:r>
          </w:p>
        </w:tc>
        <w:tc>
          <w:tcPr>
            <w:tcW w:w="5245" w:type="dxa"/>
          </w:tcPr>
          <w:p>
            <w:pPr>
              <w:pStyle w:val="yTable"/>
              <w:spacing w:before="80" w:after="40"/>
              <w:ind w:left="142"/>
            </w:pPr>
            <w:r>
              <w:t>Three balls disposed horizontally at the eastern yardarm.</w:t>
            </w:r>
          </w:p>
        </w:tc>
      </w:tr>
      <w:tr>
        <w:tc>
          <w:tcPr>
            <w:tcW w:w="1843" w:type="dxa"/>
          </w:tcPr>
          <w:p>
            <w:pPr>
              <w:pStyle w:val="yTable"/>
              <w:tabs>
                <w:tab w:val="left" w:pos="1701"/>
              </w:tabs>
              <w:spacing w:before="80" w:after="40"/>
            </w:pPr>
            <w:r>
              <w:t>3.3 metres................</w:t>
            </w:r>
          </w:p>
        </w:tc>
        <w:tc>
          <w:tcPr>
            <w:tcW w:w="5245" w:type="dxa"/>
          </w:tcPr>
          <w:p>
            <w:pPr>
              <w:pStyle w:val="yTable"/>
              <w:spacing w:before="80" w:after="40"/>
              <w:ind w:left="142"/>
            </w:pPr>
            <w:r>
              <w:t>Four balls disposed horizontally at the eastern yardarm.</w:t>
            </w:r>
          </w:p>
        </w:tc>
      </w:tr>
      <w:tr>
        <w:tc>
          <w:tcPr>
            <w:tcW w:w="1843" w:type="dxa"/>
          </w:tcPr>
          <w:p>
            <w:pPr>
              <w:pStyle w:val="yTable"/>
              <w:tabs>
                <w:tab w:val="left" w:pos="1701"/>
              </w:tabs>
              <w:spacing w:before="80" w:after="40"/>
            </w:pPr>
            <w:r>
              <w:t>3.6 metres................</w:t>
            </w:r>
          </w:p>
        </w:tc>
        <w:tc>
          <w:tcPr>
            <w:tcW w:w="5245" w:type="dxa"/>
          </w:tcPr>
          <w:p>
            <w:pPr>
              <w:pStyle w:val="yTable"/>
              <w:spacing w:before="80" w:after="40"/>
              <w:ind w:left="142"/>
            </w:pPr>
            <w:r>
              <w:t>One ball at each yardarm.</w:t>
            </w:r>
          </w:p>
        </w:tc>
      </w:tr>
      <w:tr>
        <w:tc>
          <w:tcPr>
            <w:tcW w:w="1843" w:type="dxa"/>
          </w:tcPr>
          <w:p>
            <w:pPr>
              <w:pStyle w:val="yTable"/>
              <w:tabs>
                <w:tab w:val="left" w:pos="1701"/>
              </w:tabs>
              <w:spacing w:before="80" w:after="40"/>
            </w:pPr>
            <w:r>
              <w:t>3.9 metres................</w:t>
            </w:r>
          </w:p>
        </w:tc>
        <w:tc>
          <w:tcPr>
            <w:tcW w:w="5245" w:type="dxa"/>
          </w:tcPr>
          <w:p>
            <w:pPr>
              <w:pStyle w:val="yTable"/>
              <w:spacing w:before="80" w:after="40"/>
              <w:ind w:left="142"/>
            </w:pPr>
            <w:r>
              <w:t>One ball at the eastern yardarm and 2 balls disposed vertically at the western yardarm.</w:t>
            </w:r>
          </w:p>
        </w:tc>
      </w:tr>
      <w:tr>
        <w:tc>
          <w:tcPr>
            <w:tcW w:w="1843" w:type="dxa"/>
          </w:tcPr>
          <w:p>
            <w:pPr>
              <w:pStyle w:val="yTable"/>
              <w:tabs>
                <w:tab w:val="left" w:pos="1701"/>
              </w:tabs>
              <w:spacing w:before="80" w:after="40"/>
            </w:pPr>
            <w:r>
              <w:t>4.2 metres................</w:t>
            </w:r>
          </w:p>
        </w:tc>
        <w:tc>
          <w:tcPr>
            <w:tcW w:w="5245" w:type="dxa"/>
          </w:tcPr>
          <w:p>
            <w:pPr>
              <w:pStyle w:val="yTable"/>
              <w:spacing w:before="80" w:after="4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80" w:after="40"/>
            </w:pPr>
            <w:r>
              <w:t>4.6 metres................</w:t>
            </w:r>
          </w:p>
        </w:tc>
        <w:tc>
          <w:tcPr>
            <w:tcW w:w="5245" w:type="dxa"/>
          </w:tcPr>
          <w:p>
            <w:pPr>
              <w:pStyle w:val="yTable"/>
              <w:spacing w:before="80" w:after="40"/>
              <w:ind w:left="142"/>
            </w:pPr>
            <w:r>
              <w:t>One ball at the eastern yardarm and 4 balls disposed in the form of a rectangle at the western yardarm.</w:t>
            </w:r>
          </w:p>
        </w:tc>
      </w:tr>
      <w:tr>
        <w:tc>
          <w:tcPr>
            <w:tcW w:w="1843" w:type="dxa"/>
          </w:tcPr>
          <w:p>
            <w:pPr>
              <w:pStyle w:val="yTable"/>
              <w:tabs>
                <w:tab w:val="left" w:pos="1701"/>
              </w:tabs>
              <w:spacing w:before="80" w:after="40"/>
            </w:pPr>
            <w:r>
              <w:t>4.9 metres................</w:t>
            </w:r>
          </w:p>
        </w:tc>
        <w:tc>
          <w:tcPr>
            <w:tcW w:w="5245" w:type="dxa"/>
          </w:tcPr>
          <w:p>
            <w:pPr>
              <w:pStyle w:val="yTable"/>
              <w:spacing w:before="80" w:after="40"/>
              <w:ind w:left="142"/>
            </w:pPr>
            <w:r>
              <w:t>Two balls disposed horizontally at the eastern yardarm and 2 balls disposed horizontally at the western yardarm.</w:t>
            </w:r>
          </w:p>
        </w:tc>
      </w:tr>
      <w:tr>
        <w:tc>
          <w:tcPr>
            <w:tcW w:w="1843" w:type="dxa"/>
          </w:tcPr>
          <w:p>
            <w:pPr>
              <w:pStyle w:val="yTable"/>
              <w:tabs>
                <w:tab w:val="left" w:pos="1701"/>
              </w:tabs>
              <w:spacing w:before="80" w:after="40"/>
            </w:pPr>
            <w:r>
              <w:t>5.2 metres................</w:t>
            </w:r>
          </w:p>
        </w:tc>
        <w:tc>
          <w:tcPr>
            <w:tcW w:w="5245" w:type="dxa"/>
          </w:tcPr>
          <w:p>
            <w:pPr>
              <w:pStyle w:val="yTable"/>
              <w:spacing w:before="80" w:after="4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80" w:after="40"/>
            </w:pPr>
            <w:r>
              <w:t>5.5 metres................</w:t>
            </w:r>
          </w:p>
        </w:tc>
        <w:tc>
          <w:tcPr>
            <w:tcW w:w="5245" w:type="dxa"/>
            <w:tcBorders>
              <w:bottom w:val="single" w:sz="4" w:space="0" w:color="auto"/>
            </w:tcBorders>
          </w:tcPr>
          <w:p>
            <w:pPr>
              <w:pStyle w:val="yTable"/>
              <w:spacing w:before="80" w:after="4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outlineLvl w:val="9"/>
        <w:rPr>
          <w:sz w:val="22"/>
        </w:rPr>
      </w:pPr>
      <w:bookmarkStart w:id="303" w:name="_Toc139171683"/>
      <w:bookmarkStart w:id="304" w:name="_Toc139171768"/>
      <w:bookmarkStart w:id="305" w:name="_Toc139434878"/>
      <w:bookmarkStart w:id="306" w:name="_Toc171745296"/>
      <w:bookmarkStart w:id="307" w:name="_Toc171756467"/>
      <w:bookmarkStart w:id="308" w:name="_Toc171758053"/>
      <w:bookmarkStart w:id="309" w:name="_Toc176236116"/>
      <w:bookmarkStart w:id="310" w:name="_Toc176237788"/>
      <w:bookmarkStart w:id="311" w:name="_Toc176238469"/>
      <w:bookmarkStart w:id="312" w:name="_Toc176337524"/>
      <w:bookmarkStart w:id="313" w:name="_Toc180225702"/>
      <w:bookmarkStart w:id="314" w:name="_Toc182380518"/>
      <w:r>
        <w:rPr>
          <w:sz w:val="22"/>
        </w:rPr>
        <w:t>Table 2 — Tidal Signals at Broome and Derby</w:t>
      </w:r>
      <w:bookmarkEnd w:id="303"/>
      <w:bookmarkEnd w:id="304"/>
      <w:bookmarkEnd w:id="305"/>
      <w:bookmarkEnd w:id="306"/>
      <w:bookmarkEnd w:id="307"/>
      <w:bookmarkEnd w:id="308"/>
      <w:bookmarkEnd w:id="309"/>
      <w:bookmarkEnd w:id="310"/>
      <w:bookmarkEnd w:id="311"/>
      <w:bookmarkEnd w:id="312"/>
      <w:bookmarkEnd w:id="313"/>
      <w:bookmarkEnd w:id="314"/>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spacing w:after="60"/>
            </w:pPr>
            <w:r>
              <w:t>4.2 metres</w:t>
            </w:r>
          </w:p>
        </w:tc>
        <w:tc>
          <w:tcPr>
            <w:tcW w:w="3258" w:type="dxa"/>
          </w:tcPr>
          <w:p>
            <w:pPr>
              <w:pStyle w:val="yTable"/>
              <w:keepNext/>
              <w:keepLines/>
              <w:spacing w:after="60"/>
            </w:pPr>
            <w:r>
              <w:t>A black ball over a black triangular shape over another black ball.</w:t>
            </w:r>
          </w:p>
        </w:tc>
        <w:tc>
          <w:tcPr>
            <w:tcW w:w="2696" w:type="dxa"/>
          </w:tcPr>
          <w:p>
            <w:pPr>
              <w:pStyle w:val="yTable"/>
              <w:keepNext/>
              <w:keepLines/>
              <w:spacing w:after="60"/>
              <w:ind w:left="113"/>
            </w:pPr>
            <w:r>
              <w:t>A red light over a green light over another red light.</w:t>
            </w:r>
          </w:p>
        </w:tc>
      </w:tr>
      <w:tr>
        <w:tc>
          <w:tcPr>
            <w:tcW w:w="1134" w:type="dxa"/>
          </w:tcPr>
          <w:p>
            <w:pPr>
              <w:pStyle w:val="yTable"/>
              <w:spacing w:after="60"/>
            </w:pPr>
            <w:r>
              <w:t>4.6 metres</w:t>
            </w:r>
          </w:p>
        </w:tc>
        <w:tc>
          <w:tcPr>
            <w:tcW w:w="3258" w:type="dxa"/>
          </w:tcPr>
          <w:p>
            <w:pPr>
              <w:pStyle w:val="yTable"/>
              <w:spacing w:after="60"/>
            </w:pPr>
            <w:r>
              <w:t>A black ball over a black triangle shape over a black oblong shape.</w:t>
            </w:r>
          </w:p>
        </w:tc>
        <w:tc>
          <w:tcPr>
            <w:tcW w:w="2696" w:type="dxa"/>
          </w:tcPr>
          <w:p>
            <w:pPr>
              <w:pStyle w:val="yTable"/>
              <w:spacing w:after="60"/>
              <w:ind w:left="113"/>
            </w:pPr>
            <w:r>
              <w:t>A red light over a green light over a white light.</w:t>
            </w:r>
          </w:p>
        </w:tc>
      </w:tr>
      <w:tr>
        <w:tc>
          <w:tcPr>
            <w:tcW w:w="1134" w:type="dxa"/>
          </w:tcPr>
          <w:p>
            <w:pPr>
              <w:pStyle w:val="yTable"/>
              <w:spacing w:after="60"/>
            </w:pPr>
            <w:r>
              <w:t>4.9 metres</w:t>
            </w:r>
          </w:p>
        </w:tc>
        <w:tc>
          <w:tcPr>
            <w:tcW w:w="3258" w:type="dxa"/>
          </w:tcPr>
          <w:p>
            <w:pPr>
              <w:pStyle w:val="yTable"/>
              <w:spacing w:after="60"/>
            </w:pPr>
            <w:r>
              <w:t>A black ball over a black triangular shape over another black triangular shape.</w:t>
            </w:r>
          </w:p>
        </w:tc>
        <w:tc>
          <w:tcPr>
            <w:tcW w:w="2696" w:type="dxa"/>
          </w:tcPr>
          <w:p>
            <w:pPr>
              <w:pStyle w:val="yTable"/>
              <w:spacing w:after="60"/>
              <w:ind w:left="113"/>
            </w:pPr>
            <w:r>
              <w:t>A red light over 2 green lights.</w:t>
            </w:r>
          </w:p>
        </w:tc>
      </w:tr>
      <w:tr>
        <w:tc>
          <w:tcPr>
            <w:tcW w:w="1134" w:type="dxa"/>
          </w:tcPr>
          <w:p>
            <w:pPr>
              <w:pStyle w:val="yTable"/>
              <w:spacing w:after="60"/>
            </w:pPr>
            <w:r>
              <w:t>5.2 metres</w:t>
            </w:r>
          </w:p>
        </w:tc>
        <w:tc>
          <w:tcPr>
            <w:tcW w:w="3258" w:type="dxa"/>
          </w:tcPr>
          <w:p>
            <w:pPr>
              <w:pStyle w:val="yTable"/>
              <w:spacing w:after="60"/>
            </w:pPr>
            <w:r>
              <w:t>A black ball over a black oblong shape over another black ball.</w:t>
            </w:r>
          </w:p>
        </w:tc>
        <w:tc>
          <w:tcPr>
            <w:tcW w:w="2696" w:type="dxa"/>
          </w:tcPr>
          <w:p>
            <w:pPr>
              <w:pStyle w:val="yTable"/>
              <w:spacing w:after="60"/>
              <w:ind w:left="113"/>
            </w:pPr>
            <w:r>
              <w:t>A red light over a white light over another red light.</w:t>
            </w:r>
          </w:p>
        </w:tc>
      </w:tr>
      <w:tr>
        <w:tc>
          <w:tcPr>
            <w:tcW w:w="1134" w:type="dxa"/>
          </w:tcPr>
          <w:p>
            <w:pPr>
              <w:pStyle w:val="yTable"/>
              <w:spacing w:after="60"/>
            </w:pPr>
            <w:r>
              <w:t>5.5 metres</w:t>
            </w:r>
          </w:p>
        </w:tc>
        <w:tc>
          <w:tcPr>
            <w:tcW w:w="3258" w:type="dxa"/>
          </w:tcPr>
          <w:p>
            <w:pPr>
              <w:pStyle w:val="yTable"/>
              <w:spacing w:after="60"/>
            </w:pPr>
            <w:r>
              <w:t>A black ball over a black oblong shape over a black triangular shape.</w:t>
            </w:r>
          </w:p>
        </w:tc>
        <w:tc>
          <w:tcPr>
            <w:tcW w:w="2696" w:type="dxa"/>
          </w:tcPr>
          <w:p>
            <w:pPr>
              <w:pStyle w:val="yTable"/>
              <w:spacing w:after="60"/>
              <w:ind w:left="113"/>
            </w:pPr>
            <w:r>
              <w:t>A red light over a white light over a green light.</w:t>
            </w:r>
          </w:p>
        </w:tc>
      </w:tr>
      <w:tr>
        <w:tc>
          <w:tcPr>
            <w:tcW w:w="1134" w:type="dxa"/>
          </w:tcPr>
          <w:p>
            <w:pPr>
              <w:pStyle w:val="yTable"/>
              <w:spacing w:after="60"/>
            </w:pPr>
            <w:r>
              <w:t>5.8 metres</w:t>
            </w:r>
          </w:p>
        </w:tc>
        <w:tc>
          <w:tcPr>
            <w:tcW w:w="3258" w:type="dxa"/>
          </w:tcPr>
          <w:p>
            <w:pPr>
              <w:pStyle w:val="yTable"/>
              <w:spacing w:after="60"/>
            </w:pPr>
            <w:r>
              <w:t>A black ball over 2 black oblong shapes.</w:t>
            </w:r>
          </w:p>
        </w:tc>
        <w:tc>
          <w:tcPr>
            <w:tcW w:w="2696" w:type="dxa"/>
          </w:tcPr>
          <w:p>
            <w:pPr>
              <w:pStyle w:val="yTable"/>
              <w:spacing w:after="60"/>
              <w:ind w:left="113"/>
            </w:pPr>
            <w:r>
              <w:t>A red light over 2 white lights.</w:t>
            </w:r>
          </w:p>
        </w:tc>
      </w:tr>
      <w:tr>
        <w:tc>
          <w:tcPr>
            <w:tcW w:w="1134" w:type="dxa"/>
            <w:tcBorders>
              <w:bottom w:val="single" w:sz="4" w:space="0" w:color="auto"/>
            </w:tcBorders>
          </w:tcPr>
          <w:p>
            <w:pPr>
              <w:pStyle w:val="yTable"/>
              <w:spacing w:after="60"/>
            </w:pPr>
            <w:r>
              <w:t>6.1 metres</w:t>
            </w:r>
          </w:p>
        </w:tc>
        <w:tc>
          <w:tcPr>
            <w:tcW w:w="3258" w:type="dxa"/>
            <w:tcBorders>
              <w:bottom w:val="single" w:sz="4" w:space="0" w:color="auto"/>
            </w:tcBorders>
          </w:tcPr>
          <w:p>
            <w:pPr>
              <w:pStyle w:val="yTable"/>
              <w:spacing w:after="60"/>
            </w:pPr>
            <w:r>
              <w:t>A black triangular shape.</w:t>
            </w:r>
          </w:p>
        </w:tc>
        <w:tc>
          <w:tcPr>
            <w:tcW w:w="2696" w:type="dxa"/>
            <w:tcBorders>
              <w:bottom w:val="single" w:sz="4" w:space="0" w:color="auto"/>
            </w:tcBorders>
          </w:tcPr>
          <w:p>
            <w:pPr>
              <w:pStyle w:val="yTable"/>
              <w:spacing w:after="60"/>
              <w:ind w:left="113"/>
            </w:pPr>
            <w:r>
              <w:t>A green light.</w:t>
            </w:r>
          </w:p>
        </w:tc>
      </w:tr>
    </w:tbl>
    <w:p>
      <w:pPr>
        <w:pStyle w:val="yHeading2"/>
        <w:outlineLvl w:val="9"/>
        <w:rPr>
          <w:sz w:val="22"/>
        </w:rPr>
      </w:pPr>
      <w:bookmarkStart w:id="315" w:name="_Toc139171684"/>
      <w:bookmarkStart w:id="316" w:name="_Toc139171769"/>
      <w:bookmarkStart w:id="317" w:name="_Toc139434879"/>
      <w:bookmarkStart w:id="318" w:name="_Toc171745297"/>
      <w:bookmarkStart w:id="319" w:name="_Toc171756468"/>
      <w:bookmarkStart w:id="320" w:name="_Toc171758054"/>
      <w:bookmarkStart w:id="321" w:name="_Toc176236117"/>
      <w:bookmarkStart w:id="322" w:name="_Toc176237789"/>
      <w:bookmarkStart w:id="323" w:name="_Toc176238470"/>
      <w:bookmarkStart w:id="324" w:name="_Toc176337525"/>
      <w:bookmarkStart w:id="325" w:name="_Toc180225703"/>
      <w:bookmarkStart w:id="326" w:name="_Toc182380519"/>
      <w:r>
        <w:rPr>
          <w:sz w:val="22"/>
        </w:rPr>
        <w:t>Table 3 — Tidal Signals at Point Samson</w:t>
      </w:r>
      <w:bookmarkEnd w:id="315"/>
      <w:bookmarkEnd w:id="316"/>
      <w:bookmarkEnd w:id="317"/>
      <w:bookmarkEnd w:id="318"/>
      <w:bookmarkEnd w:id="319"/>
      <w:bookmarkEnd w:id="320"/>
      <w:bookmarkEnd w:id="321"/>
      <w:bookmarkEnd w:id="322"/>
      <w:bookmarkEnd w:id="323"/>
      <w:bookmarkEnd w:id="324"/>
      <w:bookmarkEnd w:id="325"/>
      <w:bookmarkEnd w:id="326"/>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27" w:name="_Toc39303473"/>
      <w:bookmarkStart w:id="328" w:name="_Toc139171685"/>
      <w:bookmarkStart w:id="329" w:name="_Toc139171770"/>
      <w:bookmarkStart w:id="330" w:name="_Toc139434880"/>
      <w:bookmarkStart w:id="331" w:name="_Toc171745298"/>
      <w:bookmarkStart w:id="332" w:name="_Toc171756469"/>
      <w:bookmarkStart w:id="333" w:name="_Toc171758055"/>
      <w:bookmarkStart w:id="334" w:name="_Toc176236118"/>
      <w:bookmarkStart w:id="335" w:name="_Toc176237790"/>
      <w:bookmarkStart w:id="336" w:name="_Toc176238471"/>
      <w:bookmarkStart w:id="337" w:name="_Toc176337526"/>
      <w:bookmarkStart w:id="338" w:name="_Toc180225704"/>
    </w:p>
    <w:p>
      <w:pPr>
        <w:pStyle w:val="yScheduleHeading"/>
      </w:pPr>
      <w:bookmarkStart w:id="339" w:name="_Toc182380520"/>
      <w:r>
        <w:rPr>
          <w:rStyle w:val="CharSchNo"/>
        </w:rPr>
        <w:t>Second Schedule</w:t>
      </w:r>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yHeading2"/>
        <w:spacing w:before="160" w:after="40"/>
        <w:outlineLvl w:val="9"/>
        <w:rPr>
          <w:sz w:val="22"/>
        </w:rPr>
      </w:pPr>
      <w:bookmarkStart w:id="340" w:name="_Toc139171686"/>
      <w:bookmarkStart w:id="341" w:name="_Toc139171771"/>
      <w:bookmarkStart w:id="342" w:name="_Toc139434881"/>
      <w:bookmarkStart w:id="343" w:name="_Toc171745299"/>
      <w:bookmarkStart w:id="344" w:name="_Toc171756470"/>
      <w:bookmarkStart w:id="345" w:name="_Toc171758056"/>
      <w:bookmarkStart w:id="346" w:name="_Toc176236119"/>
      <w:bookmarkStart w:id="347" w:name="_Toc176237791"/>
      <w:bookmarkStart w:id="348" w:name="_Toc176238472"/>
      <w:bookmarkStart w:id="349" w:name="_Toc176337527"/>
      <w:bookmarkStart w:id="350" w:name="_Toc180225705"/>
      <w:bookmarkStart w:id="351" w:name="_Toc182380521"/>
      <w:r>
        <w:rPr>
          <w:sz w:val="22"/>
        </w:rPr>
        <w:t>Table 1 — General Port Signals</w:t>
      </w:r>
      <w:bookmarkEnd w:id="340"/>
      <w:bookmarkEnd w:id="341"/>
      <w:bookmarkEnd w:id="342"/>
      <w:bookmarkEnd w:id="343"/>
      <w:bookmarkEnd w:id="344"/>
      <w:bookmarkEnd w:id="345"/>
      <w:bookmarkEnd w:id="346"/>
      <w:bookmarkEnd w:id="347"/>
      <w:bookmarkEnd w:id="348"/>
      <w:bookmarkEnd w:id="349"/>
      <w:bookmarkEnd w:id="350"/>
      <w:bookmarkEnd w:id="351"/>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outlineLvl w:val="9"/>
        <w:rPr>
          <w:sz w:val="22"/>
        </w:rPr>
      </w:pPr>
      <w:bookmarkStart w:id="352" w:name="_Toc139171687"/>
      <w:bookmarkStart w:id="353" w:name="_Toc139171772"/>
      <w:bookmarkStart w:id="354" w:name="_Toc139434882"/>
      <w:bookmarkStart w:id="355" w:name="_Toc171745300"/>
      <w:bookmarkStart w:id="356" w:name="_Toc171756471"/>
      <w:bookmarkStart w:id="357" w:name="_Toc171758057"/>
      <w:bookmarkStart w:id="358" w:name="_Toc176236120"/>
      <w:bookmarkStart w:id="359" w:name="_Toc176237792"/>
      <w:bookmarkStart w:id="360" w:name="_Toc176238473"/>
      <w:bookmarkStart w:id="361" w:name="_Toc176337528"/>
      <w:bookmarkStart w:id="362" w:name="_Toc180225706"/>
      <w:bookmarkStart w:id="363" w:name="_Toc182380522"/>
      <w:r>
        <w:rPr>
          <w:sz w:val="22"/>
        </w:rPr>
        <w:t>Table 2 — Signals to be used by masters of dredging vessels</w:t>
      </w:r>
      <w:bookmarkEnd w:id="352"/>
      <w:bookmarkEnd w:id="353"/>
      <w:bookmarkEnd w:id="354"/>
      <w:bookmarkEnd w:id="355"/>
      <w:bookmarkEnd w:id="356"/>
      <w:bookmarkEnd w:id="357"/>
      <w:bookmarkEnd w:id="358"/>
      <w:bookmarkEnd w:id="359"/>
      <w:bookmarkEnd w:id="360"/>
      <w:bookmarkEnd w:id="361"/>
      <w:bookmarkEnd w:id="362"/>
      <w:bookmarkEnd w:id="363"/>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bookmarkStart w:id="364" w:name="_Toc139171688"/>
      <w:bookmarkStart w:id="365" w:name="_Toc139171773"/>
      <w:bookmarkStart w:id="366" w:name="_Toc139434883"/>
      <w:bookmarkStart w:id="367" w:name="_Toc171745301"/>
      <w:bookmarkStart w:id="368" w:name="_Toc171756472"/>
      <w:bookmarkStart w:id="369" w:name="_Toc171758058"/>
      <w:bookmarkStart w:id="370" w:name="_Toc39303477"/>
    </w:p>
    <w:p>
      <w:pPr>
        <w:pStyle w:val="yScheduleHeading"/>
      </w:pPr>
      <w:bookmarkStart w:id="371" w:name="_Toc176236121"/>
      <w:bookmarkStart w:id="372" w:name="_Toc176237793"/>
      <w:bookmarkStart w:id="373" w:name="_Toc176238474"/>
      <w:bookmarkStart w:id="374" w:name="_Toc176337529"/>
      <w:bookmarkStart w:id="375" w:name="_Toc180225707"/>
      <w:bookmarkStart w:id="376" w:name="_Toc182380523"/>
      <w:r>
        <w:rPr>
          <w:rStyle w:val="CharSchNo"/>
        </w:rPr>
        <w:t>Third Schedule</w:t>
      </w:r>
      <w:r>
        <w:t xml:space="preserve">  — </w:t>
      </w:r>
      <w:r>
        <w:rPr>
          <w:rStyle w:val="CharSchText"/>
        </w:rPr>
        <w:t>Fees and charges</w:t>
      </w:r>
      <w:bookmarkEnd w:id="364"/>
      <w:bookmarkEnd w:id="365"/>
      <w:bookmarkEnd w:id="366"/>
      <w:bookmarkEnd w:id="367"/>
      <w:bookmarkEnd w:id="368"/>
      <w:bookmarkEnd w:id="369"/>
      <w:bookmarkEnd w:id="371"/>
      <w:bookmarkEnd w:id="372"/>
      <w:bookmarkEnd w:id="373"/>
      <w:bookmarkEnd w:id="374"/>
      <w:bookmarkEnd w:id="375"/>
      <w:bookmarkEnd w:id="376"/>
    </w:p>
    <w:p>
      <w:pPr>
        <w:pStyle w:val="yFootnoteheading"/>
      </w:pPr>
      <w:r>
        <w:tab/>
        <w:t>[Heading inserted in Gazette 24 Jun 2005 p. 2775.]</w:t>
      </w:r>
    </w:p>
    <w:p>
      <w:pPr>
        <w:pStyle w:val="yHeading3"/>
      </w:pPr>
      <w:bookmarkStart w:id="377" w:name="_Toc139171689"/>
      <w:bookmarkStart w:id="378" w:name="_Toc139171774"/>
      <w:bookmarkStart w:id="379" w:name="_Toc139434884"/>
      <w:bookmarkStart w:id="380" w:name="_Toc171745302"/>
      <w:bookmarkStart w:id="381" w:name="_Toc171756473"/>
      <w:bookmarkStart w:id="382" w:name="_Toc171758059"/>
      <w:bookmarkStart w:id="383" w:name="_Toc176236122"/>
      <w:bookmarkStart w:id="384" w:name="_Toc176237794"/>
      <w:bookmarkStart w:id="385" w:name="_Toc176238475"/>
      <w:bookmarkStart w:id="386" w:name="_Toc176337530"/>
      <w:bookmarkStart w:id="387" w:name="_Toc180225708"/>
      <w:bookmarkStart w:id="388" w:name="_Toc182380524"/>
      <w:r>
        <w:rPr>
          <w:rStyle w:val="CharSDivNo"/>
        </w:rPr>
        <w:t>Division 1</w:t>
      </w:r>
      <w:r>
        <w:rPr>
          <w:b w:val="0"/>
        </w:rPr>
        <w:t> — </w:t>
      </w:r>
      <w:r>
        <w:rPr>
          <w:rStyle w:val="CharSDivText"/>
        </w:rPr>
        <w:t>Pilotage at Wyndham</w:t>
      </w:r>
      <w:bookmarkEnd w:id="377"/>
      <w:bookmarkEnd w:id="378"/>
      <w:bookmarkEnd w:id="379"/>
      <w:bookmarkEnd w:id="380"/>
      <w:bookmarkEnd w:id="381"/>
      <w:bookmarkEnd w:id="382"/>
      <w:bookmarkEnd w:id="383"/>
      <w:bookmarkEnd w:id="384"/>
      <w:bookmarkEnd w:id="385"/>
      <w:bookmarkEnd w:id="386"/>
      <w:bookmarkEnd w:id="387"/>
      <w:bookmarkEnd w:id="388"/>
    </w:p>
    <w:p>
      <w:pPr>
        <w:pStyle w:val="yShoulderClause"/>
      </w:pPr>
      <w:r>
        <w:t>[r. 15]</w:t>
      </w:r>
    </w:p>
    <w:p>
      <w:pPr>
        <w:pStyle w:val="yFootnoteheading"/>
      </w:pPr>
      <w:r>
        <w:tab/>
        <w:t>[Heading inserted in Gazette 24 Jun 2005 p. 2775.]</w:t>
      </w:r>
    </w:p>
    <w:p>
      <w:pPr>
        <w:pStyle w:val="yNumberedItem"/>
        <w:spacing w:after="80"/>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40" w:after="20"/>
            </w:pPr>
            <w:r>
              <w:rPr>
                <w:b/>
              </w:rPr>
              <w:t>Gross registered tonnage of vessel</w:t>
            </w:r>
          </w:p>
        </w:tc>
        <w:tc>
          <w:tcPr>
            <w:tcW w:w="2835" w:type="dxa"/>
            <w:tcBorders>
              <w:top w:val="single" w:sz="4" w:space="0" w:color="auto"/>
              <w:bottom w:val="single" w:sz="4" w:space="0" w:color="auto"/>
            </w:tcBorders>
          </w:tcPr>
          <w:p>
            <w:pPr>
              <w:pStyle w:val="yTable"/>
              <w:spacing w:before="40" w:after="20"/>
            </w:pPr>
            <w:r>
              <w:rPr>
                <w:b/>
              </w:rPr>
              <w:t>Charges for both inward and outward pilotage</w:t>
            </w:r>
          </w:p>
        </w:tc>
      </w:tr>
      <w:tr>
        <w:tc>
          <w:tcPr>
            <w:tcW w:w="2410" w:type="dxa"/>
          </w:tcPr>
          <w:p>
            <w:pPr>
              <w:pStyle w:val="yTable"/>
              <w:spacing w:before="40" w:after="20"/>
            </w:pPr>
            <w:r>
              <w:t>Up to 1 499</w:t>
            </w:r>
          </w:p>
        </w:tc>
        <w:tc>
          <w:tcPr>
            <w:tcW w:w="2835" w:type="dxa"/>
          </w:tcPr>
          <w:p>
            <w:pPr>
              <w:pStyle w:val="yTable"/>
              <w:tabs>
                <w:tab w:val="left" w:pos="742"/>
              </w:tabs>
              <w:spacing w:before="40" w:after="20"/>
            </w:pPr>
            <w:r>
              <w:tab/>
              <w:t>$4 838.44</w:t>
            </w:r>
          </w:p>
        </w:tc>
      </w:tr>
      <w:tr>
        <w:tc>
          <w:tcPr>
            <w:tcW w:w="2410" w:type="dxa"/>
          </w:tcPr>
          <w:p>
            <w:pPr>
              <w:pStyle w:val="yTable"/>
              <w:spacing w:before="40" w:after="20"/>
            </w:pPr>
            <w:r>
              <w:t>1 500 — 3 000</w:t>
            </w:r>
          </w:p>
        </w:tc>
        <w:tc>
          <w:tcPr>
            <w:tcW w:w="2835" w:type="dxa"/>
          </w:tcPr>
          <w:p>
            <w:pPr>
              <w:pStyle w:val="yTable"/>
              <w:tabs>
                <w:tab w:val="left" w:pos="742"/>
              </w:tabs>
              <w:spacing w:before="40" w:after="20"/>
            </w:pPr>
            <w:r>
              <w:tab/>
              <w:t xml:space="preserve">$4 951.42 </w:t>
            </w:r>
          </w:p>
        </w:tc>
      </w:tr>
      <w:tr>
        <w:tc>
          <w:tcPr>
            <w:tcW w:w="2410" w:type="dxa"/>
          </w:tcPr>
          <w:p>
            <w:pPr>
              <w:pStyle w:val="yTable"/>
              <w:spacing w:before="40" w:after="20"/>
            </w:pPr>
            <w:r>
              <w:t>3 001 — 5 000</w:t>
            </w:r>
          </w:p>
        </w:tc>
        <w:tc>
          <w:tcPr>
            <w:tcW w:w="2835" w:type="dxa"/>
          </w:tcPr>
          <w:p>
            <w:pPr>
              <w:pStyle w:val="yTable"/>
              <w:tabs>
                <w:tab w:val="left" w:pos="742"/>
              </w:tabs>
              <w:spacing w:before="40" w:after="20"/>
            </w:pPr>
            <w:r>
              <w:tab/>
              <w:t>$5 496.15</w:t>
            </w:r>
          </w:p>
        </w:tc>
      </w:tr>
      <w:tr>
        <w:tc>
          <w:tcPr>
            <w:tcW w:w="2410" w:type="dxa"/>
          </w:tcPr>
          <w:p>
            <w:pPr>
              <w:pStyle w:val="yTable"/>
              <w:spacing w:before="40" w:after="20"/>
            </w:pPr>
            <w:r>
              <w:t>5 001 — 10 000</w:t>
            </w:r>
          </w:p>
        </w:tc>
        <w:tc>
          <w:tcPr>
            <w:tcW w:w="2835" w:type="dxa"/>
          </w:tcPr>
          <w:p>
            <w:pPr>
              <w:pStyle w:val="yTable"/>
              <w:tabs>
                <w:tab w:val="left" w:pos="742"/>
              </w:tabs>
              <w:spacing w:before="40" w:after="20"/>
            </w:pPr>
            <w:r>
              <w:tab/>
              <w:t>$6 077.39</w:t>
            </w:r>
          </w:p>
        </w:tc>
      </w:tr>
      <w:tr>
        <w:tc>
          <w:tcPr>
            <w:tcW w:w="2410" w:type="dxa"/>
          </w:tcPr>
          <w:p>
            <w:pPr>
              <w:pStyle w:val="yTable"/>
              <w:spacing w:before="40" w:after="20"/>
            </w:pPr>
            <w:r>
              <w:t>10 001 — 20 000</w:t>
            </w:r>
          </w:p>
        </w:tc>
        <w:tc>
          <w:tcPr>
            <w:tcW w:w="2835" w:type="dxa"/>
          </w:tcPr>
          <w:p>
            <w:pPr>
              <w:pStyle w:val="yTable"/>
              <w:tabs>
                <w:tab w:val="left" w:pos="742"/>
              </w:tabs>
              <w:spacing w:before="40" w:after="20"/>
            </w:pPr>
            <w:r>
              <w:tab/>
              <w:t>$7 292.59</w:t>
            </w:r>
          </w:p>
        </w:tc>
      </w:tr>
      <w:tr>
        <w:tc>
          <w:tcPr>
            <w:tcW w:w="2410" w:type="dxa"/>
          </w:tcPr>
          <w:p>
            <w:pPr>
              <w:pStyle w:val="yTable"/>
              <w:spacing w:before="40" w:after="20"/>
            </w:pPr>
            <w:r>
              <w:t>20 001 — 30 000</w:t>
            </w:r>
          </w:p>
        </w:tc>
        <w:tc>
          <w:tcPr>
            <w:tcW w:w="2835" w:type="dxa"/>
          </w:tcPr>
          <w:p>
            <w:pPr>
              <w:pStyle w:val="yTable"/>
              <w:tabs>
                <w:tab w:val="left" w:pos="742"/>
              </w:tabs>
              <w:spacing w:before="40" w:after="20"/>
            </w:pPr>
            <w:r>
              <w:tab/>
              <w:t>$8 153.66</w:t>
            </w:r>
          </w:p>
        </w:tc>
      </w:tr>
      <w:tr>
        <w:tc>
          <w:tcPr>
            <w:tcW w:w="2410" w:type="dxa"/>
            <w:tcBorders>
              <w:bottom w:val="single" w:sz="4" w:space="0" w:color="auto"/>
            </w:tcBorders>
          </w:tcPr>
          <w:p>
            <w:pPr>
              <w:pStyle w:val="yTable"/>
              <w:spacing w:before="40" w:after="20"/>
            </w:pPr>
            <w:r>
              <w:t>Exceeding 30 000</w:t>
            </w:r>
          </w:p>
        </w:tc>
        <w:tc>
          <w:tcPr>
            <w:tcW w:w="2835" w:type="dxa"/>
            <w:tcBorders>
              <w:bottom w:val="single" w:sz="4" w:space="0" w:color="auto"/>
            </w:tcBorders>
          </w:tcPr>
          <w:p>
            <w:pPr>
              <w:pStyle w:val="yTable"/>
              <w:tabs>
                <w:tab w:val="left" w:pos="742"/>
              </w:tabs>
              <w:spacing w:before="40" w:after="20"/>
            </w:pPr>
            <w:r>
              <w:tab/>
              <w:t>$8 926.85</w:t>
            </w:r>
          </w:p>
        </w:tc>
      </w:tr>
    </w:tbl>
    <w:p>
      <w:pPr>
        <w:pStyle w:val="yNumberedItem"/>
        <w:spacing w:after="80"/>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after="6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after="60"/>
              <w:ind w:right="6"/>
            </w:pPr>
            <w:r>
              <w:br/>
            </w:r>
            <w:r>
              <w:br/>
            </w:r>
            <w:r>
              <w:br/>
              <w:t>$601.52</w:t>
            </w:r>
          </w:p>
        </w:tc>
      </w:tr>
      <w:tr>
        <w:trPr>
          <w:cantSplit/>
        </w:trPr>
        <w:tc>
          <w:tcPr>
            <w:tcW w:w="3827" w:type="dxa"/>
          </w:tcPr>
          <w:p>
            <w:pPr>
              <w:pStyle w:val="yTable"/>
              <w:tabs>
                <w:tab w:val="left" w:pos="539"/>
              </w:tabs>
              <w:spacing w:after="6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after="60"/>
              <w:ind w:right="6"/>
            </w:pPr>
            <w:r>
              <w:t xml:space="preserve">50% of the applicable inward and outward pilotage charge </w:t>
            </w:r>
          </w:p>
        </w:tc>
      </w:tr>
      <w:tr>
        <w:trPr>
          <w:cantSplit/>
        </w:trPr>
        <w:tc>
          <w:tcPr>
            <w:tcW w:w="3827" w:type="dxa"/>
          </w:tcPr>
          <w:p>
            <w:pPr>
              <w:pStyle w:val="yTable"/>
              <w:keepNext/>
              <w:tabs>
                <w:tab w:val="left" w:pos="539"/>
              </w:tabs>
              <w:spacing w:after="6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after="60"/>
              <w:ind w:right="6"/>
            </w:pPr>
          </w:p>
        </w:tc>
      </w:tr>
      <w:tr>
        <w:trPr>
          <w:cantSplit/>
        </w:trPr>
        <w:tc>
          <w:tcPr>
            <w:tcW w:w="3827" w:type="dxa"/>
          </w:tcPr>
          <w:p>
            <w:pPr>
              <w:pStyle w:val="yTable"/>
              <w:tabs>
                <w:tab w:val="left" w:pos="1026"/>
              </w:tabs>
              <w:spacing w:after="60"/>
              <w:ind w:left="1026" w:hanging="480"/>
            </w:pPr>
            <w:r>
              <w:t>(i)</w:t>
            </w:r>
            <w:r>
              <w:tab/>
              <w:t>during normal hours</w:t>
            </w:r>
          </w:p>
        </w:tc>
        <w:tc>
          <w:tcPr>
            <w:tcW w:w="1418" w:type="dxa"/>
          </w:tcPr>
          <w:p>
            <w:pPr>
              <w:pStyle w:val="yTable"/>
              <w:spacing w:after="60"/>
              <w:ind w:right="6"/>
            </w:pPr>
            <w:r>
              <w:t>$343.34/hour</w:t>
            </w:r>
          </w:p>
        </w:tc>
      </w:tr>
      <w:tr>
        <w:trPr>
          <w:cantSplit/>
        </w:trPr>
        <w:tc>
          <w:tcPr>
            <w:tcW w:w="3827" w:type="dxa"/>
          </w:tcPr>
          <w:p>
            <w:pPr>
              <w:pStyle w:val="yTable"/>
              <w:tabs>
                <w:tab w:val="left" w:pos="1026"/>
              </w:tabs>
              <w:spacing w:after="60"/>
              <w:ind w:left="1026" w:hanging="480"/>
            </w:pPr>
            <w:r>
              <w:t>(ii)</w:t>
            </w:r>
            <w:r>
              <w:tab/>
              <w:t>during overtime hours</w:t>
            </w:r>
          </w:p>
        </w:tc>
        <w:tc>
          <w:tcPr>
            <w:tcW w:w="1418" w:type="dxa"/>
          </w:tcPr>
          <w:p>
            <w:pPr>
              <w:pStyle w:val="yTable"/>
              <w:spacing w:after="60"/>
              <w:ind w:right="6"/>
            </w:pPr>
            <w:r>
              <w:t>$492.04/hour</w:t>
            </w:r>
          </w:p>
        </w:tc>
      </w:tr>
      <w:tr>
        <w:trPr>
          <w:cantSplit/>
        </w:trPr>
        <w:tc>
          <w:tcPr>
            <w:tcW w:w="3827" w:type="dxa"/>
          </w:tcPr>
          <w:p>
            <w:pPr>
              <w:pStyle w:val="yTable"/>
              <w:tabs>
                <w:tab w:val="left" w:pos="539"/>
              </w:tabs>
              <w:spacing w:after="6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after="60"/>
              <w:ind w:right="5"/>
            </w:pPr>
            <w:r>
              <w:t>an amount equal to the cost of the pilotage service</w:t>
            </w:r>
          </w:p>
        </w:tc>
      </w:tr>
    </w:tbl>
    <w:p>
      <w:pPr>
        <w:pStyle w:val="yFootnotesection"/>
      </w:pPr>
      <w:r>
        <w:tab/>
        <w:t>[Division 1 inserted in Gazette 24 Jun 2005 p. 2775</w:t>
      </w:r>
      <w:r>
        <w:noBreakHyphen/>
        <w:t>6; amended in Gazette 23 Jun 2006 p. 2210; 12 Jun 2007 p. 2724</w:t>
      </w:r>
      <w:r>
        <w:noBreakHyphen/>
        <w:t>5.]</w:t>
      </w:r>
    </w:p>
    <w:p>
      <w:pPr>
        <w:pStyle w:val="yHeading3"/>
      </w:pPr>
      <w:bookmarkStart w:id="389" w:name="_Toc139171690"/>
      <w:bookmarkStart w:id="390" w:name="_Toc139171775"/>
      <w:bookmarkStart w:id="391" w:name="_Toc139434885"/>
      <w:bookmarkStart w:id="392" w:name="_Toc171745303"/>
      <w:bookmarkStart w:id="393" w:name="_Toc171756474"/>
      <w:bookmarkStart w:id="394" w:name="_Toc171758060"/>
      <w:bookmarkStart w:id="395" w:name="_Toc176236123"/>
      <w:bookmarkStart w:id="396" w:name="_Toc176237795"/>
      <w:bookmarkStart w:id="397" w:name="_Toc176238476"/>
      <w:bookmarkStart w:id="398" w:name="_Toc176337531"/>
      <w:bookmarkStart w:id="399" w:name="_Toc180225709"/>
      <w:bookmarkStart w:id="400" w:name="_Toc182380525"/>
      <w:r>
        <w:rPr>
          <w:rStyle w:val="CharSDivNo"/>
        </w:rPr>
        <w:t>Division 2</w:t>
      </w:r>
      <w:r>
        <w:rPr>
          <w:b w:val="0"/>
        </w:rPr>
        <w:t> — </w:t>
      </w:r>
      <w:r>
        <w:rPr>
          <w:rStyle w:val="CharSDivText"/>
        </w:rPr>
        <w:t>Conservancy dues</w:t>
      </w:r>
      <w:bookmarkEnd w:id="389"/>
      <w:bookmarkEnd w:id="390"/>
      <w:bookmarkEnd w:id="391"/>
      <w:bookmarkEnd w:id="392"/>
      <w:bookmarkEnd w:id="393"/>
      <w:bookmarkEnd w:id="394"/>
      <w:bookmarkEnd w:id="395"/>
      <w:bookmarkEnd w:id="396"/>
      <w:bookmarkEnd w:id="397"/>
      <w:bookmarkEnd w:id="398"/>
      <w:bookmarkEnd w:id="399"/>
      <w:bookmarkEnd w:id="400"/>
    </w:p>
    <w:p>
      <w:pPr>
        <w:pStyle w:val="yShoulderClause"/>
      </w:pPr>
      <w:r>
        <w:t>[r. 18]</w:t>
      </w:r>
    </w:p>
    <w:p>
      <w:pPr>
        <w:pStyle w:val="yFootnoteheading"/>
        <w:spacing w:after="40"/>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40" w:after="20"/>
            </w:pPr>
            <w:r>
              <w:t>1.</w:t>
            </w:r>
          </w:p>
        </w:tc>
        <w:tc>
          <w:tcPr>
            <w:tcW w:w="4395" w:type="dxa"/>
          </w:tcPr>
          <w:p>
            <w:pPr>
              <w:pStyle w:val="yTable"/>
              <w:spacing w:before="40" w:after="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 xml:space="preserve">subject to paragraph (b), where the length of the vessel exclusive of bowsprit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w:t>
            </w:r>
            <w:r>
              <w:tab/>
              <w:t>does not exceed 6 m</w:t>
            </w:r>
          </w:p>
        </w:tc>
        <w:tc>
          <w:tcPr>
            <w:tcW w:w="992" w:type="dxa"/>
          </w:tcPr>
          <w:p>
            <w:pPr>
              <w:pStyle w:val="yTable"/>
              <w:spacing w:before="40" w:after="20"/>
              <w:ind w:right="34"/>
              <w:jc w:val="right"/>
            </w:pPr>
            <w:r>
              <w:t>$108.20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w:t>
            </w:r>
            <w:r>
              <w:tab/>
              <w:t>exceeds 6 m but does not exceed 10 m</w:t>
            </w:r>
          </w:p>
        </w:tc>
        <w:tc>
          <w:tcPr>
            <w:tcW w:w="992" w:type="dxa"/>
          </w:tcPr>
          <w:p>
            <w:pPr>
              <w:pStyle w:val="yTable"/>
              <w:spacing w:before="40" w:after="20"/>
              <w:ind w:right="34"/>
              <w:jc w:val="right"/>
            </w:pPr>
            <w:r>
              <w:br/>
              <w:t>$141.50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(iii)</w:t>
            </w:r>
            <w:r>
              <w:tab/>
              <w:t>exceeds 10 m but does not exceed 20 m</w:t>
            </w:r>
          </w:p>
        </w:tc>
        <w:tc>
          <w:tcPr>
            <w:tcW w:w="992" w:type="dxa"/>
          </w:tcPr>
          <w:p>
            <w:pPr>
              <w:pStyle w:val="yTable"/>
              <w:spacing w:before="40" w:after="20"/>
              <w:ind w:right="34"/>
              <w:jc w:val="right"/>
            </w:pPr>
            <w:r>
              <w:br/>
              <w:t>$207.10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(iv)</w:t>
            </w:r>
            <w:r>
              <w:tab/>
              <w:t>exceeds 20 m but does not exceed 30 m</w:t>
            </w:r>
          </w:p>
        </w:tc>
        <w:tc>
          <w:tcPr>
            <w:tcW w:w="992" w:type="dxa"/>
          </w:tcPr>
          <w:p>
            <w:pPr>
              <w:pStyle w:val="yTable"/>
              <w:spacing w:before="40" w:after="20"/>
              <w:ind w:right="34"/>
              <w:jc w:val="right"/>
            </w:pPr>
            <w:r>
              <w:br/>
              <w:t>$317.90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w:t>
            </w:r>
            <w:r>
              <w:tab/>
              <w:t>exceeds 30 m but does not exceed 50 m</w:t>
            </w:r>
          </w:p>
        </w:tc>
        <w:tc>
          <w:tcPr>
            <w:tcW w:w="992" w:type="dxa"/>
          </w:tcPr>
          <w:p>
            <w:pPr>
              <w:pStyle w:val="yTable"/>
              <w:spacing w:before="40" w:after="20"/>
              <w:ind w:right="34"/>
              <w:jc w:val="right"/>
            </w:pPr>
            <w:r>
              <w:br/>
              <w:t>$485.20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(vi)</w:t>
            </w:r>
            <w:r>
              <w:tab/>
              <w:t>exceeds 50 m but does not exceed 70 m</w:t>
            </w:r>
          </w:p>
        </w:tc>
        <w:tc>
          <w:tcPr>
            <w:tcW w:w="992" w:type="dxa"/>
          </w:tcPr>
          <w:p>
            <w:pPr>
              <w:pStyle w:val="yTable"/>
              <w:spacing w:before="40" w:after="20"/>
              <w:ind w:right="34"/>
              <w:jc w:val="right"/>
            </w:pPr>
            <w:r>
              <w:br/>
              <w:t>$758.10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40" w:after="20"/>
              <w:ind w:right="34"/>
              <w:jc w:val="right"/>
            </w:pPr>
            <w:r>
              <w:br/>
            </w:r>
            <w:r>
              <w:br/>
            </w:r>
            <w:r>
              <w:br/>
              <w:t>$96.50</w:t>
            </w:r>
          </w:p>
        </w:tc>
      </w:tr>
      <w:tr>
        <w:tblPrEx>
          <w:tblCellMar>
            <w:left w:w="107" w:type="dxa"/>
            <w:right w:w="107" w:type="dxa"/>
          </w:tblCellMar>
        </w:tblPrEx>
        <w:trPr>
          <w:cantSplit/>
        </w:trPr>
        <w:tc>
          <w:tcPr>
            <w:tcW w:w="686" w:type="dxa"/>
          </w:tcPr>
          <w:p>
            <w:pPr>
              <w:pStyle w:val="yTable"/>
              <w:spacing w:before="40" w:after="20"/>
            </w:pPr>
            <w:r>
              <w:t>2.</w:t>
            </w:r>
          </w:p>
        </w:tc>
        <w:tc>
          <w:tcPr>
            <w:tcW w:w="4395" w:type="dxa"/>
          </w:tcPr>
          <w:p>
            <w:pPr>
              <w:pStyle w:val="yTable"/>
              <w:keepNext/>
              <w:spacing w:before="40" w:after="20"/>
            </w:pPr>
            <w:r>
              <w:t>Conservancy dues payable in advance in respect of vessels engaged in pearl fishing north of North West Cape — </w:t>
            </w:r>
          </w:p>
        </w:tc>
        <w:tc>
          <w:tcPr>
            <w:tcW w:w="992" w:type="dxa"/>
          </w:tcPr>
          <w:p>
            <w:pPr>
              <w:pStyle w:val="yTable"/>
              <w:tabs>
                <w:tab w:val="left" w:pos="567"/>
                <w:tab w:val="left" w:pos="1134"/>
              </w:tabs>
              <w:spacing w:before="40" w:after="20"/>
              <w:jc w:val="right"/>
            </w:pP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40" w:after="20"/>
              <w:ind w:right="34"/>
              <w:jc w:val="right"/>
            </w:pPr>
            <w:r>
              <w:br/>
              <w:t>$15.00</w:t>
            </w: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(b)</w:t>
            </w:r>
            <w:r>
              <w:rPr>
                <w:snapToGrid w:val="0"/>
              </w:rPr>
              <w:tab/>
              <w:t xml:space="preserve">Other </w:t>
            </w:r>
            <w:r>
              <w:t>pearl</w:t>
            </w:r>
            <w:r>
              <w:rPr>
                <w:snapToGrid w:val="0"/>
              </w:rPr>
              <w:t xml:space="preserve"> fishing vessels, for each period of 6 months ending on 30 June and 31 December respectively, in any year</w:t>
            </w:r>
          </w:p>
        </w:tc>
        <w:tc>
          <w:tcPr>
            <w:tcW w:w="992" w:type="dxa"/>
          </w:tcPr>
          <w:p>
            <w:pPr>
              <w:pStyle w:val="yTable"/>
              <w:spacing w:before="40" w:after="20"/>
              <w:ind w:right="34"/>
              <w:jc w:val="right"/>
            </w:pPr>
            <w:r>
              <w:br/>
            </w:r>
            <w:r>
              <w:br/>
            </w:r>
            <w:r>
              <w:br/>
              <w:t>$7.00</w:t>
            </w:r>
          </w:p>
        </w:tc>
      </w:tr>
      <w:tr>
        <w:tc>
          <w:tcPr>
            <w:tcW w:w="686" w:type="dxa"/>
          </w:tcPr>
          <w:p>
            <w:pPr>
              <w:pStyle w:val="yTable"/>
              <w:spacing w:before="40" w:after="20"/>
            </w:pPr>
            <w:r>
              <w:t>3.</w:t>
            </w:r>
          </w:p>
        </w:tc>
        <w:tc>
          <w:tcPr>
            <w:tcW w:w="5387" w:type="dxa"/>
            <w:gridSpan w:val="2"/>
          </w:tcPr>
          <w:p>
            <w:pPr>
              <w:pStyle w:val="yTable"/>
              <w:spacing w:before="40" w:after="20"/>
            </w:pPr>
            <w:r>
              <w:t xml:space="preserve">Conservancy dues payable in respect of the use by a fishing vessel of — </w:t>
            </w:r>
          </w:p>
        </w:tc>
      </w:tr>
      <w:tr>
        <w:tc>
          <w:tcPr>
            <w:tcW w:w="686" w:type="dxa"/>
          </w:tcPr>
          <w:p>
            <w:pPr>
              <w:pStyle w:val="yTable"/>
              <w:tabs>
                <w:tab w:val="left" w:pos="567"/>
                <w:tab w:val="left" w:pos="1134"/>
              </w:tabs>
              <w:spacing w:before="40" w:after="20"/>
            </w:pPr>
          </w:p>
        </w:tc>
        <w:tc>
          <w:tcPr>
            <w:tcW w:w="5387" w:type="dxa"/>
            <w:gridSpan w:val="2"/>
          </w:tcPr>
          <w:p>
            <w:pPr>
              <w:pStyle w:val="yTable"/>
              <w:numPr>
                <w:ilvl w:val="0"/>
                <w:numId w:val="1"/>
              </w:numPr>
              <w:tabs>
                <w:tab w:val="num" w:pos="742"/>
              </w:tabs>
              <w:spacing w:before="40" w:after="20"/>
            </w:pPr>
            <w:r>
              <w:t>the Emu Point Fishing Boat Harbour, Albany;</w:t>
            </w:r>
          </w:p>
          <w:p>
            <w:pPr>
              <w:pStyle w:val="yTable"/>
              <w:numPr>
                <w:ilvl w:val="0"/>
                <w:numId w:val="1"/>
              </w:numPr>
              <w:spacing w:before="40" w:after="20"/>
            </w:pPr>
            <w:r>
              <w:t>the Fishing Boat Harbour, Carnarvon;</w:t>
            </w:r>
          </w:p>
          <w:p>
            <w:pPr>
              <w:pStyle w:val="yTable"/>
              <w:numPr>
                <w:ilvl w:val="0"/>
                <w:numId w:val="1"/>
              </w:numPr>
              <w:tabs>
                <w:tab w:val="num" w:pos="742"/>
              </w:tabs>
              <w:spacing w:before="40" w:after="20"/>
            </w:pPr>
            <w:r>
              <w:t>the Bandy Creek Small Boat Harbour, Esperance;</w:t>
            </w:r>
          </w:p>
          <w:p>
            <w:pPr>
              <w:pStyle w:val="yTable"/>
              <w:numPr>
                <w:ilvl w:val="0"/>
                <w:numId w:val="1"/>
              </w:numPr>
              <w:tabs>
                <w:tab w:val="num" w:pos="742"/>
              </w:tabs>
              <w:spacing w:before="40" w:after="20"/>
            </w:pPr>
            <w:r>
              <w:t>the Fishing Boat Harbour, Fremantle;</w:t>
            </w:r>
          </w:p>
          <w:p>
            <w:pPr>
              <w:pStyle w:val="yTable"/>
              <w:numPr>
                <w:ilvl w:val="0"/>
                <w:numId w:val="1"/>
              </w:numPr>
              <w:tabs>
                <w:tab w:val="num" w:pos="742"/>
              </w:tabs>
              <w:spacing w:before="40" w:after="20"/>
            </w:pPr>
            <w:r>
              <w:t>the Inner Harbour, Geraldton; or</w:t>
            </w:r>
          </w:p>
          <w:p>
            <w:pPr>
              <w:pStyle w:val="yTable"/>
              <w:numPr>
                <w:ilvl w:val="0"/>
                <w:numId w:val="1"/>
              </w:numPr>
              <w:tabs>
                <w:tab w:val="num" w:pos="742"/>
              </w:tabs>
              <w:spacing w:before="40" w:after="20"/>
            </w:pPr>
            <w:r>
              <w:t>the Fishing Boat Harbour, Port Denison,</w:t>
            </w:r>
          </w:p>
        </w:tc>
      </w:tr>
      <w:tr>
        <w:tc>
          <w:tcPr>
            <w:tcW w:w="686" w:type="dxa"/>
          </w:tcPr>
          <w:p>
            <w:pPr>
              <w:pStyle w:val="yTable"/>
              <w:spacing w:before="40" w:after="20"/>
            </w:pPr>
          </w:p>
        </w:tc>
        <w:tc>
          <w:tcPr>
            <w:tcW w:w="5387" w:type="dxa"/>
            <w:gridSpan w:val="2"/>
          </w:tcPr>
          <w:p>
            <w:pPr>
              <w:pStyle w:val="yTable"/>
              <w:spacing w:before="40" w:after="20"/>
            </w:pPr>
            <w:r>
              <w:t>for a period of 12 months ending on 30 June, where the length of the vessel exclusive of the bowsprit —</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does not exceed 6 m</w:t>
            </w:r>
          </w:p>
        </w:tc>
        <w:tc>
          <w:tcPr>
            <w:tcW w:w="992" w:type="dxa"/>
          </w:tcPr>
          <w:p>
            <w:pPr>
              <w:pStyle w:val="yTable"/>
              <w:spacing w:before="40" w:after="20"/>
              <w:ind w:right="34"/>
              <w:jc w:val="right"/>
            </w:pPr>
            <w:r>
              <w:t>$108.20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exceeds 6 m but does not exceed 10 m</w:t>
            </w:r>
          </w:p>
        </w:tc>
        <w:tc>
          <w:tcPr>
            <w:tcW w:w="992" w:type="dxa"/>
          </w:tcPr>
          <w:p>
            <w:pPr>
              <w:pStyle w:val="yTable"/>
              <w:spacing w:before="40" w:after="20"/>
              <w:ind w:right="34"/>
              <w:jc w:val="right"/>
            </w:pPr>
            <w:r>
              <w:t>$141.50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(c)</w:t>
            </w:r>
            <w:r>
              <w:tab/>
              <w:t>exceeds 10 m but does not exceed 20 m</w:t>
            </w:r>
          </w:p>
        </w:tc>
        <w:tc>
          <w:tcPr>
            <w:tcW w:w="992" w:type="dxa"/>
          </w:tcPr>
          <w:p>
            <w:pPr>
              <w:pStyle w:val="yTable"/>
              <w:spacing w:before="40" w:after="20"/>
              <w:ind w:right="34"/>
              <w:jc w:val="right"/>
            </w:pPr>
            <w:r>
              <w:t>$207.10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(d)</w:t>
            </w:r>
            <w:r>
              <w:tab/>
              <w:t>exceeds 20 m but does not exceed 30 m</w:t>
            </w:r>
          </w:p>
        </w:tc>
        <w:tc>
          <w:tcPr>
            <w:tcW w:w="992" w:type="dxa"/>
          </w:tcPr>
          <w:p>
            <w:pPr>
              <w:pStyle w:val="yTable"/>
              <w:spacing w:before="40" w:after="20"/>
              <w:ind w:right="34"/>
              <w:jc w:val="right"/>
            </w:pPr>
            <w:r>
              <w:t>$317.90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(e)</w:t>
            </w:r>
            <w:r>
              <w:tab/>
              <w:t>exceeds 30 m but does not exceed 50 m</w:t>
            </w:r>
          </w:p>
        </w:tc>
        <w:tc>
          <w:tcPr>
            <w:tcW w:w="992" w:type="dxa"/>
          </w:tcPr>
          <w:p>
            <w:pPr>
              <w:pStyle w:val="yTable"/>
              <w:spacing w:before="40" w:after="20"/>
              <w:ind w:right="34"/>
              <w:jc w:val="right"/>
            </w:pPr>
            <w:r>
              <w:t>$485.20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(f)</w:t>
            </w:r>
            <w:r>
              <w:tab/>
              <w:t>exceeds 50 m</w:t>
            </w:r>
          </w:p>
        </w:tc>
        <w:tc>
          <w:tcPr>
            <w:tcW w:w="992" w:type="dxa"/>
          </w:tcPr>
          <w:p>
            <w:pPr>
              <w:pStyle w:val="yTable"/>
              <w:spacing w:before="40" w:after="20"/>
              <w:ind w:right="34"/>
              <w:jc w:val="right"/>
            </w:pPr>
            <w:r>
              <w:t>$758.10</w:t>
            </w:r>
          </w:p>
        </w:tc>
      </w:tr>
    </w:tbl>
    <w:p>
      <w:pPr>
        <w:pStyle w:val="yFootnotesection"/>
      </w:pPr>
      <w:r>
        <w:tab/>
        <w:t>[Division 2 inserted in Gazette 24 Jun 2005 p. 2776</w:t>
      </w:r>
      <w:r>
        <w:noBreakHyphen/>
        <w:t>7; amended in Gazette 23 Jun 2006 p. 2210</w:t>
      </w:r>
      <w:r>
        <w:noBreakHyphen/>
        <w:t>11; 12 Jun 2007 p. 2722.]</w:t>
      </w:r>
    </w:p>
    <w:p>
      <w:pPr>
        <w:pStyle w:val="yScheduleHeading"/>
        <w:sectPr>
          <w:headerReference w:type="even" r:id="rId33"/>
          <w:headerReference w:type="default" r:id="rId34"/>
          <w:pgSz w:w="11906" w:h="16838" w:code="9"/>
          <w:pgMar w:top="2376" w:right="2405" w:bottom="3542" w:left="2405" w:header="706" w:footer="3380" w:gutter="0"/>
          <w:cols w:space="720"/>
          <w:noEndnote/>
          <w:docGrid w:linePitch="326"/>
        </w:sectPr>
      </w:pPr>
      <w:bookmarkStart w:id="401" w:name="_Toc139171691"/>
      <w:bookmarkStart w:id="402" w:name="_Toc139171776"/>
      <w:bookmarkStart w:id="403" w:name="_Toc139434886"/>
      <w:bookmarkStart w:id="404" w:name="_Toc171745304"/>
      <w:bookmarkStart w:id="405" w:name="_Toc171756475"/>
      <w:bookmarkStart w:id="406" w:name="_Toc171758061"/>
    </w:p>
    <w:p>
      <w:pPr>
        <w:pStyle w:val="yScheduleHeading"/>
      </w:pPr>
      <w:bookmarkStart w:id="407" w:name="_Toc176236124"/>
      <w:bookmarkStart w:id="408" w:name="_Toc176237796"/>
      <w:bookmarkStart w:id="409" w:name="_Toc176238477"/>
      <w:bookmarkStart w:id="410" w:name="_Toc176337532"/>
      <w:bookmarkStart w:id="411" w:name="_Toc180225710"/>
      <w:bookmarkStart w:id="412" w:name="_Toc182380526"/>
      <w:r>
        <w:rPr>
          <w:rStyle w:val="CharSchNo"/>
        </w:rPr>
        <w:t>Fourth Schedule</w:t>
      </w:r>
      <w:bookmarkEnd w:id="370"/>
      <w:bookmarkEnd w:id="401"/>
      <w:bookmarkEnd w:id="402"/>
      <w:bookmarkEnd w:id="403"/>
      <w:bookmarkEnd w:id="404"/>
      <w:bookmarkEnd w:id="405"/>
      <w:bookmarkEnd w:id="406"/>
      <w:bookmarkEnd w:id="407"/>
      <w:bookmarkEnd w:id="408"/>
      <w:bookmarkEnd w:id="409"/>
      <w:bookmarkEnd w:id="410"/>
      <w:bookmarkEnd w:id="411"/>
      <w:bookmarkEnd w:id="412"/>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413" w:name="_Toc39303478"/>
      <w:bookmarkStart w:id="414" w:name="_Toc139171692"/>
      <w:bookmarkStart w:id="415" w:name="_Toc139171777"/>
      <w:bookmarkStart w:id="416" w:name="_Toc139434887"/>
      <w:bookmarkStart w:id="417" w:name="_Toc171745305"/>
      <w:bookmarkStart w:id="418" w:name="_Toc171756476"/>
      <w:bookmarkStart w:id="419" w:name="_Toc171758062"/>
      <w:bookmarkStart w:id="420" w:name="_Toc176236125"/>
      <w:bookmarkStart w:id="421" w:name="_Toc176237797"/>
      <w:bookmarkStart w:id="422" w:name="_Toc176238478"/>
      <w:bookmarkStart w:id="423" w:name="_Toc176337533"/>
      <w:bookmarkStart w:id="424" w:name="_Toc180225711"/>
      <w:bookmarkStart w:id="425" w:name="_Toc182380527"/>
      <w:r>
        <w:rPr>
          <w:rStyle w:val="CharSchNo"/>
        </w:rPr>
        <w:t>Fifth Schedule</w:t>
      </w:r>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426" w:name="_Toc39303479"/>
      <w:bookmarkStart w:id="427" w:name="_Toc47337513"/>
      <w:bookmarkStart w:id="428" w:name="_Toc47339097"/>
      <w:bookmarkStart w:id="429" w:name="_Toc47339324"/>
      <w:bookmarkStart w:id="430" w:name="_Toc139171693"/>
      <w:bookmarkStart w:id="431" w:name="_Toc139171778"/>
      <w:bookmarkStart w:id="432" w:name="_Toc139434888"/>
      <w:bookmarkStart w:id="433" w:name="_Toc171745306"/>
      <w:bookmarkStart w:id="434" w:name="_Toc171756477"/>
      <w:bookmarkStart w:id="435" w:name="_Toc171758063"/>
      <w:bookmarkStart w:id="436" w:name="_Toc176236126"/>
      <w:bookmarkStart w:id="437" w:name="_Toc176237798"/>
      <w:bookmarkStart w:id="438" w:name="_Toc176238479"/>
      <w:bookmarkStart w:id="439" w:name="_Toc176337534"/>
      <w:bookmarkStart w:id="440" w:name="_Toc180225712"/>
      <w:bookmarkStart w:id="441" w:name="_Toc182380528"/>
      <w:r>
        <w:rPr>
          <w:rStyle w:val="CharSchNo"/>
        </w:rPr>
        <w:t>Sixth Schedule</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yHeading2"/>
        <w:outlineLvl w:val="9"/>
      </w:pPr>
      <w:bookmarkStart w:id="442" w:name="_Toc139171694"/>
      <w:bookmarkStart w:id="443" w:name="_Toc139171779"/>
      <w:bookmarkStart w:id="444" w:name="_Toc139434889"/>
      <w:bookmarkStart w:id="445" w:name="_Toc171745307"/>
      <w:bookmarkStart w:id="446" w:name="_Toc171756478"/>
      <w:bookmarkStart w:id="447" w:name="_Toc171758064"/>
      <w:bookmarkStart w:id="448" w:name="_Toc176236127"/>
      <w:bookmarkStart w:id="449" w:name="_Toc176237799"/>
      <w:bookmarkStart w:id="450" w:name="_Toc176238480"/>
      <w:bookmarkStart w:id="451" w:name="_Toc176337535"/>
      <w:bookmarkStart w:id="452" w:name="_Toc180225713"/>
      <w:bookmarkStart w:id="453" w:name="_Toc182380529"/>
      <w:r>
        <w:rPr>
          <w:rStyle w:val="CharSchText"/>
        </w:rPr>
        <w:t>Forms</w:t>
      </w:r>
      <w:bookmarkEnd w:id="442"/>
      <w:bookmarkEnd w:id="443"/>
      <w:bookmarkEnd w:id="444"/>
      <w:bookmarkEnd w:id="445"/>
      <w:bookmarkEnd w:id="446"/>
      <w:bookmarkEnd w:id="447"/>
      <w:bookmarkEnd w:id="448"/>
      <w:bookmarkEnd w:id="449"/>
      <w:bookmarkEnd w:id="450"/>
      <w:bookmarkEnd w:id="451"/>
      <w:bookmarkEnd w:id="452"/>
      <w:bookmarkEnd w:id="453"/>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vertAlign w:val="superscript"/>
              </w:rPr>
              <w:t> 3</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454" w:name="_Toc76541717"/>
      <w:bookmarkStart w:id="455" w:name="_Toc107747154"/>
      <w:bookmarkStart w:id="456" w:name="_Toc139171695"/>
      <w:bookmarkStart w:id="457" w:name="_Toc139171780"/>
      <w:bookmarkStart w:id="458" w:name="_Toc139434890"/>
      <w:bookmarkStart w:id="459" w:name="_Toc171745308"/>
      <w:bookmarkStart w:id="460" w:name="_Toc171756479"/>
      <w:bookmarkStart w:id="461" w:name="_Toc171758065"/>
      <w:bookmarkStart w:id="462" w:name="_Toc176236128"/>
      <w:bookmarkStart w:id="463" w:name="_Toc176237800"/>
      <w:bookmarkStart w:id="464" w:name="_Toc176238481"/>
      <w:bookmarkStart w:id="465" w:name="_Toc176337536"/>
      <w:bookmarkStart w:id="466" w:name="_Toc180225714"/>
      <w:bookmarkStart w:id="467" w:name="_Toc182380530"/>
      <w:r>
        <w:t>Notes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reprint is a compilation as at 26 October 2007 of the </w:t>
      </w:r>
      <w:r>
        <w:rPr>
          <w:i/>
          <w:noProof/>
          <w:snapToGrid w:val="0"/>
        </w:rPr>
        <w:t>Ports and Harbours Regulations 1966</w:t>
      </w:r>
      <w:r>
        <w:rPr>
          <w:snapToGrid w:val="0"/>
        </w:rPr>
        <w:t xml:space="preserve"> and includes the amendments made by the other written laws referred to in the following table.  The table also contains information about any reprint.</w:t>
      </w:r>
    </w:p>
    <w:p>
      <w:pPr>
        <w:pStyle w:val="nHeading3"/>
      </w:pPr>
      <w:bookmarkStart w:id="468" w:name="_Toc182380531"/>
      <w:r>
        <w:t>Compilation table</w:t>
      </w:r>
      <w:bookmarkEnd w:id="4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Cs/>
                <w:sz w:val="19"/>
                <w:vertAlign w:val="superscript"/>
              </w:rPr>
              <w:t>8</w:t>
            </w:r>
          </w:p>
        </w:tc>
        <w:tc>
          <w:tcPr>
            <w:tcW w:w="1276" w:type="dxa"/>
          </w:tcPr>
          <w:p>
            <w:pPr>
              <w:pStyle w:val="nTable"/>
              <w:spacing w:after="40"/>
              <w:rPr>
                <w:sz w:val="19"/>
              </w:rPr>
            </w:pPr>
            <w:r>
              <w:rPr>
                <w:sz w:val="19"/>
              </w:rPr>
              <w:t>3 Feb 1966 p. 277</w:t>
            </w:r>
            <w:r>
              <w:rPr>
                <w:sz w:val="19"/>
              </w:rPr>
              <w:noBreakHyphen/>
              <w:t>92</w:t>
            </w:r>
          </w:p>
        </w:tc>
        <w:tc>
          <w:tcPr>
            <w:tcW w:w="2693" w:type="dxa"/>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2592</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1971 p. 2146</w:t>
            </w:r>
          </w:p>
        </w:tc>
        <w:tc>
          <w:tcPr>
            <w:tcW w:w="2693" w:type="dxa"/>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Sep 1971 p. 3580</w:t>
            </w:r>
            <w:r>
              <w:rPr>
                <w:sz w:val="19"/>
              </w:rPr>
              <w:noBreakHyphen/>
              <w:t>1</w:t>
            </w:r>
          </w:p>
        </w:tc>
        <w:tc>
          <w:tcPr>
            <w:tcW w:w="2693" w:type="dxa"/>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27 Oct 1971 p. 4155</w:t>
            </w:r>
          </w:p>
        </w:tc>
        <w:tc>
          <w:tcPr>
            <w:tcW w:w="2693" w:type="dxa"/>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Nov 1971 p. 4915</w:t>
            </w:r>
          </w:p>
        </w:tc>
        <w:tc>
          <w:tcPr>
            <w:tcW w:w="2693" w:type="dxa"/>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Feb 1972 p. 407</w:t>
            </w:r>
            <w:r>
              <w:rPr>
                <w:sz w:val="19"/>
              </w:rPr>
              <w:noBreakHyphen/>
              <w:t>8</w:t>
            </w:r>
          </w:p>
        </w:tc>
        <w:tc>
          <w:tcPr>
            <w:tcW w:w="2693" w:type="dxa"/>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15 Jun 1973 p. 2234</w:t>
            </w:r>
            <w:r>
              <w:rPr>
                <w:sz w:val="19"/>
              </w:rPr>
              <w:noBreakHyphen/>
              <w:t>5</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1911</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571</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Feb 1975 p. 752</w:t>
            </w:r>
            <w:r>
              <w:rPr>
                <w:sz w:val="19"/>
              </w:rPr>
              <w:noBreakHyphen/>
              <w:t>3</w:t>
            </w:r>
          </w:p>
        </w:tc>
        <w:tc>
          <w:tcPr>
            <w:tcW w:w="2693" w:type="dxa"/>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3298</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Oct 1977 p. 3704</w:t>
            </w:r>
            <w:r>
              <w:rPr>
                <w:sz w:val="19"/>
              </w:rPr>
              <w:noBreakHyphen/>
              <w:t>5</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Dec 1977 p. 4442</w:t>
            </w:r>
          </w:p>
        </w:tc>
        <w:tc>
          <w:tcPr>
            <w:tcW w:w="2693" w:type="dxa"/>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1978 p. 4252</w:t>
            </w:r>
          </w:p>
        </w:tc>
        <w:tc>
          <w:tcPr>
            <w:tcW w:w="2693" w:type="dxa"/>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Aug 1979 p. 2433</w:t>
            </w:r>
          </w:p>
        </w:tc>
        <w:tc>
          <w:tcPr>
            <w:tcW w:w="2693" w:type="dxa"/>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Jun 1980 p. 1832</w:t>
            </w:r>
            <w:r>
              <w:rPr>
                <w:sz w:val="19"/>
              </w:rPr>
              <w:noBreakHyphen/>
              <w:t>4</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tcPr>
          <w:p>
            <w:pPr>
              <w:pStyle w:val="nTable"/>
              <w:spacing w:after="40"/>
              <w:rPr>
                <w:sz w:val="19"/>
              </w:rPr>
            </w:pPr>
            <w:r>
              <w:rPr>
                <w:sz w:val="19"/>
              </w:rPr>
              <w:t>31 Dec 1980 p. 4437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tcPr>
          <w:p>
            <w:pPr>
              <w:pStyle w:val="nTable"/>
              <w:spacing w:after="40"/>
              <w:rPr>
                <w:sz w:val="19"/>
              </w:rPr>
            </w:pPr>
            <w:r>
              <w:rPr>
                <w:sz w:val="19"/>
              </w:rPr>
              <w:t>27 Mar 1981 p. 1077</w:t>
            </w:r>
          </w:p>
        </w:tc>
        <w:tc>
          <w:tcPr>
            <w:tcW w:w="2693" w:type="dxa"/>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tcPr>
          <w:p>
            <w:pPr>
              <w:pStyle w:val="nTable"/>
              <w:keepNext/>
              <w:keepLines/>
              <w:spacing w:after="40"/>
              <w:rPr>
                <w:sz w:val="19"/>
              </w:rPr>
            </w:pPr>
            <w:r>
              <w:rPr>
                <w:sz w:val="19"/>
              </w:rPr>
              <w:t>26 Jun 1981 p. 2417</w:t>
            </w:r>
            <w:r>
              <w:rPr>
                <w:sz w:val="19"/>
              </w:rPr>
              <w:noBreakHyphen/>
              <w:t>19</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tcPr>
          <w:p>
            <w:pPr>
              <w:pStyle w:val="nTable"/>
              <w:keepNext/>
              <w:keepLines/>
              <w:spacing w:after="40"/>
              <w:rPr>
                <w:sz w:val="19"/>
              </w:rPr>
            </w:pPr>
            <w:r>
              <w:rPr>
                <w:sz w:val="19"/>
              </w:rPr>
              <w:t>26 Jun 1981 p. 2417</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tcPr>
          <w:p>
            <w:pPr>
              <w:pStyle w:val="nTable"/>
              <w:spacing w:after="40"/>
              <w:rPr>
                <w:sz w:val="19"/>
              </w:rPr>
            </w:pPr>
            <w:r>
              <w:rPr>
                <w:sz w:val="19"/>
              </w:rPr>
              <w:t>28 Aug 1981 p. 3574</w:t>
            </w:r>
            <w:r>
              <w:rPr>
                <w:sz w:val="19"/>
              </w:rPr>
              <w:noBreakHyphen/>
              <w:t>5</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tcPr>
          <w:p>
            <w:pPr>
              <w:pStyle w:val="nTable"/>
              <w:spacing w:after="40"/>
              <w:rPr>
                <w:sz w:val="19"/>
              </w:rPr>
            </w:pPr>
            <w:r>
              <w:rPr>
                <w:sz w:val="19"/>
              </w:rPr>
              <w:t>4 Sep 1981 p. 3859</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tcPr>
          <w:p>
            <w:pPr>
              <w:pStyle w:val="nTable"/>
              <w:spacing w:after="40"/>
              <w:rPr>
                <w:sz w:val="19"/>
              </w:rPr>
            </w:pPr>
            <w:r>
              <w:rPr>
                <w:sz w:val="19"/>
              </w:rPr>
              <w:t>21 May 1982 p. 1579</w:t>
            </w:r>
          </w:p>
        </w:tc>
        <w:tc>
          <w:tcPr>
            <w:tcW w:w="2693" w:type="dxa"/>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tcPr>
          <w:p>
            <w:pPr>
              <w:pStyle w:val="nTable"/>
              <w:spacing w:after="40"/>
              <w:rPr>
                <w:sz w:val="19"/>
              </w:rPr>
            </w:pPr>
            <w:r>
              <w:rPr>
                <w:sz w:val="19"/>
              </w:rPr>
              <w:t>2 Jul 1982 p. 2361</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tcPr>
          <w:p>
            <w:pPr>
              <w:pStyle w:val="nTable"/>
              <w:spacing w:after="40"/>
              <w:rPr>
                <w:sz w:val="19"/>
              </w:rPr>
            </w:pPr>
            <w:r>
              <w:rPr>
                <w:sz w:val="19"/>
              </w:rPr>
              <w:t>9 Jul 1982 p. 2512</w:t>
            </w:r>
            <w:r>
              <w:rPr>
                <w:sz w:val="19"/>
              </w:rPr>
              <w:noBreakHyphen/>
              <w:t>13</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tcPr>
          <w:p>
            <w:pPr>
              <w:pStyle w:val="nTable"/>
              <w:spacing w:after="40"/>
              <w:rPr>
                <w:sz w:val="19"/>
              </w:rPr>
            </w:pPr>
            <w:r>
              <w:rPr>
                <w:sz w:val="19"/>
              </w:rPr>
              <w:t>13 Aug 1982 p. 3141</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tcPr>
          <w:p>
            <w:pPr>
              <w:pStyle w:val="nTable"/>
              <w:spacing w:after="40"/>
              <w:rPr>
                <w:sz w:val="19"/>
              </w:rPr>
            </w:pPr>
            <w:r>
              <w:rPr>
                <w:sz w:val="19"/>
              </w:rPr>
              <w:t>10 Dec 1982 p. 4799</w:t>
            </w:r>
          </w:p>
        </w:tc>
        <w:tc>
          <w:tcPr>
            <w:tcW w:w="2693" w:type="dxa"/>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tcPr>
          <w:p>
            <w:pPr>
              <w:pStyle w:val="nTable"/>
              <w:spacing w:after="40"/>
              <w:rPr>
                <w:sz w:val="19"/>
              </w:rPr>
            </w:pPr>
            <w:r>
              <w:rPr>
                <w:sz w:val="19"/>
              </w:rPr>
              <w:t>5 Aug 1983 p. 2837</w:t>
            </w:r>
            <w:r>
              <w:rPr>
                <w:sz w:val="19"/>
              </w:rPr>
              <w:noBreakHyphen/>
              <w:t>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tcPr>
          <w:p>
            <w:pPr>
              <w:pStyle w:val="nTable"/>
              <w:spacing w:after="40"/>
              <w:rPr>
                <w:sz w:val="19"/>
              </w:rPr>
            </w:pPr>
            <w:r>
              <w:rPr>
                <w:sz w:val="19"/>
              </w:rPr>
              <w:t>17 Feb 1984 p. 434</w:t>
            </w:r>
            <w:r>
              <w:rPr>
                <w:sz w:val="19"/>
              </w:rPr>
              <w:noBreakHyphen/>
              <w:t>5</w:t>
            </w:r>
          </w:p>
        </w:tc>
        <w:tc>
          <w:tcPr>
            <w:tcW w:w="2693" w:type="dxa"/>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tcPr>
          <w:p>
            <w:pPr>
              <w:pStyle w:val="nTable"/>
              <w:spacing w:after="40"/>
              <w:rPr>
                <w:sz w:val="19"/>
              </w:rPr>
            </w:pPr>
            <w:r>
              <w:rPr>
                <w:sz w:val="19"/>
              </w:rPr>
              <w:t>12 Oct 1984 p. 3270</w:t>
            </w:r>
            <w:r>
              <w:rPr>
                <w:sz w:val="19"/>
              </w:rPr>
              <w:noBreakHyphen/>
              <w:t>3</w:t>
            </w:r>
            <w:r>
              <w:rPr>
                <w:sz w:val="19"/>
              </w:rPr>
              <w:br/>
              <w:t>(erratum 26 Oct 1984 p. 3459)</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tcPr>
          <w:p>
            <w:pPr>
              <w:pStyle w:val="nTable"/>
              <w:spacing w:after="40"/>
              <w:rPr>
                <w:sz w:val="19"/>
              </w:rPr>
            </w:pPr>
            <w:r>
              <w:rPr>
                <w:sz w:val="19"/>
              </w:rPr>
              <w:t>28 Jun 1985 p. 2318</w:t>
            </w:r>
            <w:r>
              <w:rPr>
                <w:sz w:val="19"/>
              </w:rPr>
              <w:noBreakHyphen/>
              <w:t>19</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tcPr>
          <w:p>
            <w:pPr>
              <w:pStyle w:val="nTable"/>
              <w:spacing w:after="40"/>
              <w:rPr>
                <w:sz w:val="19"/>
              </w:rPr>
            </w:pPr>
            <w:r>
              <w:rPr>
                <w:sz w:val="19"/>
              </w:rPr>
              <w:t>30 Aug 1985 p. 3079</w:t>
            </w:r>
            <w:r>
              <w:rPr>
                <w:sz w:val="19"/>
              </w:rPr>
              <w:noBreakHyphen/>
              <w:t>80</w:t>
            </w:r>
          </w:p>
        </w:tc>
        <w:tc>
          <w:tcPr>
            <w:tcW w:w="2693" w:type="dxa"/>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tcPr>
          <w:p>
            <w:pPr>
              <w:pStyle w:val="nTable"/>
              <w:spacing w:after="40"/>
              <w:rPr>
                <w:sz w:val="19"/>
              </w:rPr>
            </w:pPr>
            <w:r>
              <w:rPr>
                <w:sz w:val="19"/>
              </w:rPr>
              <w:t>8 Aug 1986 p. 2831</w:t>
            </w:r>
            <w:r>
              <w:rPr>
                <w:sz w:val="19"/>
              </w:rPr>
              <w:noBreakHyphen/>
              <w:t>3</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tcPr>
          <w:p>
            <w:pPr>
              <w:pStyle w:val="nTable"/>
              <w:spacing w:after="40"/>
              <w:rPr>
                <w:sz w:val="19"/>
              </w:rPr>
            </w:pPr>
            <w:r>
              <w:rPr>
                <w:sz w:val="19"/>
              </w:rPr>
              <w:t>16 Oct 1987 p. 3896</w:t>
            </w:r>
            <w:r>
              <w:rPr>
                <w:sz w:val="19"/>
              </w:rPr>
              <w:noBreakHyphen/>
              <w:t>8</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tcPr>
          <w:p>
            <w:pPr>
              <w:pStyle w:val="nTable"/>
              <w:spacing w:after="40"/>
              <w:rPr>
                <w:sz w:val="19"/>
              </w:rPr>
            </w:pPr>
            <w:r>
              <w:rPr>
                <w:sz w:val="19"/>
              </w:rPr>
              <w:t>23 Oct 1987 p. 3942</w:t>
            </w:r>
            <w:r>
              <w:rPr>
                <w:sz w:val="19"/>
              </w:rPr>
              <w:noBreakHyphen/>
              <w:t>3</w:t>
            </w:r>
            <w:r>
              <w:rPr>
                <w:sz w:val="19"/>
              </w:rPr>
              <w:br/>
              <w:t>(erratum 13 Nov 1987 p. 4146)</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tcPr>
          <w:p>
            <w:pPr>
              <w:pStyle w:val="nTable"/>
              <w:spacing w:after="40"/>
              <w:rPr>
                <w:sz w:val="19"/>
              </w:rPr>
            </w:pPr>
            <w:r>
              <w:rPr>
                <w:sz w:val="19"/>
              </w:rPr>
              <w:t>12 Aug 1988 p. 2711</w:t>
            </w:r>
            <w:r>
              <w:rPr>
                <w:sz w:val="19"/>
              </w:rPr>
              <w:noBreakHyphen/>
              <w:t>12</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tcPr>
          <w:p>
            <w:pPr>
              <w:pStyle w:val="nTable"/>
              <w:spacing w:after="40"/>
              <w:rPr>
                <w:sz w:val="19"/>
              </w:rPr>
            </w:pPr>
            <w:r>
              <w:rPr>
                <w:sz w:val="19"/>
              </w:rPr>
              <w:t>30 Jun 1989 p. 1920</w:t>
            </w:r>
            <w:r>
              <w:rPr>
                <w:sz w:val="19"/>
              </w:rPr>
              <w:noBreakHyphen/>
              <w:t>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tcPr>
          <w:p>
            <w:pPr>
              <w:pStyle w:val="nTable"/>
              <w:spacing w:after="40"/>
              <w:rPr>
                <w:sz w:val="19"/>
              </w:rPr>
            </w:pPr>
            <w:r>
              <w:rPr>
                <w:sz w:val="19"/>
              </w:rPr>
              <w:t>27 Oct 1989 p. 3890</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tcPr>
          <w:p>
            <w:pPr>
              <w:pStyle w:val="nTable"/>
              <w:spacing w:after="40"/>
              <w:rPr>
                <w:sz w:val="19"/>
              </w:rPr>
            </w:pPr>
            <w:r>
              <w:rPr>
                <w:sz w:val="19"/>
              </w:rPr>
              <w:t>1 Aug 1990 p. 3641</w:t>
            </w:r>
            <w:r>
              <w:rPr>
                <w:sz w:val="19"/>
              </w:rPr>
              <w:noBreakHyphen/>
              <w:t>3</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tcPr>
          <w:p>
            <w:pPr>
              <w:pStyle w:val="nTable"/>
              <w:spacing w:after="40"/>
              <w:rPr>
                <w:sz w:val="19"/>
              </w:rPr>
            </w:pPr>
            <w:r>
              <w:rPr>
                <w:sz w:val="19"/>
              </w:rPr>
              <w:t>19 Jul 1991 p. 3644</w:t>
            </w:r>
            <w:r>
              <w:rPr>
                <w:sz w:val="19"/>
              </w:rPr>
              <w:noBreakHyphen/>
              <w:t>9</w:t>
            </w:r>
          </w:p>
        </w:tc>
        <w:tc>
          <w:tcPr>
            <w:tcW w:w="2693" w:type="dxa"/>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tcPr>
          <w:p>
            <w:pPr>
              <w:pStyle w:val="nTable"/>
              <w:spacing w:after="40"/>
              <w:rPr>
                <w:sz w:val="19"/>
              </w:rPr>
            </w:pPr>
            <w:r>
              <w:rPr>
                <w:sz w:val="19"/>
              </w:rPr>
              <w:t>26 Jul 1991 p. 3925</w:t>
            </w:r>
            <w:r>
              <w:rPr>
                <w:sz w:val="19"/>
              </w:rPr>
              <w:noBreakHyphen/>
              <w:t>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tcPr>
          <w:p>
            <w:pPr>
              <w:pStyle w:val="nTable"/>
              <w:spacing w:after="40"/>
              <w:rPr>
                <w:sz w:val="19"/>
              </w:rPr>
            </w:pPr>
            <w:r>
              <w:rPr>
                <w:sz w:val="19"/>
              </w:rPr>
              <w:t>9 Jun 1992 p. 2380</w:t>
            </w:r>
          </w:p>
        </w:tc>
        <w:tc>
          <w:tcPr>
            <w:tcW w:w="2693" w:type="dxa"/>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tcPr>
          <w:p>
            <w:pPr>
              <w:pStyle w:val="nTable"/>
              <w:spacing w:after="40"/>
              <w:rPr>
                <w:sz w:val="19"/>
              </w:rPr>
            </w:pPr>
            <w:r>
              <w:rPr>
                <w:sz w:val="19"/>
              </w:rPr>
              <w:t>30 Jun 1992 p. 2901</w:t>
            </w:r>
            <w:r>
              <w:rPr>
                <w:sz w:val="19"/>
              </w:rPr>
              <w:noBreakHyphen/>
              <w:t>4</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tcPr>
          <w:p>
            <w:pPr>
              <w:pStyle w:val="nTable"/>
              <w:spacing w:after="40"/>
              <w:rPr>
                <w:sz w:val="19"/>
              </w:rPr>
            </w:pPr>
            <w:r>
              <w:rPr>
                <w:sz w:val="19"/>
              </w:rPr>
              <w:t>11 Aug 1992 p. 3974</w:t>
            </w:r>
            <w:r>
              <w:rPr>
                <w:sz w:val="19"/>
              </w:rPr>
              <w:noBreakHyphen/>
              <w:t>5</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tcPr>
          <w:p>
            <w:pPr>
              <w:pStyle w:val="nTable"/>
              <w:spacing w:after="40"/>
              <w:rPr>
                <w:sz w:val="19"/>
              </w:rPr>
            </w:pPr>
            <w:r>
              <w:rPr>
                <w:sz w:val="19"/>
              </w:rPr>
              <w:t>29 Jun 1993 p. 3181</w:t>
            </w:r>
            <w:r>
              <w:rPr>
                <w:sz w:val="19"/>
              </w:rPr>
              <w:noBreakHyphen/>
              <w:t>4</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tcPr>
          <w:p>
            <w:pPr>
              <w:pStyle w:val="nTable"/>
              <w:spacing w:after="40"/>
              <w:rPr>
                <w:sz w:val="19"/>
              </w:rPr>
            </w:pPr>
            <w:r>
              <w:rPr>
                <w:sz w:val="19"/>
              </w:rPr>
              <w:t>6 Aug 1993 p. 4276</w:t>
            </w:r>
          </w:p>
        </w:tc>
        <w:tc>
          <w:tcPr>
            <w:tcW w:w="2693" w:type="dxa"/>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tcPr>
          <w:p>
            <w:pPr>
              <w:pStyle w:val="nTable"/>
              <w:spacing w:after="40"/>
              <w:rPr>
                <w:sz w:val="19"/>
              </w:rPr>
            </w:pPr>
            <w:r>
              <w:rPr>
                <w:sz w:val="19"/>
              </w:rPr>
              <w:t>31 Dec 1993 p. 6915</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tcPr>
          <w:p>
            <w:pPr>
              <w:pStyle w:val="nTable"/>
              <w:spacing w:after="40"/>
              <w:rPr>
                <w:sz w:val="19"/>
              </w:rPr>
            </w:pPr>
            <w:r>
              <w:rPr>
                <w:sz w:val="19"/>
              </w:rPr>
              <w:t>14 Jun 1994 p. 2483</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tcPr>
          <w:p>
            <w:pPr>
              <w:pStyle w:val="nTable"/>
              <w:spacing w:after="40"/>
              <w:rPr>
                <w:sz w:val="19"/>
              </w:rPr>
            </w:pPr>
            <w:r>
              <w:rPr>
                <w:sz w:val="19"/>
              </w:rPr>
              <w:t>31 Mar 1995 p. 1175</w:t>
            </w:r>
          </w:p>
        </w:tc>
        <w:tc>
          <w:tcPr>
            <w:tcW w:w="2693" w:type="dxa"/>
          </w:tcPr>
          <w:p>
            <w:pPr>
              <w:pStyle w:val="nTable"/>
              <w:spacing w:after="40"/>
              <w:rPr>
                <w:sz w:val="19"/>
              </w:rPr>
            </w:pPr>
            <w:r>
              <w:rPr>
                <w:sz w:val="19"/>
              </w:rPr>
              <w:t xml:space="preserve">1 Apr 1995 (see r. 2 and </w:t>
            </w:r>
            <w:r>
              <w:rPr>
                <w:i/>
                <w:sz w:val="19"/>
              </w:rPr>
              <w:t>Gazette</w:t>
            </w:r>
            <w:r>
              <w:rPr>
                <w:sz w:val="19"/>
              </w:rPr>
              <w:t xml:space="preserve"> 31 Mar 1995 p. 1173</w:t>
            </w:r>
            <w:r>
              <w:rPr>
                <w:sz w:val="19"/>
              </w:rPr>
              <w:noBreakHyphen/>
              <w:t>4)</w:t>
            </w:r>
          </w:p>
        </w:tc>
      </w:tr>
      <w:tr>
        <w:trPr>
          <w:cantSplit/>
        </w:trPr>
        <w:tc>
          <w:tcPr>
            <w:tcW w:w="3118" w:type="dxa"/>
          </w:tcPr>
          <w:p>
            <w:pPr>
              <w:pStyle w:val="nTable"/>
              <w:spacing w:after="40"/>
              <w:rPr>
                <w:sz w:val="19"/>
              </w:rPr>
            </w:pPr>
            <w:r>
              <w:rPr>
                <w:i/>
                <w:sz w:val="19"/>
              </w:rPr>
              <w:t>Ports and Harbours Amendment Regulations (No. 2) 1995</w:t>
            </w:r>
          </w:p>
        </w:tc>
        <w:tc>
          <w:tcPr>
            <w:tcW w:w="1276" w:type="dxa"/>
          </w:tcPr>
          <w:p>
            <w:pPr>
              <w:pStyle w:val="nTable"/>
              <w:spacing w:after="40"/>
              <w:rPr>
                <w:sz w:val="19"/>
              </w:rPr>
            </w:pPr>
            <w:r>
              <w:rPr>
                <w:sz w:val="19"/>
              </w:rPr>
              <w:t>30 Jun 1995 p. 2692</w:t>
            </w:r>
            <w:r>
              <w:rPr>
                <w:sz w:val="19"/>
              </w:rPr>
              <w:noBreakHyphen/>
              <w:t>4</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tcPr>
          <w:p>
            <w:pPr>
              <w:pStyle w:val="nTable"/>
              <w:spacing w:after="40"/>
              <w:rPr>
                <w:sz w:val="19"/>
              </w:rPr>
            </w:pPr>
            <w:r>
              <w:rPr>
                <w:sz w:val="19"/>
              </w:rPr>
              <w:t>25 Jun 1996 p. 2993</w:t>
            </w:r>
            <w:r>
              <w:rPr>
                <w:sz w:val="19"/>
              </w:rPr>
              <w:noBreakHyphen/>
              <w:t>5</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tcPr>
          <w:p>
            <w:pPr>
              <w:pStyle w:val="nTable"/>
              <w:spacing w:after="40"/>
              <w:rPr>
                <w:sz w:val="19"/>
              </w:rPr>
            </w:pPr>
            <w:r>
              <w:rPr>
                <w:sz w:val="19"/>
              </w:rPr>
              <w:t>27 Jun 1997 p. 3148</w:t>
            </w:r>
            <w:r>
              <w:rPr>
                <w:sz w:val="19"/>
              </w:rPr>
              <w:noBreakHyphen/>
              <w:t>50</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tcPr>
          <w:p>
            <w:pPr>
              <w:pStyle w:val="nTable"/>
              <w:spacing w:after="40"/>
              <w:rPr>
                <w:sz w:val="19"/>
              </w:rPr>
            </w:pPr>
            <w:r>
              <w:rPr>
                <w:sz w:val="19"/>
              </w:rPr>
              <w:t>12 May 1998 p. 2772</w:t>
            </w:r>
            <w:r>
              <w:rPr>
                <w:sz w:val="19"/>
              </w:rPr>
              <w:noBreakHyphen/>
              <w:t>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tcPr>
          <w:p>
            <w:pPr>
              <w:pStyle w:val="nTable"/>
              <w:spacing w:after="40"/>
              <w:rPr>
                <w:sz w:val="19"/>
              </w:rPr>
            </w:pPr>
            <w:r>
              <w:rPr>
                <w:sz w:val="19"/>
              </w:rPr>
              <w:t>20 Oct 1998 p. 5792</w:t>
            </w:r>
            <w:r>
              <w:rPr>
                <w:sz w:val="19"/>
              </w:rPr>
              <w:noBreakHyphen/>
              <w:t>3</w:t>
            </w:r>
          </w:p>
        </w:tc>
        <w:tc>
          <w:tcPr>
            <w:tcW w:w="2693" w:type="dxa"/>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tcPr>
          <w:p>
            <w:pPr>
              <w:pStyle w:val="nTable"/>
              <w:spacing w:after="40"/>
              <w:rPr>
                <w:sz w:val="19"/>
              </w:rPr>
            </w:pPr>
            <w:r>
              <w:rPr>
                <w:sz w:val="19"/>
              </w:rPr>
              <w:t>22 Jun 1999 p. 2689</w:t>
            </w:r>
            <w:r>
              <w:rPr>
                <w:sz w:val="19"/>
              </w:rPr>
              <w:noBreakHyphen/>
              <w:t>90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tcPr>
          <w:p>
            <w:pPr>
              <w:pStyle w:val="nTable"/>
              <w:spacing w:after="40"/>
              <w:rPr>
                <w:sz w:val="19"/>
              </w:rPr>
            </w:pPr>
            <w:r>
              <w:rPr>
                <w:sz w:val="19"/>
              </w:rPr>
              <w:t>6 Aug 1999 p. 3732</w:t>
            </w:r>
            <w:r>
              <w:rPr>
                <w:sz w:val="19"/>
              </w:rPr>
              <w:noBreakHyphen/>
              <w:t>3</w:t>
            </w:r>
          </w:p>
        </w:tc>
        <w:tc>
          <w:tcPr>
            <w:tcW w:w="2693" w:type="dxa"/>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tcPr>
          <w:p>
            <w:pPr>
              <w:pStyle w:val="nTable"/>
              <w:spacing w:after="40"/>
              <w:rPr>
                <w:sz w:val="19"/>
              </w:rPr>
            </w:pPr>
            <w:r>
              <w:rPr>
                <w:sz w:val="19"/>
              </w:rPr>
              <w:t>20 Jun 2000 p. 3040</w:t>
            </w:r>
            <w:r>
              <w:rPr>
                <w:sz w:val="19"/>
              </w:rPr>
              <w:noBreakHyphen/>
              <w:t>3</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tcPr>
          <w:p>
            <w:pPr>
              <w:pStyle w:val="nTable"/>
              <w:spacing w:after="40"/>
              <w:rPr>
                <w:sz w:val="19"/>
              </w:rPr>
            </w:pPr>
            <w:r>
              <w:rPr>
                <w:sz w:val="19"/>
              </w:rPr>
              <w:t>27 Jul 2001</w:t>
            </w:r>
            <w:r>
              <w:rPr>
                <w:sz w:val="19"/>
              </w:rPr>
              <w:br/>
              <w:t>p. 3802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tcPr>
          <w:p>
            <w:pPr>
              <w:pStyle w:val="nTable"/>
              <w:spacing w:after="40"/>
              <w:rPr>
                <w:sz w:val="19"/>
              </w:rPr>
            </w:pPr>
            <w:r>
              <w:rPr>
                <w:sz w:val="19"/>
              </w:rPr>
              <w:t>14 Jun 2002 p. 2820</w:t>
            </w:r>
            <w:r>
              <w:rPr>
                <w:sz w:val="19"/>
              </w:rPr>
              <w:noBreakHyphen/>
              <w:t>3</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tcPr>
          <w:p>
            <w:pPr>
              <w:pStyle w:val="nTable"/>
              <w:spacing w:after="40"/>
              <w:rPr>
                <w:sz w:val="19"/>
              </w:rPr>
            </w:pPr>
            <w:r>
              <w:rPr>
                <w:sz w:val="19"/>
              </w:rPr>
              <w:t>27 Jun 2003 p. 2521</w:t>
            </w:r>
            <w:r>
              <w:rPr>
                <w:sz w:val="19"/>
              </w:rPr>
              <w:noBreakHyphen/>
              <w:t>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18" w:type="dxa"/>
          </w:tcPr>
          <w:p>
            <w:pPr>
              <w:pStyle w:val="nTable"/>
              <w:spacing w:after="40"/>
              <w:rPr>
                <w:i/>
                <w:sz w:val="19"/>
              </w:rPr>
            </w:pPr>
            <w:r>
              <w:rPr>
                <w:i/>
                <w:sz w:val="19"/>
              </w:rPr>
              <w:t>Ports and Harbours Amendment Regulations 2004</w:t>
            </w:r>
          </w:p>
        </w:tc>
        <w:tc>
          <w:tcPr>
            <w:tcW w:w="1276" w:type="dxa"/>
          </w:tcPr>
          <w:p>
            <w:pPr>
              <w:pStyle w:val="nTable"/>
              <w:spacing w:after="40"/>
              <w:rPr>
                <w:sz w:val="19"/>
              </w:rPr>
            </w:pPr>
            <w:r>
              <w:rPr>
                <w:sz w:val="19"/>
              </w:rPr>
              <w:t>25 Jun 2004 p. 2265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Ports and Harbours Amendment Regulations 2005</w:t>
            </w:r>
          </w:p>
        </w:tc>
        <w:tc>
          <w:tcPr>
            <w:tcW w:w="1276" w:type="dxa"/>
          </w:tcPr>
          <w:p>
            <w:pPr>
              <w:pStyle w:val="nTable"/>
              <w:spacing w:after="40"/>
              <w:rPr>
                <w:sz w:val="19"/>
              </w:rPr>
            </w:pPr>
            <w:r>
              <w:rPr>
                <w:sz w:val="19"/>
              </w:rPr>
              <w:t>24 Jun 2005 p. 2773</w:t>
            </w:r>
            <w:r>
              <w:rPr>
                <w:sz w:val="19"/>
              </w:rPr>
              <w:noBreakHyphen/>
              <w:t>7</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Ports and Harbours Amendment Regulations 2006</w:t>
            </w:r>
          </w:p>
        </w:tc>
        <w:tc>
          <w:tcPr>
            <w:tcW w:w="1276" w:type="dxa"/>
          </w:tcPr>
          <w:p>
            <w:pPr>
              <w:pStyle w:val="nTable"/>
              <w:spacing w:after="40"/>
              <w:rPr>
                <w:sz w:val="19"/>
              </w:rPr>
            </w:pPr>
            <w:r>
              <w:rPr>
                <w:sz w:val="19"/>
              </w:rPr>
              <w:t>23 Jun 2006 p. 2208</w:t>
            </w:r>
            <w:r>
              <w:rPr>
                <w:sz w:val="19"/>
              </w:rPr>
              <w:noBreakHyphen/>
              <w:t>11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 xml:space="preserve">Ports and Harbours Amendment Regulations 2007 </w:t>
            </w:r>
          </w:p>
        </w:tc>
        <w:tc>
          <w:tcPr>
            <w:tcW w:w="1276" w:type="dxa"/>
          </w:tcPr>
          <w:p>
            <w:pPr>
              <w:pStyle w:val="nTable"/>
              <w:spacing w:after="40"/>
              <w:rPr>
                <w:sz w:val="19"/>
              </w:rPr>
            </w:pPr>
            <w:r>
              <w:rPr>
                <w:sz w:val="19"/>
              </w:rPr>
              <w:t>12 Jun 2007 p. 2721</w:t>
            </w:r>
            <w:r>
              <w:rPr>
                <w:sz w:val="19"/>
              </w:rPr>
              <w:noBreakHyphen/>
              <w:t>2</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 xml:space="preserve">Ports and Harbours Amendment Regulations (No. 2) 2007 </w:t>
            </w:r>
          </w:p>
        </w:tc>
        <w:tc>
          <w:tcPr>
            <w:tcW w:w="1276" w:type="dxa"/>
          </w:tcPr>
          <w:p>
            <w:pPr>
              <w:pStyle w:val="nTable"/>
              <w:spacing w:after="40"/>
              <w:rPr>
                <w:sz w:val="19"/>
              </w:rPr>
            </w:pPr>
            <w:r>
              <w:rPr>
                <w:sz w:val="19"/>
              </w:rPr>
              <w:t>12 Jun 2007 p. 2723</w:t>
            </w:r>
            <w:r>
              <w:rPr>
                <w:sz w:val="19"/>
              </w:rPr>
              <w:noBreakHyphen/>
              <w:t>5</w:t>
            </w:r>
          </w:p>
        </w:tc>
        <w:tc>
          <w:tcPr>
            <w:tcW w:w="2693" w:type="dxa"/>
          </w:tcPr>
          <w:p>
            <w:pPr>
              <w:pStyle w:val="nTable"/>
              <w:spacing w:after="40"/>
              <w:rPr>
                <w:sz w:val="19"/>
              </w:rPr>
            </w:pPr>
            <w:r>
              <w:rPr>
                <w:sz w:val="19"/>
              </w:rPr>
              <w:t>1 Jul 2007 (see r. 2)</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2: The </w:t>
            </w:r>
            <w:r>
              <w:rPr>
                <w:b/>
                <w:i/>
                <w:sz w:val="19"/>
              </w:rPr>
              <w:t>Ports and Harbours Regulations 1966</w:t>
            </w:r>
            <w:r>
              <w:rPr>
                <w:b/>
                <w:sz w:val="19"/>
              </w:rPr>
              <w:t xml:space="preserve"> as at 26 Oct 2007 </w:t>
            </w:r>
            <w:r>
              <w:rPr>
                <w:sz w:val="19"/>
              </w:rPr>
              <w:t>(includes amendments listed above)</w:t>
            </w:r>
          </w:p>
        </w:tc>
      </w:tr>
    </w:tbl>
    <w:p>
      <w:pPr>
        <w:pStyle w:val="nSubsection"/>
        <w:rPr>
          <w:i/>
        </w:rPr>
      </w:pPr>
      <w:r>
        <w:rPr>
          <w:vertAlign w:val="superscript"/>
        </w:rPr>
        <w:t>2</w:t>
      </w:r>
      <w:r>
        <w:tab/>
        <w:t xml:space="preserve">Repealed by the </w:t>
      </w:r>
      <w:r>
        <w:rPr>
          <w:i/>
        </w:rPr>
        <w:t>Port Authorities (Consequential Provisions) Act 1999.</w:t>
      </w:r>
    </w:p>
    <w:p>
      <w:pPr>
        <w:pStyle w:val="nSubsection"/>
        <w:rPr>
          <w:i/>
        </w:rPr>
      </w:pPr>
      <w:r>
        <w:rPr>
          <w:iCs/>
          <w:vertAlign w:val="superscript"/>
        </w:rPr>
        <w:t>3</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Planning and Infrastructure.</w:t>
      </w:r>
    </w:p>
    <w:p>
      <w:pPr>
        <w:pStyle w:val="nSubsection"/>
      </w:pPr>
      <w:r>
        <w:rPr>
          <w:vertAlign w:val="superscript"/>
        </w:rPr>
        <w:t>4</w:t>
      </w:r>
      <w:r>
        <w:rPr>
          <w:vertAlign w:val="superscript"/>
        </w:rPr>
        <w:tab/>
      </w:r>
      <w:r>
        <w:t>Now known as the Australian Maritime Safety Authority.</w:t>
      </w:r>
    </w:p>
    <w:p>
      <w:pPr>
        <w:pStyle w:val="nSubsection"/>
        <w:rPr>
          <w:i/>
        </w:rPr>
      </w:pPr>
      <w:r>
        <w:rPr>
          <w:vertAlign w:val="superscript"/>
        </w:rPr>
        <w:t>5</w:t>
      </w:r>
      <w:r>
        <w:tab/>
        <w:t xml:space="preserve">Repealed by the </w:t>
      </w:r>
      <w:r>
        <w:rPr>
          <w:i/>
        </w:rPr>
        <w:t>Pollution of Waters by Oil and Noxious Substances Act 1987.</w:t>
      </w:r>
    </w:p>
    <w:p>
      <w:pPr>
        <w:pStyle w:val="nSubsection"/>
        <w:rPr>
          <w:i/>
        </w:rPr>
      </w:pPr>
      <w:r>
        <w:rPr>
          <w:vertAlign w:val="superscript"/>
        </w:rPr>
        <w:t>6</w:t>
      </w:r>
      <w:r>
        <w:rPr>
          <w:i/>
        </w:rPr>
        <w:tab/>
      </w:r>
      <w:r>
        <w:t xml:space="preserve">Now see the </w:t>
      </w:r>
      <w:r>
        <w:rPr>
          <w:i/>
          <w:iCs/>
        </w:rPr>
        <w:t xml:space="preserve">Workplace Relations Act 1996 </w:t>
      </w:r>
      <w:r>
        <w:t>of the Commonwealth.</w:t>
      </w:r>
    </w:p>
    <w:p>
      <w:pPr>
        <w:pStyle w:val="nSubsection"/>
      </w:pPr>
      <w:r>
        <w:rPr>
          <w:vertAlign w:val="superscript"/>
        </w:rPr>
        <w:t>7</w:t>
      </w:r>
      <w:r>
        <w:rPr>
          <w:vertAlign w:val="superscript"/>
        </w:rPr>
        <w:tab/>
      </w:r>
      <w:r>
        <w:t>Repealed by the</w:t>
      </w:r>
      <w:r>
        <w:rPr>
          <w:i/>
        </w:rPr>
        <w:t xml:space="preserve"> Fish Resources Management Act 1994</w:t>
      </w:r>
      <w:r>
        <w:t>.</w:t>
      </w:r>
    </w:p>
    <w:p>
      <w:pPr>
        <w:pStyle w:val="nSubsection"/>
      </w:pPr>
      <w:r>
        <w:rPr>
          <w:vertAlign w:val="superscript"/>
        </w:rPr>
        <w:t>8</w:t>
      </w:r>
      <w:r>
        <w:tab/>
        <w:t xml:space="preserve">Now known as the </w:t>
      </w:r>
      <w:r>
        <w:rPr>
          <w:i/>
        </w:rPr>
        <w:t>Ports and Harbours Regulations 1966</w:t>
      </w:r>
      <w:r>
        <w:t>; citation changed (see note under r. 1).</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232" w:type="dxa"/>
        </w:tcPr>
        <w:p>
          <w:pPr>
            <w:pStyle w:val="HeaderTextRight"/>
          </w:pPr>
        </w:p>
      </w:tc>
      <w:tc>
        <w:tcPr>
          <w:tcW w:w="1928" w:type="dxa"/>
        </w:tcPr>
        <w:p>
          <w:pPr>
            <w:pStyle w:val="HeaderNumberRight"/>
            <w:ind w:right="17"/>
            <w:rPr>
              <w:bCs/>
            </w:rPr>
          </w:pP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First Schedule</w:t>
            </w:r>
          </w:fldSimple>
        </w:p>
      </w:tc>
    </w:tr>
    <w:tr>
      <w:tc>
        <w:tcPr>
          <w:tcW w:w="5715" w:type="dxa"/>
        </w:tcPr>
        <w:p>
          <w:pPr>
            <w:pStyle w:val="HeaderTextRight"/>
          </w:pPr>
          <w:fldSimple w:instr=" styleref CharSDivText ">
            <w:r>
              <w:rPr>
                <w:noProof/>
              </w:rPr>
              <w:t>Pilotage at Wyndham</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Ports and Harbours Regulations 1966</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Pilotage at Wyndham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fldSimple w:instr=" styleref CharSDivText ">
            <w:r>
              <w:rPr>
                <w:noProof/>
              </w:rPr>
              <w:t>Pilotage at Wyndham</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915"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c>
        <w:tcPr>
          <w:tcW w:w="5348" w:type="dxa"/>
        </w:tcPr>
        <w:p>
          <w:pPr>
            <w:pStyle w:val="HeaderTextLeft"/>
          </w:pPr>
          <w:fldSimple w:instr=" styleref CharSchText ">
            <w:r>
              <w:rPr>
                <w:noProof/>
              </w:rPr>
              <w:t>Fees and charges</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1985"/>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175" w:type="dxa"/>
        </w:tcPr>
        <w:p>
          <w:pPr>
            <w:pStyle w:val="HeaderTextRight"/>
          </w:pPr>
          <w:fldSimple w:instr=" styleref CharSchText ">
            <w:r>
              <w:rPr>
                <w:noProof/>
              </w:rPr>
              <w:t>Fees and charges</w:t>
            </w:r>
          </w:fldSimple>
        </w:p>
      </w:tc>
      <w:tc>
        <w:tcPr>
          <w:tcW w:w="198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r>
    <w:tr>
      <w:tc>
        <w:tcPr>
          <w:tcW w:w="5175" w:type="dxa"/>
        </w:tcPr>
        <w:p>
          <w:pPr>
            <w:pStyle w:val="HeaderTextRight"/>
          </w:pPr>
        </w:p>
      </w:tc>
      <w:tc>
        <w:tcPr>
          <w:tcW w:w="1985" w:type="dxa"/>
        </w:tcPr>
        <w:p>
          <w:pPr>
            <w:pStyle w:val="HeaderNumberRight"/>
            <w:ind w:right="17"/>
            <w:rPr>
              <w:bCs/>
            </w:rPr>
          </w:pPr>
        </w:p>
      </w:tc>
    </w:tr>
    <w:tr>
      <w:tc>
        <w:tcPr>
          <w:tcW w:w="5175" w:type="dxa"/>
        </w:tcPr>
        <w:p>
          <w:pPr>
            <w:pStyle w:val="HeaderTextLeft"/>
            <w:jc w:val="right"/>
          </w:pPr>
        </w:p>
      </w:tc>
      <w:tc>
        <w:tcPr>
          <w:tcW w:w="1985"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Ports and Harbours Regulations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0E3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4242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AE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B43A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7E7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0802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CA81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925C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DA4808"/>
    <w:lvl w:ilvl="0">
      <w:start w:val="1"/>
      <w:numFmt w:val="decimal"/>
      <w:pStyle w:val="ListNumber"/>
      <w:lvlText w:val="%1."/>
      <w:lvlJc w:val="left"/>
      <w:pPr>
        <w:tabs>
          <w:tab w:val="num" w:pos="360"/>
        </w:tabs>
        <w:ind w:left="360" w:hanging="360"/>
      </w:pPr>
    </w:lvl>
  </w:abstractNum>
  <w:abstractNum w:abstractNumId="9">
    <w:nsid w:val="FFFFFF89"/>
    <w:multiLevelType w:val="singleLevel"/>
    <w:tmpl w:val="3B3AB2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1C1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C2808C0"/>
    <w:multiLevelType w:val="singleLevel"/>
    <w:tmpl w:val="744A999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15503</Words>
  <Characters>74885</Characters>
  <Application>Microsoft Office Word</Application>
  <DocSecurity>0</DocSecurity>
  <Lines>2415</Lines>
  <Paragraphs>1390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88998</CharactersWithSpaces>
  <SharedDoc>false</SharedDoc>
  <HLinks>
    <vt:vector size="12" baseType="variant">
      <vt:variant>
        <vt:i4>3014716</vt:i4>
      </vt:variant>
      <vt:variant>
        <vt:i4>6859</vt:i4>
      </vt:variant>
      <vt:variant>
        <vt:i4>1025</vt:i4>
      </vt:variant>
      <vt:variant>
        <vt:i4>1</vt:i4>
      </vt:variant>
      <vt:variant>
        <vt:lpwstr>C:\Program Files\PCO DLL\Support\Crest.wpg</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1966 - 02-a0-02</dc:title>
  <dc:subject/>
  <dc:creator/>
  <cp:keywords/>
  <dc:description/>
  <cp:lastModifiedBy>svcMRProcess</cp:lastModifiedBy>
  <cp:revision>4</cp:revision>
  <cp:lastPrinted>2007-11-01T03:46:00Z</cp:lastPrinted>
  <dcterms:created xsi:type="dcterms:W3CDTF">2018-09-15T17:17:00Z</dcterms:created>
  <dcterms:modified xsi:type="dcterms:W3CDTF">2018-09-15T17:18:00Z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20071026</vt:lpwstr>
  </property>
  <property fmtid="{D5CDD505-2E9C-101B-9397-08002B2CF9AE}" pid="4" name="DocumentType">
    <vt:lpwstr>Reg</vt:lpwstr>
  </property>
  <property fmtid="{D5CDD505-2E9C-101B-9397-08002B2CF9AE}" pid="5" name="OwlsUID">
    <vt:i4>4709</vt:i4>
  </property>
  <property fmtid="{D5CDD505-2E9C-101B-9397-08002B2CF9AE}" pid="6" name="ReprintedAsAt">
    <vt:filetime>2007-10-25T15:00:00Z</vt:filetime>
  </property>
  <property fmtid="{D5CDD505-2E9C-101B-9397-08002B2CF9AE}" pid="7" name="ReprintNo">
    <vt:lpwstr>2</vt:lpwstr>
  </property>
  <property fmtid="{D5CDD505-2E9C-101B-9397-08002B2CF9AE}" pid="8" name="AsAtDate">
    <vt:lpwstr>26 Oct 2007</vt:lpwstr>
  </property>
  <property fmtid="{D5CDD505-2E9C-101B-9397-08002B2CF9AE}" pid="9" name="Suffix">
    <vt:lpwstr>02-a0-02</vt:lpwstr>
  </property>
</Properties>
</file>