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4A29" w:rsidRDefault="001C594C">
      <w:pPr>
        <w:pStyle w:val="WA"/>
      </w:pPr>
      <w:bookmarkStart w:id="0" w:name="_GoBack"/>
      <w:bookmarkEnd w:id="0"/>
      <w:r>
        <w:t>Western Australia</w:t>
      </w:r>
    </w:p>
    <w:p w:rsidR="00384A29" w:rsidRDefault="001C594C">
      <w:pPr>
        <w:pStyle w:val="NameofActRegPage1"/>
        <w:spacing w:before="3760" w:after="4200"/>
      </w:pPr>
      <w:r>
        <w:fldChar w:fldCharType="begin"/>
      </w:r>
      <w:r>
        <w:instrText xml:space="preserve"> STYLEREF "Name Of Act/Reg"</w:instrText>
      </w:r>
      <w:r>
        <w:fldChar w:fldCharType="separate"/>
      </w:r>
      <w:r w:rsidR="005746EE">
        <w:rPr>
          <w:noProof/>
        </w:rPr>
        <w:t>Death Duty Act 1973</w:t>
      </w:r>
      <w:r>
        <w:fldChar w:fldCharType="end"/>
      </w:r>
    </w:p>
    <w:p w:rsidR="00384A29" w:rsidRDefault="00384A29">
      <w:pPr>
        <w:jc w:val="center"/>
        <w:rPr>
          <w:b/>
        </w:rPr>
        <w:sectPr w:rsidR="00384A29">
          <w:headerReference w:type="even" r:id="rId8"/>
          <w:headerReference w:type="default" r:id="rId9"/>
          <w:footerReference w:type="even" r:id="rId10"/>
          <w:footerReference w:type="default" r:id="rId11"/>
          <w:headerReference w:type="first" r:id="rId12"/>
          <w:footerReference w:type="first" r:id="rId13"/>
          <w:pgSz w:w="11906" w:h="16838" w:code="9"/>
          <w:pgMar w:top="2376" w:right="2405" w:bottom="3542" w:left="2405" w:header="706" w:footer="3380" w:gutter="0"/>
          <w:pgNumType w:fmt="lowerRoman" w:start="1"/>
          <w:cols w:space="720"/>
          <w:noEndnote/>
          <w:titlePg/>
          <w:docGrid w:linePitch="299"/>
        </w:sectPr>
      </w:pPr>
    </w:p>
    <w:p w:rsidR="00384A29" w:rsidRDefault="001C594C">
      <w:pPr>
        <w:pStyle w:val="WA"/>
      </w:pPr>
      <w:r>
        <w:lastRenderedPageBreak/>
        <w:t>Western Australia</w:t>
      </w:r>
    </w:p>
    <w:p w:rsidR="00384A29" w:rsidRDefault="001C594C">
      <w:pPr>
        <w:pStyle w:val="NameofActRegPage1"/>
      </w:pPr>
      <w:r>
        <w:fldChar w:fldCharType="begin"/>
      </w:r>
      <w:r>
        <w:instrText xml:space="preserve"> STYLEREF "Name Of Act/Reg"</w:instrText>
      </w:r>
      <w:r>
        <w:fldChar w:fldCharType="separate"/>
      </w:r>
      <w:r w:rsidR="005746EE">
        <w:rPr>
          <w:noProof/>
        </w:rPr>
        <w:t>Death Duty Act 1973</w:t>
      </w:r>
      <w:r>
        <w:fldChar w:fldCharType="end"/>
      </w:r>
    </w:p>
    <w:p w:rsidR="00384A29" w:rsidRDefault="001C594C">
      <w:pPr>
        <w:pStyle w:val="Arrangement"/>
      </w:pPr>
      <w:r>
        <w:t>CONTENTS</w:t>
      </w:r>
    </w:p>
    <w:p w:rsidR="00384A29" w:rsidRDefault="001C594C">
      <w:pPr>
        <w:pStyle w:val="TOC4"/>
        <w:tabs>
          <w:tab w:val="left" w:pos="1483"/>
        </w:tabs>
        <w:rPr>
          <w:noProof/>
        </w:rPr>
      </w:pPr>
      <w:r>
        <w:fldChar w:fldCharType="begin"/>
      </w:r>
      <w:r>
        <w:instrText xml:space="preserve"> TOC \o "1-3" \t "Heading 5,4" \n 2-3 </w:instrText>
      </w:r>
      <w:r>
        <w:fldChar w:fldCharType="separate"/>
      </w:r>
      <w:r>
        <w:rPr>
          <w:noProof/>
        </w:rPr>
        <w:t>1</w:t>
      </w:r>
      <w:r>
        <w:rPr>
          <w:noProof/>
          <w:snapToGrid w:val="0"/>
        </w:rPr>
        <w:t>.</w:t>
      </w:r>
      <w:r>
        <w:rPr>
          <w:noProof/>
        </w:rPr>
        <w:tab/>
      </w:r>
      <w:r>
        <w:rPr>
          <w:noProof/>
          <w:snapToGrid w:val="0"/>
        </w:rPr>
        <w:t>Short title</w:t>
      </w:r>
      <w:r>
        <w:rPr>
          <w:noProof/>
        </w:rPr>
        <w:tab/>
      </w:r>
      <w:r>
        <w:rPr>
          <w:noProof/>
        </w:rPr>
        <w:fldChar w:fldCharType="begin"/>
      </w:r>
      <w:r>
        <w:rPr>
          <w:noProof/>
        </w:rPr>
        <w:instrText xml:space="preserve"> PAGEREF _Toc400273927 \h </w:instrText>
      </w:r>
      <w:r>
        <w:rPr>
          <w:noProof/>
        </w:rPr>
      </w:r>
      <w:r>
        <w:rPr>
          <w:noProof/>
        </w:rPr>
        <w:fldChar w:fldCharType="separate"/>
      </w:r>
      <w:r w:rsidR="005746EE">
        <w:rPr>
          <w:noProof/>
        </w:rPr>
        <w:t>1</w:t>
      </w:r>
      <w:r>
        <w:rPr>
          <w:noProof/>
        </w:rPr>
        <w:fldChar w:fldCharType="end"/>
      </w:r>
    </w:p>
    <w:p w:rsidR="00384A29" w:rsidRDefault="001C594C">
      <w:pPr>
        <w:pStyle w:val="TOC4"/>
        <w:tabs>
          <w:tab w:val="left" w:pos="1483"/>
        </w:tabs>
        <w:rPr>
          <w:noProof/>
        </w:rPr>
      </w:pPr>
      <w:r>
        <w:rPr>
          <w:noProof/>
        </w:rPr>
        <w:t>2</w:t>
      </w:r>
      <w:r>
        <w:rPr>
          <w:noProof/>
          <w:snapToGrid w:val="0"/>
        </w:rPr>
        <w:t>.</w:t>
      </w:r>
      <w:r>
        <w:rPr>
          <w:noProof/>
        </w:rPr>
        <w:tab/>
      </w:r>
      <w:r>
        <w:rPr>
          <w:noProof/>
          <w:snapToGrid w:val="0"/>
        </w:rPr>
        <w:t>Commencement</w:t>
      </w:r>
      <w:r>
        <w:rPr>
          <w:noProof/>
        </w:rPr>
        <w:tab/>
      </w:r>
      <w:r>
        <w:rPr>
          <w:noProof/>
        </w:rPr>
        <w:fldChar w:fldCharType="begin"/>
      </w:r>
      <w:r>
        <w:rPr>
          <w:noProof/>
        </w:rPr>
        <w:instrText xml:space="preserve"> PAGEREF _Toc400273928 \h </w:instrText>
      </w:r>
      <w:r>
        <w:rPr>
          <w:noProof/>
        </w:rPr>
      </w:r>
      <w:r>
        <w:rPr>
          <w:noProof/>
        </w:rPr>
        <w:fldChar w:fldCharType="separate"/>
      </w:r>
      <w:r w:rsidR="005746EE">
        <w:rPr>
          <w:noProof/>
        </w:rPr>
        <w:t>1</w:t>
      </w:r>
      <w:r>
        <w:rPr>
          <w:noProof/>
        </w:rPr>
        <w:fldChar w:fldCharType="end"/>
      </w:r>
    </w:p>
    <w:p w:rsidR="00384A29" w:rsidRDefault="001C594C">
      <w:pPr>
        <w:pStyle w:val="TOC4"/>
        <w:tabs>
          <w:tab w:val="left" w:pos="1483"/>
        </w:tabs>
        <w:rPr>
          <w:noProof/>
        </w:rPr>
      </w:pPr>
      <w:r>
        <w:rPr>
          <w:noProof/>
        </w:rPr>
        <w:t>3</w:t>
      </w:r>
      <w:r>
        <w:rPr>
          <w:noProof/>
          <w:snapToGrid w:val="0"/>
        </w:rPr>
        <w:t>.</w:t>
      </w:r>
      <w:r>
        <w:rPr>
          <w:noProof/>
        </w:rPr>
        <w:tab/>
      </w:r>
      <w:r>
        <w:rPr>
          <w:noProof/>
          <w:snapToGrid w:val="0"/>
        </w:rPr>
        <w:t>Repeal</w:t>
      </w:r>
      <w:r>
        <w:rPr>
          <w:noProof/>
        </w:rPr>
        <w:tab/>
      </w:r>
      <w:r>
        <w:rPr>
          <w:noProof/>
        </w:rPr>
        <w:fldChar w:fldCharType="begin"/>
      </w:r>
      <w:r>
        <w:rPr>
          <w:noProof/>
        </w:rPr>
        <w:instrText xml:space="preserve"> PAGEREF _Toc400273929 \h </w:instrText>
      </w:r>
      <w:r>
        <w:rPr>
          <w:noProof/>
        </w:rPr>
      </w:r>
      <w:r>
        <w:rPr>
          <w:noProof/>
        </w:rPr>
        <w:fldChar w:fldCharType="separate"/>
      </w:r>
      <w:r w:rsidR="005746EE">
        <w:rPr>
          <w:noProof/>
        </w:rPr>
        <w:t>1</w:t>
      </w:r>
      <w:r>
        <w:rPr>
          <w:noProof/>
        </w:rPr>
        <w:fldChar w:fldCharType="end"/>
      </w:r>
    </w:p>
    <w:p w:rsidR="00384A29" w:rsidRDefault="001C594C">
      <w:pPr>
        <w:pStyle w:val="TOC4"/>
        <w:tabs>
          <w:tab w:val="left" w:pos="1483"/>
        </w:tabs>
        <w:rPr>
          <w:noProof/>
        </w:rPr>
      </w:pPr>
      <w:r>
        <w:rPr>
          <w:noProof/>
        </w:rPr>
        <w:t>4</w:t>
      </w:r>
      <w:r>
        <w:rPr>
          <w:noProof/>
          <w:snapToGrid w:val="0"/>
        </w:rPr>
        <w:t>.</w:t>
      </w:r>
      <w:r>
        <w:rPr>
          <w:noProof/>
        </w:rPr>
        <w:tab/>
      </w:r>
      <w:r>
        <w:rPr>
          <w:noProof/>
          <w:snapToGrid w:val="0"/>
        </w:rPr>
        <w:t>Incorporation</w:t>
      </w:r>
      <w:r>
        <w:rPr>
          <w:noProof/>
        </w:rPr>
        <w:tab/>
      </w:r>
      <w:r>
        <w:rPr>
          <w:noProof/>
        </w:rPr>
        <w:fldChar w:fldCharType="begin"/>
      </w:r>
      <w:r>
        <w:rPr>
          <w:noProof/>
        </w:rPr>
        <w:instrText xml:space="preserve"> PAGEREF _Toc400273930 \h </w:instrText>
      </w:r>
      <w:r>
        <w:rPr>
          <w:noProof/>
        </w:rPr>
      </w:r>
      <w:r>
        <w:rPr>
          <w:noProof/>
        </w:rPr>
        <w:fldChar w:fldCharType="separate"/>
      </w:r>
      <w:r w:rsidR="005746EE">
        <w:rPr>
          <w:noProof/>
        </w:rPr>
        <w:t>2</w:t>
      </w:r>
      <w:r>
        <w:rPr>
          <w:noProof/>
        </w:rPr>
        <w:fldChar w:fldCharType="end"/>
      </w:r>
    </w:p>
    <w:p w:rsidR="00384A29" w:rsidRDefault="001C594C">
      <w:pPr>
        <w:pStyle w:val="TOC4"/>
        <w:tabs>
          <w:tab w:val="left" w:pos="1483"/>
        </w:tabs>
        <w:rPr>
          <w:noProof/>
        </w:rPr>
      </w:pPr>
      <w:r>
        <w:rPr>
          <w:noProof/>
        </w:rPr>
        <w:t>5</w:t>
      </w:r>
      <w:r>
        <w:rPr>
          <w:noProof/>
          <w:snapToGrid w:val="0"/>
        </w:rPr>
        <w:t>.</w:t>
      </w:r>
      <w:r>
        <w:rPr>
          <w:noProof/>
        </w:rPr>
        <w:tab/>
      </w:r>
      <w:r>
        <w:rPr>
          <w:noProof/>
          <w:snapToGrid w:val="0"/>
        </w:rPr>
        <w:t>Interpretation</w:t>
      </w:r>
      <w:r>
        <w:rPr>
          <w:noProof/>
        </w:rPr>
        <w:tab/>
      </w:r>
      <w:r>
        <w:rPr>
          <w:noProof/>
        </w:rPr>
        <w:fldChar w:fldCharType="begin"/>
      </w:r>
      <w:r>
        <w:rPr>
          <w:noProof/>
        </w:rPr>
        <w:instrText xml:space="preserve"> PAGEREF _Toc400273931 \h </w:instrText>
      </w:r>
      <w:r>
        <w:rPr>
          <w:noProof/>
        </w:rPr>
      </w:r>
      <w:r>
        <w:rPr>
          <w:noProof/>
        </w:rPr>
        <w:fldChar w:fldCharType="separate"/>
      </w:r>
      <w:r w:rsidR="005746EE">
        <w:rPr>
          <w:noProof/>
        </w:rPr>
        <w:t>2</w:t>
      </w:r>
      <w:r>
        <w:rPr>
          <w:noProof/>
        </w:rPr>
        <w:fldChar w:fldCharType="end"/>
      </w:r>
    </w:p>
    <w:p w:rsidR="00384A29" w:rsidRDefault="001C594C">
      <w:pPr>
        <w:pStyle w:val="TOC4"/>
        <w:tabs>
          <w:tab w:val="left" w:pos="1483"/>
        </w:tabs>
        <w:rPr>
          <w:noProof/>
        </w:rPr>
      </w:pPr>
      <w:r>
        <w:rPr>
          <w:noProof/>
        </w:rPr>
        <w:t>6</w:t>
      </w:r>
      <w:r>
        <w:rPr>
          <w:noProof/>
          <w:snapToGrid w:val="0"/>
        </w:rPr>
        <w:t>.</w:t>
      </w:r>
      <w:r>
        <w:rPr>
          <w:noProof/>
        </w:rPr>
        <w:tab/>
      </w:r>
      <w:r>
        <w:rPr>
          <w:noProof/>
          <w:snapToGrid w:val="0"/>
        </w:rPr>
        <w:t>Imposition of duty</w:t>
      </w:r>
      <w:r>
        <w:rPr>
          <w:noProof/>
        </w:rPr>
        <w:tab/>
      </w:r>
      <w:r>
        <w:rPr>
          <w:noProof/>
        </w:rPr>
        <w:fldChar w:fldCharType="begin"/>
      </w:r>
      <w:r>
        <w:rPr>
          <w:noProof/>
        </w:rPr>
        <w:instrText xml:space="preserve"> PAGEREF _Toc400273932 \h </w:instrText>
      </w:r>
      <w:r>
        <w:rPr>
          <w:noProof/>
        </w:rPr>
      </w:r>
      <w:r>
        <w:rPr>
          <w:noProof/>
        </w:rPr>
        <w:fldChar w:fldCharType="separate"/>
      </w:r>
      <w:r w:rsidR="005746EE">
        <w:rPr>
          <w:noProof/>
        </w:rPr>
        <w:t>2</w:t>
      </w:r>
      <w:r>
        <w:rPr>
          <w:noProof/>
        </w:rPr>
        <w:fldChar w:fldCharType="end"/>
      </w:r>
    </w:p>
    <w:p w:rsidR="00384A29" w:rsidRDefault="001C594C">
      <w:pPr>
        <w:pStyle w:val="TOC2"/>
        <w:tabs>
          <w:tab w:val="right" w:pos="7086"/>
        </w:tabs>
        <w:rPr>
          <w:noProof/>
        </w:rPr>
      </w:pPr>
      <w:r>
        <w:rPr>
          <w:noProof/>
        </w:rPr>
        <w:t>The Schedule</w:t>
      </w:r>
    </w:p>
    <w:p w:rsidR="00384A29" w:rsidRDefault="001C594C">
      <w:pPr>
        <w:pStyle w:val="TOC2"/>
        <w:tabs>
          <w:tab w:val="right" w:pos="7086"/>
        </w:tabs>
        <w:rPr>
          <w:noProof/>
        </w:rPr>
      </w:pPr>
      <w:r>
        <w:rPr>
          <w:noProof/>
        </w:rPr>
        <w:t>NOTES</w:t>
      </w:r>
    </w:p>
    <w:p w:rsidR="00384A29" w:rsidRDefault="001C594C">
      <w:pPr>
        <w:pStyle w:val="TOC2"/>
      </w:pPr>
      <w:r>
        <w:fldChar w:fldCharType="end"/>
      </w:r>
    </w:p>
    <w:p w:rsidR="00384A29" w:rsidRDefault="001C594C">
      <w:pPr>
        <w:pStyle w:val="NoteHeading"/>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p>
    <w:p w:rsidR="00384A29" w:rsidRDefault="00384A29">
      <w:pPr>
        <w:pStyle w:val="NoteHeading"/>
        <w:sectPr w:rsidR="00384A29">
          <w:headerReference w:type="even" r:id="rId14"/>
          <w:headerReference w:type="default" r:id="rId15"/>
          <w:footerReference w:type="even" r:id="rId16"/>
          <w:footerReference w:type="default" r:id="rId17"/>
          <w:headerReference w:type="first" r:id="rId18"/>
          <w:footerReference w:type="first" r:id="rId19"/>
          <w:pgSz w:w="11906" w:h="16838" w:code="9"/>
          <w:pgMar w:top="2376" w:right="2405" w:bottom="3542" w:left="2405" w:header="706" w:footer="3380" w:gutter="0"/>
          <w:pgNumType w:fmt="lowerRoman" w:start="1"/>
          <w:cols w:space="720"/>
          <w:noEndnote/>
          <w:titlePg/>
          <w:docGrid w:linePitch="299"/>
        </w:sectPr>
      </w:pPr>
    </w:p>
    <w:p w:rsidR="00384A29" w:rsidRDefault="001C594C">
      <w:pPr>
        <w:pStyle w:val="WA"/>
      </w:pPr>
      <w:r>
        <w:lastRenderedPageBreak/>
        <w:t>Western Australia</w:t>
      </w:r>
    </w:p>
    <w:p w:rsidR="00384A29" w:rsidRDefault="001C594C">
      <w:pPr>
        <w:pStyle w:val="NameofActReg"/>
      </w:pPr>
      <w:r>
        <w:t xml:space="preserve">Death Duty Act 1973 </w:t>
      </w:r>
    </w:p>
    <w:p w:rsidR="00384A29" w:rsidRDefault="001C594C">
      <w:pPr>
        <w:pStyle w:val="LongTitle"/>
        <w:rPr>
          <w:snapToGrid w:val="0"/>
        </w:rPr>
      </w:pPr>
      <w:r>
        <w:rPr>
          <w:snapToGrid w:val="0"/>
        </w:rPr>
        <w:t xml:space="preserve">An Act to impose duties upon the estates of deceased persons. </w:t>
      </w:r>
    </w:p>
    <w:p w:rsidR="00384A29" w:rsidRDefault="001C594C">
      <w:pPr>
        <w:pStyle w:val="AssentNote"/>
      </w:pPr>
      <w:r>
        <w:t xml:space="preserve">[Assented to 21 December 1973.] </w:t>
      </w:r>
    </w:p>
    <w:p w:rsidR="00384A29" w:rsidRDefault="001C594C">
      <w:pPr>
        <w:pStyle w:val="Enactment"/>
        <w:rPr>
          <w:snapToGrid w:val="0"/>
        </w:rPr>
      </w:pPr>
      <w:r>
        <w:rPr>
          <w:snapToGrid w:val="0"/>
        </w:rPr>
        <w:t xml:space="preserve">Be it enacted —  </w:t>
      </w:r>
    </w:p>
    <w:p w:rsidR="00384A29" w:rsidRDefault="001C594C">
      <w:pPr>
        <w:pStyle w:val="Heading5"/>
        <w:rPr>
          <w:snapToGrid w:val="0"/>
        </w:rPr>
      </w:pPr>
      <w:bookmarkStart w:id="1" w:name="_Toc400273927"/>
      <w:r>
        <w:rPr>
          <w:rStyle w:val="CharSectno"/>
        </w:rPr>
        <w:t>1</w:t>
      </w:r>
      <w:r>
        <w:rPr>
          <w:snapToGrid w:val="0"/>
        </w:rPr>
        <w:t>.</w:t>
      </w:r>
      <w:r>
        <w:rPr>
          <w:snapToGrid w:val="0"/>
        </w:rPr>
        <w:tab/>
        <w:t>Short title</w:t>
      </w:r>
      <w:bookmarkEnd w:id="1"/>
      <w:r>
        <w:rPr>
          <w:snapToGrid w:val="0"/>
        </w:rPr>
        <w:t xml:space="preserve"> </w:t>
      </w:r>
    </w:p>
    <w:p w:rsidR="00384A29" w:rsidRDefault="001C594C">
      <w:pPr>
        <w:pStyle w:val="Subsection"/>
        <w:rPr>
          <w:snapToGrid w:val="0"/>
        </w:rPr>
      </w:pPr>
      <w:r>
        <w:rPr>
          <w:snapToGrid w:val="0"/>
        </w:rPr>
        <w:tab/>
      </w:r>
      <w:r>
        <w:rPr>
          <w:snapToGrid w:val="0"/>
        </w:rPr>
        <w:tab/>
        <w:t xml:space="preserve">This Act may be cited as the </w:t>
      </w:r>
      <w:r>
        <w:rPr>
          <w:i/>
          <w:snapToGrid w:val="0"/>
        </w:rPr>
        <w:t>Death Duty Act 1973</w:t>
      </w:r>
      <w:r>
        <w:rPr>
          <w:snapToGrid w:val="0"/>
        </w:rPr>
        <w:t>.</w:t>
      </w:r>
    </w:p>
    <w:p w:rsidR="00384A29" w:rsidRDefault="001C594C">
      <w:pPr>
        <w:pStyle w:val="Heading5"/>
        <w:rPr>
          <w:snapToGrid w:val="0"/>
        </w:rPr>
      </w:pPr>
      <w:bookmarkStart w:id="2" w:name="_Toc400273928"/>
      <w:r>
        <w:rPr>
          <w:rStyle w:val="CharSectno"/>
        </w:rPr>
        <w:t>2</w:t>
      </w:r>
      <w:r>
        <w:rPr>
          <w:snapToGrid w:val="0"/>
        </w:rPr>
        <w:t>.</w:t>
      </w:r>
      <w:r>
        <w:rPr>
          <w:snapToGrid w:val="0"/>
        </w:rPr>
        <w:tab/>
        <w:t>Commencement</w:t>
      </w:r>
      <w:bookmarkEnd w:id="2"/>
      <w:r>
        <w:rPr>
          <w:snapToGrid w:val="0"/>
        </w:rPr>
        <w:t xml:space="preserve"> </w:t>
      </w:r>
    </w:p>
    <w:p w:rsidR="00384A29" w:rsidRDefault="001C594C">
      <w:pPr>
        <w:pStyle w:val="Subsection"/>
        <w:rPr>
          <w:snapToGrid w:val="0"/>
        </w:rPr>
      </w:pPr>
      <w:r>
        <w:rPr>
          <w:snapToGrid w:val="0"/>
        </w:rPr>
        <w:tab/>
      </w:r>
      <w:r>
        <w:rPr>
          <w:snapToGrid w:val="0"/>
        </w:rPr>
        <w:tab/>
        <w:t xml:space="preserve">This Act shall come into operation on the date on which the </w:t>
      </w:r>
      <w:r>
        <w:rPr>
          <w:i/>
          <w:snapToGrid w:val="0"/>
        </w:rPr>
        <w:t>Death Duty Assessment Act 1973</w:t>
      </w:r>
      <w:r>
        <w:rPr>
          <w:snapToGrid w:val="0"/>
        </w:rPr>
        <w:t>, comes into operation</w:t>
      </w:r>
      <w:r>
        <w:rPr>
          <w:snapToGrid w:val="0"/>
          <w:vertAlign w:val="superscript"/>
        </w:rPr>
        <w:t xml:space="preserve"> 1</w:t>
      </w:r>
      <w:r>
        <w:rPr>
          <w:snapToGrid w:val="0"/>
        </w:rPr>
        <w:t>.</w:t>
      </w:r>
    </w:p>
    <w:p w:rsidR="00384A29" w:rsidRDefault="001C594C">
      <w:pPr>
        <w:pStyle w:val="Heading5"/>
        <w:rPr>
          <w:snapToGrid w:val="0"/>
        </w:rPr>
      </w:pPr>
      <w:bookmarkStart w:id="3" w:name="_Toc400273929"/>
      <w:r>
        <w:rPr>
          <w:rStyle w:val="CharSectno"/>
        </w:rPr>
        <w:t>3</w:t>
      </w:r>
      <w:r>
        <w:rPr>
          <w:snapToGrid w:val="0"/>
        </w:rPr>
        <w:t>.</w:t>
      </w:r>
      <w:r>
        <w:rPr>
          <w:snapToGrid w:val="0"/>
        </w:rPr>
        <w:tab/>
        <w:t>Repeal</w:t>
      </w:r>
      <w:bookmarkEnd w:id="3"/>
      <w:r>
        <w:rPr>
          <w:snapToGrid w:val="0"/>
        </w:rPr>
        <w:t xml:space="preserve"> </w:t>
      </w:r>
    </w:p>
    <w:p w:rsidR="00384A29" w:rsidRDefault="001C594C">
      <w:pPr>
        <w:pStyle w:val="Subsection"/>
        <w:rPr>
          <w:snapToGrid w:val="0"/>
        </w:rPr>
      </w:pPr>
      <w:r>
        <w:rPr>
          <w:snapToGrid w:val="0"/>
        </w:rPr>
        <w:tab/>
        <w:t>(1)</w:t>
      </w:r>
      <w:r>
        <w:rPr>
          <w:snapToGrid w:val="0"/>
        </w:rPr>
        <w:tab/>
        <w:t xml:space="preserve">The </w:t>
      </w:r>
      <w:r>
        <w:rPr>
          <w:i/>
          <w:snapToGrid w:val="0"/>
        </w:rPr>
        <w:t>Death Duties (Taxing) Act 1934</w:t>
      </w:r>
      <w:r>
        <w:rPr>
          <w:i/>
          <w:snapToGrid w:val="0"/>
        </w:rPr>
        <w:noBreakHyphen/>
        <w:t>1970</w:t>
      </w:r>
      <w:r>
        <w:rPr>
          <w:snapToGrid w:val="0"/>
        </w:rPr>
        <w:t>, is hereby repealed.</w:t>
      </w:r>
    </w:p>
    <w:p w:rsidR="00384A29" w:rsidRDefault="001C594C">
      <w:pPr>
        <w:pStyle w:val="Subsection"/>
        <w:rPr>
          <w:snapToGrid w:val="0"/>
        </w:rPr>
      </w:pPr>
      <w:r>
        <w:rPr>
          <w:snapToGrid w:val="0"/>
        </w:rPr>
        <w:tab/>
        <w:t>(2)</w:t>
      </w:r>
      <w:r>
        <w:rPr>
          <w:snapToGrid w:val="0"/>
        </w:rPr>
        <w:tab/>
        <w:t xml:space="preserve">Where, immediately before the coming into operation of this Act, any provision of the </w:t>
      </w:r>
      <w:r>
        <w:rPr>
          <w:i/>
          <w:snapToGrid w:val="0"/>
        </w:rPr>
        <w:t>Death Duties (Taxing) Act 1934</w:t>
      </w:r>
      <w:r>
        <w:rPr>
          <w:i/>
          <w:snapToGrid w:val="0"/>
        </w:rPr>
        <w:noBreakHyphen/>
        <w:t>1970</w:t>
      </w:r>
      <w:r>
        <w:rPr>
          <w:snapToGrid w:val="0"/>
        </w:rPr>
        <w:t>, applied to and in relation to the death or estate of a person who died before that date, that provision shall continue to so apply on and after that date.</w:t>
      </w:r>
    </w:p>
    <w:p w:rsidR="00384A29" w:rsidRDefault="001C594C">
      <w:pPr>
        <w:pStyle w:val="Subsection"/>
        <w:rPr>
          <w:snapToGrid w:val="0"/>
        </w:rPr>
      </w:pPr>
      <w:r>
        <w:rPr>
          <w:snapToGrid w:val="0"/>
        </w:rPr>
        <w:tab/>
        <w:t>(3)</w:t>
      </w:r>
      <w:r>
        <w:rPr>
          <w:snapToGrid w:val="0"/>
        </w:rPr>
        <w:tab/>
        <w:t xml:space="preserve">Nothing in this section affects the operation of the </w:t>
      </w:r>
      <w:r>
        <w:rPr>
          <w:i/>
          <w:snapToGrid w:val="0"/>
        </w:rPr>
        <w:t>Interpretation Act 1918</w:t>
      </w:r>
      <w:r>
        <w:rPr>
          <w:snapToGrid w:val="0"/>
        </w:rPr>
        <w:t>.</w:t>
      </w:r>
    </w:p>
    <w:p w:rsidR="00384A29" w:rsidRDefault="001C594C">
      <w:pPr>
        <w:pStyle w:val="Heading5"/>
        <w:rPr>
          <w:snapToGrid w:val="0"/>
        </w:rPr>
      </w:pPr>
      <w:bookmarkStart w:id="4" w:name="_Toc400273930"/>
      <w:r>
        <w:rPr>
          <w:rStyle w:val="CharSectno"/>
        </w:rPr>
        <w:lastRenderedPageBreak/>
        <w:t>4</w:t>
      </w:r>
      <w:r>
        <w:rPr>
          <w:snapToGrid w:val="0"/>
        </w:rPr>
        <w:t>.</w:t>
      </w:r>
      <w:r>
        <w:rPr>
          <w:snapToGrid w:val="0"/>
        </w:rPr>
        <w:tab/>
        <w:t>Incorporation</w:t>
      </w:r>
      <w:bookmarkEnd w:id="4"/>
      <w:r>
        <w:rPr>
          <w:snapToGrid w:val="0"/>
        </w:rPr>
        <w:t xml:space="preserve"> </w:t>
      </w:r>
    </w:p>
    <w:p w:rsidR="00384A29" w:rsidRDefault="001C594C">
      <w:pPr>
        <w:pStyle w:val="Subsection"/>
        <w:rPr>
          <w:snapToGrid w:val="0"/>
        </w:rPr>
      </w:pPr>
      <w:r>
        <w:rPr>
          <w:snapToGrid w:val="0"/>
        </w:rPr>
        <w:tab/>
      </w:r>
      <w:r>
        <w:rPr>
          <w:snapToGrid w:val="0"/>
        </w:rPr>
        <w:tab/>
        <w:t xml:space="preserve">The </w:t>
      </w:r>
      <w:r>
        <w:rPr>
          <w:i/>
          <w:snapToGrid w:val="0"/>
        </w:rPr>
        <w:t>Death Duty Assessment Act 1973</w:t>
      </w:r>
      <w:r>
        <w:rPr>
          <w:snapToGrid w:val="0"/>
        </w:rPr>
        <w:t>, shall be incorporated and read as one with this Act.</w:t>
      </w:r>
    </w:p>
    <w:p w:rsidR="00384A29" w:rsidRDefault="001C594C">
      <w:pPr>
        <w:pStyle w:val="Heading5"/>
        <w:rPr>
          <w:snapToGrid w:val="0"/>
        </w:rPr>
      </w:pPr>
      <w:bookmarkStart w:id="5" w:name="_Toc400273931"/>
      <w:r>
        <w:rPr>
          <w:rStyle w:val="CharSectno"/>
        </w:rPr>
        <w:t>5</w:t>
      </w:r>
      <w:r>
        <w:rPr>
          <w:snapToGrid w:val="0"/>
        </w:rPr>
        <w:t>.</w:t>
      </w:r>
      <w:r>
        <w:rPr>
          <w:snapToGrid w:val="0"/>
        </w:rPr>
        <w:tab/>
        <w:t>Interpretation</w:t>
      </w:r>
      <w:bookmarkEnd w:id="5"/>
      <w:r>
        <w:rPr>
          <w:snapToGrid w:val="0"/>
        </w:rPr>
        <w:t xml:space="preserve"> </w:t>
      </w:r>
    </w:p>
    <w:p w:rsidR="00384A29" w:rsidRDefault="001C594C">
      <w:pPr>
        <w:pStyle w:val="Subsection"/>
        <w:rPr>
          <w:snapToGrid w:val="0"/>
        </w:rPr>
      </w:pPr>
      <w:r>
        <w:rPr>
          <w:snapToGrid w:val="0"/>
        </w:rPr>
        <w:tab/>
      </w:r>
      <w:r>
        <w:rPr>
          <w:snapToGrid w:val="0"/>
        </w:rPr>
        <w:tab/>
        <w:t xml:space="preserve">In this Act, unless the contrary intention appears, words and expressions have the same meanings as they have in and for the purposes of the </w:t>
      </w:r>
      <w:r>
        <w:rPr>
          <w:i/>
          <w:snapToGrid w:val="0"/>
        </w:rPr>
        <w:t>Death Duty Assessment Act 1973</w:t>
      </w:r>
      <w:r>
        <w:rPr>
          <w:snapToGrid w:val="0"/>
        </w:rPr>
        <w:t>.</w:t>
      </w:r>
    </w:p>
    <w:p w:rsidR="00384A29" w:rsidRDefault="001C594C">
      <w:pPr>
        <w:pStyle w:val="Heading5"/>
        <w:rPr>
          <w:snapToGrid w:val="0"/>
        </w:rPr>
      </w:pPr>
      <w:bookmarkStart w:id="6" w:name="_Toc400273932"/>
      <w:r>
        <w:rPr>
          <w:rStyle w:val="CharSectno"/>
        </w:rPr>
        <w:t>6</w:t>
      </w:r>
      <w:r>
        <w:rPr>
          <w:snapToGrid w:val="0"/>
        </w:rPr>
        <w:t>.</w:t>
      </w:r>
      <w:r>
        <w:rPr>
          <w:snapToGrid w:val="0"/>
        </w:rPr>
        <w:tab/>
        <w:t>Imposition of duty</w:t>
      </w:r>
      <w:bookmarkEnd w:id="6"/>
      <w:r>
        <w:rPr>
          <w:snapToGrid w:val="0"/>
        </w:rPr>
        <w:t xml:space="preserve"> </w:t>
      </w:r>
    </w:p>
    <w:p w:rsidR="00384A29" w:rsidRDefault="001C594C">
      <w:pPr>
        <w:pStyle w:val="Subsection"/>
        <w:rPr>
          <w:snapToGrid w:val="0"/>
        </w:rPr>
      </w:pPr>
      <w:r>
        <w:rPr>
          <w:snapToGrid w:val="0"/>
        </w:rPr>
        <w:tab/>
        <w:t>(1)</w:t>
      </w:r>
      <w:r>
        <w:rPr>
          <w:snapToGrid w:val="0"/>
        </w:rPr>
        <w:tab/>
        <w:t xml:space="preserve">Subject to the </w:t>
      </w:r>
      <w:r>
        <w:rPr>
          <w:i/>
          <w:snapToGrid w:val="0"/>
        </w:rPr>
        <w:t>Death Duty Assessment Act 1973</w:t>
      </w:r>
      <w:r>
        <w:rPr>
          <w:snapToGrid w:val="0"/>
        </w:rPr>
        <w:t>, duty is hereby imposed on and in relation to the final balance of the estate of every person dying in on or after the date of the coming into operation of this Act and before the first day of January, 1979 at the rates declared in Part I of The Schedule to this Act.</w:t>
      </w:r>
    </w:p>
    <w:p w:rsidR="00384A29" w:rsidRDefault="001C594C">
      <w:pPr>
        <w:pStyle w:val="Subsection"/>
        <w:rPr>
          <w:snapToGrid w:val="0"/>
        </w:rPr>
      </w:pPr>
      <w:r>
        <w:rPr>
          <w:snapToGrid w:val="0"/>
        </w:rPr>
        <w:tab/>
        <w:t>(2)</w:t>
      </w:r>
      <w:r>
        <w:rPr>
          <w:snapToGrid w:val="0"/>
        </w:rPr>
        <w:tab/>
        <w:t xml:space="preserve">Subject to the </w:t>
      </w:r>
      <w:r>
        <w:rPr>
          <w:i/>
          <w:snapToGrid w:val="0"/>
        </w:rPr>
        <w:t>Death Duty Assessment Act 1973</w:t>
      </w:r>
      <w:r>
        <w:rPr>
          <w:snapToGrid w:val="0"/>
        </w:rPr>
        <w:t>, duty is hereby imposed on and in relation to the final balance of the estate of every person dying on or after the first day of January, 1979 and before the first day of January, 1980 at the rates declared in Part II of the Schedule to this Act.</w:t>
      </w:r>
    </w:p>
    <w:p w:rsidR="00384A29" w:rsidRDefault="001C594C">
      <w:pPr>
        <w:pStyle w:val="Footnotesection"/>
      </w:pPr>
      <w:r>
        <w:tab/>
        <w:t xml:space="preserve">[Section 6 amended by No. 61 of 1978 s.2.] </w:t>
      </w:r>
    </w:p>
    <w:p w:rsidR="00384A29" w:rsidRDefault="00384A29">
      <w:pPr>
        <w:rPr>
          <w:rStyle w:val="CharDivText"/>
        </w:rPr>
        <w:sectPr w:rsidR="00384A29">
          <w:headerReference w:type="even" r:id="rId20"/>
          <w:headerReference w:type="default" r:id="rId21"/>
          <w:footerReference w:type="even" r:id="rId22"/>
          <w:footerReference w:type="default" r:id="rId23"/>
          <w:headerReference w:type="first" r:id="rId24"/>
          <w:footerReference w:type="first" r:id="rId25"/>
          <w:pgSz w:w="11906" w:h="16838" w:code="9"/>
          <w:pgMar w:top="2376" w:right="2405" w:bottom="3542" w:left="2405" w:header="706" w:footer="3380" w:gutter="0"/>
          <w:pgNumType w:start="1"/>
          <w:cols w:space="720"/>
          <w:noEndnote/>
          <w:titlePg/>
          <w:docGrid w:linePitch="299"/>
        </w:sectPr>
      </w:pPr>
    </w:p>
    <w:p w:rsidR="00384A29" w:rsidRDefault="001C594C">
      <w:pPr>
        <w:pStyle w:val="yScheduleHeading"/>
      </w:pPr>
      <w:r>
        <w:lastRenderedPageBreak/>
        <w:t>The Schedule</w:t>
      </w:r>
    </w:p>
    <w:p w:rsidR="00384A29" w:rsidRDefault="001C594C">
      <w:pPr>
        <w:pStyle w:val="yHeading2"/>
      </w:pPr>
      <w:r>
        <w:t>Part I — Deceased persons dying before 1st January, 1979.</w:t>
      </w:r>
    </w:p>
    <w:p w:rsidR="00384A29" w:rsidRDefault="001C594C">
      <w:pPr>
        <w:pStyle w:val="MiscellaneousHeading"/>
        <w:jc w:val="center"/>
        <w:rPr>
          <w:snapToGrid w:val="0"/>
        </w:rPr>
      </w:pPr>
      <w:r>
        <w:rPr>
          <w:snapToGrid w:val="0"/>
        </w:rPr>
        <w:t>TABLE 1</w:t>
      </w:r>
    </w:p>
    <w:p w:rsidR="00384A29" w:rsidRDefault="001C594C">
      <w:pPr>
        <w:pStyle w:val="MiscellaneousBody"/>
        <w:ind w:left="851"/>
        <w:rPr>
          <w:snapToGrid w:val="0"/>
          <w:sz w:val="22"/>
        </w:rPr>
      </w:pPr>
      <w:r>
        <w:rPr>
          <w:snapToGrid w:val="0"/>
          <w:sz w:val="22"/>
        </w:rPr>
        <w:t>Where the deceased person was domiciled in this State at the time of his death and the final balance passes to the children, grandchildren, other issue, or dependent parents of the deceased person — </w:t>
      </w:r>
    </w:p>
    <w:tbl>
      <w:tblPr>
        <w:tblW w:w="0" w:type="auto"/>
        <w:tblLayout w:type="fixed"/>
        <w:tblCellMar>
          <w:left w:w="141" w:type="dxa"/>
          <w:right w:w="141" w:type="dxa"/>
        </w:tblCellMar>
        <w:tblLook w:val="0000" w:firstRow="0" w:lastRow="0" w:firstColumn="0" w:lastColumn="0" w:noHBand="0" w:noVBand="0"/>
      </w:tblPr>
      <w:tblGrid>
        <w:gridCol w:w="1036"/>
        <w:gridCol w:w="1258"/>
        <w:gridCol w:w="1118"/>
        <w:gridCol w:w="2599"/>
        <w:gridCol w:w="1188"/>
      </w:tblGrid>
      <w:tr w:rsidR="00384A29">
        <w:trPr>
          <w:cantSplit/>
        </w:trPr>
        <w:tc>
          <w:tcPr>
            <w:tcW w:w="2294" w:type="dxa"/>
            <w:gridSpan w:val="2"/>
          </w:tcPr>
          <w:p w:rsidR="00384A29" w:rsidRDefault="001C594C">
            <w:pPr>
              <w:pStyle w:val="yTable"/>
              <w:jc w:val="center"/>
              <w:rPr>
                <w:snapToGrid w:val="0"/>
                <w:sz w:val="20"/>
              </w:rPr>
            </w:pPr>
            <w:r>
              <w:rPr>
                <w:snapToGrid w:val="0"/>
                <w:sz w:val="20"/>
              </w:rPr>
              <w:t>Where the final balance —</w:t>
            </w:r>
          </w:p>
        </w:tc>
        <w:tc>
          <w:tcPr>
            <w:tcW w:w="4905" w:type="dxa"/>
            <w:gridSpan w:val="3"/>
          </w:tcPr>
          <w:p w:rsidR="00384A29" w:rsidRDefault="001C594C">
            <w:pPr>
              <w:pStyle w:val="yTable"/>
              <w:jc w:val="center"/>
              <w:rPr>
                <w:spacing w:val="-2"/>
                <w:sz w:val="20"/>
              </w:rPr>
            </w:pPr>
            <w:r>
              <w:rPr>
                <w:spacing w:val="-2"/>
                <w:sz w:val="20"/>
              </w:rPr>
              <w:t>The Duty Payable shall be —</w:t>
            </w:r>
          </w:p>
        </w:tc>
      </w:tr>
      <w:tr w:rsidR="00384A29">
        <w:tc>
          <w:tcPr>
            <w:tcW w:w="1036" w:type="dxa"/>
          </w:tcPr>
          <w:p w:rsidR="00384A29" w:rsidRDefault="001C594C">
            <w:pPr>
              <w:pStyle w:val="yTable"/>
              <w:rPr>
                <w:spacing w:val="-2"/>
                <w:sz w:val="18"/>
              </w:rPr>
            </w:pPr>
            <w:r>
              <w:rPr>
                <w:snapToGrid w:val="0"/>
                <w:sz w:val="18"/>
              </w:rPr>
              <w:t>Exceeds</w:t>
            </w:r>
          </w:p>
        </w:tc>
        <w:tc>
          <w:tcPr>
            <w:tcW w:w="1258" w:type="dxa"/>
          </w:tcPr>
          <w:p w:rsidR="00384A29" w:rsidRDefault="001C594C">
            <w:pPr>
              <w:pStyle w:val="yTable"/>
              <w:rPr>
                <w:snapToGrid w:val="0"/>
                <w:spacing w:val="-2"/>
                <w:sz w:val="18"/>
              </w:rPr>
            </w:pPr>
            <w:r>
              <w:rPr>
                <w:snapToGrid w:val="0"/>
                <w:sz w:val="18"/>
              </w:rPr>
              <w:t>Does not  exceed</w:t>
            </w:r>
          </w:p>
        </w:tc>
        <w:tc>
          <w:tcPr>
            <w:tcW w:w="3717" w:type="dxa"/>
            <w:gridSpan w:val="2"/>
          </w:tcPr>
          <w:p w:rsidR="00384A29" w:rsidRDefault="001C594C">
            <w:pPr>
              <w:pStyle w:val="yTable"/>
              <w:rPr>
                <w:spacing w:val="-2"/>
                <w:sz w:val="18"/>
              </w:rPr>
            </w:pPr>
            <w:r>
              <w:rPr>
                <w:snapToGrid w:val="0"/>
                <w:sz w:val="18"/>
              </w:rPr>
              <w:t>The Duty Payable shall be —</w:t>
            </w:r>
          </w:p>
        </w:tc>
        <w:tc>
          <w:tcPr>
            <w:tcW w:w="1188" w:type="dxa"/>
          </w:tcPr>
          <w:p w:rsidR="00384A29" w:rsidRDefault="00384A29">
            <w:pPr>
              <w:pStyle w:val="yTable"/>
              <w:rPr>
                <w:spacing w:val="-2"/>
                <w:sz w:val="18"/>
              </w:rPr>
            </w:pPr>
          </w:p>
        </w:tc>
      </w:tr>
      <w:tr w:rsidR="00384A29">
        <w:trPr>
          <w:cantSplit/>
        </w:trPr>
        <w:tc>
          <w:tcPr>
            <w:tcW w:w="1036" w:type="dxa"/>
          </w:tcPr>
          <w:p w:rsidR="00384A29" w:rsidRDefault="001C594C">
            <w:pPr>
              <w:pStyle w:val="yTable"/>
              <w:jc w:val="center"/>
              <w:rPr>
                <w:spacing w:val="-2"/>
                <w:sz w:val="18"/>
              </w:rPr>
            </w:pPr>
            <w:r>
              <w:rPr>
                <w:spacing w:val="-2"/>
                <w:sz w:val="18"/>
              </w:rPr>
              <w:t>$</w:t>
            </w:r>
          </w:p>
        </w:tc>
        <w:tc>
          <w:tcPr>
            <w:tcW w:w="1258" w:type="dxa"/>
          </w:tcPr>
          <w:p w:rsidR="00384A29" w:rsidRDefault="001C594C">
            <w:pPr>
              <w:pStyle w:val="yTable"/>
              <w:jc w:val="center"/>
              <w:rPr>
                <w:spacing w:val="-2"/>
                <w:sz w:val="18"/>
              </w:rPr>
            </w:pPr>
            <w:r>
              <w:rPr>
                <w:spacing w:val="-2"/>
                <w:sz w:val="18"/>
              </w:rPr>
              <w:t>$</w:t>
            </w:r>
          </w:p>
        </w:tc>
        <w:tc>
          <w:tcPr>
            <w:tcW w:w="1118" w:type="dxa"/>
          </w:tcPr>
          <w:p w:rsidR="00384A29" w:rsidRDefault="001C594C">
            <w:pPr>
              <w:pStyle w:val="yTable"/>
              <w:jc w:val="center"/>
              <w:rPr>
                <w:spacing w:val="-2"/>
                <w:sz w:val="18"/>
              </w:rPr>
            </w:pPr>
            <w:r>
              <w:rPr>
                <w:spacing w:val="-2"/>
                <w:sz w:val="18"/>
              </w:rPr>
              <w:fldChar w:fldCharType="begin"/>
            </w:r>
            <w:r>
              <w:rPr>
                <w:spacing w:val="-2"/>
                <w:sz w:val="18"/>
              </w:rPr>
              <w:instrText>ADVANCE \R 28.30</w:instrText>
            </w:r>
            <w:r>
              <w:rPr>
                <w:spacing w:val="-2"/>
                <w:sz w:val="18"/>
              </w:rPr>
              <w:fldChar w:fldCharType="end"/>
            </w:r>
            <w:r>
              <w:rPr>
                <w:spacing w:val="-2"/>
                <w:sz w:val="18"/>
              </w:rPr>
              <w:t>$</w:t>
            </w:r>
          </w:p>
        </w:tc>
        <w:tc>
          <w:tcPr>
            <w:tcW w:w="2599" w:type="dxa"/>
          </w:tcPr>
          <w:p w:rsidR="00384A29" w:rsidRDefault="00384A29">
            <w:pPr>
              <w:pStyle w:val="yTable"/>
              <w:jc w:val="center"/>
              <w:rPr>
                <w:spacing w:val="-2"/>
                <w:sz w:val="18"/>
              </w:rPr>
            </w:pPr>
          </w:p>
        </w:tc>
        <w:tc>
          <w:tcPr>
            <w:tcW w:w="1188" w:type="dxa"/>
          </w:tcPr>
          <w:p w:rsidR="00384A29" w:rsidRDefault="001C594C">
            <w:pPr>
              <w:pStyle w:val="yTable"/>
              <w:jc w:val="center"/>
              <w:rPr>
                <w:spacing w:val="-2"/>
                <w:sz w:val="18"/>
              </w:rPr>
            </w:pPr>
            <w:r>
              <w:rPr>
                <w:spacing w:val="-2"/>
                <w:sz w:val="18"/>
              </w:rPr>
              <w:t>$</w:t>
            </w:r>
          </w:p>
        </w:tc>
      </w:tr>
      <w:tr w:rsidR="00384A29">
        <w:trPr>
          <w:cantSplit/>
        </w:trPr>
        <w:tc>
          <w:tcPr>
            <w:tcW w:w="1036" w:type="dxa"/>
          </w:tcPr>
          <w:p w:rsidR="00384A29" w:rsidRDefault="00384A29">
            <w:pPr>
              <w:pStyle w:val="yTable"/>
              <w:jc w:val="right"/>
              <w:rPr>
                <w:spacing w:val="-2"/>
                <w:sz w:val="18"/>
              </w:rPr>
            </w:pPr>
          </w:p>
        </w:tc>
        <w:tc>
          <w:tcPr>
            <w:tcW w:w="1258" w:type="dxa"/>
          </w:tcPr>
          <w:p w:rsidR="00384A29" w:rsidRDefault="001C594C">
            <w:pPr>
              <w:pStyle w:val="yTable"/>
              <w:jc w:val="right"/>
              <w:rPr>
                <w:spacing w:val="-2"/>
                <w:sz w:val="18"/>
              </w:rPr>
            </w:pPr>
            <w:r>
              <w:rPr>
                <w:spacing w:val="-2"/>
                <w:sz w:val="18"/>
              </w:rPr>
              <w:t>15,000</w:t>
            </w:r>
          </w:p>
        </w:tc>
        <w:tc>
          <w:tcPr>
            <w:tcW w:w="1118" w:type="dxa"/>
          </w:tcPr>
          <w:p w:rsidR="00384A29" w:rsidRDefault="001C594C">
            <w:pPr>
              <w:pStyle w:val="yTable"/>
              <w:jc w:val="right"/>
              <w:rPr>
                <w:spacing w:val="-2"/>
                <w:sz w:val="18"/>
              </w:rPr>
            </w:pPr>
            <w:r>
              <w:rPr>
                <w:spacing w:val="-2"/>
                <w:sz w:val="18"/>
              </w:rPr>
              <w:t>Nil</w:t>
            </w:r>
          </w:p>
        </w:tc>
        <w:tc>
          <w:tcPr>
            <w:tcW w:w="2599" w:type="dxa"/>
          </w:tcPr>
          <w:p w:rsidR="00384A29" w:rsidRDefault="00384A29">
            <w:pPr>
              <w:pStyle w:val="yTable"/>
              <w:jc w:val="right"/>
              <w:rPr>
                <w:spacing w:val="-2"/>
                <w:sz w:val="18"/>
              </w:rPr>
            </w:pPr>
          </w:p>
        </w:tc>
        <w:tc>
          <w:tcPr>
            <w:tcW w:w="1188" w:type="dxa"/>
          </w:tcPr>
          <w:p w:rsidR="00384A29" w:rsidRDefault="00384A29">
            <w:pPr>
              <w:pStyle w:val="yTable"/>
              <w:jc w:val="right"/>
              <w:rPr>
                <w:spacing w:val="-2"/>
                <w:sz w:val="18"/>
              </w:rPr>
            </w:pPr>
          </w:p>
        </w:tc>
      </w:tr>
      <w:tr w:rsidR="00384A29">
        <w:trPr>
          <w:cantSplit/>
        </w:trPr>
        <w:tc>
          <w:tcPr>
            <w:tcW w:w="1036" w:type="dxa"/>
          </w:tcPr>
          <w:p w:rsidR="00384A29" w:rsidRDefault="001C594C">
            <w:pPr>
              <w:pStyle w:val="yTable"/>
              <w:jc w:val="right"/>
              <w:rPr>
                <w:spacing w:val="-2"/>
                <w:sz w:val="18"/>
              </w:rPr>
            </w:pPr>
            <w:r>
              <w:rPr>
                <w:spacing w:val="-2"/>
                <w:sz w:val="18"/>
              </w:rPr>
              <w:t>15,000</w:t>
            </w:r>
          </w:p>
        </w:tc>
        <w:tc>
          <w:tcPr>
            <w:tcW w:w="1258" w:type="dxa"/>
          </w:tcPr>
          <w:p w:rsidR="00384A29" w:rsidRDefault="001C594C">
            <w:pPr>
              <w:pStyle w:val="yTable"/>
              <w:jc w:val="right"/>
              <w:rPr>
                <w:spacing w:val="-2"/>
                <w:sz w:val="18"/>
              </w:rPr>
            </w:pPr>
            <w:r>
              <w:rPr>
                <w:spacing w:val="-2"/>
                <w:sz w:val="18"/>
              </w:rPr>
              <w:t>20,000</w:t>
            </w:r>
          </w:p>
        </w:tc>
        <w:tc>
          <w:tcPr>
            <w:tcW w:w="1118" w:type="dxa"/>
          </w:tcPr>
          <w:p w:rsidR="00384A29" w:rsidRDefault="00384A29">
            <w:pPr>
              <w:pStyle w:val="yTable"/>
              <w:jc w:val="right"/>
              <w:rPr>
                <w:spacing w:val="-2"/>
                <w:sz w:val="18"/>
              </w:rPr>
            </w:pPr>
          </w:p>
        </w:tc>
        <w:tc>
          <w:tcPr>
            <w:tcW w:w="2599" w:type="dxa"/>
          </w:tcPr>
          <w:p w:rsidR="00384A29" w:rsidRDefault="001C594C">
            <w:pPr>
              <w:pStyle w:val="yTable"/>
              <w:jc w:val="right"/>
              <w:rPr>
                <w:spacing w:val="-2"/>
                <w:sz w:val="18"/>
              </w:rPr>
            </w:pPr>
            <w:r>
              <w:rPr>
                <w:spacing w:val="-2"/>
                <w:sz w:val="18"/>
              </w:rPr>
              <w:t>9c for each $1 in excess of</w:t>
            </w:r>
          </w:p>
        </w:tc>
        <w:tc>
          <w:tcPr>
            <w:tcW w:w="1188" w:type="dxa"/>
          </w:tcPr>
          <w:p w:rsidR="00384A29" w:rsidRDefault="001C594C">
            <w:pPr>
              <w:pStyle w:val="yTable"/>
              <w:jc w:val="right"/>
              <w:rPr>
                <w:spacing w:val="-2"/>
                <w:sz w:val="18"/>
              </w:rPr>
            </w:pPr>
            <w:r>
              <w:rPr>
                <w:spacing w:val="-2"/>
                <w:sz w:val="18"/>
              </w:rPr>
              <w:t>15,000</w:t>
            </w:r>
          </w:p>
        </w:tc>
      </w:tr>
      <w:tr w:rsidR="00384A29">
        <w:trPr>
          <w:cantSplit/>
        </w:trPr>
        <w:tc>
          <w:tcPr>
            <w:tcW w:w="1036" w:type="dxa"/>
          </w:tcPr>
          <w:p w:rsidR="00384A29" w:rsidRDefault="001C594C">
            <w:pPr>
              <w:pStyle w:val="yTable"/>
              <w:jc w:val="right"/>
              <w:rPr>
                <w:spacing w:val="-2"/>
                <w:sz w:val="18"/>
              </w:rPr>
            </w:pPr>
            <w:r>
              <w:rPr>
                <w:spacing w:val="-2"/>
                <w:sz w:val="18"/>
              </w:rPr>
              <w:t>20,000</w:t>
            </w:r>
          </w:p>
        </w:tc>
        <w:tc>
          <w:tcPr>
            <w:tcW w:w="1258" w:type="dxa"/>
          </w:tcPr>
          <w:p w:rsidR="00384A29" w:rsidRDefault="001C594C">
            <w:pPr>
              <w:pStyle w:val="yTable"/>
              <w:jc w:val="right"/>
              <w:rPr>
                <w:spacing w:val="-2"/>
                <w:sz w:val="18"/>
              </w:rPr>
            </w:pPr>
            <w:r>
              <w:rPr>
                <w:spacing w:val="-2"/>
                <w:sz w:val="18"/>
              </w:rPr>
              <w:t>30,000</w:t>
            </w:r>
          </w:p>
        </w:tc>
        <w:tc>
          <w:tcPr>
            <w:tcW w:w="1118" w:type="dxa"/>
          </w:tcPr>
          <w:p w:rsidR="00384A29" w:rsidRDefault="001C594C">
            <w:pPr>
              <w:pStyle w:val="yTable"/>
              <w:jc w:val="right"/>
              <w:rPr>
                <w:spacing w:val="-2"/>
                <w:sz w:val="18"/>
              </w:rPr>
            </w:pPr>
            <w:r>
              <w:rPr>
                <w:spacing w:val="-2"/>
                <w:sz w:val="18"/>
              </w:rPr>
              <w:t>450 plus</w:t>
            </w:r>
          </w:p>
        </w:tc>
        <w:tc>
          <w:tcPr>
            <w:tcW w:w="2599" w:type="dxa"/>
          </w:tcPr>
          <w:p w:rsidR="00384A29" w:rsidRDefault="001C594C">
            <w:pPr>
              <w:pStyle w:val="yTable"/>
              <w:jc w:val="right"/>
              <w:rPr>
                <w:spacing w:val="-2"/>
                <w:sz w:val="18"/>
              </w:rPr>
            </w:pPr>
            <w:r>
              <w:rPr>
                <w:spacing w:val="-2"/>
                <w:sz w:val="18"/>
              </w:rPr>
              <w:t>11c for each $1 in excess of</w:t>
            </w:r>
          </w:p>
        </w:tc>
        <w:tc>
          <w:tcPr>
            <w:tcW w:w="1188" w:type="dxa"/>
          </w:tcPr>
          <w:p w:rsidR="00384A29" w:rsidRDefault="001C594C">
            <w:pPr>
              <w:pStyle w:val="yTable"/>
              <w:jc w:val="right"/>
              <w:rPr>
                <w:spacing w:val="-2"/>
                <w:sz w:val="18"/>
              </w:rPr>
            </w:pPr>
            <w:r>
              <w:rPr>
                <w:spacing w:val="-2"/>
                <w:sz w:val="18"/>
              </w:rPr>
              <w:t>20,000</w:t>
            </w:r>
          </w:p>
        </w:tc>
      </w:tr>
      <w:tr w:rsidR="00384A29">
        <w:trPr>
          <w:cantSplit/>
        </w:trPr>
        <w:tc>
          <w:tcPr>
            <w:tcW w:w="1036" w:type="dxa"/>
          </w:tcPr>
          <w:p w:rsidR="00384A29" w:rsidRDefault="001C594C">
            <w:pPr>
              <w:pStyle w:val="yTable"/>
              <w:jc w:val="right"/>
              <w:rPr>
                <w:spacing w:val="-2"/>
                <w:sz w:val="18"/>
              </w:rPr>
            </w:pPr>
            <w:r>
              <w:rPr>
                <w:spacing w:val="-2"/>
                <w:sz w:val="18"/>
              </w:rPr>
              <w:t>30,000</w:t>
            </w:r>
          </w:p>
        </w:tc>
        <w:tc>
          <w:tcPr>
            <w:tcW w:w="1258" w:type="dxa"/>
          </w:tcPr>
          <w:p w:rsidR="00384A29" w:rsidRDefault="001C594C">
            <w:pPr>
              <w:pStyle w:val="yTable"/>
              <w:jc w:val="right"/>
              <w:rPr>
                <w:spacing w:val="-2"/>
                <w:sz w:val="18"/>
              </w:rPr>
            </w:pPr>
            <w:r>
              <w:rPr>
                <w:spacing w:val="-2"/>
                <w:sz w:val="18"/>
              </w:rPr>
              <w:t>50,000</w:t>
            </w:r>
          </w:p>
        </w:tc>
        <w:tc>
          <w:tcPr>
            <w:tcW w:w="1118" w:type="dxa"/>
          </w:tcPr>
          <w:p w:rsidR="00384A29" w:rsidRDefault="001C594C">
            <w:pPr>
              <w:pStyle w:val="yTable"/>
              <w:jc w:val="right"/>
              <w:rPr>
                <w:spacing w:val="-2"/>
                <w:sz w:val="18"/>
              </w:rPr>
            </w:pPr>
            <w:r>
              <w:rPr>
                <w:spacing w:val="-2"/>
                <w:sz w:val="18"/>
              </w:rPr>
              <w:t>1,550 plus</w:t>
            </w:r>
          </w:p>
        </w:tc>
        <w:tc>
          <w:tcPr>
            <w:tcW w:w="2599" w:type="dxa"/>
          </w:tcPr>
          <w:p w:rsidR="00384A29" w:rsidRDefault="001C594C">
            <w:pPr>
              <w:pStyle w:val="yTable"/>
              <w:jc w:val="right"/>
              <w:rPr>
                <w:spacing w:val="-2"/>
                <w:sz w:val="18"/>
              </w:rPr>
            </w:pPr>
            <w:r>
              <w:rPr>
                <w:spacing w:val="-2"/>
                <w:sz w:val="18"/>
              </w:rPr>
              <w:t>13c for each $1 in excess of</w:t>
            </w:r>
          </w:p>
        </w:tc>
        <w:tc>
          <w:tcPr>
            <w:tcW w:w="1188" w:type="dxa"/>
          </w:tcPr>
          <w:p w:rsidR="00384A29" w:rsidRDefault="001C594C">
            <w:pPr>
              <w:pStyle w:val="yTable"/>
              <w:jc w:val="right"/>
              <w:rPr>
                <w:spacing w:val="-2"/>
                <w:sz w:val="18"/>
              </w:rPr>
            </w:pPr>
            <w:r>
              <w:rPr>
                <w:spacing w:val="-2"/>
                <w:sz w:val="18"/>
              </w:rPr>
              <w:t>30,000</w:t>
            </w:r>
          </w:p>
        </w:tc>
      </w:tr>
      <w:tr w:rsidR="00384A29">
        <w:trPr>
          <w:cantSplit/>
        </w:trPr>
        <w:tc>
          <w:tcPr>
            <w:tcW w:w="1036" w:type="dxa"/>
          </w:tcPr>
          <w:p w:rsidR="00384A29" w:rsidRDefault="001C594C">
            <w:pPr>
              <w:pStyle w:val="yTable"/>
              <w:jc w:val="right"/>
              <w:rPr>
                <w:spacing w:val="-2"/>
                <w:sz w:val="18"/>
              </w:rPr>
            </w:pPr>
            <w:r>
              <w:rPr>
                <w:spacing w:val="-2"/>
                <w:sz w:val="18"/>
              </w:rPr>
              <w:t>50,000</w:t>
            </w:r>
          </w:p>
        </w:tc>
        <w:tc>
          <w:tcPr>
            <w:tcW w:w="1258" w:type="dxa"/>
          </w:tcPr>
          <w:p w:rsidR="00384A29" w:rsidRDefault="001C594C">
            <w:pPr>
              <w:pStyle w:val="yTable"/>
              <w:jc w:val="right"/>
              <w:rPr>
                <w:spacing w:val="-2"/>
                <w:sz w:val="18"/>
              </w:rPr>
            </w:pPr>
            <w:r>
              <w:rPr>
                <w:spacing w:val="-2"/>
                <w:sz w:val="18"/>
              </w:rPr>
              <w:t>70,000</w:t>
            </w:r>
          </w:p>
        </w:tc>
        <w:tc>
          <w:tcPr>
            <w:tcW w:w="1118" w:type="dxa"/>
          </w:tcPr>
          <w:p w:rsidR="00384A29" w:rsidRDefault="001C594C">
            <w:pPr>
              <w:pStyle w:val="yTable"/>
              <w:jc w:val="right"/>
              <w:rPr>
                <w:spacing w:val="-2"/>
                <w:sz w:val="18"/>
              </w:rPr>
            </w:pPr>
            <w:r>
              <w:rPr>
                <w:spacing w:val="-2"/>
                <w:sz w:val="18"/>
              </w:rPr>
              <w:t>4,150 plus</w:t>
            </w:r>
          </w:p>
        </w:tc>
        <w:tc>
          <w:tcPr>
            <w:tcW w:w="2599" w:type="dxa"/>
          </w:tcPr>
          <w:p w:rsidR="00384A29" w:rsidRDefault="001C594C">
            <w:pPr>
              <w:pStyle w:val="yTable"/>
              <w:jc w:val="right"/>
              <w:rPr>
                <w:spacing w:val="-2"/>
                <w:sz w:val="18"/>
              </w:rPr>
            </w:pPr>
            <w:r>
              <w:rPr>
                <w:spacing w:val="-2"/>
                <w:sz w:val="18"/>
              </w:rPr>
              <w:t>16c for each $1 in excess of</w:t>
            </w:r>
          </w:p>
        </w:tc>
        <w:tc>
          <w:tcPr>
            <w:tcW w:w="1188" w:type="dxa"/>
          </w:tcPr>
          <w:p w:rsidR="00384A29" w:rsidRDefault="001C594C">
            <w:pPr>
              <w:pStyle w:val="yTable"/>
              <w:jc w:val="right"/>
              <w:rPr>
                <w:spacing w:val="-2"/>
                <w:sz w:val="18"/>
              </w:rPr>
            </w:pPr>
            <w:r>
              <w:rPr>
                <w:spacing w:val="-2"/>
                <w:sz w:val="18"/>
              </w:rPr>
              <w:t>50,000</w:t>
            </w:r>
          </w:p>
        </w:tc>
      </w:tr>
      <w:tr w:rsidR="00384A29">
        <w:trPr>
          <w:cantSplit/>
        </w:trPr>
        <w:tc>
          <w:tcPr>
            <w:tcW w:w="1036" w:type="dxa"/>
          </w:tcPr>
          <w:p w:rsidR="00384A29" w:rsidRDefault="001C594C">
            <w:pPr>
              <w:pStyle w:val="yTable"/>
              <w:jc w:val="right"/>
              <w:rPr>
                <w:spacing w:val="-2"/>
                <w:sz w:val="18"/>
              </w:rPr>
            </w:pPr>
            <w:r>
              <w:rPr>
                <w:spacing w:val="-2"/>
                <w:sz w:val="18"/>
              </w:rPr>
              <w:t>70,000</w:t>
            </w:r>
          </w:p>
        </w:tc>
        <w:tc>
          <w:tcPr>
            <w:tcW w:w="1258" w:type="dxa"/>
          </w:tcPr>
          <w:p w:rsidR="00384A29" w:rsidRDefault="001C594C">
            <w:pPr>
              <w:pStyle w:val="yTable"/>
              <w:jc w:val="right"/>
              <w:rPr>
                <w:spacing w:val="-2"/>
                <w:sz w:val="18"/>
              </w:rPr>
            </w:pPr>
            <w:r>
              <w:rPr>
                <w:spacing w:val="-2"/>
                <w:sz w:val="18"/>
              </w:rPr>
              <w:t>90,000</w:t>
            </w:r>
          </w:p>
        </w:tc>
        <w:tc>
          <w:tcPr>
            <w:tcW w:w="1118" w:type="dxa"/>
          </w:tcPr>
          <w:p w:rsidR="00384A29" w:rsidRDefault="001C594C">
            <w:pPr>
              <w:pStyle w:val="yTable"/>
              <w:jc w:val="right"/>
              <w:rPr>
                <w:spacing w:val="-2"/>
                <w:sz w:val="18"/>
              </w:rPr>
            </w:pPr>
            <w:r>
              <w:rPr>
                <w:spacing w:val="-2"/>
                <w:sz w:val="18"/>
              </w:rPr>
              <w:t>7,350 plus</w:t>
            </w:r>
          </w:p>
        </w:tc>
        <w:tc>
          <w:tcPr>
            <w:tcW w:w="2599" w:type="dxa"/>
          </w:tcPr>
          <w:p w:rsidR="00384A29" w:rsidRDefault="001C594C">
            <w:pPr>
              <w:pStyle w:val="yTable"/>
              <w:jc w:val="right"/>
              <w:rPr>
                <w:spacing w:val="-2"/>
                <w:sz w:val="18"/>
              </w:rPr>
            </w:pPr>
            <w:r>
              <w:rPr>
                <w:spacing w:val="-2"/>
                <w:sz w:val="18"/>
              </w:rPr>
              <w:t>20c for each $1 in excess of</w:t>
            </w:r>
          </w:p>
        </w:tc>
        <w:tc>
          <w:tcPr>
            <w:tcW w:w="1188" w:type="dxa"/>
          </w:tcPr>
          <w:p w:rsidR="00384A29" w:rsidRDefault="001C594C">
            <w:pPr>
              <w:pStyle w:val="yTable"/>
              <w:jc w:val="right"/>
              <w:rPr>
                <w:spacing w:val="-2"/>
                <w:sz w:val="18"/>
              </w:rPr>
            </w:pPr>
            <w:r>
              <w:rPr>
                <w:spacing w:val="-2"/>
                <w:sz w:val="18"/>
              </w:rPr>
              <w:t>70,000</w:t>
            </w:r>
          </w:p>
        </w:tc>
      </w:tr>
      <w:tr w:rsidR="00384A29">
        <w:trPr>
          <w:cantSplit/>
        </w:trPr>
        <w:tc>
          <w:tcPr>
            <w:tcW w:w="1036" w:type="dxa"/>
          </w:tcPr>
          <w:p w:rsidR="00384A29" w:rsidRDefault="001C594C">
            <w:pPr>
              <w:pStyle w:val="yTable"/>
              <w:jc w:val="right"/>
              <w:rPr>
                <w:spacing w:val="-2"/>
                <w:sz w:val="18"/>
              </w:rPr>
            </w:pPr>
            <w:r>
              <w:rPr>
                <w:spacing w:val="-2"/>
                <w:sz w:val="18"/>
              </w:rPr>
              <w:t>90,000</w:t>
            </w:r>
          </w:p>
        </w:tc>
        <w:tc>
          <w:tcPr>
            <w:tcW w:w="1258" w:type="dxa"/>
          </w:tcPr>
          <w:p w:rsidR="00384A29" w:rsidRDefault="001C594C">
            <w:pPr>
              <w:pStyle w:val="yTable"/>
              <w:jc w:val="right"/>
              <w:rPr>
                <w:spacing w:val="-2"/>
                <w:sz w:val="18"/>
              </w:rPr>
            </w:pPr>
            <w:r>
              <w:rPr>
                <w:spacing w:val="-2"/>
                <w:sz w:val="18"/>
              </w:rPr>
              <w:t>110,000</w:t>
            </w:r>
          </w:p>
        </w:tc>
        <w:tc>
          <w:tcPr>
            <w:tcW w:w="1118" w:type="dxa"/>
          </w:tcPr>
          <w:p w:rsidR="00384A29" w:rsidRDefault="001C594C">
            <w:pPr>
              <w:pStyle w:val="yTable"/>
              <w:jc w:val="right"/>
              <w:rPr>
                <w:spacing w:val="-2"/>
                <w:sz w:val="18"/>
              </w:rPr>
            </w:pPr>
            <w:r>
              <w:rPr>
                <w:spacing w:val="-2"/>
                <w:sz w:val="18"/>
              </w:rPr>
              <w:t>11,350 plus</w:t>
            </w:r>
          </w:p>
        </w:tc>
        <w:tc>
          <w:tcPr>
            <w:tcW w:w="2599" w:type="dxa"/>
          </w:tcPr>
          <w:p w:rsidR="00384A29" w:rsidRDefault="001C594C">
            <w:pPr>
              <w:pStyle w:val="yTable"/>
              <w:jc w:val="right"/>
              <w:rPr>
                <w:spacing w:val="-2"/>
                <w:sz w:val="18"/>
              </w:rPr>
            </w:pPr>
            <w:r>
              <w:rPr>
                <w:spacing w:val="-2"/>
                <w:sz w:val="18"/>
              </w:rPr>
              <w:t>24c for each $1 in excess of</w:t>
            </w:r>
          </w:p>
        </w:tc>
        <w:tc>
          <w:tcPr>
            <w:tcW w:w="1188" w:type="dxa"/>
          </w:tcPr>
          <w:p w:rsidR="00384A29" w:rsidRDefault="001C594C">
            <w:pPr>
              <w:pStyle w:val="yTable"/>
              <w:jc w:val="right"/>
              <w:rPr>
                <w:spacing w:val="-2"/>
                <w:sz w:val="18"/>
              </w:rPr>
            </w:pPr>
            <w:r>
              <w:rPr>
                <w:spacing w:val="-2"/>
                <w:sz w:val="18"/>
              </w:rPr>
              <w:t>90,000</w:t>
            </w:r>
          </w:p>
        </w:tc>
      </w:tr>
      <w:tr w:rsidR="00384A29">
        <w:trPr>
          <w:cantSplit/>
        </w:trPr>
        <w:tc>
          <w:tcPr>
            <w:tcW w:w="1036" w:type="dxa"/>
          </w:tcPr>
          <w:p w:rsidR="00384A29" w:rsidRDefault="001C594C">
            <w:pPr>
              <w:pStyle w:val="yTable"/>
              <w:jc w:val="right"/>
              <w:rPr>
                <w:spacing w:val="-2"/>
                <w:sz w:val="18"/>
              </w:rPr>
            </w:pPr>
            <w:r>
              <w:rPr>
                <w:spacing w:val="-2"/>
                <w:sz w:val="18"/>
              </w:rPr>
              <w:t>110,000</w:t>
            </w:r>
          </w:p>
        </w:tc>
        <w:tc>
          <w:tcPr>
            <w:tcW w:w="1258" w:type="dxa"/>
          </w:tcPr>
          <w:p w:rsidR="00384A29" w:rsidRDefault="001C594C">
            <w:pPr>
              <w:pStyle w:val="yTable"/>
              <w:jc w:val="right"/>
              <w:rPr>
                <w:spacing w:val="-2"/>
                <w:sz w:val="18"/>
              </w:rPr>
            </w:pPr>
            <w:r>
              <w:rPr>
                <w:spacing w:val="-2"/>
                <w:sz w:val="18"/>
              </w:rPr>
              <w:t>130,000</w:t>
            </w:r>
          </w:p>
        </w:tc>
        <w:tc>
          <w:tcPr>
            <w:tcW w:w="1118" w:type="dxa"/>
          </w:tcPr>
          <w:p w:rsidR="00384A29" w:rsidRDefault="001C594C">
            <w:pPr>
              <w:pStyle w:val="yTable"/>
              <w:jc w:val="right"/>
              <w:rPr>
                <w:spacing w:val="-2"/>
                <w:sz w:val="18"/>
              </w:rPr>
            </w:pPr>
            <w:r>
              <w:rPr>
                <w:spacing w:val="-2"/>
                <w:sz w:val="18"/>
              </w:rPr>
              <w:t>16,150 plus</w:t>
            </w:r>
          </w:p>
        </w:tc>
        <w:tc>
          <w:tcPr>
            <w:tcW w:w="2599" w:type="dxa"/>
          </w:tcPr>
          <w:p w:rsidR="00384A29" w:rsidRDefault="001C594C">
            <w:pPr>
              <w:pStyle w:val="yTable"/>
              <w:jc w:val="right"/>
              <w:rPr>
                <w:spacing w:val="-2"/>
                <w:sz w:val="18"/>
              </w:rPr>
            </w:pPr>
            <w:r>
              <w:rPr>
                <w:spacing w:val="-2"/>
                <w:sz w:val="18"/>
              </w:rPr>
              <w:t>28c for each $1 in excess of</w:t>
            </w:r>
          </w:p>
        </w:tc>
        <w:tc>
          <w:tcPr>
            <w:tcW w:w="1188" w:type="dxa"/>
          </w:tcPr>
          <w:p w:rsidR="00384A29" w:rsidRDefault="001C594C">
            <w:pPr>
              <w:pStyle w:val="yTable"/>
              <w:jc w:val="right"/>
              <w:rPr>
                <w:spacing w:val="-2"/>
                <w:sz w:val="18"/>
              </w:rPr>
            </w:pPr>
            <w:r>
              <w:rPr>
                <w:spacing w:val="-2"/>
                <w:sz w:val="18"/>
              </w:rPr>
              <w:t>110,000</w:t>
            </w:r>
          </w:p>
        </w:tc>
      </w:tr>
      <w:tr w:rsidR="00384A29">
        <w:trPr>
          <w:cantSplit/>
        </w:trPr>
        <w:tc>
          <w:tcPr>
            <w:tcW w:w="1036" w:type="dxa"/>
          </w:tcPr>
          <w:p w:rsidR="00384A29" w:rsidRDefault="001C594C">
            <w:pPr>
              <w:pStyle w:val="yTable"/>
              <w:jc w:val="right"/>
              <w:rPr>
                <w:spacing w:val="-2"/>
                <w:sz w:val="18"/>
              </w:rPr>
            </w:pPr>
            <w:r>
              <w:rPr>
                <w:spacing w:val="-2"/>
                <w:sz w:val="18"/>
              </w:rPr>
              <w:t>130,000</w:t>
            </w:r>
          </w:p>
        </w:tc>
        <w:tc>
          <w:tcPr>
            <w:tcW w:w="1258" w:type="dxa"/>
          </w:tcPr>
          <w:p w:rsidR="00384A29" w:rsidRDefault="001C594C">
            <w:pPr>
              <w:pStyle w:val="yTable"/>
              <w:jc w:val="right"/>
              <w:rPr>
                <w:spacing w:val="-2"/>
                <w:sz w:val="18"/>
              </w:rPr>
            </w:pPr>
            <w:r>
              <w:rPr>
                <w:spacing w:val="-2"/>
                <w:sz w:val="18"/>
              </w:rPr>
              <w:t>150,000</w:t>
            </w:r>
          </w:p>
        </w:tc>
        <w:tc>
          <w:tcPr>
            <w:tcW w:w="1118" w:type="dxa"/>
          </w:tcPr>
          <w:p w:rsidR="00384A29" w:rsidRDefault="001C594C">
            <w:pPr>
              <w:pStyle w:val="yTable"/>
              <w:jc w:val="right"/>
              <w:rPr>
                <w:spacing w:val="-2"/>
                <w:sz w:val="18"/>
              </w:rPr>
            </w:pPr>
            <w:r>
              <w:rPr>
                <w:spacing w:val="-2"/>
                <w:sz w:val="18"/>
              </w:rPr>
              <w:t>21,750 plus</w:t>
            </w:r>
          </w:p>
        </w:tc>
        <w:tc>
          <w:tcPr>
            <w:tcW w:w="2599" w:type="dxa"/>
          </w:tcPr>
          <w:p w:rsidR="00384A29" w:rsidRDefault="001C594C">
            <w:pPr>
              <w:pStyle w:val="yTable"/>
              <w:jc w:val="right"/>
              <w:rPr>
                <w:spacing w:val="-2"/>
                <w:sz w:val="18"/>
              </w:rPr>
            </w:pPr>
            <w:r>
              <w:rPr>
                <w:spacing w:val="-2"/>
                <w:sz w:val="18"/>
              </w:rPr>
              <w:t>32c for each $1 in excess of</w:t>
            </w:r>
          </w:p>
        </w:tc>
        <w:tc>
          <w:tcPr>
            <w:tcW w:w="1188" w:type="dxa"/>
          </w:tcPr>
          <w:p w:rsidR="00384A29" w:rsidRDefault="001C594C">
            <w:pPr>
              <w:pStyle w:val="yTable"/>
              <w:jc w:val="right"/>
              <w:rPr>
                <w:spacing w:val="-2"/>
                <w:sz w:val="18"/>
              </w:rPr>
            </w:pPr>
            <w:r>
              <w:rPr>
                <w:spacing w:val="-2"/>
                <w:sz w:val="18"/>
              </w:rPr>
              <w:t>130,000</w:t>
            </w:r>
          </w:p>
        </w:tc>
      </w:tr>
      <w:tr w:rsidR="00384A29">
        <w:trPr>
          <w:cantSplit/>
        </w:trPr>
        <w:tc>
          <w:tcPr>
            <w:tcW w:w="1036" w:type="dxa"/>
          </w:tcPr>
          <w:p w:rsidR="00384A29" w:rsidRDefault="001C594C">
            <w:pPr>
              <w:pStyle w:val="yTable"/>
              <w:jc w:val="right"/>
              <w:rPr>
                <w:spacing w:val="-2"/>
                <w:sz w:val="18"/>
              </w:rPr>
            </w:pPr>
            <w:r>
              <w:rPr>
                <w:spacing w:val="-2"/>
                <w:sz w:val="18"/>
              </w:rPr>
              <w:t>150,000</w:t>
            </w:r>
          </w:p>
        </w:tc>
        <w:tc>
          <w:tcPr>
            <w:tcW w:w="1258" w:type="dxa"/>
          </w:tcPr>
          <w:p w:rsidR="00384A29" w:rsidRDefault="001C594C">
            <w:pPr>
              <w:pStyle w:val="yTable"/>
              <w:jc w:val="right"/>
              <w:rPr>
                <w:spacing w:val="-2"/>
                <w:sz w:val="18"/>
              </w:rPr>
            </w:pPr>
            <w:r>
              <w:rPr>
                <w:spacing w:val="-2"/>
                <w:sz w:val="18"/>
              </w:rPr>
              <w:t>170,000</w:t>
            </w:r>
          </w:p>
        </w:tc>
        <w:tc>
          <w:tcPr>
            <w:tcW w:w="1118" w:type="dxa"/>
          </w:tcPr>
          <w:p w:rsidR="00384A29" w:rsidRDefault="001C594C">
            <w:pPr>
              <w:pStyle w:val="yTable"/>
              <w:jc w:val="right"/>
              <w:rPr>
                <w:spacing w:val="-2"/>
                <w:sz w:val="18"/>
              </w:rPr>
            </w:pPr>
            <w:r>
              <w:rPr>
                <w:spacing w:val="-2"/>
                <w:sz w:val="18"/>
              </w:rPr>
              <w:t>28,150 plus</w:t>
            </w:r>
          </w:p>
        </w:tc>
        <w:tc>
          <w:tcPr>
            <w:tcW w:w="2599" w:type="dxa"/>
          </w:tcPr>
          <w:p w:rsidR="00384A29" w:rsidRDefault="001C594C">
            <w:pPr>
              <w:pStyle w:val="yTable"/>
              <w:jc w:val="right"/>
              <w:rPr>
                <w:spacing w:val="-2"/>
                <w:sz w:val="18"/>
              </w:rPr>
            </w:pPr>
            <w:r>
              <w:rPr>
                <w:spacing w:val="-2"/>
                <w:sz w:val="18"/>
              </w:rPr>
              <w:t>38c for each $1 in excess of</w:t>
            </w:r>
          </w:p>
        </w:tc>
        <w:tc>
          <w:tcPr>
            <w:tcW w:w="1188" w:type="dxa"/>
          </w:tcPr>
          <w:p w:rsidR="00384A29" w:rsidRDefault="001C594C">
            <w:pPr>
              <w:pStyle w:val="yTable"/>
              <w:jc w:val="right"/>
              <w:rPr>
                <w:spacing w:val="-2"/>
                <w:sz w:val="18"/>
              </w:rPr>
            </w:pPr>
            <w:r>
              <w:rPr>
                <w:spacing w:val="-2"/>
                <w:sz w:val="18"/>
              </w:rPr>
              <w:t>150,000</w:t>
            </w:r>
          </w:p>
        </w:tc>
      </w:tr>
      <w:tr w:rsidR="00384A29">
        <w:trPr>
          <w:cantSplit/>
        </w:trPr>
        <w:tc>
          <w:tcPr>
            <w:tcW w:w="1036" w:type="dxa"/>
          </w:tcPr>
          <w:p w:rsidR="00384A29" w:rsidRDefault="001C594C">
            <w:pPr>
              <w:pStyle w:val="yTable"/>
              <w:jc w:val="right"/>
              <w:rPr>
                <w:spacing w:val="-2"/>
                <w:sz w:val="18"/>
              </w:rPr>
            </w:pPr>
            <w:r>
              <w:rPr>
                <w:spacing w:val="-2"/>
                <w:sz w:val="18"/>
              </w:rPr>
              <w:t>170,000</w:t>
            </w:r>
          </w:p>
        </w:tc>
        <w:tc>
          <w:tcPr>
            <w:tcW w:w="1258" w:type="dxa"/>
          </w:tcPr>
          <w:p w:rsidR="00384A29" w:rsidRDefault="001C594C">
            <w:pPr>
              <w:pStyle w:val="yTable"/>
              <w:jc w:val="right"/>
              <w:rPr>
                <w:spacing w:val="-2"/>
                <w:sz w:val="18"/>
              </w:rPr>
            </w:pPr>
            <w:r>
              <w:rPr>
                <w:spacing w:val="-2"/>
                <w:sz w:val="18"/>
              </w:rPr>
              <w:t>203,750</w:t>
            </w:r>
          </w:p>
        </w:tc>
        <w:tc>
          <w:tcPr>
            <w:tcW w:w="1118" w:type="dxa"/>
          </w:tcPr>
          <w:p w:rsidR="00384A29" w:rsidRDefault="001C594C">
            <w:pPr>
              <w:pStyle w:val="yTable"/>
              <w:jc w:val="right"/>
              <w:rPr>
                <w:spacing w:val="-2"/>
                <w:sz w:val="18"/>
              </w:rPr>
            </w:pPr>
            <w:r>
              <w:rPr>
                <w:spacing w:val="-2"/>
                <w:sz w:val="18"/>
              </w:rPr>
              <w:t>35,750 plus</w:t>
            </w:r>
          </w:p>
        </w:tc>
        <w:tc>
          <w:tcPr>
            <w:tcW w:w="2599" w:type="dxa"/>
          </w:tcPr>
          <w:p w:rsidR="00384A29" w:rsidRDefault="001C594C">
            <w:pPr>
              <w:pStyle w:val="yTable"/>
              <w:jc w:val="right"/>
              <w:rPr>
                <w:spacing w:val="-2"/>
                <w:sz w:val="18"/>
              </w:rPr>
            </w:pPr>
            <w:r>
              <w:rPr>
                <w:spacing w:val="-2"/>
                <w:sz w:val="18"/>
              </w:rPr>
              <w:t>45c for each $1 in excess of</w:t>
            </w:r>
          </w:p>
        </w:tc>
        <w:tc>
          <w:tcPr>
            <w:tcW w:w="1188" w:type="dxa"/>
          </w:tcPr>
          <w:p w:rsidR="00384A29" w:rsidRDefault="001C594C">
            <w:pPr>
              <w:pStyle w:val="yTable"/>
              <w:jc w:val="right"/>
              <w:rPr>
                <w:spacing w:val="-2"/>
                <w:sz w:val="18"/>
              </w:rPr>
            </w:pPr>
            <w:r>
              <w:rPr>
                <w:spacing w:val="-2"/>
                <w:sz w:val="18"/>
              </w:rPr>
              <w:t>170,000</w:t>
            </w:r>
          </w:p>
        </w:tc>
      </w:tr>
    </w:tbl>
    <w:p w:rsidR="00384A29" w:rsidRDefault="001C594C">
      <w:pPr>
        <w:pStyle w:val="MiscellaneousBody"/>
        <w:rPr>
          <w:snapToGrid w:val="0"/>
          <w:sz w:val="18"/>
        </w:rPr>
      </w:pPr>
      <w:r>
        <w:rPr>
          <w:snapToGrid w:val="0"/>
          <w:sz w:val="18"/>
        </w:rPr>
        <w:t>and where the final balance exceeds $203,750, the duty shall be 25% of that final balance.</w:t>
      </w:r>
    </w:p>
    <w:p w:rsidR="00384A29" w:rsidRDefault="001C594C">
      <w:pPr>
        <w:pStyle w:val="MiscellaneousBody"/>
        <w:ind w:left="851"/>
        <w:rPr>
          <w:snapToGrid w:val="0"/>
          <w:sz w:val="22"/>
        </w:rPr>
      </w:pPr>
      <w:r>
        <w:rPr>
          <w:snapToGrid w:val="0"/>
          <w:sz w:val="22"/>
        </w:rPr>
        <w:t>Where part only of the final balance so passes, the duty payable shall be that proportion of the duty that would have been payable had the whole of that final balance so passed, which the part that so passes bears to the final balance.</w:t>
      </w:r>
    </w:p>
    <w:p w:rsidR="00384A29" w:rsidRDefault="001C594C">
      <w:pPr>
        <w:pStyle w:val="MiscellaneousHeading"/>
        <w:jc w:val="center"/>
        <w:rPr>
          <w:snapToGrid w:val="0"/>
        </w:rPr>
      </w:pPr>
      <w:r>
        <w:rPr>
          <w:snapToGrid w:val="0"/>
        </w:rPr>
        <w:br w:type="page"/>
      </w:r>
      <w:r>
        <w:rPr>
          <w:snapToGrid w:val="0"/>
        </w:rPr>
        <w:lastRenderedPageBreak/>
        <w:t>TABLE 2</w:t>
      </w:r>
    </w:p>
    <w:p w:rsidR="00384A29" w:rsidRDefault="001C594C">
      <w:pPr>
        <w:pStyle w:val="MiscellaneousBody"/>
        <w:ind w:left="851"/>
        <w:rPr>
          <w:snapToGrid w:val="0"/>
        </w:rPr>
      </w:pPr>
      <w:r>
        <w:rPr>
          <w:snapToGrid w:val="0"/>
        </w:rPr>
        <w:t xml:space="preserve">Where the deceased person was domiciled in this State at the time of his </w:t>
      </w:r>
      <w:r>
        <w:rPr>
          <w:snapToGrid w:val="0"/>
          <w:sz w:val="22"/>
        </w:rPr>
        <w:t>death</w:t>
      </w:r>
      <w:r>
        <w:rPr>
          <w:snapToGrid w:val="0"/>
        </w:rPr>
        <w:t xml:space="preserve"> and the final balance passes to brothers or sisters (including brothers or sisters of the half blood or by step or adoptive relationship) or parents (not being dependent parents) of the deceased person — </w:t>
      </w:r>
    </w:p>
    <w:tbl>
      <w:tblPr>
        <w:tblW w:w="0" w:type="auto"/>
        <w:tblLayout w:type="fixed"/>
        <w:tblCellMar>
          <w:left w:w="141" w:type="dxa"/>
          <w:right w:w="141" w:type="dxa"/>
        </w:tblCellMar>
        <w:tblLook w:val="0000" w:firstRow="0" w:lastRow="0" w:firstColumn="0" w:lastColumn="0" w:noHBand="0" w:noVBand="0"/>
      </w:tblPr>
      <w:tblGrid>
        <w:gridCol w:w="1036"/>
        <w:gridCol w:w="1258"/>
        <w:gridCol w:w="1118"/>
        <w:gridCol w:w="2599"/>
        <w:gridCol w:w="1188"/>
      </w:tblGrid>
      <w:tr w:rsidR="00384A29">
        <w:trPr>
          <w:cantSplit/>
        </w:trPr>
        <w:tc>
          <w:tcPr>
            <w:tcW w:w="2294" w:type="dxa"/>
            <w:gridSpan w:val="2"/>
          </w:tcPr>
          <w:p w:rsidR="00384A29" w:rsidRDefault="001C594C">
            <w:pPr>
              <w:pStyle w:val="yTable"/>
              <w:jc w:val="center"/>
              <w:rPr>
                <w:snapToGrid w:val="0"/>
                <w:sz w:val="20"/>
              </w:rPr>
            </w:pPr>
            <w:r>
              <w:rPr>
                <w:snapToGrid w:val="0"/>
                <w:sz w:val="20"/>
              </w:rPr>
              <w:t>Where the final balance —</w:t>
            </w:r>
          </w:p>
        </w:tc>
        <w:tc>
          <w:tcPr>
            <w:tcW w:w="4905" w:type="dxa"/>
            <w:gridSpan w:val="3"/>
          </w:tcPr>
          <w:p w:rsidR="00384A29" w:rsidRDefault="001C594C">
            <w:pPr>
              <w:pStyle w:val="yTable"/>
              <w:jc w:val="center"/>
              <w:rPr>
                <w:spacing w:val="-2"/>
                <w:sz w:val="20"/>
              </w:rPr>
            </w:pPr>
            <w:r>
              <w:rPr>
                <w:spacing w:val="-2"/>
                <w:sz w:val="20"/>
              </w:rPr>
              <w:t>The Duty Payable shall be —</w:t>
            </w:r>
          </w:p>
        </w:tc>
      </w:tr>
      <w:tr w:rsidR="00384A29">
        <w:tc>
          <w:tcPr>
            <w:tcW w:w="1036" w:type="dxa"/>
          </w:tcPr>
          <w:p w:rsidR="00384A29" w:rsidRDefault="001C594C">
            <w:pPr>
              <w:pStyle w:val="yTable"/>
              <w:rPr>
                <w:spacing w:val="-2"/>
                <w:sz w:val="18"/>
              </w:rPr>
            </w:pPr>
            <w:r>
              <w:rPr>
                <w:snapToGrid w:val="0"/>
                <w:sz w:val="18"/>
              </w:rPr>
              <w:t>Exceeds</w:t>
            </w:r>
          </w:p>
        </w:tc>
        <w:tc>
          <w:tcPr>
            <w:tcW w:w="1258" w:type="dxa"/>
          </w:tcPr>
          <w:p w:rsidR="00384A29" w:rsidRDefault="001C594C">
            <w:pPr>
              <w:pStyle w:val="yTable"/>
              <w:rPr>
                <w:snapToGrid w:val="0"/>
                <w:spacing w:val="-2"/>
                <w:sz w:val="18"/>
              </w:rPr>
            </w:pPr>
            <w:r>
              <w:rPr>
                <w:snapToGrid w:val="0"/>
                <w:sz w:val="18"/>
              </w:rPr>
              <w:t>Does not  exceed</w:t>
            </w:r>
          </w:p>
        </w:tc>
        <w:tc>
          <w:tcPr>
            <w:tcW w:w="3717" w:type="dxa"/>
            <w:gridSpan w:val="2"/>
          </w:tcPr>
          <w:p w:rsidR="00384A29" w:rsidRDefault="00384A29">
            <w:pPr>
              <w:pStyle w:val="yTable"/>
              <w:rPr>
                <w:spacing w:val="-2"/>
                <w:sz w:val="18"/>
              </w:rPr>
            </w:pPr>
          </w:p>
        </w:tc>
        <w:tc>
          <w:tcPr>
            <w:tcW w:w="1188" w:type="dxa"/>
          </w:tcPr>
          <w:p w:rsidR="00384A29" w:rsidRDefault="00384A29">
            <w:pPr>
              <w:pStyle w:val="yTable"/>
              <w:rPr>
                <w:spacing w:val="-2"/>
                <w:sz w:val="18"/>
              </w:rPr>
            </w:pPr>
          </w:p>
        </w:tc>
      </w:tr>
      <w:tr w:rsidR="00384A29">
        <w:trPr>
          <w:cantSplit/>
        </w:trPr>
        <w:tc>
          <w:tcPr>
            <w:tcW w:w="1036" w:type="dxa"/>
          </w:tcPr>
          <w:p w:rsidR="00384A29" w:rsidRDefault="001C594C">
            <w:pPr>
              <w:pStyle w:val="yTable"/>
              <w:jc w:val="center"/>
              <w:rPr>
                <w:spacing w:val="-2"/>
                <w:sz w:val="18"/>
              </w:rPr>
            </w:pPr>
            <w:r>
              <w:rPr>
                <w:spacing w:val="-2"/>
                <w:sz w:val="18"/>
              </w:rPr>
              <w:t>$</w:t>
            </w:r>
          </w:p>
        </w:tc>
        <w:tc>
          <w:tcPr>
            <w:tcW w:w="1258" w:type="dxa"/>
          </w:tcPr>
          <w:p w:rsidR="00384A29" w:rsidRDefault="001C594C">
            <w:pPr>
              <w:pStyle w:val="yTable"/>
              <w:jc w:val="center"/>
              <w:rPr>
                <w:spacing w:val="-2"/>
                <w:sz w:val="18"/>
              </w:rPr>
            </w:pPr>
            <w:r>
              <w:rPr>
                <w:spacing w:val="-2"/>
                <w:sz w:val="18"/>
              </w:rPr>
              <w:t>$</w:t>
            </w:r>
          </w:p>
        </w:tc>
        <w:tc>
          <w:tcPr>
            <w:tcW w:w="1118" w:type="dxa"/>
          </w:tcPr>
          <w:p w:rsidR="00384A29" w:rsidRDefault="001C594C">
            <w:pPr>
              <w:pStyle w:val="yTable"/>
              <w:jc w:val="center"/>
              <w:rPr>
                <w:spacing w:val="-2"/>
                <w:sz w:val="18"/>
              </w:rPr>
            </w:pPr>
            <w:r>
              <w:rPr>
                <w:spacing w:val="-2"/>
                <w:sz w:val="18"/>
              </w:rPr>
              <w:fldChar w:fldCharType="begin"/>
            </w:r>
            <w:r>
              <w:rPr>
                <w:spacing w:val="-2"/>
                <w:sz w:val="18"/>
              </w:rPr>
              <w:instrText>ADVANCE \R 28.30</w:instrText>
            </w:r>
            <w:r>
              <w:rPr>
                <w:spacing w:val="-2"/>
                <w:sz w:val="18"/>
              </w:rPr>
              <w:fldChar w:fldCharType="end"/>
            </w:r>
            <w:r>
              <w:rPr>
                <w:spacing w:val="-2"/>
                <w:sz w:val="18"/>
              </w:rPr>
              <w:t>$</w:t>
            </w:r>
          </w:p>
        </w:tc>
        <w:tc>
          <w:tcPr>
            <w:tcW w:w="2599" w:type="dxa"/>
          </w:tcPr>
          <w:p w:rsidR="00384A29" w:rsidRDefault="00384A29">
            <w:pPr>
              <w:pStyle w:val="yTable"/>
              <w:jc w:val="center"/>
              <w:rPr>
                <w:spacing w:val="-2"/>
                <w:sz w:val="18"/>
              </w:rPr>
            </w:pPr>
          </w:p>
        </w:tc>
        <w:tc>
          <w:tcPr>
            <w:tcW w:w="1188" w:type="dxa"/>
          </w:tcPr>
          <w:p w:rsidR="00384A29" w:rsidRDefault="001C594C">
            <w:pPr>
              <w:pStyle w:val="yTable"/>
              <w:jc w:val="center"/>
              <w:rPr>
                <w:spacing w:val="-2"/>
                <w:sz w:val="18"/>
              </w:rPr>
            </w:pPr>
            <w:r>
              <w:rPr>
                <w:spacing w:val="-2"/>
                <w:sz w:val="18"/>
              </w:rPr>
              <w:t>$</w:t>
            </w:r>
          </w:p>
        </w:tc>
      </w:tr>
      <w:tr w:rsidR="00384A29">
        <w:trPr>
          <w:cantSplit/>
        </w:trPr>
        <w:tc>
          <w:tcPr>
            <w:tcW w:w="1036" w:type="dxa"/>
          </w:tcPr>
          <w:p w:rsidR="00384A29" w:rsidRDefault="00384A29">
            <w:pPr>
              <w:pStyle w:val="yTable"/>
              <w:rPr>
                <w:spacing w:val="-2"/>
                <w:sz w:val="18"/>
              </w:rPr>
            </w:pPr>
          </w:p>
        </w:tc>
        <w:tc>
          <w:tcPr>
            <w:tcW w:w="1258" w:type="dxa"/>
          </w:tcPr>
          <w:p w:rsidR="00384A29" w:rsidRDefault="001C594C">
            <w:pPr>
              <w:pStyle w:val="yTable"/>
              <w:jc w:val="right"/>
              <w:rPr>
                <w:spacing w:val="-2"/>
                <w:sz w:val="18"/>
              </w:rPr>
            </w:pPr>
            <w:r>
              <w:rPr>
                <w:spacing w:val="-2"/>
                <w:sz w:val="18"/>
              </w:rPr>
              <w:t>1,500</w:t>
            </w:r>
          </w:p>
        </w:tc>
        <w:tc>
          <w:tcPr>
            <w:tcW w:w="1118" w:type="dxa"/>
          </w:tcPr>
          <w:p w:rsidR="00384A29" w:rsidRDefault="001C594C">
            <w:pPr>
              <w:pStyle w:val="yTable"/>
              <w:jc w:val="right"/>
              <w:rPr>
                <w:spacing w:val="-2"/>
                <w:sz w:val="18"/>
              </w:rPr>
            </w:pPr>
            <w:r>
              <w:rPr>
                <w:spacing w:val="-2"/>
                <w:sz w:val="18"/>
              </w:rPr>
              <w:t>Nil</w:t>
            </w:r>
          </w:p>
        </w:tc>
        <w:tc>
          <w:tcPr>
            <w:tcW w:w="2599" w:type="dxa"/>
          </w:tcPr>
          <w:p w:rsidR="00384A29" w:rsidRDefault="00384A29">
            <w:pPr>
              <w:pStyle w:val="yTable"/>
              <w:jc w:val="right"/>
              <w:rPr>
                <w:spacing w:val="-2"/>
                <w:sz w:val="18"/>
              </w:rPr>
            </w:pPr>
          </w:p>
        </w:tc>
        <w:tc>
          <w:tcPr>
            <w:tcW w:w="1188" w:type="dxa"/>
          </w:tcPr>
          <w:p w:rsidR="00384A29" w:rsidRDefault="00384A29">
            <w:pPr>
              <w:pStyle w:val="yTable"/>
              <w:jc w:val="right"/>
              <w:rPr>
                <w:spacing w:val="-2"/>
                <w:sz w:val="18"/>
              </w:rPr>
            </w:pPr>
          </w:p>
        </w:tc>
      </w:tr>
      <w:tr w:rsidR="00384A29">
        <w:trPr>
          <w:cantSplit/>
        </w:trPr>
        <w:tc>
          <w:tcPr>
            <w:tcW w:w="1036" w:type="dxa"/>
          </w:tcPr>
          <w:p w:rsidR="00384A29" w:rsidRDefault="001C594C">
            <w:pPr>
              <w:pStyle w:val="yTable"/>
              <w:jc w:val="right"/>
              <w:rPr>
                <w:spacing w:val="-2"/>
                <w:sz w:val="18"/>
              </w:rPr>
            </w:pPr>
            <w:r>
              <w:rPr>
                <w:spacing w:val="-2"/>
                <w:sz w:val="18"/>
              </w:rPr>
              <w:t>1,500</w:t>
            </w:r>
          </w:p>
        </w:tc>
        <w:tc>
          <w:tcPr>
            <w:tcW w:w="1258" w:type="dxa"/>
          </w:tcPr>
          <w:p w:rsidR="00384A29" w:rsidRDefault="001C594C">
            <w:pPr>
              <w:pStyle w:val="yTable"/>
              <w:jc w:val="right"/>
              <w:rPr>
                <w:spacing w:val="-2"/>
                <w:sz w:val="18"/>
              </w:rPr>
            </w:pPr>
            <w:r>
              <w:rPr>
                <w:spacing w:val="-2"/>
                <w:sz w:val="18"/>
              </w:rPr>
              <w:t>3,000</w:t>
            </w:r>
          </w:p>
        </w:tc>
        <w:tc>
          <w:tcPr>
            <w:tcW w:w="1118" w:type="dxa"/>
          </w:tcPr>
          <w:p w:rsidR="00384A29" w:rsidRDefault="00384A29">
            <w:pPr>
              <w:pStyle w:val="yTable"/>
              <w:jc w:val="right"/>
              <w:rPr>
                <w:spacing w:val="-2"/>
                <w:sz w:val="18"/>
              </w:rPr>
            </w:pPr>
          </w:p>
        </w:tc>
        <w:tc>
          <w:tcPr>
            <w:tcW w:w="2599" w:type="dxa"/>
          </w:tcPr>
          <w:p w:rsidR="00384A29" w:rsidRDefault="001C594C">
            <w:pPr>
              <w:pStyle w:val="yTable"/>
              <w:jc w:val="right"/>
              <w:rPr>
                <w:spacing w:val="-2"/>
                <w:sz w:val="18"/>
              </w:rPr>
            </w:pPr>
            <w:r>
              <w:rPr>
                <w:spacing w:val="-2"/>
                <w:sz w:val="18"/>
              </w:rPr>
              <w:t>6c for each $1 in excess of</w:t>
            </w:r>
          </w:p>
        </w:tc>
        <w:tc>
          <w:tcPr>
            <w:tcW w:w="1188" w:type="dxa"/>
          </w:tcPr>
          <w:p w:rsidR="00384A29" w:rsidRDefault="001C594C">
            <w:pPr>
              <w:pStyle w:val="yTable"/>
              <w:jc w:val="right"/>
              <w:rPr>
                <w:spacing w:val="-2"/>
                <w:sz w:val="18"/>
              </w:rPr>
            </w:pPr>
            <w:r>
              <w:rPr>
                <w:spacing w:val="-2"/>
                <w:sz w:val="18"/>
              </w:rPr>
              <w:t>1,500</w:t>
            </w:r>
          </w:p>
        </w:tc>
      </w:tr>
      <w:tr w:rsidR="00384A29">
        <w:trPr>
          <w:cantSplit/>
        </w:trPr>
        <w:tc>
          <w:tcPr>
            <w:tcW w:w="1036" w:type="dxa"/>
          </w:tcPr>
          <w:p w:rsidR="00384A29" w:rsidRDefault="001C594C">
            <w:pPr>
              <w:pStyle w:val="yTable"/>
              <w:jc w:val="right"/>
              <w:rPr>
                <w:spacing w:val="-2"/>
                <w:sz w:val="18"/>
              </w:rPr>
            </w:pPr>
            <w:r>
              <w:rPr>
                <w:spacing w:val="-2"/>
                <w:sz w:val="18"/>
              </w:rPr>
              <w:t>3,000</w:t>
            </w:r>
          </w:p>
        </w:tc>
        <w:tc>
          <w:tcPr>
            <w:tcW w:w="1258" w:type="dxa"/>
          </w:tcPr>
          <w:p w:rsidR="00384A29" w:rsidRDefault="001C594C">
            <w:pPr>
              <w:pStyle w:val="yTable"/>
              <w:jc w:val="right"/>
              <w:rPr>
                <w:spacing w:val="-2"/>
                <w:sz w:val="18"/>
              </w:rPr>
            </w:pPr>
            <w:r>
              <w:rPr>
                <w:spacing w:val="-2"/>
                <w:sz w:val="18"/>
              </w:rPr>
              <w:t>5,000</w:t>
            </w:r>
          </w:p>
        </w:tc>
        <w:tc>
          <w:tcPr>
            <w:tcW w:w="1118" w:type="dxa"/>
          </w:tcPr>
          <w:p w:rsidR="00384A29" w:rsidRDefault="001C594C">
            <w:pPr>
              <w:pStyle w:val="yTable"/>
              <w:jc w:val="right"/>
              <w:rPr>
                <w:spacing w:val="-2"/>
                <w:sz w:val="18"/>
              </w:rPr>
            </w:pPr>
            <w:r>
              <w:rPr>
                <w:spacing w:val="-2"/>
                <w:sz w:val="18"/>
              </w:rPr>
              <w:t>90 plus</w:t>
            </w:r>
          </w:p>
        </w:tc>
        <w:tc>
          <w:tcPr>
            <w:tcW w:w="2599" w:type="dxa"/>
          </w:tcPr>
          <w:p w:rsidR="00384A29" w:rsidRDefault="001C594C">
            <w:pPr>
              <w:pStyle w:val="yTable"/>
              <w:jc w:val="right"/>
              <w:rPr>
                <w:spacing w:val="-2"/>
                <w:sz w:val="18"/>
              </w:rPr>
            </w:pPr>
            <w:r>
              <w:rPr>
                <w:spacing w:val="-2"/>
                <w:sz w:val="18"/>
              </w:rPr>
              <w:t>8c for each $1 in excess of</w:t>
            </w:r>
          </w:p>
        </w:tc>
        <w:tc>
          <w:tcPr>
            <w:tcW w:w="1188" w:type="dxa"/>
          </w:tcPr>
          <w:p w:rsidR="00384A29" w:rsidRDefault="001C594C">
            <w:pPr>
              <w:pStyle w:val="yTable"/>
              <w:jc w:val="right"/>
              <w:rPr>
                <w:spacing w:val="-2"/>
                <w:sz w:val="18"/>
              </w:rPr>
            </w:pPr>
            <w:r>
              <w:rPr>
                <w:spacing w:val="-2"/>
                <w:sz w:val="18"/>
              </w:rPr>
              <w:t>3,000</w:t>
            </w:r>
          </w:p>
        </w:tc>
      </w:tr>
      <w:tr w:rsidR="00384A29">
        <w:trPr>
          <w:cantSplit/>
        </w:trPr>
        <w:tc>
          <w:tcPr>
            <w:tcW w:w="1036" w:type="dxa"/>
          </w:tcPr>
          <w:p w:rsidR="00384A29" w:rsidRDefault="001C594C">
            <w:pPr>
              <w:pStyle w:val="yTable"/>
              <w:jc w:val="right"/>
              <w:rPr>
                <w:spacing w:val="-2"/>
                <w:sz w:val="18"/>
              </w:rPr>
            </w:pPr>
            <w:r>
              <w:rPr>
                <w:spacing w:val="-2"/>
                <w:sz w:val="18"/>
              </w:rPr>
              <w:t>5,000</w:t>
            </w:r>
          </w:p>
        </w:tc>
        <w:tc>
          <w:tcPr>
            <w:tcW w:w="1258" w:type="dxa"/>
          </w:tcPr>
          <w:p w:rsidR="00384A29" w:rsidRDefault="001C594C">
            <w:pPr>
              <w:pStyle w:val="yTable"/>
              <w:jc w:val="right"/>
              <w:rPr>
                <w:spacing w:val="-2"/>
                <w:sz w:val="18"/>
              </w:rPr>
            </w:pPr>
            <w:r>
              <w:rPr>
                <w:spacing w:val="-2"/>
                <w:sz w:val="18"/>
              </w:rPr>
              <w:t>10,000</w:t>
            </w:r>
          </w:p>
        </w:tc>
        <w:tc>
          <w:tcPr>
            <w:tcW w:w="1118" w:type="dxa"/>
          </w:tcPr>
          <w:p w:rsidR="00384A29" w:rsidRDefault="001C594C">
            <w:pPr>
              <w:pStyle w:val="yTable"/>
              <w:jc w:val="right"/>
              <w:rPr>
                <w:spacing w:val="-2"/>
                <w:sz w:val="18"/>
              </w:rPr>
            </w:pPr>
            <w:r>
              <w:rPr>
                <w:spacing w:val="-2"/>
                <w:sz w:val="18"/>
              </w:rPr>
              <w:t>250 plus</w:t>
            </w:r>
          </w:p>
        </w:tc>
        <w:tc>
          <w:tcPr>
            <w:tcW w:w="2599" w:type="dxa"/>
          </w:tcPr>
          <w:p w:rsidR="00384A29" w:rsidRDefault="001C594C">
            <w:pPr>
              <w:pStyle w:val="yTable"/>
              <w:jc w:val="right"/>
              <w:rPr>
                <w:spacing w:val="-2"/>
                <w:sz w:val="18"/>
              </w:rPr>
            </w:pPr>
            <w:r>
              <w:rPr>
                <w:spacing w:val="-2"/>
                <w:sz w:val="18"/>
              </w:rPr>
              <w:t>10c for each $1 in excess of</w:t>
            </w:r>
          </w:p>
        </w:tc>
        <w:tc>
          <w:tcPr>
            <w:tcW w:w="1188" w:type="dxa"/>
          </w:tcPr>
          <w:p w:rsidR="00384A29" w:rsidRDefault="001C594C">
            <w:pPr>
              <w:pStyle w:val="yTable"/>
              <w:jc w:val="right"/>
              <w:rPr>
                <w:spacing w:val="-2"/>
                <w:sz w:val="18"/>
              </w:rPr>
            </w:pPr>
            <w:r>
              <w:rPr>
                <w:spacing w:val="-2"/>
                <w:sz w:val="18"/>
              </w:rPr>
              <w:t>5,000</w:t>
            </w:r>
          </w:p>
        </w:tc>
      </w:tr>
      <w:tr w:rsidR="00384A29">
        <w:trPr>
          <w:cantSplit/>
        </w:trPr>
        <w:tc>
          <w:tcPr>
            <w:tcW w:w="1036" w:type="dxa"/>
          </w:tcPr>
          <w:p w:rsidR="00384A29" w:rsidRDefault="001C594C">
            <w:pPr>
              <w:pStyle w:val="yTable"/>
              <w:jc w:val="right"/>
              <w:rPr>
                <w:spacing w:val="-2"/>
                <w:sz w:val="18"/>
              </w:rPr>
            </w:pPr>
            <w:r>
              <w:rPr>
                <w:spacing w:val="-2"/>
                <w:sz w:val="18"/>
              </w:rPr>
              <w:t>10,000</w:t>
            </w:r>
          </w:p>
        </w:tc>
        <w:tc>
          <w:tcPr>
            <w:tcW w:w="1258" w:type="dxa"/>
          </w:tcPr>
          <w:p w:rsidR="00384A29" w:rsidRDefault="001C594C">
            <w:pPr>
              <w:pStyle w:val="yTable"/>
              <w:jc w:val="right"/>
              <w:rPr>
                <w:spacing w:val="-2"/>
                <w:sz w:val="18"/>
              </w:rPr>
            </w:pPr>
            <w:r>
              <w:rPr>
                <w:spacing w:val="-2"/>
                <w:sz w:val="18"/>
              </w:rPr>
              <w:t>20,000</w:t>
            </w:r>
          </w:p>
        </w:tc>
        <w:tc>
          <w:tcPr>
            <w:tcW w:w="1118" w:type="dxa"/>
          </w:tcPr>
          <w:p w:rsidR="00384A29" w:rsidRDefault="001C594C">
            <w:pPr>
              <w:pStyle w:val="yTable"/>
              <w:jc w:val="right"/>
              <w:rPr>
                <w:spacing w:val="-2"/>
                <w:sz w:val="18"/>
              </w:rPr>
            </w:pPr>
            <w:r>
              <w:rPr>
                <w:spacing w:val="-2"/>
                <w:sz w:val="18"/>
              </w:rPr>
              <w:t>750 plus</w:t>
            </w:r>
          </w:p>
        </w:tc>
        <w:tc>
          <w:tcPr>
            <w:tcW w:w="2599" w:type="dxa"/>
          </w:tcPr>
          <w:p w:rsidR="00384A29" w:rsidRDefault="001C594C">
            <w:pPr>
              <w:pStyle w:val="yTable"/>
              <w:jc w:val="right"/>
              <w:rPr>
                <w:spacing w:val="-2"/>
                <w:sz w:val="18"/>
              </w:rPr>
            </w:pPr>
            <w:r>
              <w:rPr>
                <w:spacing w:val="-2"/>
                <w:sz w:val="18"/>
              </w:rPr>
              <w:t>12c for each $1 in excess of</w:t>
            </w:r>
          </w:p>
        </w:tc>
        <w:tc>
          <w:tcPr>
            <w:tcW w:w="1188" w:type="dxa"/>
          </w:tcPr>
          <w:p w:rsidR="00384A29" w:rsidRDefault="001C594C">
            <w:pPr>
              <w:pStyle w:val="yTable"/>
              <w:jc w:val="right"/>
              <w:rPr>
                <w:spacing w:val="-2"/>
                <w:sz w:val="18"/>
              </w:rPr>
            </w:pPr>
            <w:r>
              <w:rPr>
                <w:spacing w:val="-2"/>
                <w:sz w:val="18"/>
              </w:rPr>
              <w:t>10,000</w:t>
            </w:r>
          </w:p>
        </w:tc>
      </w:tr>
      <w:tr w:rsidR="00384A29">
        <w:trPr>
          <w:cantSplit/>
        </w:trPr>
        <w:tc>
          <w:tcPr>
            <w:tcW w:w="1036" w:type="dxa"/>
          </w:tcPr>
          <w:p w:rsidR="00384A29" w:rsidRDefault="001C594C">
            <w:pPr>
              <w:pStyle w:val="yTable"/>
              <w:jc w:val="right"/>
              <w:rPr>
                <w:spacing w:val="-2"/>
                <w:sz w:val="18"/>
              </w:rPr>
            </w:pPr>
            <w:r>
              <w:rPr>
                <w:spacing w:val="-2"/>
                <w:sz w:val="18"/>
              </w:rPr>
              <w:t>20,000</w:t>
            </w:r>
          </w:p>
        </w:tc>
        <w:tc>
          <w:tcPr>
            <w:tcW w:w="1258" w:type="dxa"/>
          </w:tcPr>
          <w:p w:rsidR="00384A29" w:rsidRDefault="001C594C">
            <w:pPr>
              <w:pStyle w:val="yTable"/>
              <w:jc w:val="right"/>
              <w:rPr>
                <w:spacing w:val="-2"/>
                <w:sz w:val="18"/>
              </w:rPr>
            </w:pPr>
            <w:r>
              <w:rPr>
                <w:spacing w:val="-2"/>
                <w:sz w:val="18"/>
              </w:rPr>
              <w:t>30,000</w:t>
            </w:r>
          </w:p>
        </w:tc>
        <w:tc>
          <w:tcPr>
            <w:tcW w:w="1118" w:type="dxa"/>
          </w:tcPr>
          <w:p w:rsidR="00384A29" w:rsidRDefault="001C594C">
            <w:pPr>
              <w:pStyle w:val="yTable"/>
              <w:jc w:val="right"/>
              <w:rPr>
                <w:spacing w:val="-2"/>
                <w:sz w:val="18"/>
              </w:rPr>
            </w:pPr>
            <w:r>
              <w:rPr>
                <w:spacing w:val="-2"/>
                <w:sz w:val="18"/>
              </w:rPr>
              <w:t>1,950 plus</w:t>
            </w:r>
          </w:p>
        </w:tc>
        <w:tc>
          <w:tcPr>
            <w:tcW w:w="2599" w:type="dxa"/>
          </w:tcPr>
          <w:p w:rsidR="00384A29" w:rsidRDefault="001C594C">
            <w:pPr>
              <w:pStyle w:val="yTable"/>
              <w:jc w:val="right"/>
              <w:rPr>
                <w:spacing w:val="-2"/>
                <w:sz w:val="18"/>
              </w:rPr>
            </w:pPr>
            <w:r>
              <w:rPr>
                <w:spacing w:val="-2"/>
                <w:sz w:val="18"/>
              </w:rPr>
              <w:t>14c for each $1 in excess of</w:t>
            </w:r>
          </w:p>
        </w:tc>
        <w:tc>
          <w:tcPr>
            <w:tcW w:w="1188" w:type="dxa"/>
          </w:tcPr>
          <w:p w:rsidR="00384A29" w:rsidRDefault="001C594C">
            <w:pPr>
              <w:pStyle w:val="yTable"/>
              <w:jc w:val="right"/>
              <w:rPr>
                <w:spacing w:val="-2"/>
                <w:sz w:val="18"/>
              </w:rPr>
            </w:pPr>
            <w:r>
              <w:rPr>
                <w:spacing w:val="-2"/>
                <w:sz w:val="18"/>
              </w:rPr>
              <w:t>20,000</w:t>
            </w:r>
          </w:p>
        </w:tc>
      </w:tr>
      <w:tr w:rsidR="00384A29">
        <w:trPr>
          <w:cantSplit/>
        </w:trPr>
        <w:tc>
          <w:tcPr>
            <w:tcW w:w="1036" w:type="dxa"/>
          </w:tcPr>
          <w:p w:rsidR="00384A29" w:rsidRDefault="001C594C">
            <w:pPr>
              <w:pStyle w:val="yTable"/>
              <w:jc w:val="right"/>
              <w:rPr>
                <w:spacing w:val="-2"/>
                <w:sz w:val="18"/>
              </w:rPr>
            </w:pPr>
            <w:r>
              <w:rPr>
                <w:spacing w:val="-2"/>
                <w:sz w:val="18"/>
              </w:rPr>
              <w:t>30,000</w:t>
            </w:r>
          </w:p>
        </w:tc>
        <w:tc>
          <w:tcPr>
            <w:tcW w:w="1258" w:type="dxa"/>
          </w:tcPr>
          <w:p w:rsidR="00384A29" w:rsidRDefault="001C594C">
            <w:pPr>
              <w:pStyle w:val="yTable"/>
              <w:jc w:val="right"/>
              <w:rPr>
                <w:spacing w:val="-2"/>
                <w:sz w:val="18"/>
              </w:rPr>
            </w:pPr>
            <w:r>
              <w:rPr>
                <w:spacing w:val="-2"/>
                <w:sz w:val="18"/>
              </w:rPr>
              <w:t>50,000</w:t>
            </w:r>
          </w:p>
        </w:tc>
        <w:tc>
          <w:tcPr>
            <w:tcW w:w="1118" w:type="dxa"/>
          </w:tcPr>
          <w:p w:rsidR="00384A29" w:rsidRDefault="001C594C">
            <w:pPr>
              <w:pStyle w:val="yTable"/>
              <w:jc w:val="right"/>
              <w:rPr>
                <w:spacing w:val="-2"/>
                <w:sz w:val="18"/>
              </w:rPr>
            </w:pPr>
            <w:r>
              <w:rPr>
                <w:spacing w:val="-2"/>
                <w:sz w:val="18"/>
              </w:rPr>
              <w:t>3,350 plus</w:t>
            </w:r>
          </w:p>
        </w:tc>
        <w:tc>
          <w:tcPr>
            <w:tcW w:w="2599" w:type="dxa"/>
          </w:tcPr>
          <w:p w:rsidR="00384A29" w:rsidRDefault="001C594C">
            <w:pPr>
              <w:pStyle w:val="yTable"/>
              <w:jc w:val="right"/>
              <w:rPr>
                <w:spacing w:val="-2"/>
                <w:sz w:val="18"/>
              </w:rPr>
            </w:pPr>
            <w:r>
              <w:rPr>
                <w:spacing w:val="-2"/>
                <w:sz w:val="18"/>
              </w:rPr>
              <w:t>17c for each $1 in excess of</w:t>
            </w:r>
          </w:p>
        </w:tc>
        <w:tc>
          <w:tcPr>
            <w:tcW w:w="1188" w:type="dxa"/>
          </w:tcPr>
          <w:p w:rsidR="00384A29" w:rsidRDefault="001C594C">
            <w:pPr>
              <w:pStyle w:val="yTable"/>
              <w:jc w:val="right"/>
              <w:rPr>
                <w:spacing w:val="-2"/>
                <w:sz w:val="18"/>
              </w:rPr>
            </w:pPr>
            <w:r>
              <w:rPr>
                <w:spacing w:val="-2"/>
                <w:sz w:val="18"/>
              </w:rPr>
              <w:t>30,000</w:t>
            </w:r>
          </w:p>
        </w:tc>
      </w:tr>
      <w:tr w:rsidR="00384A29">
        <w:trPr>
          <w:cantSplit/>
        </w:trPr>
        <w:tc>
          <w:tcPr>
            <w:tcW w:w="1036" w:type="dxa"/>
          </w:tcPr>
          <w:p w:rsidR="00384A29" w:rsidRDefault="001C594C">
            <w:pPr>
              <w:pStyle w:val="yTable"/>
              <w:jc w:val="right"/>
              <w:rPr>
                <w:spacing w:val="-2"/>
                <w:sz w:val="18"/>
              </w:rPr>
            </w:pPr>
            <w:r>
              <w:rPr>
                <w:spacing w:val="-2"/>
                <w:sz w:val="18"/>
              </w:rPr>
              <w:t>50,000</w:t>
            </w:r>
          </w:p>
        </w:tc>
        <w:tc>
          <w:tcPr>
            <w:tcW w:w="1258" w:type="dxa"/>
          </w:tcPr>
          <w:p w:rsidR="00384A29" w:rsidRDefault="001C594C">
            <w:pPr>
              <w:pStyle w:val="yTable"/>
              <w:jc w:val="right"/>
              <w:rPr>
                <w:spacing w:val="-2"/>
                <w:sz w:val="18"/>
              </w:rPr>
            </w:pPr>
            <w:r>
              <w:rPr>
                <w:spacing w:val="-2"/>
                <w:sz w:val="18"/>
              </w:rPr>
              <w:t>70,000</w:t>
            </w:r>
          </w:p>
        </w:tc>
        <w:tc>
          <w:tcPr>
            <w:tcW w:w="1118" w:type="dxa"/>
          </w:tcPr>
          <w:p w:rsidR="00384A29" w:rsidRDefault="001C594C">
            <w:pPr>
              <w:pStyle w:val="yTable"/>
              <w:jc w:val="right"/>
              <w:rPr>
                <w:spacing w:val="-2"/>
                <w:sz w:val="18"/>
              </w:rPr>
            </w:pPr>
            <w:r>
              <w:rPr>
                <w:spacing w:val="-2"/>
                <w:sz w:val="18"/>
              </w:rPr>
              <w:t>6,750 plus</w:t>
            </w:r>
          </w:p>
        </w:tc>
        <w:tc>
          <w:tcPr>
            <w:tcW w:w="2599" w:type="dxa"/>
          </w:tcPr>
          <w:p w:rsidR="00384A29" w:rsidRDefault="001C594C">
            <w:pPr>
              <w:pStyle w:val="yTable"/>
              <w:jc w:val="right"/>
              <w:rPr>
                <w:spacing w:val="-2"/>
                <w:sz w:val="18"/>
              </w:rPr>
            </w:pPr>
            <w:r>
              <w:rPr>
                <w:spacing w:val="-2"/>
                <w:sz w:val="18"/>
              </w:rPr>
              <w:t>20c for each $1 in excess of</w:t>
            </w:r>
          </w:p>
        </w:tc>
        <w:tc>
          <w:tcPr>
            <w:tcW w:w="1188" w:type="dxa"/>
          </w:tcPr>
          <w:p w:rsidR="00384A29" w:rsidRDefault="001C594C">
            <w:pPr>
              <w:pStyle w:val="yTable"/>
              <w:jc w:val="right"/>
              <w:rPr>
                <w:spacing w:val="-2"/>
                <w:sz w:val="18"/>
              </w:rPr>
            </w:pPr>
            <w:r>
              <w:rPr>
                <w:spacing w:val="-2"/>
                <w:sz w:val="18"/>
              </w:rPr>
              <w:t>50,000</w:t>
            </w:r>
          </w:p>
        </w:tc>
      </w:tr>
      <w:tr w:rsidR="00384A29">
        <w:trPr>
          <w:cantSplit/>
        </w:trPr>
        <w:tc>
          <w:tcPr>
            <w:tcW w:w="1036" w:type="dxa"/>
          </w:tcPr>
          <w:p w:rsidR="00384A29" w:rsidRDefault="001C594C">
            <w:pPr>
              <w:pStyle w:val="yTable"/>
              <w:jc w:val="right"/>
              <w:rPr>
                <w:spacing w:val="-2"/>
                <w:sz w:val="18"/>
              </w:rPr>
            </w:pPr>
            <w:r>
              <w:rPr>
                <w:spacing w:val="-2"/>
                <w:sz w:val="18"/>
              </w:rPr>
              <w:t>70,000</w:t>
            </w:r>
          </w:p>
        </w:tc>
        <w:tc>
          <w:tcPr>
            <w:tcW w:w="1258" w:type="dxa"/>
          </w:tcPr>
          <w:p w:rsidR="00384A29" w:rsidRDefault="001C594C">
            <w:pPr>
              <w:pStyle w:val="yTable"/>
              <w:jc w:val="right"/>
              <w:rPr>
                <w:spacing w:val="-2"/>
                <w:sz w:val="18"/>
              </w:rPr>
            </w:pPr>
            <w:r>
              <w:rPr>
                <w:spacing w:val="-2"/>
                <w:sz w:val="18"/>
              </w:rPr>
              <w:t>90,000</w:t>
            </w:r>
          </w:p>
        </w:tc>
        <w:tc>
          <w:tcPr>
            <w:tcW w:w="1118" w:type="dxa"/>
          </w:tcPr>
          <w:p w:rsidR="00384A29" w:rsidRDefault="001C594C">
            <w:pPr>
              <w:pStyle w:val="yTable"/>
              <w:jc w:val="right"/>
              <w:rPr>
                <w:spacing w:val="-2"/>
                <w:sz w:val="18"/>
              </w:rPr>
            </w:pPr>
            <w:r>
              <w:rPr>
                <w:spacing w:val="-2"/>
                <w:sz w:val="18"/>
              </w:rPr>
              <w:t>10,750 plus</w:t>
            </w:r>
          </w:p>
        </w:tc>
        <w:tc>
          <w:tcPr>
            <w:tcW w:w="2599" w:type="dxa"/>
          </w:tcPr>
          <w:p w:rsidR="00384A29" w:rsidRDefault="001C594C">
            <w:pPr>
              <w:pStyle w:val="yTable"/>
              <w:jc w:val="right"/>
              <w:rPr>
                <w:spacing w:val="-2"/>
                <w:sz w:val="18"/>
              </w:rPr>
            </w:pPr>
            <w:r>
              <w:rPr>
                <w:spacing w:val="-2"/>
                <w:sz w:val="18"/>
              </w:rPr>
              <w:t>24c for each $1 in excess of</w:t>
            </w:r>
          </w:p>
        </w:tc>
        <w:tc>
          <w:tcPr>
            <w:tcW w:w="1188" w:type="dxa"/>
          </w:tcPr>
          <w:p w:rsidR="00384A29" w:rsidRDefault="001C594C">
            <w:pPr>
              <w:pStyle w:val="yTable"/>
              <w:jc w:val="right"/>
              <w:rPr>
                <w:spacing w:val="-2"/>
                <w:sz w:val="18"/>
              </w:rPr>
            </w:pPr>
            <w:r>
              <w:rPr>
                <w:spacing w:val="-2"/>
                <w:sz w:val="18"/>
              </w:rPr>
              <w:t>70,000</w:t>
            </w:r>
          </w:p>
        </w:tc>
      </w:tr>
      <w:tr w:rsidR="00384A29">
        <w:trPr>
          <w:cantSplit/>
        </w:trPr>
        <w:tc>
          <w:tcPr>
            <w:tcW w:w="1036" w:type="dxa"/>
          </w:tcPr>
          <w:p w:rsidR="00384A29" w:rsidRDefault="001C594C">
            <w:pPr>
              <w:pStyle w:val="yTable"/>
              <w:jc w:val="right"/>
              <w:rPr>
                <w:spacing w:val="-2"/>
                <w:sz w:val="18"/>
              </w:rPr>
            </w:pPr>
            <w:r>
              <w:rPr>
                <w:spacing w:val="-2"/>
                <w:sz w:val="18"/>
              </w:rPr>
              <w:t>90,000</w:t>
            </w:r>
          </w:p>
        </w:tc>
        <w:tc>
          <w:tcPr>
            <w:tcW w:w="1258" w:type="dxa"/>
          </w:tcPr>
          <w:p w:rsidR="00384A29" w:rsidRDefault="001C594C">
            <w:pPr>
              <w:pStyle w:val="yTable"/>
              <w:jc w:val="right"/>
              <w:rPr>
                <w:spacing w:val="-2"/>
                <w:sz w:val="18"/>
              </w:rPr>
            </w:pPr>
            <w:r>
              <w:rPr>
                <w:spacing w:val="-2"/>
                <w:sz w:val="18"/>
              </w:rPr>
              <w:t>110,000</w:t>
            </w:r>
          </w:p>
        </w:tc>
        <w:tc>
          <w:tcPr>
            <w:tcW w:w="1118" w:type="dxa"/>
          </w:tcPr>
          <w:p w:rsidR="00384A29" w:rsidRDefault="001C594C">
            <w:pPr>
              <w:pStyle w:val="yTable"/>
              <w:jc w:val="right"/>
              <w:rPr>
                <w:spacing w:val="-2"/>
                <w:sz w:val="18"/>
              </w:rPr>
            </w:pPr>
            <w:r>
              <w:rPr>
                <w:spacing w:val="-2"/>
                <w:sz w:val="18"/>
              </w:rPr>
              <w:t>15,550 plus</w:t>
            </w:r>
          </w:p>
        </w:tc>
        <w:tc>
          <w:tcPr>
            <w:tcW w:w="2599" w:type="dxa"/>
          </w:tcPr>
          <w:p w:rsidR="00384A29" w:rsidRDefault="001C594C">
            <w:pPr>
              <w:pStyle w:val="yTable"/>
              <w:jc w:val="right"/>
              <w:rPr>
                <w:spacing w:val="-2"/>
                <w:sz w:val="18"/>
              </w:rPr>
            </w:pPr>
            <w:r>
              <w:rPr>
                <w:spacing w:val="-2"/>
                <w:sz w:val="18"/>
              </w:rPr>
              <w:t>28c for each $1 in excess of</w:t>
            </w:r>
          </w:p>
        </w:tc>
        <w:tc>
          <w:tcPr>
            <w:tcW w:w="1188" w:type="dxa"/>
          </w:tcPr>
          <w:p w:rsidR="00384A29" w:rsidRDefault="001C594C">
            <w:pPr>
              <w:pStyle w:val="yTable"/>
              <w:jc w:val="right"/>
              <w:rPr>
                <w:spacing w:val="-2"/>
                <w:sz w:val="18"/>
              </w:rPr>
            </w:pPr>
            <w:r>
              <w:rPr>
                <w:spacing w:val="-2"/>
                <w:sz w:val="18"/>
              </w:rPr>
              <w:t>90,000</w:t>
            </w:r>
          </w:p>
        </w:tc>
      </w:tr>
      <w:tr w:rsidR="00384A29">
        <w:trPr>
          <w:cantSplit/>
        </w:trPr>
        <w:tc>
          <w:tcPr>
            <w:tcW w:w="1036" w:type="dxa"/>
          </w:tcPr>
          <w:p w:rsidR="00384A29" w:rsidRDefault="001C594C">
            <w:pPr>
              <w:pStyle w:val="yTable"/>
              <w:jc w:val="right"/>
              <w:rPr>
                <w:spacing w:val="-2"/>
                <w:sz w:val="18"/>
              </w:rPr>
            </w:pPr>
            <w:r>
              <w:rPr>
                <w:spacing w:val="-2"/>
                <w:sz w:val="18"/>
              </w:rPr>
              <w:t>110,000</w:t>
            </w:r>
          </w:p>
        </w:tc>
        <w:tc>
          <w:tcPr>
            <w:tcW w:w="1258" w:type="dxa"/>
          </w:tcPr>
          <w:p w:rsidR="00384A29" w:rsidRDefault="001C594C">
            <w:pPr>
              <w:pStyle w:val="yTable"/>
              <w:jc w:val="right"/>
              <w:rPr>
                <w:spacing w:val="-2"/>
                <w:sz w:val="18"/>
              </w:rPr>
            </w:pPr>
            <w:r>
              <w:rPr>
                <w:spacing w:val="-2"/>
                <w:sz w:val="18"/>
              </w:rPr>
              <w:t>130,000</w:t>
            </w:r>
          </w:p>
        </w:tc>
        <w:tc>
          <w:tcPr>
            <w:tcW w:w="1118" w:type="dxa"/>
          </w:tcPr>
          <w:p w:rsidR="00384A29" w:rsidRDefault="001C594C">
            <w:pPr>
              <w:pStyle w:val="yTable"/>
              <w:jc w:val="right"/>
              <w:rPr>
                <w:spacing w:val="-2"/>
                <w:sz w:val="18"/>
              </w:rPr>
            </w:pPr>
            <w:r>
              <w:rPr>
                <w:spacing w:val="-2"/>
                <w:sz w:val="18"/>
              </w:rPr>
              <w:t>21,150 plus</w:t>
            </w:r>
          </w:p>
        </w:tc>
        <w:tc>
          <w:tcPr>
            <w:tcW w:w="2599" w:type="dxa"/>
          </w:tcPr>
          <w:p w:rsidR="00384A29" w:rsidRDefault="001C594C">
            <w:pPr>
              <w:pStyle w:val="yTable"/>
              <w:jc w:val="right"/>
              <w:rPr>
                <w:spacing w:val="-2"/>
                <w:sz w:val="18"/>
              </w:rPr>
            </w:pPr>
            <w:r>
              <w:rPr>
                <w:spacing w:val="-2"/>
                <w:sz w:val="18"/>
              </w:rPr>
              <w:t>33c for each $1 in excess of</w:t>
            </w:r>
          </w:p>
        </w:tc>
        <w:tc>
          <w:tcPr>
            <w:tcW w:w="1188" w:type="dxa"/>
          </w:tcPr>
          <w:p w:rsidR="00384A29" w:rsidRDefault="001C594C">
            <w:pPr>
              <w:pStyle w:val="yTable"/>
              <w:jc w:val="right"/>
              <w:rPr>
                <w:spacing w:val="-2"/>
                <w:sz w:val="18"/>
              </w:rPr>
            </w:pPr>
            <w:r>
              <w:rPr>
                <w:spacing w:val="-2"/>
                <w:sz w:val="18"/>
              </w:rPr>
              <w:t>110,000</w:t>
            </w:r>
          </w:p>
        </w:tc>
      </w:tr>
      <w:tr w:rsidR="00384A29">
        <w:trPr>
          <w:cantSplit/>
        </w:trPr>
        <w:tc>
          <w:tcPr>
            <w:tcW w:w="1036" w:type="dxa"/>
          </w:tcPr>
          <w:p w:rsidR="00384A29" w:rsidRDefault="001C594C">
            <w:pPr>
              <w:pStyle w:val="yTable"/>
              <w:jc w:val="right"/>
              <w:rPr>
                <w:spacing w:val="-2"/>
                <w:sz w:val="18"/>
              </w:rPr>
            </w:pPr>
            <w:r>
              <w:rPr>
                <w:spacing w:val="-2"/>
                <w:sz w:val="18"/>
              </w:rPr>
              <w:t>130,000</w:t>
            </w:r>
          </w:p>
        </w:tc>
        <w:tc>
          <w:tcPr>
            <w:tcW w:w="1258" w:type="dxa"/>
          </w:tcPr>
          <w:p w:rsidR="00384A29" w:rsidRDefault="001C594C">
            <w:pPr>
              <w:pStyle w:val="yTable"/>
              <w:jc w:val="right"/>
              <w:rPr>
                <w:spacing w:val="-2"/>
                <w:sz w:val="18"/>
              </w:rPr>
            </w:pPr>
            <w:r>
              <w:rPr>
                <w:spacing w:val="-2"/>
                <w:sz w:val="18"/>
              </w:rPr>
              <w:t>150,000</w:t>
            </w:r>
          </w:p>
        </w:tc>
        <w:tc>
          <w:tcPr>
            <w:tcW w:w="1118" w:type="dxa"/>
          </w:tcPr>
          <w:p w:rsidR="00384A29" w:rsidRDefault="001C594C">
            <w:pPr>
              <w:pStyle w:val="yTable"/>
              <w:jc w:val="right"/>
              <w:rPr>
                <w:spacing w:val="-2"/>
                <w:sz w:val="18"/>
              </w:rPr>
            </w:pPr>
            <w:r>
              <w:rPr>
                <w:spacing w:val="-2"/>
                <w:sz w:val="18"/>
              </w:rPr>
              <w:t>27,750 plus</w:t>
            </w:r>
          </w:p>
        </w:tc>
        <w:tc>
          <w:tcPr>
            <w:tcW w:w="2599" w:type="dxa"/>
          </w:tcPr>
          <w:p w:rsidR="00384A29" w:rsidRDefault="001C594C">
            <w:pPr>
              <w:pStyle w:val="yTable"/>
              <w:jc w:val="right"/>
              <w:rPr>
                <w:spacing w:val="-2"/>
                <w:sz w:val="18"/>
              </w:rPr>
            </w:pPr>
            <w:r>
              <w:rPr>
                <w:spacing w:val="-2"/>
                <w:sz w:val="18"/>
              </w:rPr>
              <w:t>38c for each $1 in excess of</w:t>
            </w:r>
          </w:p>
        </w:tc>
        <w:tc>
          <w:tcPr>
            <w:tcW w:w="1188" w:type="dxa"/>
          </w:tcPr>
          <w:p w:rsidR="00384A29" w:rsidRDefault="001C594C">
            <w:pPr>
              <w:pStyle w:val="yTable"/>
              <w:jc w:val="right"/>
              <w:rPr>
                <w:spacing w:val="-2"/>
                <w:sz w:val="18"/>
              </w:rPr>
            </w:pPr>
            <w:r>
              <w:rPr>
                <w:spacing w:val="-2"/>
                <w:sz w:val="18"/>
              </w:rPr>
              <w:t>130,000</w:t>
            </w:r>
          </w:p>
        </w:tc>
      </w:tr>
      <w:tr w:rsidR="00384A29">
        <w:trPr>
          <w:cantSplit/>
        </w:trPr>
        <w:tc>
          <w:tcPr>
            <w:tcW w:w="1036" w:type="dxa"/>
          </w:tcPr>
          <w:p w:rsidR="00384A29" w:rsidRDefault="001C594C">
            <w:pPr>
              <w:pStyle w:val="yTable"/>
              <w:jc w:val="right"/>
              <w:rPr>
                <w:spacing w:val="-2"/>
                <w:sz w:val="18"/>
              </w:rPr>
            </w:pPr>
            <w:r>
              <w:rPr>
                <w:spacing w:val="-2"/>
                <w:sz w:val="18"/>
              </w:rPr>
              <w:t>150,000</w:t>
            </w:r>
          </w:p>
        </w:tc>
        <w:tc>
          <w:tcPr>
            <w:tcW w:w="1258" w:type="dxa"/>
          </w:tcPr>
          <w:p w:rsidR="00384A29" w:rsidRDefault="001C594C">
            <w:pPr>
              <w:pStyle w:val="yTable"/>
              <w:jc w:val="right"/>
              <w:rPr>
                <w:spacing w:val="-2"/>
                <w:sz w:val="18"/>
              </w:rPr>
            </w:pPr>
            <w:r>
              <w:rPr>
                <w:spacing w:val="-2"/>
                <w:sz w:val="18"/>
              </w:rPr>
              <w:t>170,000</w:t>
            </w:r>
          </w:p>
        </w:tc>
        <w:tc>
          <w:tcPr>
            <w:tcW w:w="1118" w:type="dxa"/>
          </w:tcPr>
          <w:p w:rsidR="00384A29" w:rsidRDefault="001C594C">
            <w:pPr>
              <w:pStyle w:val="yTable"/>
              <w:jc w:val="right"/>
              <w:rPr>
                <w:spacing w:val="-2"/>
                <w:sz w:val="18"/>
              </w:rPr>
            </w:pPr>
            <w:r>
              <w:rPr>
                <w:spacing w:val="-2"/>
                <w:sz w:val="18"/>
              </w:rPr>
              <w:t>35,350 plus</w:t>
            </w:r>
          </w:p>
        </w:tc>
        <w:tc>
          <w:tcPr>
            <w:tcW w:w="2599" w:type="dxa"/>
          </w:tcPr>
          <w:p w:rsidR="00384A29" w:rsidRDefault="001C594C">
            <w:pPr>
              <w:pStyle w:val="yTable"/>
              <w:jc w:val="right"/>
              <w:rPr>
                <w:spacing w:val="-2"/>
                <w:sz w:val="18"/>
              </w:rPr>
            </w:pPr>
            <w:r>
              <w:rPr>
                <w:spacing w:val="-2"/>
                <w:sz w:val="18"/>
              </w:rPr>
              <w:t>44c for each $1 in excess of</w:t>
            </w:r>
          </w:p>
        </w:tc>
        <w:tc>
          <w:tcPr>
            <w:tcW w:w="1188" w:type="dxa"/>
          </w:tcPr>
          <w:p w:rsidR="00384A29" w:rsidRDefault="001C594C">
            <w:pPr>
              <w:pStyle w:val="yTable"/>
              <w:jc w:val="right"/>
              <w:rPr>
                <w:spacing w:val="-2"/>
                <w:sz w:val="18"/>
              </w:rPr>
            </w:pPr>
            <w:r>
              <w:rPr>
                <w:spacing w:val="-2"/>
                <w:sz w:val="18"/>
              </w:rPr>
              <w:t>150,000</w:t>
            </w:r>
          </w:p>
        </w:tc>
      </w:tr>
      <w:tr w:rsidR="00384A29">
        <w:trPr>
          <w:cantSplit/>
        </w:trPr>
        <w:tc>
          <w:tcPr>
            <w:tcW w:w="1036" w:type="dxa"/>
          </w:tcPr>
          <w:p w:rsidR="00384A29" w:rsidRDefault="001C594C">
            <w:pPr>
              <w:pStyle w:val="yTable"/>
              <w:jc w:val="right"/>
              <w:rPr>
                <w:spacing w:val="-2"/>
                <w:sz w:val="18"/>
              </w:rPr>
            </w:pPr>
            <w:r>
              <w:rPr>
                <w:spacing w:val="-2"/>
                <w:sz w:val="18"/>
              </w:rPr>
              <w:t>170,000</w:t>
            </w:r>
          </w:p>
        </w:tc>
        <w:tc>
          <w:tcPr>
            <w:tcW w:w="1258" w:type="dxa"/>
          </w:tcPr>
          <w:p w:rsidR="00384A29" w:rsidRDefault="001C594C">
            <w:pPr>
              <w:pStyle w:val="yTable"/>
              <w:jc w:val="right"/>
              <w:rPr>
                <w:spacing w:val="-2"/>
                <w:sz w:val="18"/>
              </w:rPr>
            </w:pPr>
            <w:r>
              <w:rPr>
                <w:spacing w:val="-2"/>
                <w:sz w:val="18"/>
              </w:rPr>
              <w:t>204,250</w:t>
            </w:r>
          </w:p>
        </w:tc>
        <w:tc>
          <w:tcPr>
            <w:tcW w:w="1118" w:type="dxa"/>
          </w:tcPr>
          <w:p w:rsidR="00384A29" w:rsidRDefault="001C594C">
            <w:pPr>
              <w:pStyle w:val="yTable"/>
              <w:jc w:val="right"/>
              <w:rPr>
                <w:spacing w:val="-2"/>
                <w:sz w:val="18"/>
              </w:rPr>
            </w:pPr>
            <w:r>
              <w:rPr>
                <w:spacing w:val="-2"/>
                <w:sz w:val="18"/>
              </w:rPr>
              <w:t>44,150 plus</w:t>
            </w:r>
          </w:p>
        </w:tc>
        <w:tc>
          <w:tcPr>
            <w:tcW w:w="2599" w:type="dxa"/>
          </w:tcPr>
          <w:p w:rsidR="00384A29" w:rsidRDefault="001C594C">
            <w:pPr>
              <w:pStyle w:val="yTable"/>
              <w:jc w:val="right"/>
              <w:rPr>
                <w:spacing w:val="-2"/>
                <w:sz w:val="18"/>
              </w:rPr>
            </w:pPr>
            <w:r>
              <w:rPr>
                <w:spacing w:val="-2"/>
                <w:sz w:val="18"/>
              </w:rPr>
              <w:t>50c for each $1 in excess of</w:t>
            </w:r>
          </w:p>
        </w:tc>
        <w:tc>
          <w:tcPr>
            <w:tcW w:w="1188" w:type="dxa"/>
          </w:tcPr>
          <w:p w:rsidR="00384A29" w:rsidRDefault="001C594C">
            <w:pPr>
              <w:pStyle w:val="yTable"/>
              <w:jc w:val="right"/>
              <w:rPr>
                <w:spacing w:val="-2"/>
                <w:sz w:val="18"/>
              </w:rPr>
            </w:pPr>
            <w:r>
              <w:rPr>
                <w:spacing w:val="-2"/>
                <w:sz w:val="18"/>
              </w:rPr>
              <w:t>170,000</w:t>
            </w:r>
          </w:p>
        </w:tc>
      </w:tr>
    </w:tbl>
    <w:p w:rsidR="00384A29" w:rsidRDefault="001C594C">
      <w:pPr>
        <w:pStyle w:val="MiscellaneousBody"/>
        <w:rPr>
          <w:snapToGrid w:val="0"/>
          <w:sz w:val="18"/>
        </w:rPr>
      </w:pPr>
      <w:r>
        <w:rPr>
          <w:snapToGrid w:val="0"/>
          <w:sz w:val="18"/>
        </w:rPr>
        <w:t>and where the final balance exceeds $204,250, the duty shall be 30% of that final balance.</w:t>
      </w:r>
    </w:p>
    <w:p w:rsidR="00384A29" w:rsidRDefault="001C594C">
      <w:pPr>
        <w:pStyle w:val="MiscellaneousBody"/>
        <w:ind w:left="851"/>
        <w:rPr>
          <w:snapToGrid w:val="0"/>
          <w:sz w:val="22"/>
        </w:rPr>
      </w:pPr>
      <w:r>
        <w:rPr>
          <w:snapToGrid w:val="0"/>
          <w:sz w:val="22"/>
        </w:rPr>
        <w:t>Where part only of the final balance so passes, the duty payable shall be that proportion of the duty that would have been payable had the whole of that final balance so passed, which the part that so passes bears to the final balance.</w:t>
      </w:r>
    </w:p>
    <w:p w:rsidR="00384A29" w:rsidRDefault="001C594C">
      <w:pPr>
        <w:pStyle w:val="MiscellaneousHeading"/>
        <w:jc w:val="center"/>
        <w:rPr>
          <w:snapToGrid w:val="0"/>
        </w:rPr>
      </w:pPr>
      <w:r>
        <w:rPr>
          <w:snapToGrid w:val="0"/>
        </w:rPr>
        <w:br w:type="page"/>
      </w:r>
      <w:r>
        <w:rPr>
          <w:snapToGrid w:val="0"/>
        </w:rPr>
        <w:lastRenderedPageBreak/>
        <w:t>TABLE 3</w:t>
      </w:r>
    </w:p>
    <w:p w:rsidR="00384A29" w:rsidRDefault="001C594C">
      <w:pPr>
        <w:pStyle w:val="MiscellaneousBody"/>
        <w:ind w:left="851"/>
        <w:rPr>
          <w:snapToGrid w:val="0"/>
          <w:sz w:val="22"/>
        </w:rPr>
      </w:pPr>
      <w:r>
        <w:rPr>
          <w:snapToGrid w:val="0"/>
          <w:sz w:val="22"/>
        </w:rPr>
        <w:t>Where the deceased person was domiciled in this State at the time of his death and the final balance passes to any person (not being a person to whom Table 1 or 2 of this Part of this Schedule applies or the widow or widower of the deceased person) or to any body corporate or unincorporate — </w:t>
      </w:r>
    </w:p>
    <w:tbl>
      <w:tblPr>
        <w:tblW w:w="0" w:type="auto"/>
        <w:tblLayout w:type="fixed"/>
        <w:tblCellMar>
          <w:left w:w="141" w:type="dxa"/>
          <w:right w:w="141" w:type="dxa"/>
        </w:tblCellMar>
        <w:tblLook w:val="0000" w:firstRow="0" w:lastRow="0" w:firstColumn="0" w:lastColumn="0" w:noHBand="0" w:noVBand="0"/>
      </w:tblPr>
      <w:tblGrid>
        <w:gridCol w:w="1036"/>
        <w:gridCol w:w="1258"/>
        <w:gridCol w:w="1118"/>
        <w:gridCol w:w="2599"/>
        <w:gridCol w:w="1188"/>
      </w:tblGrid>
      <w:tr w:rsidR="00384A29">
        <w:trPr>
          <w:cantSplit/>
        </w:trPr>
        <w:tc>
          <w:tcPr>
            <w:tcW w:w="2294" w:type="dxa"/>
            <w:gridSpan w:val="2"/>
          </w:tcPr>
          <w:p w:rsidR="00384A29" w:rsidRDefault="001C594C">
            <w:pPr>
              <w:pStyle w:val="yTable"/>
              <w:jc w:val="center"/>
              <w:rPr>
                <w:snapToGrid w:val="0"/>
                <w:sz w:val="20"/>
              </w:rPr>
            </w:pPr>
            <w:r>
              <w:rPr>
                <w:snapToGrid w:val="0"/>
                <w:sz w:val="20"/>
              </w:rPr>
              <w:t>Where the final balance —</w:t>
            </w:r>
          </w:p>
        </w:tc>
        <w:tc>
          <w:tcPr>
            <w:tcW w:w="4905" w:type="dxa"/>
            <w:gridSpan w:val="3"/>
          </w:tcPr>
          <w:p w:rsidR="00384A29" w:rsidRDefault="001C594C">
            <w:pPr>
              <w:pStyle w:val="yTable"/>
              <w:jc w:val="center"/>
              <w:rPr>
                <w:spacing w:val="-2"/>
                <w:sz w:val="20"/>
              </w:rPr>
            </w:pPr>
            <w:r>
              <w:rPr>
                <w:spacing w:val="-2"/>
                <w:sz w:val="20"/>
              </w:rPr>
              <w:t>The Duty Payable shall be —</w:t>
            </w:r>
          </w:p>
        </w:tc>
      </w:tr>
      <w:tr w:rsidR="00384A29">
        <w:tc>
          <w:tcPr>
            <w:tcW w:w="1036" w:type="dxa"/>
          </w:tcPr>
          <w:p w:rsidR="00384A29" w:rsidRDefault="001C594C">
            <w:pPr>
              <w:pStyle w:val="yTable"/>
              <w:jc w:val="center"/>
              <w:rPr>
                <w:spacing w:val="-2"/>
                <w:sz w:val="18"/>
              </w:rPr>
            </w:pPr>
            <w:r>
              <w:rPr>
                <w:snapToGrid w:val="0"/>
                <w:sz w:val="18"/>
              </w:rPr>
              <w:t>Exceeds</w:t>
            </w:r>
          </w:p>
        </w:tc>
        <w:tc>
          <w:tcPr>
            <w:tcW w:w="1258" w:type="dxa"/>
          </w:tcPr>
          <w:p w:rsidR="00384A29" w:rsidRDefault="001C594C">
            <w:pPr>
              <w:pStyle w:val="yTable"/>
              <w:jc w:val="center"/>
              <w:rPr>
                <w:snapToGrid w:val="0"/>
                <w:spacing w:val="-2"/>
                <w:sz w:val="18"/>
              </w:rPr>
            </w:pPr>
            <w:r>
              <w:rPr>
                <w:snapToGrid w:val="0"/>
                <w:sz w:val="18"/>
              </w:rPr>
              <w:t>Does not  exceed</w:t>
            </w:r>
          </w:p>
        </w:tc>
        <w:tc>
          <w:tcPr>
            <w:tcW w:w="3717" w:type="dxa"/>
            <w:gridSpan w:val="2"/>
          </w:tcPr>
          <w:p w:rsidR="00384A29" w:rsidRDefault="00384A29">
            <w:pPr>
              <w:pStyle w:val="yTable"/>
              <w:jc w:val="center"/>
              <w:rPr>
                <w:spacing w:val="-2"/>
                <w:sz w:val="18"/>
              </w:rPr>
            </w:pPr>
          </w:p>
        </w:tc>
        <w:tc>
          <w:tcPr>
            <w:tcW w:w="1188" w:type="dxa"/>
          </w:tcPr>
          <w:p w:rsidR="00384A29" w:rsidRDefault="00384A29">
            <w:pPr>
              <w:pStyle w:val="yTable"/>
              <w:jc w:val="center"/>
              <w:rPr>
                <w:spacing w:val="-2"/>
                <w:sz w:val="18"/>
              </w:rPr>
            </w:pPr>
          </w:p>
        </w:tc>
      </w:tr>
      <w:tr w:rsidR="00384A29">
        <w:trPr>
          <w:cantSplit/>
        </w:trPr>
        <w:tc>
          <w:tcPr>
            <w:tcW w:w="1036" w:type="dxa"/>
          </w:tcPr>
          <w:p w:rsidR="00384A29" w:rsidRDefault="001C594C">
            <w:pPr>
              <w:pStyle w:val="yTable"/>
              <w:jc w:val="center"/>
              <w:rPr>
                <w:spacing w:val="-2"/>
                <w:sz w:val="18"/>
              </w:rPr>
            </w:pPr>
            <w:r>
              <w:rPr>
                <w:spacing w:val="-2"/>
                <w:sz w:val="18"/>
              </w:rPr>
              <w:t>$</w:t>
            </w:r>
          </w:p>
        </w:tc>
        <w:tc>
          <w:tcPr>
            <w:tcW w:w="1258" w:type="dxa"/>
          </w:tcPr>
          <w:p w:rsidR="00384A29" w:rsidRDefault="001C594C">
            <w:pPr>
              <w:pStyle w:val="yTable"/>
              <w:jc w:val="center"/>
              <w:rPr>
                <w:spacing w:val="-2"/>
                <w:sz w:val="18"/>
              </w:rPr>
            </w:pPr>
            <w:r>
              <w:rPr>
                <w:spacing w:val="-2"/>
                <w:sz w:val="18"/>
              </w:rPr>
              <w:t>$</w:t>
            </w:r>
          </w:p>
        </w:tc>
        <w:tc>
          <w:tcPr>
            <w:tcW w:w="1118" w:type="dxa"/>
          </w:tcPr>
          <w:p w:rsidR="00384A29" w:rsidRDefault="001C594C">
            <w:pPr>
              <w:pStyle w:val="yTable"/>
              <w:jc w:val="center"/>
              <w:rPr>
                <w:spacing w:val="-2"/>
                <w:sz w:val="18"/>
              </w:rPr>
            </w:pPr>
            <w:r>
              <w:rPr>
                <w:spacing w:val="-2"/>
                <w:sz w:val="18"/>
              </w:rPr>
              <w:fldChar w:fldCharType="begin"/>
            </w:r>
            <w:r>
              <w:rPr>
                <w:spacing w:val="-2"/>
                <w:sz w:val="18"/>
              </w:rPr>
              <w:instrText>ADVANCE \R 28.30</w:instrText>
            </w:r>
            <w:r>
              <w:rPr>
                <w:spacing w:val="-2"/>
                <w:sz w:val="18"/>
              </w:rPr>
              <w:fldChar w:fldCharType="end"/>
            </w:r>
            <w:r>
              <w:rPr>
                <w:spacing w:val="-2"/>
                <w:sz w:val="18"/>
              </w:rPr>
              <w:t>$</w:t>
            </w:r>
          </w:p>
        </w:tc>
        <w:tc>
          <w:tcPr>
            <w:tcW w:w="2599" w:type="dxa"/>
          </w:tcPr>
          <w:p w:rsidR="00384A29" w:rsidRDefault="00384A29">
            <w:pPr>
              <w:pStyle w:val="yTable"/>
              <w:jc w:val="center"/>
              <w:rPr>
                <w:spacing w:val="-2"/>
                <w:sz w:val="18"/>
              </w:rPr>
            </w:pPr>
          </w:p>
        </w:tc>
        <w:tc>
          <w:tcPr>
            <w:tcW w:w="1188" w:type="dxa"/>
          </w:tcPr>
          <w:p w:rsidR="00384A29" w:rsidRDefault="001C594C">
            <w:pPr>
              <w:pStyle w:val="yTable"/>
              <w:jc w:val="center"/>
              <w:rPr>
                <w:spacing w:val="-2"/>
                <w:sz w:val="18"/>
              </w:rPr>
            </w:pPr>
            <w:r>
              <w:rPr>
                <w:spacing w:val="-2"/>
                <w:sz w:val="18"/>
              </w:rPr>
              <w:t>$</w:t>
            </w:r>
          </w:p>
        </w:tc>
      </w:tr>
      <w:tr w:rsidR="00384A29">
        <w:trPr>
          <w:cantSplit/>
        </w:trPr>
        <w:tc>
          <w:tcPr>
            <w:tcW w:w="1036" w:type="dxa"/>
          </w:tcPr>
          <w:p w:rsidR="00384A29" w:rsidRDefault="00384A29">
            <w:pPr>
              <w:pStyle w:val="yTable"/>
              <w:rPr>
                <w:spacing w:val="-2"/>
                <w:sz w:val="18"/>
              </w:rPr>
            </w:pPr>
          </w:p>
        </w:tc>
        <w:tc>
          <w:tcPr>
            <w:tcW w:w="1258" w:type="dxa"/>
          </w:tcPr>
          <w:p w:rsidR="00384A29" w:rsidRDefault="001C594C">
            <w:pPr>
              <w:pStyle w:val="yTable"/>
              <w:jc w:val="right"/>
              <w:rPr>
                <w:spacing w:val="-2"/>
                <w:sz w:val="18"/>
              </w:rPr>
            </w:pPr>
            <w:r>
              <w:rPr>
                <w:spacing w:val="-2"/>
                <w:sz w:val="18"/>
              </w:rPr>
              <w:t>1,500</w:t>
            </w:r>
          </w:p>
        </w:tc>
        <w:tc>
          <w:tcPr>
            <w:tcW w:w="1118" w:type="dxa"/>
          </w:tcPr>
          <w:p w:rsidR="00384A29" w:rsidRDefault="001C594C">
            <w:pPr>
              <w:pStyle w:val="yTable"/>
              <w:jc w:val="right"/>
              <w:rPr>
                <w:spacing w:val="-2"/>
                <w:sz w:val="18"/>
              </w:rPr>
            </w:pPr>
            <w:r>
              <w:rPr>
                <w:spacing w:val="-2"/>
                <w:sz w:val="18"/>
              </w:rPr>
              <w:t>Nil</w:t>
            </w:r>
          </w:p>
        </w:tc>
        <w:tc>
          <w:tcPr>
            <w:tcW w:w="2599" w:type="dxa"/>
          </w:tcPr>
          <w:p w:rsidR="00384A29" w:rsidRDefault="00384A29">
            <w:pPr>
              <w:pStyle w:val="yTable"/>
              <w:jc w:val="right"/>
              <w:rPr>
                <w:spacing w:val="-2"/>
                <w:sz w:val="18"/>
              </w:rPr>
            </w:pPr>
          </w:p>
        </w:tc>
        <w:tc>
          <w:tcPr>
            <w:tcW w:w="1188" w:type="dxa"/>
          </w:tcPr>
          <w:p w:rsidR="00384A29" w:rsidRDefault="00384A29">
            <w:pPr>
              <w:pStyle w:val="yTable"/>
              <w:jc w:val="right"/>
              <w:rPr>
                <w:spacing w:val="-2"/>
                <w:sz w:val="18"/>
              </w:rPr>
            </w:pPr>
          </w:p>
        </w:tc>
      </w:tr>
      <w:tr w:rsidR="00384A29">
        <w:trPr>
          <w:cantSplit/>
        </w:trPr>
        <w:tc>
          <w:tcPr>
            <w:tcW w:w="1036" w:type="dxa"/>
          </w:tcPr>
          <w:p w:rsidR="00384A29" w:rsidRDefault="001C594C">
            <w:pPr>
              <w:pStyle w:val="yTable"/>
              <w:jc w:val="right"/>
              <w:rPr>
                <w:spacing w:val="-2"/>
                <w:sz w:val="18"/>
              </w:rPr>
            </w:pPr>
            <w:r>
              <w:rPr>
                <w:spacing w:val="-2"/>
                <w:sz w:val="18"/>
              </w:rPr>
              <w:t>1,500</w:t>
            </w:r>
          </w:p>
        </w:tc>
        <w:tc>
          <w:tcPr>
            <w:tcW w:w="1258" w:type="dxa"/>
          </w:tcPr>
          <w:p w:rsidR="00384A29" w:rsidRDefault="001C594C">
            <w:pPr>
              <w:pStyle w:val="yTable"/>
              <w:jc w:val="right"/>
              <w:rPr>
                <w:spacing w:val="-2"/>
                <w:sz w:val="18"/>
              </w:rPr>
            </w:pPr>
            <w:r>
              <w:rPr>
                <w:spacing w:val="-2"/>
                <w:sz w:val="18"/>
              </w:rPr>
              <w:t>3,000</w:t>
            </w:r>
          </w:p>
        </w:tc>
        <w:tc>
          <w:tcPr>
            <w:tcW w:w="1118" w:type="dxa"/>
          </w:tcPr>
          <w:p w:rsidR="00384A29" w:rsidRDefault="00384A29">
            <w:pPr>
              <w:pStyle w:val="yTable"/>
              <w:jc w:val="right"/>
              <w:rPr>
                <w:spacing w:val="-2"/>
                <w:sz w:val="18"/>
              </w:rPr>
            </w:pPr>
          </w:p>
        </w:tc>
        <w:tc>
          <w:tcPr>
            <w:tcW w:w="2599" w:type="dxa"/>
          </w:tcPr>
          <w:p w:rsidR="00384A29" w:rsidRDefault="001C594C">
            <w:pPr>
              <w:pStyle w:val="yTable"/>
              <w:jc w:val="right"/>
              <w:rPr>
                <w:spacing w:val="-2"/>
                <w:sz w:val="18"/>
              </w:rPr>
            </w:pPr>
            <w:r>
              <w:rPr>
                <w:spacing w:val="-2"/>
                <w:sz w:val="18"/>
              </w:rPr>
              <w:t>8c for each $1 in excess of</w:t>
            </w:r>
          </w:p>
        </w:tc>
        <w:tc>
          <w:tcPr>
            <w:tcW w:w="1188" w:type="dxa"/>
          </w:tcPr>
          <w:p w:rsidR="00384A29" w:rsidRDefault="001C594C">
            <w:pPr>
              <w:pStyle w:val="yTable"/>
              <w:jc w:val="right"/>
              <w:rPr>
                <w:spacing w:val="-2"/>
                <w:sz w:val="18"/>
              </w:rPr>
            </w:pPr>
            <w:r>
              <w:rPr>
                <w:spacing w:val="-2"/>
                <w:sz w:val="18"/>
              </w:rPr>
              <w:t>1,500</w:t>
            </w:r>
          </w:p>
        </w:tc>
      </w:tr>
      <w:tr w:rsidR="00384A29">
        <w:trPr>
          <w:cantSplit/>
        </w:trPr>
        <w:tc>
          <w:tcPr>
            <w:tcW w:w="1036" w:type="dxa"/>
          </w:tcPr>
          <w:p w:rsidR="00384A29" w:rsidRDefault="001C594C">
            <w:pPr>
              <w:pStyle w:val="yTable"/>
              <w:jc w:val="right"/>
              <w:rPr>
                <w:spacing w:val="-2"/>
                <w:sz w:val="18"/>
              </w:rPr>
            </w:pPr>
            <w:r>
              <w:rPr>
                <w:spacing w:val="-2"/>
                <w:sz w:val="18"/>
              </w:rPr>
              <w:t>3,000</w:t>
            </w:r>
          </w:p>
        </w:tc>
        <w:tc>
          <w:tcPr>
            <w:tcW w:w="1258" w:type="dxa"/>
          </w:tcPr>
          <w:p w:rsidR="00384A29" w:rsidRDefault="001C594C">
            <w:pPr>
              <w:pStyle w:val="yTable"/>
              <w:jc w:val="right"/>
              <w:rPr>
                <w:spacing w:val="-2"/>
                <w:sz w:val="18"/>
              </w:rPr>
            </w:pPr>
            <w:r>
              <w:rPr>
                <w:spacing w:val="-2"/>
                <w:sz w:val="18"/>
              </w:rPr>
              <w:t>5,000</w:t>
            </w:r>
          </w:p>
        </w:tc>
        <w:tc>
          <w:tcPr>
            <w:tcW w:w="1118" w:type="dxa"/>
          </w:tcPr>
          <w:p w:rsidR="00384A29" w:rsidRDefault="001C594C">
            <w:pPr>
              <w:pStyle w:val="yTable"/>
              <w:jc w:val="right"/>
              <w:rPr>
                <w:spacing w:val="-2"/>
                <w:sz w:val="18"/>
              </w:rPr>
            </w:pPr>
            <w:r>
              <w:rPr>
                <w:spacing w:val="-2"/>
                <w:sz w:val="18"/>
              </w:rPr>
              <w:t>120 plus</w:t>
            </w:r>
          </w:p>
        </w:tc>
        <w:tc>
          <w:tcPr>
            <w:tcW w:w="2599" w:type="dxa"/>
          </w:tcPr>
          <w:p w:rsidR="00384A29" w:rsidRDefault="001C594C">
            <w:pPr>
              <w:pStyle w:val="yTable"/>
              <w:jc w:val="right"/>
              <w:rPr>
                <w:spacing w:val="-2"/>
                <w:sz w:val="18"/>
              </w:rPr>
            </w:pPr>
            <w:r>
              <w:rPr>
                <w:spacing w:val="-2"/>
                <w:sz w:val="18"/>
              </w:rPr>
              <w:t>9c for each $1 in excess of</w:t>
            </w:r>
          </w:p>
        </w:tc>
        <w:tc>
          <w:tcPr>
            <w:tcW w:w="1188" w:type="dxa"/>
          </w:tcPr>
          <w:p w:rsidR="00384A29" w:rsidRDefault="001C594C">
            <w:pPr>
              <w:pStyle w:val="yTable"/>
              <w:jc w:val="right"/>
              <w:rPr>
                <w:spacing w:val="-2"/>
                <w:sz w:val="18"/>
              </w:rPr>
            </w:pPr>
            <w:r>
              <w:rPr>
                <w:spacing w:val="-2"/>
                <w:sz w:val="18"/>
              </w:rPr>
              <w:t>3,000</w:t>
            </w:r>
          </w:p>
        </w:tc>
      </w:tr>
      <w:tr w:rsidR="00384A29">
        <w:trPr>
          <w:cantSplit/>
        </w:trPr>
        <w:tc>
          <w:tcPr>
            <w:tcW w:w="1036" w:type="dxa"/>
          </w:tcPr>
          <w:p w:rsidR="00384A29" w:rsidRDefault="001C594C">
            <w:pPr>
              <w:pStyle w:val="yTable"/>
              <w:jc w:val="right"/>
              <w:rPr>
                <w:spacing w:val="-2"/>
                <w:sz w:val="18"/>
              </w:rPr>
            </w:pPr>
            <w:r>
              <w:rPr>
                <w:spacing w:val="-2"/>
                <w:sz w:val="18"/>
              </w:rPr>
              <w:t>5,000</w:t>
            </w:r>
          </w:p>
        </w:tc>
        <w:tc>
          <w:tcPr>
            <w:tcW w:w="1258" w:type="dxa"/>
          </w:tcPr>
          <w:p w:rsidR="00384A29" w:rsidRDefault="001C594C">
            <w:pPr>
              <w:pStyle w:val="yTable"/>
              <w:jc w:val="right"/>
              <w:rPr>
                <w:spacing w:val="-2"/>
                <w:sz w:val="18"/>
              </w:rPr>
            </w:pPr>
            <w:r>
              <w:rPr>
                <w:spacing w:val="-2"/>
                <w:sz w:val="18"/>
              </w:rPr>
              <w:t>10,000</w:t>
            </w:r>
          </w:p>
        </w:tc>
        <w:tc>
          <w:tcPr>
            <w:tcW w:w="1118" w:type="dxa"/>
          </w:tcPr>
          <w:p w:rsidR="00384A29" w:rsidRDefault="001C594C">
            <w:pPr>
              <w:pStyle w:val="yTable"/>
              <w:jc w:val="right"/>
              <w:rPr>
                <w:spacing w:val="-2"/>
                <w:sz w:val="18"/>
              </w:rPr>
            </w:pPr>
            <w:r>
              <w:rPr>
                <w:spacing w:val="-2"/>
                <w:sz w:val="18"/>
              </w:rPr>
              <w:t>300 plus</w:t>
            </w:r>
          </w:p>
        </w:tc>
        <w:tc>
          <w:tcPr>
            <w:tcW w:w="2599" w:type="dxa"/>
          </w:tcPr>
          <w:p w:rsidR="00384A29" w:rsidRDefault="001C594C">
            <w:pPr>
              <w:pStyle w:val="yTable"/>
              <w:jc w:val="right"/>
              <w:rPr>
                <w:spacing w:val="-2"/>
                <w:sz w:val="18"/>
              </w:rPr>
            </w:pPr>
            <w:r>
              <w:rPr>
                <w:spacing w:val="-2"/>
                <w:sz w:val="18"/>
              </w:rPr>
              <w:t>11c for each $1 in excess of</w:t>
            </w:r>
          </w:p>
        </w:tc>
        <w:tc>
          <w:tcPr>
            <w:tcW w:w="1188" w:type="dxa"/>
          </w:tcPr>
          <w:p w:rsidR="00384A29" w:rsidRDefault="001C594C">
            <w:pPr>
              <w:pStyle w:val="yTable"/>
              <w:jc w:val="right"/>
              <w:rPr>
                <w:spacing w:val="-2"/>
                <w:sz w:val="18"/>
              </w:rPr>
            </w:pPr>
            <w:r>
              <w:rPr>
                <w:spacing w:val="-2"/>
                <w:sz w:val="18"/>
              </w:rPr>
              <w:t>5,000</w:t>
            </w:r>
          </w:p>
        </w:tc>
      </w:tr>
      <w:tr w:rsidR="00384A29">
        <w:trPr>
          <w:cantSplit/>
        </w:trPr>
        <w:tc>
          <w:tcPr>
            <w:tcW w:w="1036" w:type="dxa"/>
          </w:tcPr>
          <w:p w:rsidR="00384A29" w:rsidRDefault="001C594C">
            <w:pPr>
              <w:pStyle w:val="yTable"/>
              <w:jc w:val="right"/>
              <w:rPr>
                <w:spacing w:val="-2"/>
                <w:sz w:val="18"/>
              </w:rPr>
            </w:pPr>
            <w:r>
              <w:rPr>
                <w:spacing w:val="-2"/>
                <w:sz w:val="18"/>
              </w:rPr>
              <w:t>10,000</w:t>
            </w:r>
          </w:p>
        </w:tc>
        <w:tc>
          <w:tcPr>
            <w:tcW w:w="1258" w:type="dxa"/>
          </w:tcPr>
          <w:p w:rsidR="00384A29" w:rsidRDefault="001C594C">
            <w:pPr>
              <w:pStyle w:val="yTable"/>
              <w:jc w:val="right"/>
              <w:rPr>
                <w:spacing w:val="-2"/>
                <w:sz w:val="18"/>
              </w:rPr>
            </w:pPr>
            <w:r>
              <w:rPr>
                <w:spacing w:val="-2"/>
                <w:sz w:val="18"/>
              </w:rPr>
              <w:t>20,000</w:t>
            </w:r>
          </w:p>
        </w:tc>
        <w:tc>
          <w:tcPr>
            <w:tcW w:w="1118" w:type="dxa"/>
          </w:tcPr>
          <w:p w:rsidR="00384A29" w:rsidRDefault="001C594C">
            <w:pPr>
              <w:pStyle w:val="yTable"/>
              <w:jc w:val="right"/>
              <w:rPr>
                <w:spacing w:val="-2"/>
                <w:sz w:val="18"/>
              </w:rPr>
            </w:pPr>
            <w:r>
              <w:rPr>
                <w:spacing w:val="-2"/>
                <w:sz w:val="18"/>
              </w:rPr>
              <w:t>850 plus</w:t>
            </w:r>
          </w:p>
        </w:tc>
        <w:tc>
          <w:tcPr>
            <w:tcW w:w="2599" w:type="dxa"/>
          </w:tcPr>
          <w:p w:rsidR="00384A29" w:rsidRDefault="001C594C">
            <w:pPr>
              <w:pStyle w:val="yTable"/>
              <w:jc w:val="right"/>
              <w:rPr>
                <w:spacing w:val="-2"/>
                <w:sz w:val="18"/>
              </w:rPr>
            </w:pPr>
            <w:r>
              <w:rPr>
                <w:spacing w:val="-2"/>
                <w:sz w:val="18"/>
              </w:rPr>
              <w:t>13c for each $1 in excess of</w:t>
            </w:r>
          </w:p>
        </w:tc>
        <w:tc>
          <w:tcPr>
            <w:tcW w:w="1188" w:type="dxa"/>
          </w:tcPr>
          <w:p w:rsidR="00384A29" w:rsidRDefault="001C594C">
            <w:pPr>
              <w:pStyle w:val="yTable"/>
              <w:jc w:val="right"/>
              <w:rPr>
                <w:spacing w:val="-2"/>
                <w:sz w:val="18"/>
              </w:rPr>
            </w:pPr>
            <w:r>
              <w:rPr>
                <w:spacing w:val="-2"/>
                <w:sz w:val="18"/>
              </w:rPr>
              <w:t>10,000</w:t>
            </w:r>
          </w:p>
        </w:tc>
      </w:tr>
      <w:tr w:rsidR="00384A29">
        <w:trPr>
          <w:cantSplit/>
        </w:trPr>
        <w:tc>
          <w:tcPr>
            <w:tcW w:w="1036" w:type="dxa"/>
          </w:tcPr>
          <w:p w:rsidR="00384A29" w:rsidRDefault="001C594C">
            <w:pPr>
              <w:pStyle w:val="yTable"/>
              <w:jc w:val="right"/>
              <w:rPr>
                <w:spacing w:val="-2"/>
                <w:sz w:val="18"/>
              </w:rPr>
            </w:pPr>
            <w:r>
              <w:rPr>
                <w:spacing w:val="-2"/>
                <w:sz w:val="18"/>
              </w:rPr>
              <w:t>20,000</w:t>
            </w:r>
          </w:p>
        </w:tc>
        <w:tc>
          <w:tcPr>
            <w:tcW w:w="1258" w:type="dxa"/>
          </w:tcPr>
          <w:p w:rsidR="00384A29" w:rsidRDefault="001C594C">
            <w:pPr>
              <w:pStyle w:val="yTable"/>
              <w:jc w:val="right"/>
              <w:rPr>
                <w:spacing w:val="-2"/>
                <w:sz w:val="18"/>
              </w:rPr>
            </w:pPr>
            <w:r>
              <w:rPr>
                <w:spacing w:val="-2"/>
                <w:sz w:val="18"/>
              </w:rPr>
              <w:t>30,000</w:t>
            </w:r>
          </w:p>
        </w:tc>
        <w:tc>
          <w:tcPr>
            <w:tcW w:w="1118" w:type="dxa"/>
          </w:tcPr>
          <w:p w:rsidR="00384A29" w:rsidRDefault="001C594C">
            <w:pPr>
              <w:pStyle w:val="yTable"/>
              <w:jc w:val="right"/>
              <w:rPr>
                <w:spacing w:val="-2"/>
                <w:sz w:val="18"/>
              </w:rPr>
            </w:pPr>
            <w:r>
              <w:rPr>
                <w:spacing w:val="-2"/>
                <w:sz w:val="18"/>
              </w:rPr>
              <w:t>2,150 plus</w:t>
            </w:r>
          </w:p>
        </w:tc>
        <w:tc>
          <w:tcPr>
            <w:tcW w:w="2599" w:type="dxa"/>
          </w:tcPr>
          <w:p w:rsidR="00384A29" w:rsidRDefault="001C594C">
            <w:pPr>
              <w:pStyle w:val="yTable"/>
              <w:jc w:val="right"/>
              <w:rPr>
                <w:spacing w:val="-2"/>
                <w:sz w:val="18"/>
              </w:rPr>
            </w:pPr>
            <w:r>
              <w:rPr>
                <w:spacing w:val="-2"/>
                <w:sz w:val="18"/>
              </w:rPr>
              <w:t>15c for each $1 in excess of</w:t>
            </w:r>
          </w:p>
        </w:tc>
        <w:tc>
          <w:tcPr>
            <w:tcW w:w="1188" w:type="dxa"/>
          </w:tcPr>
          <w:p w:rsidR="00384A29" w:rsidRDefault="001C594C">
            <w:pPr>
              <w:pStyle w:val="yTable"/>
              <w:jc w:val="right"/>
              <w:rPr>
                <w:spacing w:val="-2"/>
                <w:sz w:val="18"/>
              </w:rPr>
            </w:pPr>
            <w:r>
              <w:rPr>
                <w:spacing w:val="-2"/>
                <w:sz w:val="18"/>
              </w:rPr>
              <w:t>20,000</w:t>
            </w:r>
          </w:p>
        </w:tc>
      </w:tr>
      <w:tr w:rsidR="00384A29">
        <w:trPr>
          <w:cantSplit/>
        </w:trPr>
        <w:tc>
          <w:tcPr>
            <w:tcW w:w="1036" w:type="dxa"/>
          </w:tcPr>
          <w:p w:rsidR="00384A29" w:rsidRDefault="001C594C">
            <w:pPr>
              <w:pStyle w:val="yTable"/>
              <w:jc w:val="right"/>
              <w:rPr>
                <w:spacing w:val="-2"/>
                <w:sz w:val="18"/>
              </w:rPr>
            </w:pPr>
            <w:r>
              <w:rPr>
                <w:spacing w:val="-2"/>
                <w:sz w:val="18"/>
              </w:rPr>
              <w:t>30,000</w:t>
            </w:r>
          </w:p>
        </w:tc>
        <w:tc>
          <w:tcPr>
            <w:tcW w:w="1258" w:type="dxa"/>
          </w:tcPr>
          <w:p w:rsidR="00384A29" w:rsidRDefault="001C594C">
            <w:pPr>
              <w:pStyle w:val="yTable"/>
              <w:jc w:val="right"/>
              <w:rPr>
                <w:spacing w:val="-2"/>
                <w:sz w:val="18"/>
              </w:rPr>
            </w:pPr>
            <w:r>
              <w:rPr>
                <w:spacing w:val="-2"/>
                <w:sz w:val="18"/>
              </w:rPr>
              <w:t>50,000</w:t>
            </w:r>
          </w:p>
        </w:tc>
        <w:tc>
          <w:tcPr>
            <w:tcW w:w="1118" w:type="dxa"/>
          </w:tcPr>
          <w:p w:rsidR="00384A29" w:rsidRDefault="001C594C">
            <w:pPr>
              <w:pStyle w:val="yTable"/>
              <w:jc w:val="right"/>
              <w:rPr>
                <w:spacing w:val="-2"/>
                <w:sz w:val="18"/>
              </w:rPr>
            </w:pPr>
            <w:r>
              <w:rPr>
                <w:spacing w:val="-2"/>
                <w:sz w:val="18"/>
              </w:rPr>
              <w:t>3,650 plus</w:t>
            </w:r>
          </w:p>
        </w:tc>
        <w:tc>
          <w:tcPr>
            <w:tcW w:w="2599" w:type="dxa"/>
          </w:tcPr>
          <w:p w:rsidR="00384A29" w:rsidRDefault="001C594C">
            <w:pPr>
              <w:pStyle w:val="yTable"/>
              <w:jc w:val="right"/>
              <w:rPr>
                <w:spacing w:val="-2"/>
                <w:sz w:val="18"/>
              </w:rPr>
            </w:pPr>
            <w:r>
              <w:rPr>
                <w:spacing w:val="-2"/>
                <w:sz w:val="18"/>
              </w:rPr>
              <w:t>18c for each $1 in excess of</w:t>
            </w:r>
          </w:p>
        </w:tc>
        <w:tc>
          <w:tcPr>
            <w:tcW w:w="1188" w:type="dxa"/>
          </w:tcPr>
          <w:p w:rsidR="00384A29" w:rsidRDefault="001C594C">
            <w:pPr>
              <w:pStyle w:val="yTable"/>
              <w:jc w:val="right"/>
              <w:rPr>
                <w:spacing w:val="-2"/>
                <w:sz w:val="18"/>
              </w:rPr>
            </w:pPr>
            <w:r>
              <w:rPr>
                <w:spacing w:val="-2"/>
                <w:sz w:val="18"/>
              </w:rPr>
              <w:t>30,000</w:t>
            </w:r>
          </w:p>
        </w:tc>
      </w:tr>
      <w:tr w:rsidR="00384A29">
        <w:trPr>
          <w:cantSplit/>
        </w:trPr>
        <w:tc>
          <w:tcPr>
            <w:tcW w:w="1036" w:type="dxa"/>
          </w:tcPr>
          <w:p w:rsidR="00384A29" w:rsidRDefault="001C594C">
            <w:pPr>
              <w:pStyle w:val="yTable"/>
              <w:jc w:val="right"/>
              <w:rPr>
                <w:spacing w:val="-2"/>
                <w:sz w:val="18"/>
              </w:rPr>
            </w:pPr>
            <w:r>
              <w:rPr>
                <w:spacing w:val="-2"/>
                <w:sz w:val="18"/>
              </w:rPr>
              <w:t>50,000</w:t>
            </w:r>
          </w:p>
        </w:tc>
        <w:tc>
          <w:tcPr>
            <w:tcW w:w="1258" w:type="dxa"/>
          </w:tcPr>
          <w:p w:rsidR="00384A29" w:rsidRDefault="001C594C">
            <w:pPr>
              <w:pStyle w:val="yTable"/>
              <w:jc w:val="right"/>
              <w:rPr>
                <w:spacing w:val="-2"/>
                <w:sz w:val="18"/>
              </w:rPr>
            </w:pPr>
            <w:r>
              <w:rPr>
                <w:spacing w:val="-2"/>
                <w:sz w:val="18"/>
              </w:rPr>
              <w:t>70,000</w:t>
            </w:r>
          </w:p>
        </w:tc>
        <w:tc>
          <w:tcPr>
            <w:tcW w:w="1118" w:type="dxa"/>
          </w:tcPr>
          <w:p w:rsidR="00384A29" w:rsidRDefault="001C594C">
            <w:pPr>
              <w:pStyle w:val="yTable"/>
              <w:jc w:val="right"/>
              <w:rPr>
                <w:spacing w:val="-2"/>
                <w:sz w:val="18"/>
              </w:rPr>
            </w:pPr>
            <w:r>
              <w:rPr>
                <w:spacing w:val="-2"/>
                <w:sz w:val="18"/>
              </w:rPr>
              <w:t>7,250 plus</w:t>
            </w:r>
          </w:p>
        </w:tc>
        <w:tc>
          <w:tcPr>
            <w:tcW w:w="2599" w:type="dxa"/>
          </w:tcPr>
          <w:p w:rsidR="00384A29" w:rsidRDefault="001C594C">
            <w:pPr>
              <w:pStyle w:val="yTable"/>
              <w:jc w:val="right"/>
              <w:rPr>
                <w:spacing w:val="-2"/>
                <w:sz w:val="18"/>
              </w:rPr>
            </w:pPr>
            <w:r>
              <w:rPr>
                <w:spacing w:val="-2"/>
                <w:sz w:val="18"/>
              </w:rPr>
              <w:t>21c for each $1 in excess of</w:t>
            </w:r>
          </w:p>
        </w:tc>
        <w:tc>
          <w:tcPr>
            <w:tcW w:w="1188" w:type="dxa"/>
          </w:tcPr>
          <w:p w:rsidR="00384A29" w:rsidRDefault="001C594C">
            <w:pPr>
              <w:pStyle w:val="yTable"/>
              <w:jc w:val="right"/>
              <w:rPr>
                <w:spacing w:val="-2"/>
                <w:sz w:val="18"/>
              </w:rPr>
            </w:pPr>
            <w:r>
              <w:rPr>
                <w:spacing w:val="-2"/>
                <w:sz w:val="18"/>
              </w:rPr>
              <w:t>50,000</w:t>
            </w:r>
          </w:p>
        </w:tc>
      </w:tr>
      <w:tr w:rsidR="00384A29">
        <w:trPr>
          <w:cantSplit/>
        </w:trPr>
        <w:tc>
          <w:tcPr>
            <w:tcW w:w="1036" w:type="dxa"/>
          </w:tcPr>
          <w:p w:rsidR="00384A29" w:rsidRDefault="001C594C">
            <w:pPr>
              <w:pStyle w:val="yTable"/>
              <w:jc w:val="right"/>
              <w:rPr>
                <w:spacing w:val="-2"/>
                <w:sz w:val="18"/>
              </w:rPr>
            </w:pPr>
            <w:r>
              <w:rPr>
                <w:spacing w:val="-2"/>
                <w:sz w:val="18"/>
              </w:rPr>
              <w:t>70,000</w:t>
            </w:r>
          </w:p>
        </w:tc>
        <w:tc>
          <w:tcPr>
            <w:tcW w:w="1258" w:type="dxa"/>
          </w:tcPr>
          <w:p w:rsidR="00384A29" w:rsidRDefault="001C594C">
            <w:pPr>
              <w:pStyle w:val="yTable"/>
              <w:jc w:val="right"/>
              <w:rPr>
                <w:spacing w:val="-2"/>
                <w:sz w:val="18"/>
              </w:rPr>
            </w:pPr>
            <w:r>
              <w:rPr>
                <w:spacing w:val="-2"/>
                <w:sz w:val="18"/>
              </w:rPr>
              <w:t>90,000</w:t>
            </w:r>
          </w:p>
        </w:tc>
        <w:tc>
          <w:tcPr>
            <w:tcW w:w="1118" w:type="dxa"/>
          </w:tcPr>
          <w:p w:rsidR="00384A29" w:rsidRDefault="001C594C">
            <w:pPr>
              <w:pStyle w:val="yTable"/>
              <w:jc w:val="right"/>
              <w:rPr>
                <w:spacing w:val="-2"/>
                <w:sz w:val="18"/>
              </w:rPr>
            </w:pPr>
            <w:r>
              <w:rPr>
                <w:spacing w:val="-2"/>
                <w:sz w:val="18"/>
              </w:rPr>
              <w:t>11,450 plus</w:t>
            </w:r>
          </w:p>
        </w:tc>
        <w:tc>
          <w:tcPr>
            <w:tcW w:w="2599" w:type="dxa"/>
          </w:tcPr>
          <w:p w:rsidR="00384A29" w:rsidRDefault="001C594C">
            <w:pPr>
              <w:pStyle w:val="yTable"/>
              <w:jc w:val="right"/>
              <w:rPr>
                <w:spacing w:val="-2"/>
                <w:sz w:val="18"/>
              </w:rPr>
            </w:pPr>
            <w:r>
              <w:rPr>
                <w:spacing w:val="-2"/>
                <w:sz w:val="18"/>
              </w:rPr>
              <w:t>25c for each $1 in excess of</w:t>
            </w:r>
          </w:p>
        </w:tc>
        <w:tc>
          <w:tcPr>
            <w:tcW w:w="1188" w:type="dxa"/>
          </w:tcPr>
          <w:p w:rsidR="00384A29" w:rsidRDefault="001C594C">
            <w:pPr>
              <w:pStyle w:val="yTable"/>
              <w:jc w:val="right"/>
              <w:rPr>
                <w:spacing w:val="-2"/>
                <w:sz w:val="18"/>
              </w:rPr>
            </w:pPr>
            <w:r>
              <w:rPr>
                <w:spacing w:val="-2"/>
                <w:sz w:val="18"/>
              </w:rPr>
              <w:t>70,000</w:t>
            </w:r>
          </w:p>
        </w:tc>
      </w:tr>
      <w:tr w:rsidR="00384A29">
        <w:trPr>
          <w:cantSplit/>
        </w:trPr>
        <w:tc>
          <w:tcPr>
            <w:tcW w:w="1036" w:type="dxa"/>
          </w:tcPr>
          <w:p w:rsidR="00384A29" w:rsidRDefault="001C594C">
            <w:pPr>
              <w:pStyle w:val="yTable"/>
              <w:jc w:val="right"/>
              <w:rPr>
                <w:spacing w:val="-2"/>
                <w:sz w:val="18"/>
              </w:rPr>
            </w:pPr>
            <w:r>
              <w:rPr>
                <w:spacing w:val="-2"/>
                <w:sz w:val="18"/>
              </w:rPr>
              <w:t>90,000</w:t>
            </w:r>
          </w:p>
        </w:tc>
        <w:tc>
          <w:tcPr>
            <w:tcW w:w="1258" w:type="dxa"/>
          </w:tcPr>
          <w:p w:rsidR="00384A29" w:rsidRDefault="001C594C">
            <w:pPr>
              <w:pStyle w:val="yTable"/>
              <w:jc w:val="right"/>
              <w:rPr>
                <w:spacing w:val="-2"/>
                <w:sz w:val="18"/>
              </w:rPr>
            </w:pPr>
            <w:r>
              <w:rPr>
                <w:spacing w:val="-2"/>
                <w:sz w:val="18"/>
              </w:rPr>
              <w:t>110,000</w:t>
            </w:r>
          </w:p>
        </w:tc>
        <w:tc>
          <w:tcPr>
            <w:tcW w:w="1118" w:type="dxa"/>
          </w:tcPr>
          <w:p w:rsidR="00384A29" w:rsidRDefault="001C594C">
            <w:pPr>
              <w:pStyle w:val="yTable"/>
              <w:jc w:val="right"/>
              <w:rPr>
                <w:spacing w:val="-2"/>
                <w:sz w:val="18"/>
              </w:rPr>
            </w:pPr>
            <w:r>
              <w:rPr>
                <w:spacing w:val="-2"/>
                <w:sz w:val="18"/>
              </w:rPr>
              <w:t>16,450 plus</w:t>
            </w:r>
          </w:p>
        </w:tc>
        <w:tc>
          <w:tcPr>
            <w:tcW w:w="2599" w:type="dxa"/>
          </w:tcPr>
          <w:p w:rsidR="00384A29" w:rsidRDefault="001C594C">
            <w:pPr>
              <w:pStyle w:val="yTable"/>
              <w:jc w:val="right"/>
              <w:rPr>
                <w:spacing w:val="-2"/>
                <w:sz w:val="18"/>
              </w:rPr>
            </w:pPr>
            <w:r>
              <w:rPr>
                <w:spacing w:val="-2"/>
                <w:sz w:val="18"/>
              </w:rPr>
              <w:t>30c for each $1 in excess of</w:t>
            </w:r>
          </w:p>
        </w:tc>
        <w:tc>
          <w:tcPr>
            <w:tcW w:w="1188" w:type="dxa"/>
          </w:tcPr>
          <w:p w:rsidR="00384A29" w:rsidRDefault="001C594C">
            <w:pPr>
              <w:pStyle w:val="yTable"/>
              <w:jc w:val="right"/>
              <w:rPr>
                <w:spacing w:val="-2"/>
                <w:sz w:val="18"/>
              </w:rPr>
            </w:pPr>
            <w:r>
              <w:rPr>
                <w:spacing w:val="-2"/>
                <w:sz w:val="18"/>
              </w:rPr>
              <w:t>90,000</w:t>
            </w:r>
          </w:p>
        </w:tc>
      </w:tr>
      <w:tr w:rsidR="00384A29">
        <w:trPr>
          <w:cantSplit/>
        </w:trPr>
        <w:tc>
          <w:tcPr>
            <w:tcW w:w="1036" w:type="dxa"/>
          </w:tcPr>
          <w:p w:rsidR="00384A29" w:rsidRDefault="001C594C">
            <w:pPr>
              <w:pStyle w:val="yTable"/>
              <w:jc w:val="right"/>
              <w:rPr>
                <w:spacing w:val="-2"/>
                <w:sz w:val="18"/>
              </w:rPr>
            </w:pPr>
            <w:r>
              <w:rPr>
                <w:spacing w:val="-2"/>
                <w:sz w:val="18"/>
              </w:rPr>
              <w:t>110,000</w:t>
            </w:r>
          </w:p>
        </w:tc>
        <w:tc>
          <w:tcPr>
            <w:tcW w:w="1258" w:type="dxa"/>
          </w:tcPr>
          <w:p w:rsidR="00384A29" w:rsidRDefault="001C594C">
            <w:pPr>
              <w:pStyle w:val="yTable"/>
              <w:jc w:val="right"/>
              <w:rPr>
                <w:spacing w:val="-2"/>
                <w:sz w:val="18"/>
              </w:rPr>
            </w:pPr>
            <w:r>
              <w:rPr>
                <w:spacing w:val="-2"/>
                <w:sz w:val="18"/>
              </w:rPr>
              <w:t>130,000</w:t>
            </w:r>
          </w:p>
        </w:tc>
        <w:tc>
          <w:tcPr>
            <w:tcW w:w="1118" w:type="dxa"/>
          </w:tcPr>
          <w:p w:rsidR="00384A29" w:rsidRDefault="001C594C">
            <w:pPr>
              <w:pStyle w:val="yTable"/>
              <w:jc w:val="right"/>
              <w:rPr>
                <w:spacing w:val="-2"/>
                <w:sz w:val="18"/>
              </w:rPr>
            </w:pPr>
            <w:r>
              <w:rPr>
                <w:spacing w:val="-2"/>
                <w:sz w:val="18"/>
              </w:rPr>
              <w:t>22,450 plus</w:t>
            </w:r>
          </w:p>
        </w:tc>
        <w:tc>
          <w:tcPr>
            <w:tcW w:w="2599" w:type="dxa"/>
          </w:tcPr>
          <w:p w:rsidR="00384A29" w:rsidRDefault="001C594C">
            <w:pPr>
              <w:pStyle w:val="yTable"/>
              <w:jc w:val="right"/>
              <w:rPr>
                <w:spacing w:val="-2"/>
                <w:sz w:val="18"/>
              </w:rPr>
            </w:pPr>
            <w:r>
              <w:rPr>
                <w:spacing w:val="-2"/>
                <w:sz w:val="18"/>
              </w:rPr>
              <w:t>35c for each $1 in excess of</w:t>
            </w:r>
          </w:p>
        </w:tc>
        <w:tc>
          <w:tcPr>
            <w:tcW w:w="1188" w:type="dxa"/>
          </w:tcPr>
          <w:p w:rsidR="00384A29" w:rsidRDefault="001C594C">
            <w:pPr>
              <w:pStyle w:val="yTable"/>
              <w:jc w:val="right"/>
              <w:rPr>
                <w:spacing w:val="-2"/>
                <w:sz w:val="18"/>
              </w:rPr>
            </w:pPr>
            <w:r>
              <w:rPr>
                <w:spacing w:val="-2"/>
                <w:sz w:val="18"/>
              </w:rPr>
              <w:t>110,000</w:t>
            </w:r>
          </w:p>
        </w:tc>
      </w:tr>
      <w:tr w:rsidR="00384A29">
        <w:trPr>
          <w:cantSplit/>
        </w:trPr>
        <w:tc>
          <w:tcPr>
            <w:tcW w:w="1036" w:type="dxa"/>
          </w:tcPr>
          <w:p w:rsidR="00384A29" w:rsidRDefault="001C594C">
            <w:pPr>
              <w:pStyle w:val="yTable"/>
              <w:jc w:val="right"/>
              <w:rPr>
                <w:spacing w:val="-2"/>
                <w:sz w:val="18"/>
              </w:rPr>
            </w:pPr>
            <w:r>
              <w:rPr>
                <w:spacing w:val="-2"/>
                <w:sz w:val="18"/>
              </w:rPr>
              <w:t>130,000</w:t>
            </w:r>
          </w:p>
        </w:tc>
        <w:tc>
          <w:tcPr>
            <w:tcW w:w="1258" w:type="dxa"/>
          </w:tcPr>
          <w:p w:rsidR="00384A29" w:rsidRDefault="001C594C">
            <w:pPr>
              <w:pStyle w:val="yTable"/>
              <w:jc w:val="right"/>
              <w:rPr>
                <w:spacing w:val="-2"/>
                <w:sz w:val="18"/>
              </w:rPr>
            </w:pPr>
            <w:r>
              <w:rPr>
                <w:spacing w:val="-2"/>
                <w:sz w:val="18"/>
              </w:rPr>
              <w:t>150,000</w:t>
            </w:r>
          </w:p>
        </w:tc>
        <w:tc>
          <w:tcPr>
            <w:tcW w:w="1118" w:type="dxa"/>
          </w:tcPr>
          <w:p w:rsidR="00384A29" w:rsidRDefault="001C594C">
            <w:pPr>
              <w:pStyle w:val="yTable"/>
              <w:jc w:val="right"/>
              <w:rPr>
                <w:spacing w:val="-2"/>
                <w:sz w:val="18"/>
              </w:rPr>
            </w:pPr>
            <w:r>
              <w:rPr>
                <w:spacing w:val="-2"/>
                <w:sz w:val="18"/>
              </w:rPr>
              <w:t>29,450 plus</w:t>
            </w:r>
          </w:p>
        </w:tc>
        <w:tc>
          <w:tcPr>
            <w:tcW w:w="2599" w:type="dxa"/>
          </w:tcPr>
          <w:p w:rsidR="00384A29" w:rsidRDefault="001C594C">
            <w:pPr>
              <w:pStyle w:val="yTable"/>
              <w:jc w:val="right"/>
              <w:rPr>
                <w:spacing w:val="-2"/>
                <w:sz w:val="18"/>
              </w:rPr>
            </w:pPr>
            <w:r>
              <w:rPr>
                <w:spacing w:val="-2"/>
                <w:sz w:val="18"/>
              </w:rPr>
              <w:t>40c for each $1 in excess of</w:t>
            </w:r>
          </w:p>
        </w:tc>
        <w:tc>
          <w:tcPr>
            <w:tcW w:w="1188" w:type="dxa"/>
          </w:tcPr>
          <w:p w:rsidR="00384A29" w:rsidRDefault="001C594C">
            <w:pPr>
              <w:pStyle w:val="yTable"/>
              <w:jc w:val="right"/>
              <w:rPr>
                <w:spacing w:val="-2"/>
                <w:sz w:val="18"/>
              </w:rPr>
            </w:pPr>
            <w:r>
              <w:rPr>
                <w:spacing w:val="-2"/>
                <w:sz w:val="18"/>
              </w:rPr>
              <w:t>130,000</w:t>
            </w:r>
          </w:p>
        </w:tc>
      </w:tr>
      <w:tr w:rsidR="00384A29">
        <w:trPr>
          <w:cantSplit/>
        </w:trPr>
        <w:tc>
          <w:tcPr>
            <w:tcW w:w="1036" w:type="dxa"/>
          </w:tcPr>
          <w:p w:rsidR="00384A29" w:rsidRDefault="001C594C">
            <w:pPr>
              <w:pStyle w:val="yTable"/>
              <w:jc w:val="right"/>
              <w:rPr>
                <w:spacing w:val="-2"/>
                <w:sz w:val="18"/>
              </w:rPr>
            </w:pPr>
            <w:r>
              <w:rPr>
                <w:spacing w:val="-2"/>
                <w:sz w:val="18"/>
              </w:rPr>
              <w:t>150,000</w:t>
            </w:r>
          </w:p>
        </w:tc>
        <w:tc>
          <w:tcPr>
            <w:tcW w:w="1258" w:type="dxa"/>
          </w:tcPr>
          <w:p w:rsidR="00384A29" w:rsidRDefault="001C594C">
            <w:pPr>
              <w:pStyle w:val="yTable"/>
              <w:jc w:val="right"/>
              <w:rPr>
                <w:spacing w:val="-2"/>
                <w:sz w:val="18"/>
              </w:rPr>
            </w:pPr>
            <w:r>
              <w:rPr>
                <w:spacing w:val="-2"/>
                <w:sz w:val="18"/>
              </w:rPr>
              <w:t>170,000</w:t>
            </w:r>
          </w:p>
        </w:tc>
        <w:tc>
          <w:tcPr>
            <w:tcW w:w="1118" w:type="dxa"/>
          </w:tcPr>
          <w:p w:rsidR="00384A29" w:rsidRDefault="001C594C">
            <w:pPr>
              <w:pStyle w:val="yTable"/>
              <w:jc w:val="right"/>
              <w:rPr>
                <w:spacing w:val="-2"/>
                <w:sz w:val="18"/>
              </w:rPr>
            </w:pPr>
            <w:r>
              <w:rPr>
                <w:spacing w:val="-2"/>
                <w:sz w:val="18"/>
              </w:rPr>
              <w:t>37,450 plus</w:t>
            </w:r>
          </w:p>
        </w:tc>
        <w:tc>
          <w:tcPr>
            <w:tcW w:w="2599" w:type="dxa"/>
          </w:tcPr>
          <w:p w:rsidR="00384A29" w:rsidRDefault="001C594C">
            <w:pPr>
              <w:pStyle w:val="yTable"/>
              <w:jc w:val="right"/>
              <w:rPr>
                <w:spacing w:val="-2"/>
                <w:sz w:val="18"/>
              </w:rPr>
            </w:pPr>
            <w:r>
              <w:rPr>
                <w:spacing w:val="-2"/>
                <w:sz w:val="18"/>
              </w:rPr>
              <w:t>46c for each $1 in excess of</w:t>
            </w:r>
          </w:p>
        </w:tc>
        <w:tc>
          <w:tcPr>
            <w:tcW w:w="1188" w:type="dxa"/>
          </w:tcPr>
          <w:p w:rsidR="00384A29" w:rsidRDefault="001C594C">
            <w:pPr>
              <w:pStyle w:val="yTable"/>
              <w:jc w:val="right"/>
              <w:rPr>
                <w:spacing w:val="-2"/>
                <w:sz w:val="18"/>
              </w:rPr>
            </w:pPr>
            <w:r>
              <w:rPr>
                <w:spacing w:val="-2"/>
                <w:sz w:val="18"/>
              </w:rPr>
              <w:t>150,000</w:t>
            </w:r>
          </w:p>
        </w:tc>
      </w:tr>
      <w:tr w:rsidR="00384A29">
        <w:trPr>
          <w:cantSplit/>
        </w:trPr>
        <w:tc>
          <w:tcPr>
            <w:tcW w:w="1036" w:type="dxa"/>
          </w:tcPr>
          <w:p w:rsidR="00384A29" w:rsidRDefault="001C594C">
            <w:pPr>
              <w:pStyle w:val="yTable"/>
              <w:jc w:val="right"/>
              <w:rPr>
                <w:spacing w:val="-2"/>
                <w:sz w:val="18"/>
              </w:rPr>
            </w:pPr>
            <w:r>
              <w:rPr>
                <w:spacing w:val="-2"/>
                <w:sz w:val="18"/>
              </w:rPr>
              <w:t>170,000</w:t>
            </w:r>
          </w:p>
        </w:tc>
        <w:tc>
          <w:tcPr>
            <w:tcW w:w="1258" w:type="dxa"/>
          </w:tcPr>
          <w:p w:rsidR="00384A29" w:rsidRDefault="001C594C">
            <w:pPr>
              <w:pStyle w:val="yTable"/>
              <w:jc w:val="right"/>
              <w:rPr>
                <w:spacing w:val="-2"/>
                <w:sz w:val="18"/>
              </w:rPr>
            </w:pPr>
            <w:r>
              <w:rPr>
                <w:spacing w:val="-2"/>
                <w:sz w:val="18"/>
              </w:rPr>
              <w:t>208,750</w:t>
            </w:r>
          </w:p>
        </w:tc>
        <w:tc>
          <w:tcPr>
            <w:tcW w:w="1118" w:type="dxa"/>
          </w:tcPr>
          <w:p w:rsidR="00384A29" w:rsidRDefault="001C594C">
            <w:pPr>
              <w:pStyle w:val="yTable"/>
              <w:jc w:val="right"/>
              <w:rPr>
                <w:spacing w:val="-2"/>
                <w:sz w:val="18"/>
              </w:rPr>
            </w:pPr>
            <w:r>
              <w:rPr>
                <w:spacing w:val="-2"/>
                <w:sz w:val="18"/>
              </w:rPr>
              <w:t>46,650 plus</w:t>
            </w:r>
          </w:p>
        </w:tc>
        <w:tc>
          <w:tcPr>
            <w:tcW w:w="2599" w:type="dxa"/>
          </w:tcPr>
          <w:p w:rsidR="00384A29" w:rsidRDefault="001C594C">
            <w:pPr>
              <w:pStyle w:val="yTable"/>
              <w:jc w:val="right"/>
              <w:rPr>
                <w:spacing w:val="-2"/>
                <w:sz w:val="18"/>
              </w:rPr>
            </w:pPr>
            <w:r>
              <w:rPr>
                <w:spacing w:val="-2"/>
                <w:sz w:val="18"/>
              </w:rPr>
              <w:t>52c for each $1 in excess of</w:t>
            </w:r>
          </w:p>
        </w:tc>
        <w:tc>
          <w:tcPr>
            <w:tcW w:w="1188" w:type="dxa"/>
          </w:tcPr>
          <w:p w:rsidR="00384A29" w:rsidRDefault="001C594C">
            <w:pPr>
              <w:pStyle w:val="yTable"/>
              <w:jc w:val="right"/>
              <w:rPr>
                <w:spacing w:val="-2"/>
                <w:sz w:val="18"/>
              </w:rPr>
            </w:pPr>
            <w:r>
              <w:rPr>
                <w:spacing w:val="-2"/>
                <w:sz w:val="18"/>
              </w:rPr>
              <w:t>170,000</w:t>
            </w:r>
          </w:p>
        </w:tc>
      </w:tr>
    </w:tbl>
    <w:p w:rsidR="00384A29" w:rsidRDefault="001C594C">
      <w:pPr>
        <w:pStyle w:val="MiscellaneousBody"/>
        <w:rPr>
          <w:snapToGrid w:val="0"/>
          <w:sz w:val="18"/>
        </w:rPr>
      </w:pPr>
      <w:r>
        <w:rPr>
          <w:snapToGrid w:val="0"/>
          <w:sz w:val="18"/>
        </w:rPr>
        <w:t>and where the final balance exceeds $208,750, the duty shall be 32% centum of that final balance.</w:t>
      </w:r>
    </w:p>
    <w:p w:rsidR="00384A29" w:rsidRDefault="001C594C">
      <w:pPr>
        <w:pStyle w:val="MiscellaneousBody"/>
        <w:ind w:left="851"/>
        <w:rPr>
          <w:snapToGrid w:val="0"/>
          <w:sz w:val="22"/>
        </w:rPr>
      </w:pPr>
      <w:r>
        <w:rPr>
          <w:snapToGrid w:val="0"/>
          <w:sz w:val="22"/>
        </w:rPr>
        <w:t>Where part only of the final balance so passes, the duty payable shall be that proportion of the duty that would have been payable had the whole of that final balance so passed, which the part that so passes bears to the final balance.</w:t>
      </w:r>
    </w:p>
    <w:p w:rsidR="00384A29" w:rsidRDefault="001C594C">
      <w:pPr>
        <w:pStyle w:val="MiscellaneousHeading"/>
        <w:jc w:val="center"/>
        <w:rPr>
          <w:snapToGrid w:val="0"/>
        </w:rPr>
      </w:pPr>
      <w:r>
        <w:rPr>
          <w:snapToGrid w:val="0"/>
          <w:sz w:val="22"/>
        </w:rPr>
        <w:br w:type="page"/>
      </w:r>
      <w:r>
        <w:rPr>
          <w:snapToGrid w:val="0"/>
        </w:rPr>
        <w:lastRenderedPageBreak/>
        <w:t>TABLE 4</w:t>
      </w:r>
    </w:p>
    <w:p w:rsidR="00384A29" w:rsidRDefault="001C594C">
      <w:pPr>
        <w:pStyle w:val="MiscellaneousBody"/>
        <w:ind w:left="851"/>
        <w:rPr>
          <w:snapToGrid w:val="0"/>
          <w:sz w:val="22"/>
        </w:rPr>
      </w:pPr>
      <w:r>
        <w:rPr>
          <w:snapToGrid w:val="0"/>
          <w:sz w:val="22"/>
        </w:rPr>
        <w:t>Where the deceased person was not domiciled in this State at the time of his death — </w:t>
      </w:r>
    </w:p>
    <w:tbl>
      <w:tblPr>
        <w:tblW w:w="0" w:type="auto"/>
        <w:tblLayout w:type="fixed"/>
        <w:tblCellMar>
          <w:left w:w="141" w:type="dxa"/>
          <w:right w:w="141" w:type="dxa"/>
        </w:tblCellMar>
        <w:tblLook w:val="0000" w:firstRow="0" w:lastRow="0" w:firstColumn="0" w:lastColumn="0" w:noHBand="0" w:noVBand="0"/>
      </w:tblPr>
      <w:tblGrid>
        <w:gridCol w:w="1036"/>
        <w:gridCol w:w="1258"/>
        <w:gridCol w:w="4905"/>
      </w:tblGrid>
      <w:tr w:rsidR="00384A29">
        <w:trPr>
          <w:cantSplit/>
        </w:trPr>
        <w:tc>
          <w:tcPr>
            <w:tcW w:w="2294" w:type="dxa"/>
            <w:gridSpan w:val="2"/>
          </w:tcPr>
          <w:p w:rsidR="00384A29" w:rsidRDefault="001C594C">
            <w:pPr>
              <w:pStyle w:val="yTable"/>
              <w:jc w:val="center"/>
              <w:rPr>
                <w:snapToGrid w:val="0"/>
                <w:sz w:val="20"/>
              </w:rPr>
            </w:pPr>
            <w:r>
              <w:rPr>
                <w:snapToGrid w:val="0"/>
                <w:sz w:val="20"/>
              </w:rPr>
              <w:t>Where the final balance —</w:t>
            </w:r>
          </w:p>
        </w:tc>
        <w:tc>
          <w:tcPr>
            <w:tcW w:w="4905" w:type="dxa"/>
          </w:tcPr>
          <w:p w:rsidR="00384A29" w:rsidRDefault="001C594C">
            <w:pPr>
              <w:pStyle w:val="yTable"/>
              <w:jc w:val="center"/>
              <w:rPr>
                <w:spacing w:val="-2"/>
                <w:sz w:val="20"/>
              </w:rPr>
            </w:pPr>
            <w:r>
              <w:rPr>
                <w:spacing w:val="-2"/>
                <w:sz w:val="20"/>
              </w:rPr>
              <w:t>The Duty Payable shall be —</w:t>
            </w:r>
          </w:p>
        </w:tc>
      </w:tr>
      <w:tr w:rsidR="00384A29">
        <w:trPr>
          <w:cantSplit/>
        </w:trPr>
        <w:tc>
          <w:tcPr>
            <w:tcW w:w="1036" w:type="dxa"/>
          </w:tcPr>
          <w:p w:rsidR="00384A29" w:rsidRDefault="001C594C">
            <w:pPr>
              <w:pStyle w:val="yTable"/>
              <w:jc w:val="center"/>
              <w:rPr>
                <w:spacing w:val="-2"/>
                <w:sz w:val="18"/>
              </w:rPr>
            </w:pPr>
            <w:r>
              <w:rPr>
                <w:snapToGrid w:val="0"/>
                <w:sz w:val="18"/>
              </w:rPr>
              <w:t>Exceeds</w:t>
            </w:r>
          </w:p>
        </w:tc>
        <w:tc>
          <w:tcPr>
            <w:tcW w:w="1258" w:type="dxa"/>
          </w:tcPr>
          <w:p w:rsidR="00384A29" w:rsidRDefault="001C594C">
            <w:pPr>
              <w:pStyle w:val="yTable"/>
              <w:jc w:val="center"/>
              <w:rPr>
                <w:snapToGrid w:val="0"/>
                <w:spacing w:val="-2"/>
                <w:sz w:val="18"/>
              </w:rPr>
            </w:pPr>
            <w:r>
              <w:rPr>
                <w:snapToGrid w:val="0"/>
                <w:sz w:val="18"/>
              </w:rPr>
              <w:t>Does not  exceed</w:t>
            </w:r>
          </w:p>
        </w:tc>
        <w:tc>
          <w:tcPr>
            <w:tcW w:w="4905" w:type="dxa"/>
          </w:tcPr>
          <w:p w:rsidR="00384A29" w:rsidRDefault="00384A29">
            <w:pPr>
              <w:pStyle w:val="yTable"/>
              <w:jc w:val="center"/>
              <w:rPr>
                <w:spacing w:val="-2"/>
                <w:sz w:val="18"/>
              </w:rPr>
            </w:pPr>
          </w:p>
        </w:tc>
      </w:tr>
      <w:tr w:rsidR="00384A29">
        <w:trPr>
          <w:cantSplit/>
        </w:trPr>
        <w:tc>
          <w:tcPr>
            <w:tcW w:w="1036" w:type="dxa"/>
          </w:tcPr>
          <w:p w:rsidR="00384A29" w:rsidRDefault="001C594C">
            <w:pPr>
              <w:pStyle w:val="yTable"/>
              <w:jc w:val="center"/>
              <w:rPr>
                <w:spacing w:val="-2"/>
                <w:sz w:val="18"/>
              </w:rPr>
            </w:pPr>
            <w:r>
              <w:rPr>
                <w:spacing w:val="-2"/>
                <w:sz w:val="18"/>
              </w:rPr>
              <w:t>$</w:t>
            </w:r>
          </w:p>
        </w:tc>
        <w:tc>
          <w:tcPr>
            <w:tcW w:w="1258" w:type="dxa"/>
          </w:tcPr>
          <w:p w:rsidR="00384A29" w:rsidRDefault="001C594C">
            <w:pPr>
              <w:pStyle w:val="yTable"/>
              <w:jc w:val="center"/>
              <w:rPr>
                <w:spacing w:val="-2"/>
                <w:sz w:val="18"/>
              </w:rPr>
            </w:pPr>
            <w:r>
              <w:rPr>
                <w:spacing w:val="-2"/>
                <w:sz w:val="18"/>
              </w:rPr>
              <w:t>$</w:t>
            </w:r>
          </w:p>
        </w:tc>
        <w:tc>
          <w:tcPr>
            <w:tcW w:w="4905" w:type="dxa"/>
          </w:tcPr>
          <w:p w:rsidR="00384A29" w:rsidRDefault="00384A29">
            <w:pPr>
              <w:pStyle w:val="yTable"/>
              <w:jc w:val="center"/>
              <w:rPr>
                <w:spacing w:val="-2"/>
                <w:sz w:val="18"/>
              </w:rPr>
            </w:pPr>
          </w:p>
        </w:tc>
      </w:tr>
      <w:tr w:rsidR="00384A29">
        <w:trPr>
          <w:cantSplit/>
        </w:trPr>
        <w:tc>
          <w:tcPr>
            <w:tcW w:w="1036" w:type="dxa"/>
          </w:tcPr>
          <w:p w:rsidR="00384A29" w:rsidRDefault="00384A29">
            <w:pPr>
              <w:pStyle w:val="yTable"/>
              <w:rPr>
                <w:spacing w:val="-2"/>
                <w:sz w:val="18"/>
              </w:rPr>
            </w:pPr>
          </w:p>
        </w:tc>
        <w:tc>
          <w:tcPr>
            <w:tcW w:w="1258" w:type="dxa"/>
          </w:tcPr>
          <w:p w:rsidR="00384A29" w:rsidRDefault="001C594C">
            <w:pPr>
              <w:pStyle w:val="yTable"/>
              <w:jc w:val="right"/>
              <w:rPr>
                <w:spacing w:val="-2"/>
                <w:sz w:val="18"/>
              </w:rPr>
            </w:pPr>
            <w:r>
              <w:rPr>
                <w:spacing w:val="-2"/>
                <w:sz w:val="18"/>
              </w:rPr>
              <w:t>200</w:t>
            </w:r>
          </w:p>
        </w:tc>
        <w:tc>
          <w:tcPr>
            <w:tcW w:w="4905" w:type="dxa"/>
          </w:tcPr>
          <w:p w:rsidR="00384A29" w:rsidRDefault="001C594C">
            <w:pPr>
              <w:pStyle w:val="yTable"/>
              <w:ind w:left="258" w:hanging="258"/>
              <w:rPr>
                <w:spacing w:val="-2"/>
                <w:sz w:val="18"/>
              </w:rPr>
            </w:pPr>
            <w:r>
              <w:rPr>
                <w:spacing w:val="-2"/>
                <w:sz w:val="18"/>
              </w:rPr>
              <w:t>Nil</w:t>
            </w:r>
          </w:p>
        </w:tc>
      </w:tr>
      <w:tr w:rsidR="00384A29">
        <w:trPr>
          <w:cantSplit/>
        </w:trPr>
        <w:tc>
          <w:tcPr>
            <w:tcW w:w="1036" w:type="dxa"/>
          </w:tcPr>
          <w:p w:rsidR="00384A29" w:rsidRDefault="001C594C">
            <w:pPr>
              <w:pStyle w:val="yTable"/>
              <w:jc w:val="right"/>
              <w:rPr>
                <w:spacing w:val="-2"/>
                <w:sz w:val="18"/>
              </w:rPr>
            </w:pPr>
            <w:r>
              <w:rPr>
                <w:spacing w:val="-2"/>
                <w:sz w:val="18"/>
              </w:rPr>
              <w:t>200</w:t>
            </w:r>
          </w:p>
        </w:tc>
        <w:tc>
          <w:tcPr>
            <w:tcW w:w="1258" w:type="dxa"/>
          </w:tcPr>
          <w:p w:rsidR="00384A29" w:rsidRDefault="001C594C">
            <w:pPr>
              <w:pStyle w:val="yTable"/>
              <w:jc w:val="right"/>
              <w:rPr>
                <w:spacing w:val="-2"/>
                <w:sz w:val="18"/>
              </w:rPr>
            </w:pPr>
            <w:r>
              <w:rPr>
                <w:spacing w:val="-2"/>
                <w:sz w:val="18"/>
              </w:rPr>
              <w:t>1,000</w:t>
            </w:r>
          </w:p>
        </w:tc>
        <w:tc>
          <w:tcPr>
            <w:tcW w:w="4905" w:type="dxa"/>
          </w:tcPr>
          <w:p w:rsidR="00384A29" w:rsidRDefault="001C594C">
            <w:pPr>
              <w:pStyle w:val="yTable"/>
              <w:ind w:left="258" w:hanging="258"/>
              <w:rPr>
                <w:spacing w:val="-2"/>
                <w:sz w:val="18"/>
              </w:rPr>
            </w:pPr>
            <w:r>
              <w:rPr>
                <w:spacing w:val="-2"/>
                <w:sz w:val="18"/>
              </w:rPr>
              <w:t>10% of the final balance</w:t>
            </w:r>
          </w:p>
        </w:tc>
      </w:tr>
      <w:tr w:rsidR="00384A29">
        <w:trPr>
          <w:cantSplit/>
        </w:trPr>
        <w:tc>
          <w:tcPr>
            <w:tcW w:w="1036" w:type="dxa"/>
          </w:tcPr>
          <w:p w:rsidR="00384A29" w:rsidRDefault="001C594C">
            <w:pPr>
              <w:pStyle w:val="yTable"/>
              <w:jc w:val="right"/>
              <w:rPr>
                <w:spacing w:val="-2"/>
                <w:sz w:val="18"/>
              </w:rPr>
            </w:pPr>
            <w:r>
              <w:rPr>
                <w:spacing w:val="-2"/>
                <w:sz w:val="18"/>
              </w:rPr>
              <w:t>1,000</w:t>
            </w:r>
          </w:p>
        </w:tc>
        <w:tc>
          <w:tcPr>
            <w:tcW w:w="1258" w:type="dxa"/>
          </w:tcPr>
          <w:p w:rsidR="00384A29" w:rsidRDefault="001C594C">
            <w:pPr>
              <w:pStyle w:val="yTable"/>
              <w:jc w:val="right"/>
              <w:rPr>
                <w:spacing w:val="-2"/>
                <w:sz w:val="18"/>
              </w:rPr>
            </w:pPr>
            <w:r>
              <w:rPr>
                <w:spacing w:val="-2"/>
                <w:sz w:val="18"/>
              </w:rPr>
              <w:t>20,000</w:t>
            </w:r>
          </w:p>
        </w:tc>
        <w:tc>
          <w:tcPr>
            <w:tcW w:w="4905" w:type="dxa"/>
          </w:tcPr>
          <w:p w:rsidR="00384A29" w:rsidRDefault="001C594C">
            <w:pPr>
              <w:pStyle w:val="yTable"/>
              <w:ind w:left="194" w:hanging="194"/>
              <w:rPr>
                <w:spacing w:val="-2"/>
                <w:sz w:val="18"/>
              </w:rPr>
            </w:pPr>
            <w:r>
              <w:rPr>
                <w:spacing w:val="-2"/>
                <w:sz w:val="18"/>
              </w:rPr>
              <w:t>A percentage of the final balance calculated at a minimum rate of 10.2%  increasing by grade increases of 0.2% for and in respect of every $1,000, or part thereof, by which the final balance exceeds $2,000.</w:t>
            </w:r>
          </w:p>
        </w:tc>
      </w:tr>
      <w:tr w:rsidR="00384A29">
        <w:trPr>
          <w:cantSplit/>
        </w:trPr>
        <w:tc>
          <w:tcPr>
            <w:tcW w:w="1036" w:type="dxa"/>
          </w:tcPr>
          <w:p w:rsidR="00384A29" w:rsidRDefault="001C594C">
            <w:pPr>
              <w:pStyle w:val="yTable"/>
              <w:jc w:val="right"/>
              <w:rPr>
                <w:spacing w:val="-2"/>
                <w:sz w:val="18"/>
              </w:rPr>
            </w:pPr>
            <w:r>
              <w:rPr>
                <w:spacing w:val="-2"/>
                <w:sz w:val="18"/>
              </w:rPr>
              <w:t>20,000</w:t>
            </w:r>
          </w:p>
        </w:tc>
        <w:tc>
          <w:tcPr>
            <w:tcW w:w="1258" w:type="dxa"/>
          </w:tcPr>
          <w:p w:rsidR="00384A29" w:rsidRDefault="001C594C">
            <w:pPr>
              <w:pStyle w:val="yTable"/>
              <w:jc w:val="right"/>
              <w:rPr>
                <w:spacing w:val="-2"/>
                <w:sz w:val="18"/>
              </w:rPr>
            </w:pPr>
            <w:r>
              <w:rPr>
                <w:spacing w:val="-2"/>
                <w:sz w:val="18"/>
              </w:rPr>
              <w:t>201,000</w:t>
            </w:r>
          </w:p>
        </w:tc>
        <w:tc>
          <w:tcPr>
            <w:tcW w:w="4905" w:type="dxa"/>
          </w:tcPr>
          <w:p w:rsidR="00384A29" w:rsidRDefault="001C594C">
            <w:pPr>
              <w:pStyle w:val="yTable"/>
              <w:ind w:left="194" w:hanging="194"/>
              <w:rPr>
                <w:spacing w:val="-2"/>
                <w:sz w:val="18"/>
              </w:rPr>
            </w:pPr>
            <w:r>
              <w:rPr>
                <w:spacing w:val="-2"/>
                <w:sz w:val="18"/>
              </w:rPr>
              <w:t>A percentage of the final balance calculated at a minimum rate of 13.9%  increasing by grade increases of .01% for and in respect of every $1,000, or part thereof, by which the final balance exceeds $21,000.</w:t>
            </w:r>
          </w:p>
        </w:tc>
      </w:tr>
      <w:tr w:rsidR="00384A29">
        <w:trPr>
          <w:cantSplit/>
        </w:trPr>
        <w:tc>
          <w:tcPr>
            <w:tcW w:w="1036" w:type="dxa"/>
          </w:tcPr>
          <w:p w:rsidR="00384A29" w:rsidRDefault="001C594C">
            <w:pPr>
              <w:pStyle w:val="yTable"/>
              <w:jc w:val="right"/>
              <w:rPr>
                <w:spacing w:val="-2"/>
                <w:sz w:val="18"/>
              </w:rPr>
            </w:pPr>
            <w:r>
              <w:rPr>
                <w:spacing w:val="-2"/>
                <w:sz w:val="18"/>
              </w:rPr>
              <w:t>201,000</w:t>
            </w:r>
          </w:p>
        </w:tc>
        <w:tc>
          <w:tcPr>
            <w:tcW w:w="1258" w:type="dxa"/>
          </w:tcPr>
          <w:p w:rsidR="00384A29" w:rsidRDefault="001C594C">
            <w:pPr>
              <w:pStyle w:val="yTable"/>
              <w:jc w:val="center"/>
              <w:rPr>
                <w:spacing w:val="-2"/>
                <w:sz w:val="18"/>
              </w:rPr>
            </w:pPr>
            <w:r>
              <w:rPr>
                <w:spacing w:val="-2"/>
                <w:sz w:val="18"/>
              </w:rPr>
              <w:t xml:space="preserve">. . . </w:t>
            </w:r>
          </w:p>
        </w:tc>
        <w:tc>
          <w:tcPr>
            <w:tcW w:w="4905" w:type="dxa"/>
          </w:tcPr>
          <w:p w:rsidR="00384A29" w:rsidRDefault="001C594C">
            <w:pPr>
              <w:pStyle w:val="yTable"/>
              <w:rPr>
                <w:spacing w:val="-2"/>
                <w:sz w:val="18"/>
              </w:rPr>
            </w:pPr>
            <w:r>
              <w:rPr>
                <w:spacing w:val="-2"/>
                <w:sz w:val="18"/>
              </w:rPr>
              <w:t>32% of the final balance.</w:t>
            </w:r>
          </w:p>
        </w:tc>
      </w:tr>
    </w:tbl>
    <w:p w:rsidR="00384A29" w:rsidRDefault="001C594C">
      <w:pPr>
        <w:pStyle w:val="yHeading2"/>
      </w:pPr>
      <w:r>
        <w:t>Part II — Deceased Persons dying on or after 1</w:t>
      </w:r>
      <w:r>
        <w:rPr>
          <w:vertAlign w:val="superscript"/>
        </w:rPr>
        <w:t>st</w:t>
      </w:r>
      <w:r>
        <w:t> January, 1979 and before 1</w:t>
      </w:r>
      <w:r>
        <w:rPr>
          <w:vertAlign w:val="superscript"/>
        </w:rPr>
        <w:t>st</w:t>
      </w:r>
      <w:r>
        <w:t xml:space="preserve"> January, 1980.</w:t>
      </w:r>
    </w:p>
    <w:p w:rsidR="00384A29" w:rsidRDefault="001C594C">
      <w:pPr>
        <w:pStyle w:val="MiscellaneousHeading"/>
        <w:jc w:val="center"/>
        <w:rPr>
          <w:snapToGrid w:val="0"/>
          <w:sz w:val="22"/>
        </w:rPr>
      </w:pPr>
      <w:r>
        <w:rPr>
          <w:snapToGrid w:val="0"/>
          <w:sz w:val="22"/>
        </w:rPr>
        <w:t>TABLE 1</w:t>
      </w:r>
    </w:p>
    <w:p w:rsidR="00384A29" w:rsidRDefault="001C594C">
      <w:pPr>
        <w:pStyle w:val="MiscellaneousBody"/>
        <w:ind w:left="851"/>
        <w:rPr>
          <w:snapToGrid w:val="0"/>
          <w:sz w:val="22"/>
        </w:rPr>
      </w:pPr>
      <w:r>
        <w:rPr>
          <w:snapToGrid w:val="0"/>
          <w:sz w:val="22"/>
        </w:rPr>
        <w:t>Where the deceased person was domiciled in this State at the time of his death and the final balance passes to the children, grandchildren, other issue, or dependent parents of the deceased person — </w:t>
      </w:r>
    </w:p>
    <w:tbl>
      <w:tblPr>
        <w:tblW w:w="0" w:type="auto"/>
        <w:tblLayout w:type="fixed"/>
        <w:tblCellMar>
          <w:left w:w="141" w:type="dxa"/>
          <w:right w:w="141" w:type="dxa"/>
        </w:tblCellMar>
        <w:tblLook w:val="0000" w:firstRow="0" w:lastRow="0" w:firstColumn="0" w:lastColumn="0" w:noHBand="0" w:noVBand="0"/>
      </w:tblPr>
      <w:tblGrid>
        <w:gridCol w:w="1036"/>
        <w:gridCol w:w="1258"/>
        <w:gridCol w:w="1118"/>
        <w:gridCol w:w="2599"/>
        <w:gridCol w:w="1188"/>
      </w:tblGrid>
      <w:tr w:rsidR="00384A29">
        <w:trPr>
          <w:cantSplit/>
        </w:trPr>
        <w:tc>
          <w:tcPr>
            <w:tcW w:w="2294" w:type="dxa"/>
            <w:gridSpan w:val="2"/>
          </w:tcPr>
          <w:p w:rsidR="00384A29" w:rsidRDefault="001C594C">
            <w:pPr>
              <w:pStyle w:val="yTable"/>
              <w:jc w:val="center"/>
              <w:rPr>
                <w:snapToGrid w:val="0"/>
                <w:sz w:val="20"/>
              </w:rPr>
            </w:pPr>
            <w:r>
              <w:rPr>
                <w:snapToGrid w:val="0"/>
                <w:sz w:val="20"/>
              </w:rPr>
              <w:t>Where the final balance —</w:t>
            </w:r>
          </w:p>
        </w:tc>
        <w:tc>
          <w:tcPr>
            <w:tcW w:w="4905" w:type="dxa"/>
            <w:gridSpan w:val="3"/>
          </w:tcPr>
          <w:p w:rsidR="00384A29" w:rsidRDefault="001C594C">
            <w:pPr>
              <w:pStyle w:val="yTable"/>
              <w:jc w:val="center"/>
              <w:rPr>
                <w:spacing w:val="-2"/>
                <w:sz w:val="20"/>
              </w:rPr>
            </w:pPr>
            <w:r>
              <w:rPr>
                <w:spacing w:val="-2"/>
                <w:sz w:val="20"/>
              </w:rPr>
              <w:t>The Duty Payable shall be —</w:t>
            </w:r>
          </w:p>
        </w:tc>
      </w:tr>
      <w:tr w:rsidR="00384A29">
        <w:tc>
          <w:tcPr>
            <w:tcW w:w="1036" w:type="dxa"/>
          </w:tcPr>
          <w:p w:rsidR="00384A29" w:rsidRDefault="001C594C">
            <w:pPr>
              <w:pStyle w:val="yTable"/>
              <w:jc w:val="center"/>
              <w:rPr>
                <w:spacing w:val="-2"/>
                <w:sz w:val="18"/>
              </w:rPr>
            </w:pPr>
            <w:r>
              <w:rPr>
                <w:snapToGrid w:val="0"/>
                <w:sz w:val="18"/>
              </w:rPr>
              <w:t>Exceeds</w:t>
            </w:r>
          </w:p>
        </w:tc>
        <w:tc>
          <w:tcPr>
            <w:tcW w:w="1258" w:type="dxa"/>
          </w:tcPr>
          <w:p w:rsidR="00384A29" w:rsidRDefault="001C594C">
            <w:pPr>
              <w:pStyle w:val="yTable"/>
              <w:jc w:val="center"/>
              <w:rPr>
                <w:snapToGrid w:val="0"/>
                <w:spacing w:val="-2"/>
                <w:sz w:val="18"/>
              </w:rPr>
            </w:pPr>
            <w:r>
              <w:rPr>
                <w:snapToGrid w:val="0"/>
                <w:sz w:val="18"/>
              </w:rPr>
              <w:t>Does not  exceed</w:t>
            </w:r>
          </w:p>
        </w:tc>
        <w:tc>
          <w:tcPr>
            <w:tcW w:w="3717" w:type="dxa"/>
            <w:gridSpan w:val="2"/>
          </w:tcPr>
          <w:p w:rsidR="00384A29" w:rsidRDefault="00384A29">
            <w:pPr>
              <w:pStyle w:val="yTable"/>
              <w:jc w:val="center"/>
              <w:rPr>
                <w:spacing w:val="-2"/>
                <w:sz w:val="18"/>
              </w:rPr>
            </w:pPr>
          </w:p>
        </w:tc>
        <w:tc>
          <w:tcPr>
            <w:tcW w:w="1188" w:type="dxa"/>
          </w:tcPr>
          <w:p w:rsidR="00384A29" w:rsidRDefault="00384A29">
            <w:pPr>
              <w:pStyle w:val="yTable"/>
              <w:jc w:val="center"/>
              <w:rPr>
                <w:spacing w:val="-2"/>
                <w:sz w:val="18"/>
              </w:rPr>
            </w:pPr>
          </w:p>
        </w:tc>
      </w:tr>
      <w:tr w:rsidR="00384A29">
        <w:trPr>
          <w:cantSplit/>
        </w:trPr>
        <w:tc>
          <w:tcPr>
            <w:tcW w:w="1036" w:type="dxa"/>
          </w:tcPr>
          <w:p w:rsidR="00384A29" w:rsidRDefault="001C594C">
            <w:pPr>
              <w:pStyle w:val="yTable"/>
              <w:jc w:val="center"/>
              <w:rPr>
                <w:spacing w:val="-2"/>
                <w:sz w:val="18"/>
              </w:rPr>
            </w:pPr>
            <w:r>
              <w:rPr>
                <w:spacing w:val="-2"/>
                <w:sz w:val="18"/>
              </w:rPr>
              <w:t>$</w:t>
            </w:r>
          </w:p>
        </w:tc>
        <w:tc>
          <w:tcPr>
            <w:tcW w:w="1258" w:type="dxa"/>
          </w:tcPr>
          <w:p w:rsidR="00384A29" w:rsidRDefault="001C594C">
            <w:pPr>
              <w:pStyle w:val="yTable"/>
              <w:jc w:val="center"/>
              <w:rPr>
                <w:spacing w:val="-2"/>
                <w:sz w:val="18"/>
              </w:rPr>
            </w:pPr>
            <w:r>
              <w:rPr>
                <w:spacing w:val="-2"/>
                <w:sz w:val="18"/>
              </w:rPr>
              <w:t>$</w:t>
            </w:r>
          </w:p>
        </w:tc>
        <w:tc>
          <w:tcPr>
            <w:tcW w:w="1118" w:type="dxa"/>
          </w:tcPr>
          <w:p w:rsidR="00384A29" w:rsidRDefault="001C594C">
            <w:pPr>
              <w:pStyle w:val="yTable"/>
              <w:jc w:val="center"/>
              <w:rPr>
                <w:spacing w:val="-2"/>
                <w:sz w:val="18"/>
              </w:rPr>
            </w:pPr>
            <w:r>
              <w:rPr>
                <w:spacing w:val="-2"/>
                <w:sz w:val="18"/>
              </w:rPr>
              <w:fldChar w:fldCharType="begin"/>
            </w:r>
            <w:r>
              <w:rPr>
                <w:spacing w:val="-2"/>
                <w:sz w:val="18"/>
              </w:rPr>
              <w:instrText>ADVANCE \R 28.30</w:instrText>
            </w:r>
            <w:r>
              <w:rPr>
                <w:spacing w:val="-2"/>
                <w:sz w:val="18"/>
              </w:rPr>
              <w:fldChar w:fldCharType="end"/>
            </w:r>
            <w:r>
              <w:rPr>
                <w:spacing w:val="-2"/>
                <w:sz w:val="18"/>
              </w:rPr>
              <w:t>$</w:t>
            </w:r>
          </w:p>
        </w:tc>
        <w:tc>
          <w:tcPr>
            <w:tcW w:w="2599" w:type="dxa"/>
          </w:tcPr>
          <w:p w:rsidR="00384A29" w:rsidRDefault="00384A29">
            <w:pPr>
              <w:pStyle w:val="yTable"/>
              <w:jc w:val="center"/>
              <w:rPr>
                <w:spacing w:val="-2"/>
                <w:sz w:val="18"/>
              </w:rPr>
            </w:pPr>
          </w:p>
        </w:tc>
        <w:tc>
          <w:tcPr>
            <w:tcW w:w="1188" w:type="dxa"/>
          </w:tcPr>
          <w:p w:rsidR="00384A29" w:rsidRDefault="001C594C">
            <w:pPr>
              <w:pStyle w:val="yTable"/>
              <w:jc w:val="center"/>
              <w:rPr>
                <w:spacing w:val="-2"/>
                <w:sz w:val="18"/>
              </w:rPr>
            </w:pPr>
            <w:r>
              <w:rPr>
                <w:spacing w:val="-2"/>
                <w:sz w:val="18"/>
              </w:rPr>
              <w:t>$</w:t>
            </w:r>
          </w:p>
        </w:tc>
      </w:tr>
      <w:tr w:rsidR="00384A29">
        <w:trPr>
          <w:cantSplit/>
        </w:trPr>
        <w:tc>
          <w:tcPr>
            <w:tcW w:w="1036" w:type="dxa"/>
          </w:tcPr>
          <w:p w:rsidR="00384A29" w:rsidRDefault="00384A29">
            <w:pPr>
              <w:pStyle w:val="yTable"/>
              <w:rPr>
                <w:spacing w:val="-2"/>
                <w:sz w:val="18"/>
              </w:rPr>
            </w:pPr>
          </w:p>
        </w:tc>
        <w:tc>
          <w:tcPr>
            <w:tcW w:w="1258" w:type="dxa"/>
          </w:tcPr>
          <w:p w:rsidR="00384A29" w:rsidRDefault="001C594C">
            <w:pPr>
              <w:pStyle w:val="yTable"/>
              <w:jc w:val="right"/>
              <w:rPr>
                <w:spacing w:val="-2"/>
                <w:sz w:val="18"/>
              </w:rPr>
            </w:pPr>
            <w:r>
              <w:rPr>
                <w:spacing w:val="-2"/>
                <w:sz w:val="18"/>
              </w:rPr>
              <w:t>15,000</w:t>
            </w:r>
          </w:p>
        </w:tc>
        <w:tc>
          <w:tcPr>
            <w:tcW w:w="1118" w:type="dxa"/>
          </w:tcPr>
          <w:p w:rsidR="00384A29" w:rsidRDefault="001C594C">
            <w:pPr>
              <w:pStyle w:val="yTable"/>
              <w:jc w:val="right"/>
              <w:rPr>
                <w:spacing w:val="-2"/>
                <w:sz w:val="18"/>
              </w:rPr>
            </w:pPr>
            <w:r>
              <w:rPr>
                <w:spacing w:val="-2"/>
                <w:sz w:val="18"/>
              </w:rPr>
              <w:t>Nil</w:t>
            </w:r>
          </w:p>
        </w:tc>
        <w:tc>
          <w:tcPr>
            <w:tcW w:w="2599" w:type="dxa"/>
          </w:tcPr>
          <w:p w:rsidR="00384A29" w:rsidRDefault="00384A29">
            <w:pPr>
              <w:pStyle w:val="yTable"/>
              <w:jc w:val="right"/>
              <w:rPr>
                <w:spacing w:val="-2"/>
                <w:sz w:val="18"/>
              </w:rPr>
            </w:pPr>
          </w:p>
        </w:tc>
        <w:tc>
          <w:tcPr>
            <w:tcW w:w="1188" w:type="dxa"/>
          </w:tcPr>
          <w:p w:rsidR="00384A29" w:rsidRDefault="00384A29">
            <w:pPr>
              <w:pStyle w:val="yTable"/>
              <w:jc w:val="right"/>
              <w:rPr>
                <w:spacing w:val="-2"/>
                <w:sz w:val="18"/>
              </w:rPr>
            </w:pPr>
          </w:p>
        </w:tc>
      </w:tr>
      <w:tr w:rsidR="00384A29">
        <w:trPr>
          <w:cantSplit/>
        </w:trPr>
        <w:tc>
          <w:tcPr>
            <w:tcW w:w="1036" w:type="dxa"/>
          </w:tcPr>
          <w:p w:rsidR="00384A29" w:rsidRDefault="001C594C">
            <w:pPr>
              <w:pStyle w:val="yTable"/>
              <w:jc w:val="right"/>
              <w:rPr>
                <w:spacing w:val="-2"/>
                <w:sz w:val="18"/>
              </w:rPr>
            </w:pPr>
            <w:r>
              <w:rPr>
                <w:spacing w:val="-2"/>
                <w:sz w:val="18"/>
              </w:rPr>
              <w:t>15,000</w:t>
            </w:r>
          </w:p>
        </w:tc>
        <w:tc>
          <w:tcPr>
            <w:tcW w:w="1258" w:type="dxa"/>
          </w:tcPr>
          <w:p w:rsidR="00384A29" w:rsidRDefault="001C594C">
            <w:pPr>
              <w:pStyle w:val="yTable"/>
              <w:jc w:val="right"/>
              <w:rPr>
                <w:spacing w:val="-2"/>
                <w:sz w:val="18"/>
              </w:rPr>
            </w:pPr>
            <w:r>
              <w:rPr>
                <w:spacing w:val="-2"/>
                <w:sz w:val="18"/>
              </w:rPr>
              <w:t>20,000</w:t>
            </w:r>
          </w:p>
        </w:tc>
        <w:tc>
          <w:tcPr>
            <w:tcW w:w="1118" w:type="dxa"/>
          </w:tcPr>
          <w:p w:rsidR="00384A29" w:rsidRDefault="00384A29">
            <w:pPr>
              <w:pStyle w:val="yTable"/>
              <w:jc w:val="right"/>
              <w:rPr>
                <w:spacing w:val="-2"/>
                <w:sz w:val="18"/>
              </w:rPr>
            </w:pPr>
          </w:p>
        </w:tc>
        <w:tc>
          <w:tcPr>
            <w:tcW w:w="2599" w:type="dxa"/>
          </w:tcPr>
          <w:p w:rsidR="00384A29" w:rsidRDefault="001C594C">
            <w:pPr>
              <w:pStyle w:val="yTable"/>
              <w:jc w:val="right"/>
              <w:rPr>
                <w:spacing w:val="-2"/>
                <w:sz w:val="18"/>
              </w:rPr>
            </w:pPr>
            <w:r>
              <w:rPr>
                <w:spacing w:val="-2"/>
                <w:sz w:val="18"/>
              </w:rPr>
              <w:t>4.5c for each $1 in excess of</w:t>
            </w:r>
          </w:p>
        </w:tc>
        <w:tc>
          <w:tcPr>
            <w:tcW w:w="1188" w:type="dxa"/>
          </w:tcPr>
          <w:p w:rsidR="00384A29" w:rsidRDefault="001C594C">
            <w:pPr>
              <w:pStyle w:val="yTable"/>
              <w:jc w:val="right"/>
              <w:rPr>
                <w:spacing w:val="-2"/>
                <w:sz w:val="18"/>
              </w:rPr>
            </w:pPr>
            <w:r>
              <w:rPr>
                <w:spacing w:val="-2"/>
                <w:sz w:val="18"/>
              </w:rPr>
              <w:t>15,000</w:t>
            </w:r>
          </w:p>
        </w:tc>
      </w:tr>
      <w:tr w:rsidR="00384A29">
        <w:trPr>
          <w:cantSplit/>
        </w:trPr>
        <w:tc>
          <w:tcPr>
            <w:tcW w:w="1036" w:type="dxa"/>
          </w:tcPr>
          <w:p w:rsidR="00384A29" w:rsidRDefault="001C594C">
            <w:pPr>
              <w:pStyle w:val="yTable"/>
              <w:jc w:val="right"/>
              <w:rPr>
                <w:spacing w:val="-2"/>
                <w:sz w:val="18"/>
              </w:rPr>
            </w:pPr>
            <w:r>
              <w:rPr>
                <w:spacing w:val="-2"/>
                <w:sz w:val="18"/>
              </w:rPr>
              <w:t>20,000</w:t>
            </w:r>
          </w:p>
        </w:tc>
        <w:tc>
          <w:tcPr>
            <w:tcW w:w="1258" w:type="dxa"/>
          </w:tcPr>
          <w:p w:rsidR="00384A29" w:rsidRDefault="001C594C">
            <w:pPr>
              <w:pStyle w:val="yTable"/>
              <w:jc w:val="right"/>
              <w:rPr>
                <w:spacing w:val="-2"/>
                <w:sz w:val="18"/>
              </w:rPr>
            </w:pPr>
            <w:r>
              <w:rPr>
                <w:spacing w:val="-2"/>
                <w:sz w:val="18"/>
              </w:rPr>
              <w:t>30,000</w:t>
            </w:r>
          </w:p>
        </w:tc>
        <w:tc>
          <w:tcPr>
            <w:tcW w:w="1118" w:type="dxa"/>
          </w:tcPr>
          <w:p w:rsidR="00384A29" w:rsidRDefault="001C594C">
            <w:pPr>
              <w:pStyle w:val="yTable"/>
              <w:jc w:val="right"/>
              <w:rPr>
                <w:spacing w:val="-2"/>
                <w:sz w:val="18"/>
              </w:rPr>
            </w:pPr>
            <w:r>
              <w:rPr>
                <w:spacing w:val="-2"/>
                <w:sz w:val="18"/>
              </w:rPr>
              <w:t>225 plus</w:t>
            </w:r>
          </w:p>
        </w:tc>
        <w:tc>
          <w:tcPr>
            <w:tcW w:w="2599" w:type="dxa"/>
          </w:tcPr>
          <w:p w:rsidR="00384A29" w:rsidRDefault="001C594C">
            <w:pPr>
              <w:pStyle w:val="yTable"/>
              <w:jc w:val="right"/>
              <w:rPr>
                <w:spacing w:val="-2"/>
                <w:sz w:val="18"/>
              </w:rPr>
            </w:pPr>
            <w:r>
              <w:rPr>
                <w:spacing w:val="-2"/>
                <w:sz w:val="18"/>
              </w:rPr>
              <w:t>5.5c for each $1 in excess of</w:t>
            </w:r>
          </w:p>
        </w:tc>
        <w:tc>
          <w:tcPr>
            <w:tcW w:w="1188" w:type="dxa"/>
          </w:tcPr>
          <w:p w:rsidR="00384A29" w:rsidRDefault="001C594C">
            <w:pPr>
              <w:pStyle w:val="yTable"/>
              <w:jc w:val="right"/>
              <w:rPr>
                <w:spacing w:val="-2"/>
                <w:sz w:val="18"/>
              </w:rPr>
            </w:pPr>
            <w:r>
              <w:rPr>
                <w:spacing w:val="-2"/>
                <w:sz w:val="18"/>
              </w:rPr>
              <w:t>20,000</w:t>
            </w:r>
          </w:p>
        </w:tc>
      </w:tr>
      <w:tr w:rsidR="00384A29">
        <w:trPr>
          <w:cantSplit/>
        </w:trPr>
        <w:tc>
          <w:tcPr>
            <w:tcW w:w="1036" w:type="dxa"/>
          </w:tcPr>
          <w:p w:rsidR="00384A29" w:rsidRDefault="001C594C">
            <w:pPr>
              <w:pStyle w:val="yTable"/>
              <w:jc w:val="right"/>
              <w:rPr>
                <w:spacing w:val="-2"/>
                <w:sz w:val="18"/>
              </w:rPr>
            </w:pPr>
            <w:r>
              <w:rPr>
                <w:spacing w:val="-2"/>
                <w:sz w:val="18"/>
              </w:rPr>
              <w:t>30,000</w:t>
            </w:r>
          </w:p>
        </w:tc>
        <w:tc>
          <w:tcPr>
            <w:tcW w:w="1258" w:type="dxa"/>
          </w:tcPr>
          <w:p w:rsidR="00384A29" w:rsidRDefault="001C594C">
            <w:pPr>
              <w:pStyle w:val="yTable"/>
              <w:jc w:val="right"/>
              <w:rPr>
                <w:spacing w:val="-2"/>
                <w:sz w:val="18"/>
              </w:rPr>
            </w:pPr>
            <w:r>
              <w:rPr>
                <w:spacing w:val="-2"/>
                <w:sz w:val="18"/>
              </w:rPr>
              <w:t>50,000</w:t>
            </w:r>
          </w:p>
        </w:tc>
        <w:tc>
          <w:tcPr>
            <w:tcW w:w="1118" w:type="dxa"/>
          </w:tcPr>
          <w:p w:rsidR="00384A29" w:rsidRDefault="001C594C">
            <w:pPr>
              <w:pStyle w:val="yTable"/>
              <w:jc w:val="right"/>
              <w:rPr>
                <w:spacing w:val="-2"/>
                <w:sz w:val="18"/>
              </w:rPr>
            </w:pPr>
            <w:r>
              <w:rPr>
                <w:spacing w:val="-2"/>
                <w:sz w:val="18"/>
              </w:rPr>
              <w:t>775 plus</w:t>
            </w:r>
          </w:p>
        </w:tc>
        <w:tc>
          <w:tcPr>
            <w:tcW w:w="2599" w:type="dxa"/>
          </w:tcPr>
          <w:p w:rsidR="00384A29" w:rsidRDefault="001C594C">
            <w:pPr>
              <w:pStyle w:val="yTable"/>
              <w:jc w:val="right"/>
              <w:rPr>
                <w:spacing w:val="-2"/>
                <w:sz w:val="18"/>
              </w:rPr>
            </w:pPr>
            <w:r>
              <w:rPr>
                <w:spacing w:val="-2"/>
                <w:sz w:val="18"/>
              </w:rPr>
              <w:t>6.5c for each $1 in excess of</w:t>
            </w:r>
          </w:p>
        </w:tc>
        <w:tc>
          <w:tcPr>
            <w:tcW w:w="1188" w:type="dxa"/>
          </w:tcPr>
          <w:p w:rsidR="00384A29" w:rsidRDefault="001C594C">
            <w:pPr>
              <w:pStyle w:val="yTable"/>
              <w:jc w:val="right"/>
              <w:rPr>
                <w:spacing w:val="-2"/>
                <w:sz w:val="18"/>
              </w:rPr>
            </w:pPr>
            <w:r>
              <w:rPr>
                <w:spacing w:val="-2"/>
                <w:sz w:val="18"/>
              </w:rPr>
              <w:t>30,000</w:t>
            </w:r>
          </w:p>
        </w:tc>
      </w:tr>
      <w:tr w:rsidR="00384A29">
        <w:trPr>
          <w:cantSplit/>
        </w:trPr>
        <w:tc>
          <w:tcPr>
            <w:tcW w:w="1036" w:type="dxa"/>
          </w:tcPr>
          <w:p w:rsidR="00384A29" w:rsidRDefault="001C594C">
            <w:pPr>
              <w:pStyle w:val="yTable"/>
              <w:jc w:val="right"/>
              <w:rPr>
                <w:spacing w:val="-2"/>
                <w:sz w:val="18"/>
              </w:rPr>
            </w:pPr>
            <w:r>
              <w:rPr>
                <w:spacing w:val="-2"/>
                <w:sz w:val="18"/>
              </w:rPr>
              <w:t>50,000</w:t>
            </w:r>
          </w:p>
        </w:tc>
        <w:tc>
          <w:tcPr>
            <w:tcW w:w="1258" w:type="dxa"/>
          </w:tcPr>
          <w:p w:rsidR="00384A29" w:rsidRDefault="001C594C">
            <w:pPr>
              <w:pStyle w:val="yTable"/>
              <w:jc w:val="right"/>
              <w:rPr>
                <w:spacing w:val="-2"/>
                <w:sz w:val="18"/>
              </w:rPr>
            </w:pPr>
            <w:r>
              <w:rPr>
                <w:spacing w:val="-2"/>
                <w:sz w:val="18"/>
              </w:rPr>
              <w:t>70,000</w:t>
            </w:r>
          </w:p>
        </w:tc>
        <w:tc>
          <w:tcPr>
            <w:tcW w:w="1118" w:type="dxa"/>
          </w:tcPr>
          <w:p w:rsidR="00384A29" w:rsidRDefault="001C594C">
            <w:pPr>
              <w:pStyle w:val="yTable"/>
              <w:jc w:val="right"/>
              <w:rPr>
                <w:spacing w:val="-2"/>
                <w:sz w:val="18"/>
              </w:rPr>
            </w:pPr>
            <w:r>
              <w:rPr>
                <w:spacing w:val="-2"/>
                <w:sz w:val="18"/>
              </w:rPr>
              <w:t>2,075 plus</w:t>
            </w:r>
          </w:p>
        </w:tc>
        <w:tc>
          <w:tcPr>
            <w:tcW w:w="2599" w:type="dxa"/>
          </w:tcPr>
          <w:p w:rsidR="00384A29" w:rsidRDefault="001C594C">
            <w:pPr>
              <w:pStyle w:val="yTable"/>
              <w:jc w:val="right"/>
              <w:rPr>
                <w:spacing w:val="-2"/>
                <w:sz w:val="18"/>
              </w:rPr>
            </w:pPr>
            <w:r>
              <w:rPr>
                <w:spacing w:val="-2"/>
                <w:sz w:val="18"/>
              </w:rPr>
              <w:t>8c for each $1 in excess of</w:t>
            </w:r>
          </w:p>
        </w:tc>
        <w:tc>
          <w:tcPr>
            <w:tcW w:w="1188" w:type="dxa"/>
          </w:tcPr>
          <w:p w:rsidR="00384A29" w:rsidRDefault="001C594C">
            <w:pPr>
              <w:pStyle w:val="yTable"/>
              <w:jc w:val="right"/>
              <w:rPr>
                <w:spacing w:val="-2"/>
                <w:sz w:val="18"/>
              </w:rPr>
            </w:pPr>
            <w:r>
              <w:rPr>
                <w:spacing w:val="-2"/>
                <w:sz w:val="18"/>
              </w:rPr>
              <w:t>50,000</w:t>
            </w:r>
          </w:p>
        </w:tc>
      </w:tr>
      <w:tr w:rsidR="00384A29">
        <w:trPr>
          <w:cantSplit/>
        </w:trPr>
        <w:tc>
          <w:tcPr>
            <w:tcW w:w="1036" w:type="dxa"/>
          </w:tcPr>
          <w:p w:rsidR="00384A29" w:rsidRDefault="001C594C">
            <w:pPr>
              <w:pStyle w:val="yTable"/>
              <w:jc w:val="right"/>
              <w:rPr>
                <w:spacing w:val="-2"/>
                <w:sz w:val="18"/>
              </w:rPr>
            </w:pPr>
            <w:r>
              <w:rPr>
                <w:spacing w:val="-2"/>
                <w:sz w:val="18"/>
              </w:rPr>
              <w:lastRenderedPageBreak/>
              <w:t>70,000</w:t>
            </w:r>
          </w:p>
        </w:tc>
        <w:tc>
          <w:tcPr>
            <w:tcW w:w="1258" w:type="dxa"/>
          </w:tcPr>
          <w:p w:rsidR="00384A29" w:rsidRDefault="001C594C">
            <w:pPr>
              <w:pStyle w:val="yTable"/>
              <w:jc w:val="right"/>
              <w:rPr>
                <w:spacing w:val="-2"/>
                <w:sz w:val="18"/>
              </w:rPr>
            </w:pPr>
            <w:r>
              <w:rPr>
                <w:spacing w:val="-2"/>
                <w:sz w:val="18"/>
              </w:rPr>
              <w:t>90,000</w:t>
            </w:r>
          </w:p>
        </w:tc>
        <w:tc>
          <w:tcPr>
            <w:tcW w:w="1118" w:type="dxa"/>
          </w:tcPr>
          <w:p w:rsidR="00384A29" w:rsidRDefault="001C594C">
            <w:pPr>
              <w:pStyle w:val="yTable"/>
              <w:jc w:val="right"/>
              <w:rPr>
                <w:spacing w:val="-2"/>
                <w:sz w:val="18"/>
              </w:rPr>
            </w:pPr>
            <w:r>
              <w:rPr>
                <w:spacing w:val="-2"/>
                <w:sz w:val="18"/>
              </w:rPr>
              <w:t>3,675 plus</w:t>
            </w:r>
          </w:p>
        </w:tc>
        <w:tc>
          <w:tcPr>
            <w:tcW w:w="2599" w:type="dxa"/>
          </w:tcPr>
          <w:p w:rsidR="00384A29" w:rsidRDefault="001C594C">
            <w:pPr>
              <w:pStyle w:val="yTable"/>
              <w:jc w:val="right"/>
              <w:rPr>
                <w:spacing w:val="-2"/>
                <w:sz w:val="18"/>
              </w:rPr>
            </w:pPr>
            <w:r>
              <w:rPr>
                <w:spacing w:val="-2"/>
                <w:sz w:val="18"/>
              </w:rPr>
              <w:t>10c for each $1 in excess of</w:t>
            </w:r>
          </w:p>
        </w:tc>
        <w:tc>
          <w:tcPr>
            <w:tcW w:w="1188" w:type="dxa"/>
          </w:tcPr>
          <w:p w:rsidR="00384A29" w:rsidRDefault="001C594C">
            <w:pPr>
              <w:pStyle w:val="yTable"/>
              <w:jc w:val="right"/>
              <w:rPr>
                <w:spacing w:val="-2"/>
                <w:sz w:val="18"/>
              </w:rPr>
            </w:pPr>
            <w:r>
              <w:rPr>
                <w:spacing w:val="-2"/>
                <w:sz w:val="18"/>
              </w:rPr>
              <w:t>70,000</w:t>
            </w:r>
          </w:p>
        </w:tc>
      </w:tr>
      <w:tr w:rsidR="00384A29">
        <w:trPr>
          <w:cantSplit/>
        </w:trPr>
        <w:tc>
          <w:tcPr>
            <w:tcW w:w="1036" w:type="dxa"/>
          </w:tcPr>
          <w:p w:rsidR="00384A29" w:rsidRDefault="001C594C">
            <w:pPr>
              <w:pStyle w:val="yTable"/>
              <w:jc w:val="right"/>
              <w:rPr>
                <w:spacing w:val="-2"/>
                <w:sz w:val="18"/>
              </w:rPr>
            </w:pPr>
            <w:r>
              <w:rPr>
                <w:spacing w:val="-2"/>
                <w:sz w:val="18"/>
              </w:rPr>
              <w:t>90,000</w:t>
            </w:r>
          </w:p>
        </w:tc>
        <w:tc>
          <w:tcPr>
            <w:tcW w:w="1258" w:type="dxa"/>
          </w:tcPr>
          <w:p w:rsidR="00384A29" w:rsidRDefault="001C594C">
            <w:pPr>
              <w:pStyle w:val="yTable"/>
              <w:jc w:val="right"/>
              <w:rPr>
                <w:spacing w:val="-2"/>
                <w:sz w:val="18"/>
              </w:rPr>
            </w:pPr>
            <w:r>
              <w:rPr>
                <w:spacing w:val="-2"/>
                <w:sz w:val="18"/>
              </w:rPr>
              <w:t>110,000</w:t>
            </w:r>
          </w:p>
        </w:tc>
        <w:tc>
          <w:tcPr>
            <w:tcW w:w="1118" w:type="dxa"/>
          </w:tcPr>
          <w:p w:rsidR="00384A29" w:rsidRDefault="001C594C">
            <w:pPr>
              <w:pStyle w:val="yTable"/>
              <w:jc w:val="right"/>
              <w:rPr>
                <w:spacing w:val="-2"/>
                <w:sz w:val="18"/>
              </w:rPr>
            </w:pPr>
            <w:r>
              <w:rPr>
                <w:spacing w:val="-2"/>
                <w:sz w:val="18"/>
              </w:rPr>
              <w:t>5,675 plus</w:t>
            </w:r>
          </w:p>
        </w:tc>
        <w:tc>
          <w:tcPr>
            <w:tcW w:w="2599" w:type="dxa"/>
          </w:tcPr>
          <w:p w:rsidR="00384A29" w:rsidRDefault="001C594C">
            <w:pPr>
              <w:pStyle w:val="yTable"/>
              <w:jc w:val="right"/>
              <w:rPr>
                <w:spacing w:val="-2"/>
                <w:sz w:val="18"/>
              </w:rPr>
            </w:pPr>
            <w:r>
              <w:rPr>
                <w:spacing w:val="-2"/>
                <w:sz w:val="18"/>
              </w:rPr>
              <w:t>12c for each $1 in excess of</w:t>
            </w:r>
          </w:p>
        </w:tc>
        <w:tc>
          <w:tcPr>
            <w:tcW w:w="1188" w:type="dxa"/>
          </w:tcPr>
          <w:p w:rsidR="00384A29" w:rsidRDefault="001C594C">
            <w:pPr>
              <w:pStyle w:val="yTable"/>
              <w:jc w:val="right"/>
              <w:rPr>
                <w:spacing w:val="-2"/>
                <w:sz w:val="18"/>
              </w:rPr>
            </w:pPr>
            <w:r>
              <w:rPr>
                <w:spacing w:val="-2"/>
                <w:sz w:val="18"/>
              </w:rPr>
              <w:t>90,000</w:t>
            </w:r>
          </w:p>
        </w:tc>
      </w:tr>
      <w:tr w:rsidR="00384A29">
        <w:trPr>
          <w:cantSplit/>
        </w:trPr>
        <w:tc>
          <w:tcPr>
            <w:tcW w:w="1036" w:type="dxa"/>
          </w:tcPr>
          <w:p w:rsidR="00384A29" w:rsidRDefault="001C594C">
            <w:pPr>
              <w:pStyle w:val="yTable"/>
              <w:jc w:val="right"/>
              <w:rPr>
                <w:spacing w:val="-2"/>
                <w:sz w:val="18"/>
              </w:rPr>
            </w:pPr>
            <w:r>
              <w:rPr>
                <w:spacing w:val="-2"/>
                <w:sz w:val="18"/>
              </w:rPr>
              <w:t>110,000</w:t>
            </w:r>
          </w:p>
        </w:tc>
        <w:tc>
          <w:tcPr>
            <w:tcW w:w="1258" w:type="dxa"/>
          </w:tcPr>
          <w:p w:rsidR="00384A29" w:rsidRDefault="001C594C">
            <w:pPr>
              <w:pStyle w:val="yTable"/>
              <w:jc w:val="right"/>
              <w:rPr>
                <w:spacing w:val="-2"/>
                <w:sz w:val="18"/>
              </w:rPr>
            </w:pPr>
            <w:r>
              <w:rPr>
                <w:spacing w:val="-2"/>
                <w:sz w:val="18"/>
              </w:rPr>
              <w:t>130,000</w:t>
            </w:r>
          </w:p>
        </w:tc>
        <w:tc>
          <w:tcPr>
            <w:tcW w:w="1118" w:type="dxa"/>
          </w:tcPr>
          <w:p w:rsidR="00384A29" w:rsidRDefault="001C594C">
            <w:pPr>
              <w:pStyle w:val="yTable"/>
              <w:jc w:val="right"/>
              <w:rPr>
                <w:spacing w:val="-2"/>
                <w:sz w:val="18"/>
              </w:rPr>
            </w:pPr>
            <w:r>
              <w:rPr>
                <w:spacing w:val="-2"/>
                <w:sz w:val="18"/>
              </w:rPr>
              <w:t>8,075 plus</w:t>
            </w:r>
          </w:p>
        </w:tc>
        <w:tc>
          <w:tcPr>
            <w:tcW w:w="2599" w:type="dxa"/>
          </w:tcPr>
          <w:p w:rsidR="00384A29" w:rsidRDefault="001C594C">
            <w:pPr>
              <w:pStyle w:val="yTable"/>
              <w:jc w:val="right"/>
              <w:rPr>
                <w:spacing w:val="-2"/>
                <w:sz w:val="18"/>
              </w:rPr>
            </w:pPr>
            <w:r>
              <w:rPr>
                <w:spacing w:val="-2"/>
                <w:sz w:val="18"/>
              </w:rPr>
              <w:t>14c for each $1 in excess of</w:t>
            </w:r>
          </w:p>
        </w:tc>
        <w:tc>
          <w:tcPr>
            <w:tcW w:w="1188" w:type="dxa"/>
          </w:tcPr>
          <w:p w:rsidR="00384A29" w:rsidRDefault="001C594C">
            <w:pPr>
              <w:pStyle w:val="yTable"/>
              <w:jc w:val="right"/>
              <w:rPr>
                <w:spacing w:val="-2"/>
                <w:sz w:val="18"/>
              </w:rPr>
            </w:pPr>
            <w:r>
              <w:rPr>
                <w:spacing w:val="-2"/>
                <w:sz w:val="18"/>
              </w:rPr>
              <w:t>110,000</w:t>
            </w:r>
          </w:p>
        </w:tc>
      </w:tr>
      <w:tr w:rsidR="00384A29">
        <w:trPr>
          <w:cantSplit/>
        </w:trPr>
        <w:tc>
          <w:tcPr>
            <w:tcW w:w="1036" w:type="dxa"/>
          </w:tcPr>
          <w:p w:rsidR="00384A29" w:rsidRDefault="001C594C">
            <w:pPr>
              <w:pStyle w:val="yTable"/>
              <w:jc w:val="right"/>
              <w:rPr>
                <w:spacing w:val="-2"/>
                <w:sz w:val="18"/>
              </w:rPr>
            </w:pPr>
            <w:r>
              <w:rPr>
                <w:spacing w:val="-2"/>
                <w:sz w:val="18"/>
              </w:rPr>
              <w:t>130,000</w:t>
            </w:r>
          </w:p>
        </w:tc>
        <w:tc>
          <w:tcPr>
            <w:tcW w:w="1258" w:type="dxa"/>
          </w:tcPr>
          <w:p w:rsidR="00384A29" w:rsidRDefault="001C594C">
            <w:pPr>
              <w:pStyle w:val="yTable"/>
              <w:jc w:val="right"/>
              <w:rPr>
                <w:spacing w:val="-2"/>
                <w:sz w:val="18"/>
              </w:rPr>
            </w:pPr>
            <w:r>
              <w:rPr>
                <w:spacing w:val="-2"/>
                <w:sz w:val="18"/>
              </w:rPr>
              <w:t>150,000</w:t>
            </w:r>
          </w:p>
        </w:tc>
        <w:tc>
          <w:tcPr>
            <w:tcW w:w="1118" w:type="dxa"/>
          </w:tcPr>
          <w:p w:rsidR="00384A29" w:rsidRDefault="001C594C">
            <w:pPr>
              <w:pStyle w:val="yTable"/>
              <w:jc w:val="right"/>
              <w:rPr>
                <w:spacing w:val="-2"/>
                <w:sz w:val="18"/>
              </w:rPr>
            </w:pPr>
            <w:r>
              <w:rPr>
                <w:spacing w:val="-2"/>
                <w:sz w:val="18"/>
              </w:rPr>
              <w:t>10,875 plus</w:t>
            </w:r>
          </w:p>
        </w:tc>
        <w:tc>
          <w:tcPr>
            <w:tcW w:w="2599" w:type="dxa"/>
          </w:tcPr>
          <w:p w:rsidR="00384A29" w:rsidRDefault="001C594C">
            <w:pPr>
              <w:pStyle w:val="yTable"/>
              <w:jc w:val="right"/>
              <w:rPr>
                <w:spacing w:val="-2"/>
                <w:sz w:val="18"/>
              </w:rPr>
            </w:pPr>
            <w:r>
              <w:rPr>
                <w:spacing w:val="-2"/>
                <w:sz w:val="18"/>
              </w:rPr>
              <w:t>16c for each $1 in excess of</w:t>
            </w:r>
          </w:p>
        </w:tc>
        <w:tc>
          <w:tcPr>
            <w:tcW w:w="1188" w:type="dxa"/>
          </w:tcPr>
          <w:p w:rsidR="00384A29" w:rsidRDefault="001C594C">
            <w:pPr>
              <w:pStyle w:val="yTable"/>
              <w:jc w:val="right"/>
              <w:rPr>
                <w:spacing w:val="-2"/>
                <w:sz w:val="18"/>
              </w:rPr>
            </w:pPr>
            <w:r>
              <w:rPr>
                <w:spacing w:val="-2"/>
                <w:sz w:val="18"/>
              </w:rPr>
              <w:t>130,000</w:t>
            </w:r>
          </w:p>
        </w:tc>
      </w:tr>
      <w:tr w:rsidR="00384A29">
        <w:trPr>
          <w:cantSplit/>
        </w:trPr>
        <w:tc>
          <w:tcPr>
            <w:tcW w:w="1036" w:type="dxa"/>
          </w:tcPr>
          <w:p w:rsidR="00384A29" w:rsidRDefault="001C594C">
            <w:pPr>
              <w:pStyle w:val="yTable"/>
              <w:jc w:val="right"/>
              <w:rPr>
                <w:spacing w:val="-2"/>
                <w:sz w:val="18"/>
              </w:rPr>
            </w:pPr>
            <w:r>
              <w:rPr>
                <w:spacing w:val="-2"/>
                <w:sz w:val="18"/>
              </w:rPr>
              <w:t>150,000</w:t>
            </w:r>
          </w:p>
        </w:tc>
        <w:tc>
          <w:tcPr>
            <w:tcW w:w="1258" w:type="dxa"/>
          </w:tcPr>
          <w:p w:rsidR="00384A29" w:rsidRDefault="001C594C">
            <w:pPr>
              <w:pStyle w:val="yTable"/>
              <w:jc w:val="right"/>
              <w:rPr>
                <w:spacing w:val="-2"/>
                <w:sz w:val="18"/>
              </w:rPr>
            </w:pPr>
            <w:r>
              <w:rPr>
                <w:spacing w:val="-2"/>
                <w:sz w:val="18"/>
              </w:rPr>
              <w:t>170,000</w:t>
            </w:r>
          </w:p>
        </w:tc>
        <w:tc>
          <w:tcPr>
            <w:tcW w:w="1118" w:type="dxa"/>
          </w:tcPr>
          <w:p w:rsidR="00384A29" w:rsidRDefault="001C594C">
            <w:pPr>
              <w:pStyle w:val="yTable"/>
              <w:jc w:val="right"/>
              <w:rPr>
                <w:spacing w:val="-2"/>
                <w:sz w:val="18"/>
              </w:rPr>
            </w:pPr>
            <w:r>
              <w:rPr>
                <w:spacing w:val="-2"/>
                <w:sz w:val="18"/>
              </w:rPr>
              <w:t>14,075 plus</w:t>
            </w:r>
          </w:p>
        </w:tc>
        <w:tc>
          <w:tcPr>
            <w:tcW w:w="2599" w:type="dxa"/>
          </w:tcPr>
          <w:p w:rsidR="00384A29" w:rsidRDefault="001C594C">
            <w:pPr>
              <w:pStyle w:val="yTable"/>
              <w:jc w:val="right"/>
              <w:rPr>
                <w:spacing w:val="-2"/>
                <w:sz w:val="18"/>
              </w:rPr>
            </w:pPr>
            <w:r>
              <w:rPr>
                <w:spacing w:val="-2"/>
                <w:sz w:val="18"/>
              </w:rPr>
              <w:t>19c for each $1 in excess of</w:t>
            </w:r>
          </w:p>
        </w:tc>
        <w:tc>
          <w:tcPr>
            <w:tcW w:w="1188" w:type="dxa"/>
          </w:tcPr>
          <w:p w:rsidR="00384A29" w:rsidRDefault="001C594C">
            <w:pPr>
              <w:pStyle w:val="yTable"/>
              <w:jc w:val="right"/>
              <w:rPr>
                <w:spacing w:val="-2"/>
                <w:sz w:val="18"/>
              </w:rPr>
            </w:pPr>
            <w:r>
              <w:rPr>
                <w:spacing w:val="-2"/>
                <w:sz w:val="18"/>
              </w:rPr>
              <w:t>150,000</w:t>
            </w:r>
          </w:p>
        </w:tc>
      </w:tr>
      <w:tr w:rsidR="00384A29">
        <w:trPr>
          <w:cantSplit/>
        </w:trPr>
        <w:tc>
          <w:tcPr>
            <w:tcW w:w="1036" w:type="dxa"/>
          </w:tcPr>
          <w:p w:rsidR="00384A29" w:rsidRDefault="001C594C">
            <w:pPr>
              <w:pStyle w:val="yTable"/>
              <w:jc w:val="right"/>
              <w:rPr>
                <w:spacing w:val="-2"/>
                <w:sz w:val="18"/>
              </w:rPr>
            </w:pPr>
            <w:r>
              <w:rPr>
                <w:spacing w:val="-2"/>
                <w:sz w:val="18"/>
              </w:rPr>
              <w:t>170,000</w:t>
            </w:r>
          </w:p>
        </w:tc>
        <w:tc>
          <w:tcPr>
            <w:tcW w:w="1258" w:type="dxa"/>
          </w:tcPr>
          <w:p w:rsidR="00384A29" w:rsidRDefault="001C594C">
            <w:pPr>
              <w:pStyle w:val="yTable"/>
              <w:jc w:val="right"/>
              <w:rPr>
                <w:spacing w:val="-2"/>
                <w:sz w:val="18"/>
              </w:rPr>
            </w:pPr>
            <w:r>
              <w:rPr>
                <w:spacing w:val="-2"/>
                <w:sz w:val="18"/>
              </w:rPr>
              <w:t>203,750</w:t>
            </w:r>
          </w:p>
        </w:tc>
        <w:tc>
          <w:tcPr>
            <w:tcW w:w="1118" w:type="dxa"/>
          </w:tcPr>
          <w:p w:rsidR="00384A29" w:rsidRDefault="001C594C">
            <w:pPr>
              <w:pStyle w:val="yTable"/>
              <w:jc w:val="right"/>
              <w:rPr>
                <w:spacing w:val="-2"/>
                <w:sz w:val="18"/>
              </w:rPr>
            </w:pPr>
            <w:r>
              <w:rPr>
                <w:spacing w:val="-2"/>
                <w:sz w:val="18"/>
              </w:rPr>
              <w:t>17,875 plus</w:t>
            </w:r>
          </w:p>
        </w:tc>
        <w:tc>
          <w:tcPr>
            <w:tcW w:w="2599" w:type="dxa"/>
          </w:tcPr>
          <w:p w:rsidR="00384A29" w:rsidRDefault="001C594C">
            <w:pPr>
              <w:pStyle w:val="yTable"/>
              <w:jc w:val="right"/>
              <w:rPr>
                <w:spacing w:val="-2"/>
                <w:sz w:val="18"/>
              </w:rPr>
            </w:pPr>
            <w:r>
              <w:rPr>
                <w:spacing w:val="-2"/>
                <w:sz w:val="18"/>
              </w:rPr>
              <w:t>22.5c for each $1 in excess of</w:t>
            </w:r>
          </w:p>
        </w:tc>
        <w:tc>
          <w:tcPr>
            <w:tcW w:w="1188" w:type="dxa"/>
          </w:tcPr>
          <w:p w:rsidR="00384A29" w:rsidRDefault="001C594C">
            <w:pPr>
              <w:pStyle w:val="yTable"/>
              <w:jc w:val="right"/>
              <w:rPr>
                <w:spacing w:val="-2"/>
                <w:sz w:val="18"/>
              </w:rPr>
            </w:pPr>
            <w:r>
              <w:rPr>
                <w:spacing w:val="-2"/>
                <w:sz w:val="18"/>
              </w:rPr>
              <w:t>170,000</w:t>
            </w:r>
          </w:p>
        </w:tc>
      </w:tr>
    </w:tbl>
    <w:p w:rsidR="00384A29" w:rsidRDefault="001C594C">
      <w:pPr>
        <w:pStyle w:val="MiscellaneousBody"/>
        <w:rPr>
          <w:snapToGrid w:val="0"/>
          <w:sz w:val="18"/>
        </w:rPr>
      </w:pPr>
      <w:r>
        <w:rPr>
          <w:snapToGrid w:val="0"/>
          <w:sz w:val="18"/>
        </w:rPr>
        <w:t>and where the final balance exceeds $203,750, the duty shall be 12.5% of that final balance.</w:t>
      </w:r>
    </w:p>
    <w:p w:rsidR="00384A29" w:rsidRDefault="001C594C">
      <w:pPr>
        <w:pStyle w:val="MiscellaneousBody"/>
        <w:ind w:left="851"/>
        <w:rPr>
          <w:snapToGrid w:val="0"/>
          <w:sz w:val="22"/>
        </w:rPr>
      </w:pPr>
      <w:r>
        <w:rPr>
          <w:snapToGrid w:val="0"/>
          <w:sz w:val="22"/>
        </w:rPr>
        <w:t>Where part only of the final balance so passes, the duty payable shall be that proportion of the duty that would have been payable had the whole of that final balance so passed, which the part that so passes bears to the final balance.</w:t>
      </w:r>
    </w:p>
    <w:p w:rsidR="00384A29" w:rsidRDefault="001C594C">
      <w:pPr>
        <w:pStyle w:val="MiscellaneousHeading"/>
        <w:jc w:val="center"/>
        <w:rPr>
          <w:snapToGrid w:val="0"/>
        </w:rPr>
      </w:pPr>
      <w:r>
        <w:rPr>
          <w:snapToGrid w:val="0"/>
        </w:rPr>
        <w:br w:type="page"/>
      </w:r>
      <w:r>
        <w:rPr>
          <w:snapToGrid w:val="0"/>
        </w:rPr>
        <w:lastRenderedPageBreak/>
        <w:t>TABLE 2</w:t>
      </w:r>
    </w:p>
    <w:p w:rsidR="00384A29" w:rsidRDefault="001C594C">
      <w:pPr>
        <w:pStyle w:val="MiscellaneousBody"/>
        <w:ind w:left="851"/>
        <w:rPr>
          <w:snapToGrid w:val="0"/>
          <w:sz w:val="22"/>
        </w:rPr>
      </w:pPr>
      <w:r>
        <w:rPr>
          <w:snapToGrid w:val="0"/>
          <w:sz w:val="22"/>
        </w:rPr>
        <w:t>Where the deceased person was domiciled in this State at the time of his death and the final balance passes to brothers or sisters (including brothers or sisters of the half blood or by step or adoptive relationship) or parents (not being dependent parents) of the deceased person — </w:t>
      </w:r>
    </w:p>
    <w:tbl>
      <w:tblPr>
        <w:tblW w:w="0" w:type="auto"/>
        <w:tblLayout w:type="fixed"/>
        <w:tblCellMar>
          <w:left w:w="141" w:type="dxa"/>
          <w:right w:w="141" w:type="dxa"/>
        </w:tblCellMar>
        <w:tblLook w:val="0000" w:firstRow="0" w:lastRow="0" w:firstColumn="0" w:lastColumn="0" w:noHBand="0" w:noVBand="0"/>
      </w:tblPr>
      <w:tblGrid>
        <w:gridCol w:w="1036"/>
        <w:gridCol w:w="1258"/>
        <w:gridCol w:w="1118"/>
        <w:gridCol w:w="2599"/>
        <w:gridCol w:w="1188"/>
      </w:tblGrid>
      <w:tr w:rsidR="00384A29">
        <w:trPr>
          <w:cantSplit/>
        </w:trPr>
        <w:tc>
          <w:tcPr>
            <w:tcW w:w="2294" w:type="dxa"/>
            <w:gridSpan w:val="2"/>
          </w:tcPr>
          <w:p w:rsidR="00384A29" w:rsidRDefault="001C594C">
            <w:pPr>
              <w:pStyle w:val="yTable"/>
              <w:jc w:val="center"/>
              <w:rPr>
                <w:snapToGrid w:val="0"/>
                <w:sz w:val="20"/>
              </w:rPr>
            </w:pPr>
            <w:r>
              <w:rPr>
                <w:snapToGrid w:val="0"/>
                <w:sz w:val="20"/>
              </w:rPr>
              <w:t>Where the final balance —</w:t>
            </w:r>
          </w:p>
        </w:tc>
        <w:tc>
          <w:tcPr>
            <w:tcW w:w="4905" w:type="dxa"/>
            <w:gridSpan w:val="3"/>
          </w:tcPr>
          <w:p w:rsidR="00384A29" w:rsidRDefault="001C594C">
            <w:pPr>
              <w:pStyle w:val="yTable"/>
              <w:jc w:val="center"/>
              <w:rPr>
                <w:spacing w:val="-2"/>
                <w:sz w:val="20"/>
              </w:rPr>
            </w:pPr>
            <w:r>
              <w:rPr>
                <w:spacing w:val="-2"/>
                <w:sz w:val="20"/>
              </w:rPr>
              <w:t>The Duty Payable shall be —</w:t>
            </w:r>
          </w:p>
        </w:tc>
      </w:tr>
      <w:tr w:rsidR="00384A29">
        <w:tc>
          <w:tcPr>
            <w:tcW w:w="1036" w:type="dxa"/>
          </w:tcPr>
          <w:p w:rsidR="00384A29" w:rsidRDefault="001C594C">
            <w:pPr>
              <w:pStyle w:val="yTable"/>
              <w:jc w:val="center"/>
              <w:rPr>
                <w:spacing w:val="-2"/>
                <w:sz w:val="18"/>
              </w:rPr>
            </w:pPr>
            <w:r>
              <w:rPr>
                <w:snapToGrid w:val="0"/>
                <w:sz w:val="18"/>
              </w:rPr>
              <w:t>Exceeds</w:t>
            </w:r>
          </w:p>
        </w:tc>
        <w:tc>
          <w:tcPr>
            <w:tcW w:w="1258" w:type="dxa"/>
          </w:tcPr>
          <w:p w:rsidR="00384A29" w:rsidRDefault="001C594C">
            <w:pPr>
              <w:pStyle w:val="yTable"/>
              <w:jc w:val="center"/>
              <w:rPr>
                <w:snapToGrid w:val="0"/>
                <w:spacing w:val="-2"/>
                <w:sz w:val="18"/>
              </w:rPr>
            </w:pPr>
            <w:r>
              <w:rPr>
                <w:snapToGrid w:val="0"/>
                <w:sz w:val="18"/>
              </w:rPr>
              <w:t>Does not  exceed</w:t>
            </w:r>
          </w:p>
        </w:tc>
        <w:tc>
          <w:tcPr>
            <w:tcW w:w="3717" w:type="dxa"/>
            <w:gridSpan w:val="2"/>
          </w:tcPr>
          <w:p w:rsidR="00384A29" w:rsidRDefault="00384A29">
            <w:pPr>
              <w:pStyle w:val="yTable"/>
              <w:jc w:val="center"/>
              <w:rPr>
                <w:spacing w:val="-2"/>
                <w:sz w:val="18"/>
              </w:rPr>
            </w:pPr>
          </w:p>
        </w:tc>
        <w:tc>
          <w:tcPr>
            <w:tcW w:w="1188" w:type="dxa"/>
          </w:tcPr>
          <w:p w:rsidR="00384A29" w:rsidRDefault="00384A29">
            <w:pPr>
              <w:pStyle w:val="yTable"/>
              <w:jc w:val="center"/>
              <w:rPr>
                <w:spacing w:val="-2"/>
                <w:sz w:val="18"/>
              </w:rPr>
            </w:pPr>
          </w:p>
        </w:tc>
      </w:tr>
      <w:tr w:rsidR="00384A29">
        <w:trPr>
          <w:cantSplit/>
        </w:trPr>
        <w:tc>
          <w:tcPr>
            <w:tcW w:w="1036" w:type="dxa"/>
          </w:tcPr>
          <w:p w:rsidR="00384A29" w:rsidRDefault="001C594C">
            <w:pPr>
              <w:pStyle w:val="yTable"/>
              <w:jc w:val="center"/>
              <w:rPr>
                <w:spacing w:val="-2"/>
                <w:sz w:val="18"/>
              </w:rPr>
            </w:pPr>
            <w:r>
              <w:rPr>
                <w:spacing w:val="-2"/>
                <w:sz w:val="18"/>
              </w:rPr>
              <w:t>$</w:t>
            </w:r>
          </w:p>
        </w:tc>
        <w:tc>
          <w:tcPr>
            <w:tcW w:w="1258" w:type="dxa"/>
          </w:tcPr>
          <w:p w:rsidR="00384A29" w:rsidRDefault="001C594C">
            <w:pPr>
              <w:pStyle w:val="yTable"/>
              <w:jc w:val="center"/>
              <w:rPr>
                <w:spacing w:val="-2"/>
                <w:sz w:val="18"/>
              </w:rPr>
            </w:pPr>
            <w:r>
              <w:rPr>
                <w:spacing w:val="-2"/>
                <w:sz w:val="18"/>
              </w:rPr>
              <w:t>$</w:t>
            </w:r>
          </w:p>
        </w:tc>
        <w:tc>
          <w:tcPr>
            <w:tcW w:w="1118" w:type="dxa"/>
          </w:tcPr>
          <w:p w:rsidR="00384A29" w:rsidRDefault="001C594C">
            <w:pPr>
              <w:pStyle w:val="yTable"/>
              <w:jc w:val="center"/>
              <w:rPr>
                <w:spacing w:val="-2"/>
                <w:sz w:val="18"/>
              </w:rPr>
            </w:pPr>
            <w:r>
              <w:rPr>
                <w:spacing w:val="-2"/>
                <w:sz w:val="18"/>
              </w:rPr>
              <w:fldChar w:fldCharType="begin"/>
            </w:r>
            <w:r>
              <w:rPr>
                <w:spacing w:val="-2"/>
                <w:sz w:val="18"/>
              </w:rPr>
              <w:instrText>ADVANCE \R 28.30</w:instrText>
            </w:r>
            <w:r>
              <w:rPr>
                <w:spacing w:val="-2"/>
                <w:sz w:val="18"/>
              </w:rPr>
              <w:fldChar w:fldCharType="end"/>
            </w:r>
            <w:r>
              <w:rPr>
                <w:spacing w:val="-2"/>
                <w:sz w:val="18"/>
              </w:rPr>
              <w:t>$</w:t>
            </w:r>
          </w:p>
        </w:tc>
        <w:tc>
          <w:tcPr>
            <w:tcW w:w="2599" w:type="dxa"/>
          </w:tcPr>
          <w:p w:rsidR="00384A29" w:rsidRDefault="00384A29">
            <w:pPr>
              <w:pStyle w:val="yTable"/>
              <w:jc w:val="center"/>
              <w:rPr>
                <w:spacing w:val="-2"/>
                <w:sz w:val="18"/>
              </w:rPr>
            </w:pPr>
          </w:p>
        </w:tc>
        <w:tc>
          <w:tcPr>
            <w:tcW w:w="1188" w:type="dxa"/>
          </w:tcPr>
          <w:p w:rsidR="00384A29" w:rsidRDefault="001C594C">
            <w:pPr>
              <w:pStyle w:val="yTable"/>
              <w:jc w:val="center"/>
              <w:rPr>
                <w:spacing w:val="-2"/>
                <w:sz w:val="18"/>
              </w:rPr>
            </w:pPr>
            <w:r>
              <w:rPr>
                <w:spacing w:val="-2"/>
                <w:sz w:val="18"/>
              </w:rPr>
              <w:t>$</w:t>
            </w:r>
          </w:p>
        </w:tc>
      </w:tr>
      <w:tr w:rsidR="00384A29">
        <w:trPr>
          <w:cantSplit/>
        </w:trPr>
        <w:tc>
          <w:tcPr>
            <w:tcW w:w="1036" w:type="dxa"/>
          </w:tcPr>
          <w:p w:rsidR="00384A29" w:rsidRDefault="00384A29">
            <w:pPr>
              <w:pStyle w:val="yTable"/>
              <w:rPr>
                <w:spacing w:val="-2"/>
                <w:sz w:val="18"/>
              </w:rPr>
            </w:pPr>
          </w:p>
        </w:tc>
        <w:tc>
          <w:tcPr>
            <w:tcW w:w="1258" w:type="dxa"/>
          </w:tcPr>
          <w:p w:rsidR="00384A29" w:rsidRDefault="001C594C">
            <w:pPr>
              <w:pStyle w:val="yTable"/>
              <w:jc w:val="right"/>
              <w:rPr>
                <w:spacing w:val="-2"/>
                <w:sz w:val="18"/>
              </w:rPr>
            </w:pPr>
            <w:r>
              <w:rPr>
                <w:spacing w:val="-2"/>
                <w:sz w:val="18"/>
              </w:rPr>
              <w:t>1,500</w:t>
            </w:r>
          </w:p>
        </w:tc>
        <w:tc>
          <w:tcPr>
            <w:tcW w:w="1118" w:type="dxa"/>
          </w:tcPr>
          <w:p w:rsidR="00384A29" w:rsidRDefault="001C594C">
            <w:pPr>
              <w:pStyle w:val="yTable"/>
              <w:jc w:val="right"/>
              <w:rPr>
                <w:spacing w:val="-2"/>
                <w:sz w:val="18"/>
              </w:rPr>
            </w:pPr>
            <w:r>
              <w:rPr>
                <w:spacing w:val="-2"/>
                <w:sz w:val="18"/>
              </w:rPr>
              <w:t>Nil</w:t>
            </w:r>
          </w:p>
        </w:tc>
        <w:tc>
          <w:tcPr>
            <w:tcW w:w="2599" w:type="dxa"/>
          </w:tcPr>
          <w:p w:rsidR="00384A29" w:rsidRDefault="00384A29">
            <w:pPr>
              <w:pStyle w:val="yTable"/>
              <w:jc w:val="right"/>
              <w:rPr>
                <w:spacing w:val="-2"/>
                <w:sz w:val="18"/>
              </w:rPr>
            </w:pPr>
          </w:p>
        </w:tc>
        <w:tc>
          <w:tcPr>
            <w:tcW w:w="1188" w:type="dxa"/>
          </w:tcPr>
          <w:p w:rsidR="00384A29" w:rsidRDefault="00384A29">
            <w:pPr>
              <w:pStyle w:val="yTable"/>
              <w:jc w:val="right"/>
              <w:rPr>
                <w:spacing w:val="-2"/>
                <w:sz w:val="18"/>
              </w:rPr>
            </w:pPr>
          </w:p>
        </w:tc>
      </w:tr>
      <w:tr w:rsidR="00384A29">
        <w:trPr>
          <w:cantSplit/>
        </w:trPr>
        <w:tc>
          <w:tcPr>
            <w:tcW w:w="1036" w:type="dxa"/>
          </w:tcPr>
          <w:p w:rsidR="00384A29" w:rsidRDefault="001C594C">
            <w:pPr>
              <w:pStyle w:val="yTable"/>
              <w:jc w:val="right"/>
              <w:rPr>
                <w:spacing w:val="-2"/>
                <w:sz w:val="18"/>
              </w:rPr>
            </w:pPr>
            <w:r>
              <w:rPr>
                <w:spacing w:val="-2"/>
                <w:sz w:val="18"/>
              </w:rPr>
              <w:t>1,500</w:t>
            </w:r>
          </w:p>
        </w:tc>
        <w:tc>
          <w:tcPr>
            <w:tcW w:w="1258" w:type="dxa"/>
          </w:tcPr>
          <w:p w:rsidR="00384A29" w:rsidRDefault="001C594C">
            <w:pPr>
              <w:pStyle w:val="yTable"/>
              <w:jc w:val="right"/>
              <w:rPr>
                <w:spacing w:val="-2"/>
                <w:sz w:val="18"/>
              </w:rPr>
            </w:pPr>
            <w:r>
              <w:rPr>
                <w:spacing w:val="-2"/>
                <w:sz w:val="18"/>
              </w:rPr>
              <w:t>3,000</w:t>
            </w:r>
          </w:p>
        </w:tc>
        <w:tc>
          <w:tcPr>
            <w:tcW w:w="1118" w:type="dxa"/>
          </w:tcPr>
          <w:p w:rsidR="00384A29" w:rsidRDefault="00384A29">
            <w:pPr>
              <w:pStyle w:val="yTable"/>
              <w:jc w:val="right"/>
              <w:rPr>
                <w:spacing w:val="-2"/>
                <w:sz w:val="18"/>
              </w:rPr>
            </w:pPr>
          </w:p>
        </w:tc>
        <w:tc>
          <w:tcPr>
            <w:tcW w:w="2599" w:type="dxa"/>
          </w:tcPr>
          <w:p w:rsidR="00384A29" w:rsidRDefault="001C594C">
            <w:pPr>
              <w:pStyle w:val="yTable"/>
              <w:jc w:val="right"/>
              <w:rPr>
                <w:spacing w:val="-2"/>
                <w:sz w:val="18"/>
              </w:rPr>
            </w:pPr>
            <w:r>
              <w:rPr>
                <w:spacing w:val="-2"/>
                <w:sz w:val="18"/>
              </w:rPr>
              <w:t>3c for each $1 in excess of</w:t>
            </w:r>
          </w:p>
        </w:tc>
        <w:tc>
          <w:tcPr>
            <w:tcW w:w="1188" w:type="dxa"/>
          </w:tcPr>
          <w:p w:rsidR="00384A29" w:rsidRDefault="001C594C">
            <w:pPr>
              <w:pStyle w:val="yTable"/>
              <w:jc w:val="right"/>
              <w:rPr>
                <w:spacing w:val="-2"/>
                <w:sz w:val="18"/>
              </w:rPr>
            </w:pPr>
            <w:r>
              <w:rPr>
                <w:spacing w:val="-2"/>
                <w:sz w:val="18"/>
              </w:rPr>
              <w:t>1,500</w:t>
            </w:r>
          </w:p>
        </w:tc>
      </w:tr>
      <w:tr w:rsidR="00384A29">
        <w:trPr>
          <w:cantSplit/>
        </w:trPr>
        <w:tc>
          <w:tcPr>
            <w:tcW w:w="1036" w:type="dxa"/>
          </w:tcPr>
          <w:p w:rsidR="00384A29" w:rsidRDefault="001C594C">
            <w:pPr>
              <w:pStyle w:val="yTable"/>
              <w:jc w:val="right"/>
              <w:rPr>
                <w:spacing w:val="-2"/>
                <w:sz w:val="18"/>
              </w:rPr>
            </w:pPr>
            <w:r>
              <w:rPr>
                <w:spacing w:val="-2"/>
                <w:sz w:val="18"/>
              </w:rPr>
              <w:t>3,000</w:t>
            </w:r>
          </w:p>
        </w:tc>
        <w:tc>
          <w:tcPr>
            <w:tcW w:w="1258" w:type="dxa"/>
          </w:tcPr>
          <w:p w:rsidR="00384A29" w:rsidRDefault="001C594C">
            <w:pPr>
              <w:pStyle w:val="yTable"/>
              <w:jc w:val="right"/>
              <w:rPr>
                <w:spacing w:val="-2"/>
                <w:sz w:val="18"/>
              </w:rPr>
            </w:pPr>
            <w:r>
              <w:rPr>
                <w:spacing w:val="-2"/>
                <w:sz w:val="18"/>
              </w:rPr>
              <w:t>5,000</w:t>
            </w:r>
          </w:p>
        </w:tc>
        <w:tc>
          <w:tcPr>
            <w:tcW w:w="1118" w:type="dxa"/>
          </w:tcPr>
          <w:p w:rsidR="00384A29" w:rsidRDefault="001C594C">
            <w:pPr>
              <w:pStyle w:val="yTable"/>
              <w:jc w:val="right"/>
              <w:rPr>
                <w:spacing w:val="-2"/>
                <w:sz w:val="18"/>
              </w:rPr>
            </w:pPr>
            <w:r>
              <w:rPr>
                <w:spacing w:val="-2"/>
                <w:sz w:val="18"/>
              </w:rPr>
              <w:t>45 plus</w:t>
            </w:r>
          </w:p>
        </w:tc>
        <w:tc>
          <w:tcPr>
            <w:tcW w:w="2599" w:type="dxa"/>
          </w:tcPr>
          <w:p w:rsidR="00384A29" w:rsidRDefault="001C594C">
            <w:pPr>
              <w:pStyle w:val="yTable"/>
              <w:jc w:val="right"/>
              <w:rPr>
                <w:spacing w:val="-2"/>
                <w:sz w:val="18"/>
              </w:rPr>
            </w:pPr>
            <w:r>
              <w:rPr>
                <w:spacing w:val="-2"/>
                <w:sz w:val="18"/>
              </w:rPr>
              <w:t>4c for each $1 in excess of</w:t>
            </w:r>
          </w:p>
        </w:tc>
        <w:tc>
          <w:tcPr>
            <w:tcW w:w="1188" w:type="dxa"/>
          </w:tcPr>
          <w:p w:rsidR="00384A29" w:rsidRDefault="001C594C">
            <w:pPr>
              <w:pStyle w:val="yTable"/>
              <w:jc w:val="right"/>
              <w:rPr>
                <w:spacing w:val="-2"/>
                <w:sz w:val="18"/>
              </w:rPr>
            </w:pPr>
            <w:r>
              <w:rPr>
                <w:spacing w:val="-2"/>
                <w:sz w:val="18"/>
              </w:rPr>
              <w:t>3,000</w:t>
            </w:r>
          </w:p>
        </w:tc>
      </w:tr>
      <w:tr w:rsidR="00384A29">
        <w:trPr>
          <w:cantSplit/>
        </w:trPr>
        <w:tc>
          <w:tcPr>
            <w:tcW w:w="1036" w:type="dxa"/>
          </w:tcPr>
          <w:p w:rsidR="00384A29" w:rsidRDefault="001C594C">
            <w:pPr>
              <w:pStyle w:val="yTable"/>
              <w:jc w:val="right"/>
              <w:rPr>
                <w:spacing w:val="-2"/>
                <w:sz w:val="18"/>
              </w:rPr>
            </w:pPr>
            <w:r>
              <w:rPr>
                <w:spacing w:val="-2"/>
                <w:sz w:val="18"/>
              </w:rPr>
              <w:t>5,000</w:t>
            </w:r>
          </w:p>
        </w:tc>
        <w:tc>
          <w:tcPr>
            <w:tcW w:w="1258" w:type="dxa"/>
          </w:tcPr>
          <w:p w:rsidR="00384A29" w:rsidRDefault="001C594C">
            <w:pPr>
              <w:pStyle w:val="yTable"/>
              <w:jc w:val="right"/>
              <w:rPr>
                <w:spacing w:val="-2"/>
                <w:sz w:val="18"/>
              </w:rPr>
            </w:pPr>
            <w:r>
              <w:rPr>
                <w:spacing w:val="-2"/>
                <w:sz w:val="18"/>
              </w:rPr>
              <w:t>10,000</w:t>
            </w:r>
          </w:p>
        </w:tc>
        <w:tc>
          <w:tcPr>
            <w:tcW w:w="1118" w:type="dxa"/>
          </w:tcPr>
          <w:p w:rsidR="00384A29" w:rsidRDefault="001C594C">
            <w:pPr>
              <w:pStyle w:val="yTable"/>
              <w:jc w:val="right"/>
              <w:rPr>
                <w:spacing w:val="-2"/>
                <w:sz w:val="18"/>
              </w:rPr>
            </w:pPr>
            <w:r>
              <w:rPr>
                <w:spacing w:val="-2"/>
                <w:sz w:val="18"/>
              </w:rPr>
              <w:t>125 plus</w:t>
            </w:r>
          </w:p>
        </w:tc>
        <w:tc>
          <w:tcPr>
            <w:tcW w:w="2599" w:type="dxa"/>
          </w:tcPr>
          <w:p w:rsidR="00384A29" w:rsidRDefault="001C594C">
            <w:pPr>
              <w:pStyle w:val="yTable"/>
              <w:jc w:val="right"/>
              <w:rPr>
                <w:spacing w:val="-2"/>
                <w:sz w:val="18"/>
              </w:rPr>
            </w:pPr>
            <w:r>
              <w:rPr>
                <w:spacing w:val="-2"/>
                <w:sz w:val="18"/>
              </w:rPr>
              <w:t>5c for each $1 in excess of</w:t>
            </w:r>
          </w:p>
        </w:tc>
        <w:tc>
          <w:tcPr>
            <w:tcW w:w="1188" w:type="dxa"/>
          </w:tcPr>
          <w:p w:rsidR="00384A29" w:rsidRDefault="001C594C">
            <w:pPr>
              <w:pStyle w:val="yTable"/>
              <w:jc w:val="right"/>
              <w:rPr>
                <w:spacing w:val="-2"/>
                <w:sz w:val="18"/>
              </w:rPr>
            </w:pPr>
            <w:r>
              <w:rPr>
                <w:spacing w:val="-2"/>
                <w:sz w:val="18"/>
              </w:rPr>
              <w:t>5,000</w:t>
            </w:r>
          </w:p>
        </w:tc>
      </w:tr>
      <w:tr w:rsidR="00384A29">
        <w:trPr>
          <w:cantSplit/>
        </w:trPr>
        <w:tc>
          <w:tcPr>
            <w:tcW w:w="1036" w:type="dxa"/>
          </w:tcPr>
          <w:p w:rsidR="00384A29" w:rsidRDefault="001C594C">
            <w:pPr>
              <w:pStyle w:val="yTable"/>
              <w:jc w:val="right"/>
              <w:rPr>
                <w:spacing w:val="-2"/>
                <w:sz w:val="18"/>
              </w:rPr>
            </w:pPr>
            <w:r>
              <w:rPr>
                <w:spacing w:val="-2"/>
                <w:sz w:val="18"/>
              </w:rPr>
              <w:t>10,000</w:t>
            </w:r>
          </w:p>
        </w:tc>
        <w:tc>
          <w:tcPr>
            <w:tcW w:w="1258" w:type="dxa"/>
          </w:tcPr>
          <w:p w:rsidR="00384A29" w:rsidRDefault="001C594C">
            <w:pPr>
              <w:pStyle w:val="yTable"/>
              <w:jc w:val="right"/>
              <w:rPr>
                <w:spacing w:val="-2"/>
                <w:sz w:val="18"/>
              </w:rPr>
            </w:pPr>
            <w:r>
              <w:rPr>
                <w:spacing w:val="-2"/>
                <w:sz w:val="18"/>
              </w:rPr>
              <w:t>20,000</w:t>
            </w:r>
          </w:p>
        </w:tc>
        <w:tc>
          <w:tcPr>
            <w:tcW w:w="1118" w:type="dxa"/>
          </w:tcPr>
          <w:p w:rsidR="00384A29" w:rsidRDefault="001C594C">
            <w:pPr>
              <w:pStyle w:val="yTable"/>
              <w:jc w:val="right"/>
              <w:rPr>
                <w:spacing w:val="-2"/>
                <w:sz w:val="18"/>
              </w:rPr>
            </w:pPr>
            <w:r>
              <w:rPr>
                <w:spacing w:val="-2"/>
                <w:sz w:val="18"/>
              </w:rPr>
              <w:t>375 plus</w:t>
            </w:r>
          </w:p>
        </w:tc>
        <w:tc>
          <w:tcPr>
            <w:tcW w:w="2599" w:type="dxa"/>
          </w:tcPr>
          <w:p w:rsidR="00384A29" w:rsidRDefault="001C594C">
            <w:pPr>
              <w:pStyle w:val="yTable"/>
              <w:jc w:val="right"/>
              <w:rPr>
                <w:spacing w:val="-2"/>
                <w:sz w:val="18"/>
              </w:rPr>
            </w:pPr>
            <w:r>
              <w:rPr>
                <w:spacing w:val="-2"/>
                <w:sz w:val="18"/>
              </w:rPr>
              <w:t>6c for each $1 in excess of</w:t>
            </w:r>
          </w:p>
        </w:tc>
        <w:tc>
          <w:tcPr>
            <w:tcW w:w="1188" w:type="dxa"/>
          </w:tcPr>
          <w:p w:rsidR="00384A29" w:rsidRDefault="001C594C">
            <w:pPr>
              <w:pStyle w:val="yTable"/>
              <w:jc w:val="right"/>
              <w:rPr>
                <w:spacing w:val="-2"/>
                <w:sz w:val="18"/>
              </w:rPr>
            </w:pPr>
            <w:r>
              <w:rPr>
                <w:spacing w:val="-2"/>
                <w:sz w:val="18"/>
              </w:rPr>
              <w:t>10,000</w:t>
            </w:r>
          </w:p>
        </w:tc>
      </w:tr>
      <w:tr w:rsidR="00384A29">
        <w:trPr>
          <w:cantSplit/>
        </w:trPr>
        <w:tc>
          <w:tcPr>
            <w:tcW w:w="1036" w:type="dxa"/>
          </w:tcPr>
          <w:p w:rsidR="00384A29" w:rsidRDefault="001C594C">
            <w:pPr>
              <w:pStyle w:val="yTable"/>
              <w:jc w:val="right"/>
              <w:rPr>
                <w:spacing w:val="-2"/>
                <w:sz w:val="18"/>
              </w:rPr>
            </w:pPr>
            <w:r>
              <w:rPr>
                <w:spacing w:val="-2"/>
                <w:sz w:val="18"/>
              </w:rPr>
              <w:t>20,000</w:t>
            </w:r>
          </w:p>
        </w:tc>
        <w:tc>
          <w:tcPr>
            <w:tcW w:w="1258" w:type="dxa"/>
          </w:tcPr>
          <w:p w:rsidR="00384A29" w:rsidRDefault="001C594C">
            <w:pPr>
              <w:pStyle w:val="yTable"/>
              <w:jc w:val="right"/>
              <w:rPr>
                <w:spacing w:val="-2"/>
                <w:sz w:val="18"/>
              </w:rPr>
            </w:pPr>
            <w:r>
              <w:rPr>
                <w:spacing w:val="-2"/>
                <w:sz w:val="18"/>
              </w:rPr>
              <w:t>30,000</w:t>
            </w:r>
          </w:p>
        </w:tc>
        <w:tc>
          <w:tcPr>
            <w:tcW w:w="1118" w:type="dxa"/>
          </w:tcPr>
          <w:p w:rsidR="00384A29" w:rsidRDefault="001C594C">
            <w:pPr>
              <w:pStyle w:val="yTable"/>
              <w:jc w:val="right"/>
              <w:rPr>
                <w:spacing w:val="-2"/>
                <w:sz w:val="18"/>
              </w:rPr>
            </w:pPr>
            <w:r>
              <w:rPr>
                <w:spacing w:val="-2"/>
                <w:sz w:val="18"/>
              </w:rPr>
              <w:t>975 plus</w:t>
            </w:r>
          </w:p>
        </w:tc>
        <w:tc>
          <w:tcPr>
            <w:tcW w:w="2599" w:type="dxa"/>
          </w:tcPr>
          <w:p w:rsidR="00384A29" w:rsidRDefault="001C594C">
            <w:pPr>
              <w:pStyle w:val="yTable"/>
              <w:jc w:val="right"/>
              <w:rPr>
                <w:spacing w:val="-2"/>
                <w:sz w:val="18"/>
              </w:rPr>
            </w:pPr>
            <w:r>
              <w:rPr>
                <w:spacing w:val="-2"/>
                <w:sz w:val="18"/>
              </w:rPr>
              <w:t>7c for each $1 in excess of</w:t>
            </w:r>
          </w:p>
        </w:tc>
        <w:tc>
          <w:tcPr>
            <w:tcW w:w="1188" w:type="dxa"/>
          </w:tcPr>
          <w:p w:rsidR="00384A29" w:rsidRDefault="001C594C">
            <w:pPr>
              <w:pStyle w:val="yTable"/>
              <w:jc w:val="right"/>
              <w:rPr>
                <w:spacing w:val="-2"/>
                <w:sz w:val="18"/>
              </w:rPr>
            </w:pPr>
            <w:r>
              <w:rPr>
                <w:spacing w:val="-2"/>
                <w:sz w:val="18"/>
              </w:rPr>
              <w:t>20,000</w:t>
            </w:r>
          </w:p>
        </w:tc>
      </w:tr>
      <w:tr w:rsidR="00384A29">
        <w:trPr>
          <w:cantSplit/>
        </w:trPr>
        <w:tc>
          <w:tcPr>
            <w:tcW w:w="1036" w:type="dxa"/>
          </w:tcPr>
          <w:p w:rsidR="00384A29" w:rsidRDefault="001C594C">
            <w:pPr>
              <w:pStyle w:val="yTable"/>
              <w:jc w:val="right"/>
              <w:rPr>
                <w:spacing w:val="-2"/>
                <w:sz w:val="18"/>
              </w:rPr>
            </w:pPr>
            <w:r>
              <w:rPr>
                <w:spacing w:val="-2"/>
                <w:sz w:val="18"/>
              </w:rPr>
              <w:t>30,000</w:t>
            </w:r>
          </w:p>
        </w:tc>
        <w:tc>
          <w:tcPr>
            <w:tcW w:w="1258" w:type="dxa"/>
          </w:tcPr>
          <w:p w:rsidR="00384A29" w:rsidRDefault="001C594C">
            <w:pPr>
              <w:pStyle w:val="yTable"/>
              <w:jc w:val="right"/>
              <w:rPr>
                <w:spacing w:val="-2"/>
                <w:sz w:val="18"/>
              </w:rPr>
            </w:pPr>
            <w:r>
              <w:rPr>
                <w:spacing w:val="-2"/>
                <w:sz w:val="18"/>
              </w:rPr>
              <w:t>50,000</w:t>
            </w:r>
          </w:p>
        </w:tc>
        <w:tc>
          <w:tcPr>
            <w:tcW w:w="1118" w:type="dxa"/>
          </w:tcPr>
          <w:p w:rsidR="00384A29" w:rsidRDefault="001C594C">
            <w:pPr>
              <w:pStyle w:val="yTable"/>
              <w:jc w:val="right"/>
              <w:rPr>
                <w:spacing w:val="-2"/>
                <w:sz w:val="18"/>
              </w:rPr>
            </w:pPr>
            <w:r>
              <w:rPr>
                <w:spacing w:val="-2"/>
                <w:sz w:val="18"/>
              </w:rPr>
              <w:t>1,675 plus</w:t>
            </w:r>
          </w:p>
        </w:tc>
        <w:tc>
          <w:tcPr>
            <w:tcW w:w="2599" w:type="dxa"/>
          </w:tcPr>
          <w:p w:rsidR="00384A29" w:rsidRDefault="001C594C">
            <w:pPr>
              <w:pStyle w:val="yTable"/>
              <w:jc w:val="right"/>
              <w:rPr>
                <w:spacing w:val="-2"/>
                <w:sz w:val="18"/>
              </w:rPr>
            </w:pPr>
            <w:r>
              <w:rPr>
                <w:spacing w:val="-2"/>
                <w:sz w:val="18"/>
              </w:rPr>
              <w:t>8.5c for each $1 in excess of</w:t>
            </w:r>
          </w:p>
        </w:tc>
        <w:tc>
          <w:tcPr>
            <w:tcW w:w="1188" w:type="dxa"/>
          </w:tcPr>
          <w:p w:rsidR="00384A29" w:rsidRDefault="001C594C">
            <w:pPr>
              <w:pStyle w:val="yTable"/>
              <w:jc w:val="right"/>
              <w:rPr>
                <w:spacing w:val="-2"/>
                <w:sz w:val="18"/>
              </w:rPr>
            </w:pPr>
            <w:r>
              <w:rPr>
                <w:spacing w:val="-2"/>
                <w:sz w:val="18"/>
              </w:rPr>
              <w:t>30,000</w:t>
            </w:r>
          </w:p>
        </w:tc>
      </w:tr>
      <w:tr w:rsidR="00384A29">
        <w:trPr>
          <w:cantSplit/>
        </w:trPr>
        <w:tc>
          <w:tcPr>
            <w:tcW w:w="1036" w:type="dxa"/>
          </w:tcPr>
          <w:p w:rsidR="00384A29" w:rsidRDefault="001C594C">
            <w:pPr>
              <w:pStyle w:val="yTable"/>
              <w:jc w:val="right"/>
              <w:rPr>
                <w:spacing w:val="-2"/>
                <w:sz w:val="18"/>
              </w:rPr>
            </w:pPr>
            <w:r>
              <w:rPr>
                <w:spacing w:val="-2"/>
                <w:sz w:val="18"/>
              </w:rPr>
              <w:t>50,000</w:t>
            </w:r>
          </w:p>
        </w:tc>
        <w:tc>
          <w:tcPr>
            <w:tcW w:w="1258" w:type="dxa"/>
          </w:tcPr>
          <w:p w:rsidR="00384A29" w:rsidRDefault="001C594C">
            <w:pPr>
              <w:pStyle w:val="yTable"/>
              <w:jc w:val="right"/>
              <w:rPr>
                <w:spacing w:val="-2"/>
                <w:sz w:val="18"/>
              </w:rPr>
            </w:pPr>
            <w:r>
              <w:rPr>
                <w:spacing w:val="-2"/>
                <w:sz w:val="18"/>
              </w:rPr>
              <w:t>70,000</w:t>
            </w:r>
          </w:p>
        </w:tc>
        <w:tc>
          <w:tcPr>
            <w:tcW w:w="1118" w:type="dxa"/>
          </w:tcPr>
          <w:p w:rsidR="00384A29" w:rsidRDefault="001C594C">
            <w:pPr>
              <w:pStyle w:val="yTable"/>
              <w:jc w:val="right"/>
              <w:rPr>
                <w:spacing w:val="-2"/>
                <w:sz w:val="18"/>
              </w:rPr>
            </w:pPr>
            <w:r>
              <w:rPr>
                <w:spacing w:val="-2"/>
                <w:sz w:val="18"/>
              </w:rPr>
              <w:t>3,375 plus</w:t>
            </w:r>
          </w:p>
        </w:tc>
        <w:tc>
          <w:tcPr>
            <w:tcW w:w="2599" w:type="dxa"/>
          </w:tcPr>
          <w:p w:rsidR="00384A29" w:rsidRDefault="001C594C">
            <w:pPr>
              <w:pStyle w:val="yTable"/>
              <w:jc w:val="right"/>
              <w:rPr>
                <w:spacing w:val="-2"/>
                <w:sz w:val="18"/>
              </w:rPr>
            </w:pPr>
            <w:r>
              <w:rPr>
                <w:spacing w:val="-2"/>
                <w:sz w:val="18"/>
              </w:rPr>
              <w:t>10c for each $1 in excess of</w:t>
            </w:r>
          </w:p>
        </w:tc>
        <w:tc>
          <w:tcPr>
            <w:tcW w:w="1188" w:type="dxa"/>
          </w:tcPr>
          <w:p w:rsidR="00384A29" w:rsidRDefault="001C594C">
            <w:pPr>
              <w:pStyle w:val="yTable"/>
              <w:jc w:val="right"/>
              <w:rPr>
                <w:spacing w:val="-2"/>
                <w:sz w:val="18"/>
              </w:rPr>
            </w:pPr>
            <w:r>
              <w:rPr>
                <w:spacing w:val="-2"/>
                <w:sz w:val="18"/>
              </w:rPr>
              <w:t>50,000</w:t>
            </w:r>
          </w:p>
        </w:tc>
      </w:tr>
      <w:tr w:rsidR="00384A29">
        <w:trPr>
          <w:cantSplit/>
        </w:trPr>
        <w:tc>
          <w:tcPr>
            <w:tcW w:w="1036" w:type="dxa"/>
          </w:tcPr>
          <w:p w:rsidR="00384A29" w:rsidRDefault="001C594C">
            <w:pPr>
              <w:pStyle w:val="yTable"/>
              <w:jc w:val="right"/>
              <w:rPr>
                <w:spacing w:val="-2"/>
                <w:sz w:val="18"/>
              </w:rPr>
            </w:pPr>
            <w:r>
              <w:rPr>
                <w:spacing w:val="-2"/>
                <w:sz w:val="18"/>
              </w:rPr>
              <w:t>70,000</w:t>
            </w:r>
          </w:p>
        </w:tc>
        <w:tc>
          <w:tcPr>
            <w:tcW w:w="1258" w:type="dxa"/>
          </w:tcPr>
          <w:p w:rsidR="00384A29" w:rsidRDefault="001C594C">
            <w:pPr>
              <w:pStyle w:val="yTable"/>
              <w:jc w:val="right"/>
              <w:rPr>
                <w:spacing w:val="-2"/>
                <w:sz w:val="18"/>
              </w:rPr>
            </w:pPr>
            <w:r>
              <w:rPr>
                <w:spacing w:val="-2"/>
                <w:sz w:val="18"/>
              </w:rPr>
              <w:t>90,000</w:t>
            </w:r>
          </w:p>
        </w:tc>
        <w:tc>
          <w:tcPr>
            <w:tcW w:w="1118" w:type="dxa"/>
          </w:tcPr>
          <w:p w:rsidR="00384A29" w:rsidRDefault="001C594C">
            <w:pPr>
              <w:pStyle w:val="yTable"/>
              <w:jc w:val="right"/>
              <w:rPr>
                <w:spacing w:val="-2"/>
                <w:sz w:val="18"/>
              </w:rPr>
            </w:pPr>
            <w:r>
              <w:rPr>
                <w:spacing w:val="-2"/>
                <w:sz w:val="18"/>
              </w:rPr>
              <w:t>5,375 plus</w:t>
            </w:r>
          </w:p>
        </w:tc>
        <w:tc>
          <w:tcPr>
            <w:tcW w:w="2599" w:type="dxa"/>
          </w:tcPr>
          <w:p w:rsidR="00384A29" w:rsidRDefault="001C594C">
            <w:pPr>
              <w:pStyle w:val="yTable"/>
              <w:jc w:val="right"/>
              <w:rPr>
                <w:spacing w:val="-2"/>
                <w:sz w:val="18"/>
              </w:rPr>
            </w:pPr>
            <w:r>
              <w:rPr>
                <w:spacing w:val="-2"/>
                <w:sz w:val="18"/>
              </w:rPr>
              <w:t>12c for each $1 in excess of</w:t>
            </w:r>
          </w:p>
        </w:tc>
        <w:tc>
          <w:tcPr>
            <w:tcW w:w="1188" w:type="dxa"/>
          </w:tcPr>
          <w:p w:rsidR="00384A29" w:rsidRDefault="001C594C">
            <w:pPr>
              <w:pStyle w:val="yTable"/>
              <w:jc w:val="right"/>
              <w:rPr>
                <w:spacing w:val="-2"/>
                <w:sz w:val="18"/>
              </w:rPr>
            </w:pPr>
            <w:r>
              <w:rPr>
                <w:spacing w:val="-2"/>
                <w:sz w:val="18"/>
              </w:rPr>
              <w:t>70,000</w:t>
            </w:r>
          </w:p>
        </w:tc>
      </w:tr>
      <w:tr w:rsidR="00384A29">
        <w:trPr>
          <w:cantSplit/>
        </w:trPr>
        <w:tc>
          <w:tcPr>
            <w:tcW w:w="1036" w:type="dxa"/>
          </w:tcPr>
          <w:p w:rsidR="00384A29" w:rsidRDefault="001C594C">
            <w:pPr>
              <w:pStyle w:val="yTable"/>
              <w:jc w:val="right"/>
              <w:rPr>
                <w:spacing w:val="-2"/>
                <w:sz w:val="18"/>
              </w:rPr>
            </w:pPr>
            <w:r>
              <w:rPr>
                <w:spacing w:val="-2"/>
                <w:sz w:val="18"/>
              </w:rPr>
              <w:t>90,000</w:t>
            </w:r>
          </w:p>
        </w:tc>
        <w:tc>
          <w:tcPr>
            <w:tcW w:w="1258" w:type="dxa"/>
          </w:tcPr>
          <w:p w:rsidR="00384A29" w:rsidRDefault="001C594C">
            <w:pPr>
              <w:pStyle w:val="yTable"/>
              <w:jc w:val="right"/>
              <w:rPr>
                <w:spacing w:val="-2"/>
                <w:sz w:val="18"/>
              </w:rPr>
            </w:pPr>
            <w:r>
              <w:rPr>
                <w:spacing w:val="-2"/>
                <w:sz w:val="18"/>
              </w:rPr>
              <w:t>110,000</w:t>
            </w:r>
          </w:p>
        </w:tc>
        <w:tc>
          <w:tcPr>
            <w:tcW w:w="1118" w:type="dxa"/>
          </w:tcPr>
          <w:p w:rsidR="00384A29" w:rsidRDefault="001C594C">
            <w:pPr>
              <w:pStyle w:val="yTable"/>
              <w:jc w:val="right"/>
              <w:rPr>
                <w:spacing w:val="-2"/>
                <w:sz w:val="18"/>
              </w:rPr>
            </w:pPr>
            <w:r>
              <w:rPr>
                <w:spacing w:val="-2"/>
                <w:sz w:val="18"/>
              </w:rPr>
              <w:t>7,775 plus</w:t>
            </w:r>
          </w:p>
        </w:tc>
        <w:tc>
          <w:tcPr>
            <w:tcW w:w="2599" w:type="dxa"/>
          </w:tcPr>
          <w:p w:rsidR="00384A29" w:rsidRDefault="001C594C">
            <w:pPr>
              <w:pStyle w:val="yTable"/>
              <w:jc w:val="right"/>
              <w:rPr>
                <w:spacing w:val="-2"/>
                <w:sz w:val="18"/>
              </w:rPr>
            </w:pPr>
            <w:r>
              <w:rPr>
                <w:spacing w:val="-2"/>
                <w:sz w:val="18"/>
              </w:rPr>
              <w:t>14c for each $1 in excess of</w:t>
            </w:r>
          </w:p>
        </w:tc>
        <w:tc>
          <w:tcPr>
            <w:tcW w:w="1188" w:type="dxa"/>
          </w:tcPr>
          <w:p w:rsidR="00384A29" w:rsidRDefault="001C594C">
            <w:pPr>
              <w:pStyle w:val="yTable"/>
              <w:jc w:val="right"/>
              <w:rPr>
                <w:spacing w:val="-2"/>
                <w:sz w:val="18"/>
              </w:rPr>
            </w:pPr>
            <w:r>
              <w:rPr>
                <w:spacing w:val="-2"/>
                <w:sz w:val="18"/>
              </w:rPr>
              <w:t>90,000</w:t>
            </w:r>
          </w:p>
        </w:tc>
      </w:tr>
      <w:tr w:rsidR="00384A29">
        <w:trPr>
          <w:cantSplit/>
        </w:trPr>
        <w:tc>
          <w:tcPr>
            <w:tcW w:w="1036" w:type="dxa"/>
          </w:tcPr>
          <w:p w:rsidR="00384A29" w:rsidRDefault="001C594C">
            <w:pPr>
              <w:pStyle w:val="yTable"/>
              <w:jc w:val="right"/>
              <w:rPr>
                <w:spacing w:val="-2"/>
                <w:sz w:val="18"/>
              </w:rPr>
            </w:pPr>
            <w:r>
              <w:rPr>
                <w:spacing w:val="-2"/>
                <w:sz w:val="18"/>
              </w:rPr>
              <w:t>110,000</w:t>
            </w:r>
          </w:p>
        </w:tc>
        <w:tc>
          <w:tcPr>
            <w:tcW w:w="1258" w:type="dxa"/>
          </w:tcPr>
          <w:p w:rsidR="00384A29" w:rsidRDefault="001C594C">
            <w:pPr>
              <w:pStyle w:val="yTable"/>
              <w:jc w:val="right"/>
              <w:rPr>
                <w:spacing w:val="-2"/>
                <w:sz w:val="18"/>
              </w:rPr>
            </w:pPr>
            <w:r>
              <w:rPr>
                <w:spacing w:val="-2"/>
                <w:sz w:val="18"/>
              </w:rPr>
              <w:t>130,000</w:t>
            </w:r>
          </w:p>
        </w:tc>
        <w:tc>
          <w:tcPr>
            <w:tcW w:w="1118" w:type="dxa"/>
          </w:tcPr>
          <w:p w:rsidR="00384A29" w:rsidRDefault="001C594C">
            <w:pPr>
              <w:pStyle w:val="yTable"/>
              <w:jc w:val="right"/>
              <w:rPr>
                <w:spacing w:val="-2"/>
                <w:sz w:val="18"/>
              </w:rPr>
            </w:pPr>
            <w:r>
              <w:rPr>
                <w:spacing w:val="-2"/>
                <w:sz w:val="18"/>
              </w:rPr>
              <w:t>10,575 plus</w:t>
            </w:r>
          </w:p>
        </w:tc>
        <w:tc>
          <w:tcPr>
            <w:tcW w:w="2599" w:type="dxa"/>
          </w:tcPr>
          <w:p w:rsidR="00384A29" w:rsidRDefault="001C594C">
            <w:pPr>
              <w:pStyle w:val="yTable"/>
              <w:jc w:val="right"/>
              <w:rPr>
                <w:spacing w:val="-2"/>
                <w:sz w:val="18"/>
              </w:rPr>
            </w:pPr>
            <w:r>
              <w:rPr>
                <w:spacing w:val="-2"/>
                <w:sz w:val="18"/>
              </w:rPr>
              <w:t>16.5c for each $1 in excess of</w:t>
            </w:r>
          </w:p>
        </w:tc>
        <w:tc>
          <w:tcPr>
            <w:tcW w:w="1188" w:type="dxa"/>
          </w:tcPr>
          <w:p w:rsidR="00384A29" w:rsidRDefault="001C594C">
            <w:pPr>
              <w:pStyle w:val="yTable"/>
              <w:jc w:val="right"/>
              <w:rPr>
                <w:spacing w:val="-2"/>
                <w:sz w:val="18"/>
              </w:rPr>
            </w:pPr>
            <w:r>
              <w:rPr>
                <w:spacing w:val="-2"/>
                <w:sz w:val="18"/>
              </w:rPr>
              <w:t>110,000</w:t>
            </w:r>
          </w:p>
        </w:tc>
      </w:tr>
      <w:tr w:rsidR="00384A29">
        <w:trPr>
          <w:cantSplit/>
        </w:trPr>
        <w:tc>
          <w:tcPr>
            <w:tcW w:w="1036" w:type="dxa"/>
          </w:tcPr>
          <w:p w:rsidR="00384A29" w:rsidRDefault="001C594C">
            <w:pPr>
              <w:pStyle w:val="yTable"/>
              <w:jc w:val="right"/>
              <w:rPr>
                <w:spacing w:val="-2"/>
                <w:sz w:val="18"/>
              </w:rPr>
            </w:pPr>
            <w:r>
              <w:rPr>
                <w:spacing w:val="-2"/>
                <w:sz w:val="18"/>
              </w:rPr>
              <w:t>130,000</w:t>
            </w:r>
          </w:p>
        </w:tc>
        <w:tc>
          <w:tcPr>
            <w:tcW w:w="1258" w:type="dxa"/>
          </w:tcPr>
          <w:p w:rsidR="00384A29" w:rsidRDefault="001C594C">
            <w:pPr>
              <w:pStyle w:val="yTable"/>
              <w:jc w:val="right"/>
              <w:rPr>
                <w:spacing w:val="-2"/>
                <w:sz w:val="18"/>
              </w:rPr>
            </w:pPr>
            <w:r>
              <w:rPr>
                <w:spacing w:val="-2"/>
                <w:sz w:val="18"/>
              </w:rPr>
              <w:t>150,000</w:t>
            </w:r>
          </w:p>
        </w:tc>
        <w:tc>
          <w:tcPr>
            <w:tcW w:w="1118" w:type="dxa"/>
          </w:tcPr>
          <w:p w:rsidR="00384A29" w:rsidRDefault="001C594C">
            <w:pPr>
              <w:pStyle w:val="yTable"/>
              <w:jc w:val="right"/>
              <w:rPr>
                <w:spacing w:val="-2"/>
                <w:sz w:val="18"/>
              </w:rPr>
            </w:pPr>
            <w:r>
              <w:rPr>
                <w:spacing w:val="-2"/>
                <w:sz w:val="18"/>
              </w:rPr>
              <w:t>13,875 plus</w:t>
            </w:r>
          </w:p>
        </w:tc>
        <w:tc>
          <w:tcPr>
            <w:tcW w:w="2599" w:type="dxa"/>
          </w:tcPr>
          <w:p w:rsidR="00384A29" w:rsidRDefault="001C594C">
            <w:pPr>
              <w:pStyle w:val="yTable"/>
              <w:jc w:val="right"/>
              <w:rPr>
                <w:spacing w:val="-2"/>
                <w:sz w:val="18"/>
              </w:rPr>
            </w:pPr>
            <w:r>
              <w:rPr>
                <w:spacing w:val="-2"/>
                <w:sz w:val="18"/>
              </w:rPr>
              <w:t>19c for each $1 in excess of</w:t>
            </w:r>
          </w:p>
        </w:tc>
        <w:tc>
          <w:tcPr>
            <w:tcW w:w="1188" w:type="dxa"/>
          </w:tcPr>
          <w:p w:rsidR="00384A29" w:rsidRDefault="001C594C">
            <w:pPr>
              <w:pStyle w:val="yTable"/>
              <w:jc w:val="right"/>
              <w:rPr>
                <w:spacing w:val="-2"/>
                <w:sz w:val="18"/>
              </w:rPr>
            </w:pPr>
            <w:r>
              <w:rPr>
                <w:spacing w:val="-2"/>
                <w:sz w:val="18"/>
              </w:rPr>
              <w:t>130,000</w:t>
            </w:r>
          </w:p>
        </w:tc>
      </w:tr>
      <w:tr w:rsidR="00384A29">
        <w:trPr>
          <w:cantSplit/>
        </w:trPr>
        <w:tc>
          <w:tcPr>
            <w:tcW w:w="1036" w:type="dxa"/>
          </w:tcPr>
          <w:p w:rsidR="00384A29" w:rsidRDefault="001C594C">
            <w:pPr>
              <w:pStyle w:val="yTable"/>
              <w:jc w:val="right"/>
              <w:rPr>
                <w:spacing w:val="-2"/>
                <w:sz w:val="18"/>
              </w:rPr>
            </w:pPr>
            <w:r>
              <w:rPr>
                <w:spacing w:val="-2"/>
                <w:sz w:val="18"/>
              </w:rPr>
              <w:t>150,000</w:t>
            </w:r>
          </w:p>
        </w:tc>
        <w:tc>
          <w:tcPr>
            <w:tcW w:w="1258" w:type="dxa"/>
          </w:tcPr>
          <w:p w:rsidR="00384A29" w:rsidRDefault="001C594C">
            <w:pPr>
              <w:pStyle w:val="yTable"/>
              <w:jc w:val="right"/>
              <w:rPr>
                <w:spacing w:val="-2"/>
                <w:sz w:val="18"/>
              </w:rPr>
            </w:pPr>
            <w:r>
              <w:rPr>
                <w:spacing w:val="-2"/>
                <w:sz w:val="18"/>
              </w:rPr>
              <w:t>170,000</w:t>
            </w:r>
          </w:p>
        </w:tc>
        <w:tc>
          <w:tcPr>
            <w:tcW w:w="1118" w:type="dxa"/>
          </w:tcPr>
          <w:p w:rsidR="00384A29" w:rsidRDefault="001C594C">
            <w:pPr>
              <w:pStyle w:val="yTable"/>
              <w:jc w:val="right"/>
              <w:rPr>
                <w:spacing w:val="-2"/>
                <w:sz w:val="18"/>
              </w:rPr>
            </w:pPr>
            <w:r>
              <w:rPr>
                <w:spacing w:val="-2"/>
                <w:sz w:val="18"/>
              </w:rPr>
              <w:t>17,675 plus</w:t>
            </w:r>
          </w:p>
        </w:tc>
        <w:tc>
          <w:tcPr>
            <w:tcW w:w="2599" w:type="dxa"/>
          </w:tcPr>
          <w:p w:rsidR="00384A29" w:rsidRDefault="001C594C">
            <w:pPr>
              <w:pStyle w:val="yTable"/>
              <w:jc w:val="right"/>
              <w:rPr>
                <w:spacing w:val="-2"/>
                <w:sz w:val="18"/>
              </w:rPr>
            </w:pPr>
            <w:r>
              <w:rPr>
                <w:spacing w:val="-2"/>
                <w:sz w:val="18"/>
              </w:rPr>
              <w:t>22c for each $1 in excess of</w:t>
            </w:r>
          </w:p>
        </w:tc>
        <w:tc>
          <w:tcPr>
            <w:tcW w:w="1188" w:type="dxa"/>
          </w:tcPr>
          <w:p w:rsidR="00384A29" w:rsidRDefault="001C594C">
            <w:pPr>
              <w:pStyle w:val="yTable"/>
              <w:jc w:val="right"/>
              <w:rPr>
                <w:spacing w:val="-2"/>
                <w:sz w:val="18"/>
              </w:rPr>
            </w:pPr>
            <w:r>
              <w:rPr>
                <w:spacing w:val="-2"/>
                <w:sz w:val="18"/>
              </w:rPr>
              <w:t>150,000</w:t>
            </w:r>
          </w:p>
        </w:tc>
      </w:tr>
      <w:tr w:rsidR="00384A29">
        <w:trPr>
          <w:cantSplit/>
        </w:trPr>
        <w:tc>
          <w:tcPr>
            <w:tcW w:w="1036" w:type="dxa"/>
          </w:tcPr>
          <w:p w:rsidR="00384A29" w:rsidRDefault="001C594C">
            <w:pPr>
              <w:pStyle w:val="yTable"/>
              <w:jc w:val="right"/>
              <w:rPr>
                <w:spacing w:val="-2"/>
                <w:sz w:val="18"/>
              </w:rPr>
            </w:pPr>
            <w:r>
              <w:rPr>
                <w:spacing w:val="-2"/>
                <w:sz w:val="18"/>
              </w:rPr>
              <w:t>170,000</w:t>
            </w:r>
          </w:p>
        </w:tc>
        <w:tc>
          <w:tcPr>
            <w:tcW w:w="1258" w:type="dxa"/>
          </w:tcPr>
          <w:p w:rsidR="00384A29" w:rsidRDefault="001C594C">
            <w:pPr>
              <w:pStyle w:val="yTable"/>
              <w:jc w:val="right"/>
              <w:rPr>
                <w:spacing w:val="-2"/>
                <w:sz w:val="18"/>
              </w:rPr>
            </w:pPr>
            <w:r>
              <w:rPr>
                <w:spacing w:val="-2"/>
                <w:sz w:val="18"/>
              </w:rPr>
              <w:t>204,250</w:t>
            </w:r>
          </w:p>
        </w:tc>
        <w:tc>
          <w:tcPr>
            <w:tcW w:w="1118" w:type="dxa"/>
          </w:tcPr>
          <w:p w:rsidR="00384A29" w:rsidRDefault="001C594C">
            <w:pPr>
              <w:pStyle w:val="yTable"/>
              <w:jc w:val="right"/>
              <w:rPr>
                <w:spacing w:val="-2"/>
                <w:sz w:val="18"/>
              </w:rPr>
            </w:pPr>
            <w:r>
              <w:rPr>
                <w:spacing w:val="-2"/>
                <w:sz w:val="18"/>
              </w:rPr>
              <w:t>22,075 plus</w:t>
            </w:r>
          </w:p>
        </w:tc>
        <w:tc>
          <w:tcPr>
            <w:tcW w:w="2599" w:type="dxa"/>
          </w:tcPr>
          <w:p w:rsidR="00384A29" w:rsidRDefault="001C594C">
            <w:pPr>
              <w:pStyle w:val="yTable"/>
              <w:jc w:val="right"/>
              <w:rPr>
                <w:spacing w:val="-2"/>
                <w:sz w:val="18"/>
              </w:rPr>
            </w:pPr>
            <w:r>
              <w:rPr>
                <w:spacing w:val="-2"/>
                <w:sz w:val="18"/>
              </w:rPr>
              <w:t>25c for each $1 in excess of</w:t>
            </w:r>
          </w:p>
        </w:tc>
        <w:tc>
          <w:tcPr>
            <w:tcW w:w="1188" w:type="dxa"/>
          </w:tcPr>
          <w:p w:rsidR="00384A29" w:rsidRDefault="001C594C">
            <w:pPr>
              <w:pStyle w:val="yTable"/>
              <w:jc w:val="right"/>
              <w:rPr>
                <w:spacing w:val="-2"/>
                <w:sz w:val="18"/>
              </w:rPr>
            </w:pPr>
            <w:r>
              <w:rPr>
                <w:spacing w:val="-2"/>
                <w:sz w:val="18"/>
              </w:rPr>
              <w:t>170,000</w:t>
            </w:r>
          </w:p>
        </w:tc>
      </w:tr>
    </w:tbl>
    <w:p w:rsidR="00384A29" w:rsidRDefault="001C594C">
      <w:pPr>
        <w:pStyle w:val="MiscellaneousBody"/>
        <w:rPr>
          <w:snapToGrid w:val="0"/>
          <w:sz w:val="18"/>
        </w:rPr>
      </w:pPr>
      <w:r>
        <w:rPr>
          <w:snapToGrid w:val="0"/>
          <w:sz w:val="18"/>
        </w:rPr>
        <w:t>and where the final balance exceeds $204,250, the duty shall be 15% of that final balance.</w:t>
      </w:r>
    </w:p>
    <w:p w:rsidR="00384A29" w:rsidRDefault="001C594C">
      <w:pPr>
        <w:pStyle w:val="MiscellaneousBody"/>
        <w:ind w:left="851"/>
        <w:rPr>
          <w:snapToGrid w:val="0"/>
          <w:sz w:val="22"/>
        </w:rPr>
      </w:pPr>
      <w:r>
        <w:rPr>
          <w:snapToGrid w:val="0"/>
          <w:sz w:val="22"/>
        </w:rPr>
        <w:t>Where part only of the final balance so passes, the duty payable shall be that proportion of the duty that would have been payable had the whole of that final balance so passed, which the part that so passes bears to the final balance.</w:t>
      </w:r>
    </w:p>
    <w:p w:rsidR="00384A29" w:rsidRDefault="001C594C">
      <w:pPr>
        <w:pStyle w:val="MiscellaneousHeading"/>
        <w:jc w:val="center"/>
        <w:rPr>
          <w:snapToGrid w:val="0"/>
          <w:sz w:val="22"/>
        </w:rPr>
      </w:pPr>
      <w:r>
        <w:rPr>
          <w:snapToGrid w:val="0"/>
        </w:rPr>
        <w:br w:type="page"/>
      </w:r>
      <w:r>
        <w:rPr>
          <w:snapToGrid w:val="0"/>
          <w:sz w:val="22"/>
        </w:rPr>
        <w:lastRenderedPageBreak/>
        <w:t>TABLE 3</w:t>
      </w:r>
    </w:p>
    <w:p w:rsidR="00384A29" w:rsidRDefault="001C594C">
      <w:pPr>
        <w:pStyle w:val="MiscellaneousBody"/>
        <w:ind w:left="851"/>
        <w:rPr>
          <w:snapToGrid w:val="0"/>
          <w:sz w:val="22"/>
        </w:rPr>
      </w:pPr>
      <w:r>
        <w:rPr>
          <w:snapToGrid w:val="0"/>
          <w:sz w:val="22"/>
        </w:rPr>
        <w:t>Where the deceased person was domiciled in this State at the time of his death and the final balance passes to any person (not being a person to whom Table 1 or 2 of this Part of this Schedule applies or the widow or widower of the deceased person) or to any body corporate or unincorporate — </w:t>
      </w:r>
    </w:p>
    <w:tbl>
      <w:tblPr>
        <w:tblW w:w="0" w:type="auto"/>
        <w:tblLayout w:type="fixed"/>
        <w:tblCellMar>
          <w:left w:w="141" w:type="dxa"/>
          <w:right w:w="141" w:type="dxa"/>
        </w:tblCellMar>
        <w:tblLook w:val="0000" w:firstRow="0" w:lastRow="0" w:firstColumn="0" w:lastColumn="0" w:noHBand="0" w:noVBand="0"/>
      </w:tblPr>
      <w:tblGrid>
        <w:gridCol w:w="1036"/>
        <w:gridCol w:w="1258"/>
        <w:gridCol w:w="1118"/>
        <w:gridCol w:w="2599"/>
        <w:gridCol w:w="1188"/>
      </w:tblGrid>
      <w:tr w:rsidR="00384A29">
        <w:trPr>
          <w:cantSplit/>
        </w:trPr>
        <w:tc>
          <w:tcPr>
            <w:tcW w:w="2294" w:type="dxa"/>
            <w:gridSpan w:val="2"/>
          </w:tcPr>
          <w:p w:rsidR="00384A29" w:rsidRDefault="001C594C">
            <w:pPr>
              <w:pStyle w:val="yTable"/>
              <w:jc w:val="center"/>
              <w:rPr>
                <w:snapToGrid w:val="0"/>
                <w:sz w:val="20"/>
              </w:rPr>
            </w:pPr>
            <w:r>
              <w:rPr>
                <w:snapToGrid w:val="0"/>
                <w:sz w:val="20"/>
              </w:rPr>
              <w:t>Where the final balance —</w:t>
            </w:r>
          </w:p>
        </w:tc>
        <w:tc>
          <w:tcPr>
            <w:tcW w:w="4905" w:type="dxa"/>
            <w:gridSpan w:val="3"/>
          </w:tcPr>
          <w:p w:rsidR="00384A29" w:rsidRDefault="001C594C">
            <w:pPr>
              <w:pStyle w:val="yTable"/>
              <w:jc w:val="center"/>
              <w:rPr>
                <w:spacing w:val="-2"/>
                <w:sz w:val="20"/>
              </w:rPr>
            </w:pPr>
            <w:r>
              <w:rPr>
                <w:spacing w:val="-2"/>
                <w:sz w:val="20"/>
              </w:rPr>
              <w:t>The Duty Payable shall be —</w:t>
            </w:r>
          </w:p>
        </w:tc>
      </w:tr>
      <w:tr w:rsidR="00384A29">
        <w:tc>
          <w:tcPr>
            <w:tcW w:w="1036" w:type="dxa"/>
          </w:tcPr>
          <w:p w:rsidR="00384A29" w:rsidRDefault="001C594C">
            <w:pPr>
              <w:pStyle w:val="yTable"/>
              <w:jc w:val="center"/>
              <w:rPr>
                <w:spacing w:val="-2"/>
                <w:sz w:val="18"/>
              </w:rPr>
            </w:pPr>
            <w:r>
              <w:rPr>
                <w:snapToGrid w:val="0"/>
                <w:sz w:val="18"/>
              </w:rPr>
              <w:t>Exceeds</w:t>
            </w:r>
          </w:p>
        </w:tc>
        <w:tc>
          <w:tcPr>
            <w:tcW w:w="1258" w:type="dxa"/>
          </w:tcPr>
          <w:p w:rsidR="00384A29" w:rsidRDefault="001C594C">
            <w:pPr>
              <w:pStyle w:val="yTable"/>
              <w:jc w:val="center"/>
              <w:rPr>
                <w:snapToGrid w:val="0"/>
                <w:spacing w:val="-2"/>
                <w:sz w:val="18"/>
              </w:rPr>
            </w:pPr>
            <w:r>
              <w:rPr>
                <w:snapToGrid w:val="0"/>
                <w:sz w:val="18"/>
              </w:rPr>
              <w:t>Does not  exceed</w:t>
            </w:r>
          </w:p>
        </w:tc>
        <w:tc>
          <w:tcPr>
            <w:tcW w:w="3717" w:type="dxa"/>
            <w:gridSpan w:val="2"/>
          </w:tcPr>
          <w:p w:rsidR="00384A29" w:rsidRDefault="00384A29">
            <w:pPr>
              <w:pStyle w:val="yTable"/>
              <w:jc w:val="center"/>
              <w:rPr>
                <w:spacing w:val="-2"/>
                <w:sz w:val="18"/>
              </w:rPr>
            </w:pPr>
          </w:p>
        </w:tc>
        <w:tc>
          <w:tcPr>
            <w:tcW w:w="1188" w:type="dxa"/>
          </w:tcPr>
          <w:p w:rsidR="00384A29" w:rsidRDefault="00384A29">
            <w:pPr>
              <w:pStyle w:val="yTable"/>
              <w:jc w:val="center"/>
              <w:rPr>
                <w:spacing w:val="-2"/>
                <w:sz w:val="18"/>
              </w:rPr>
            </w:pPr>
          </w:p>
        </w:tc>
      </w:tr>
      <w:tr w:rsidR="00384A29">
        <w:trPr>
          <w:cantSplit/>
        </w:trPr>
        <w:tc>
          <w:tcPr>
            <w:tcW w:w="1036" w:type="dxa"/>
          </w:tcPr>
          <w:p w:rsidR="00384A29" w:rsidRDefault="001C594C">
            <w:pPr>
              <w:pStyle w:val="yTable"/>
              <w:jc w:val="center"/>
              <w:rPr>
                <w:spacing w:val="-2"/>
                <w:sz w:val="18"/>
              </w:rPr>
            </w:pPr>
            <w:r>
              <w:rPr>
                <w:spacing w:val="-2"/>
                <w:sz w:val="18"/>
              </w:rPr>
              <w:t>$</w:t>
            </w:r>
          </w:p>
        </w:tc>
        <w:tc>
          <w:tcPr>
            <w:tcW w:w="1258" w:type="dxa"/>
          </w:tcPr>
          <w:p w:rsidR="00384A29" w:rsidRDefault="001C594C">
            <w:pPr>
              <w:pStyle w:val="yTable"/>
              <w:jc w:val="center"/>
              <w:rPr>
                <w:spacing w:val="-2"/>
                <w:sz w:val="18"/>
              </w:rPr>
            </w:pPr>
            <w:r>
              <w:rPr>
                <w:spacing w:val="-2"/>
                <w:sz w:val="18"/>
              </w:rPr>
              <w:t>$</w:t>
            </w:r>
          </w:p>
        </w:tc>
        <w:tc>
          <w:tcPr>
            <w:tcW w:w="1118" w:type="dxa"/>
          </w:tcPr>
          <w:p w:rsidR="00384A29" w:rsidRDefault="001C594C">
            <w:pPr>
              <w:pStyle w:val="yTable"/>
              <w:jc w:val="center"/>
              <w:rPr>
                <w:spacing w:val="-2"/>
                <w:sz w:val="18"/>
              </w:rPr>
            </w:pPr>
            <w:r>
              <w:rPr>
                <w:spacing w:val="-2"/>
                <w:sz w:val="18"/>
              </w:rPr>
              <w:fldChar w:fldCharType="begin"/>
            </w:r>
            <w:r>
              <w:rPr>
                <w:spacing w:val="-2"/>
                <w:sz w:val="18"/>
              </w:rPr>
              <w:instrText>ADVANCE \R 28.30</w:instrText>
            </w:r>
            <w:r>
              <w:rPr>
                <w:spacing w:val="-2"/>
                <w:sz w:val="18"/>
              </w:rPr>
              <w:fldChar w:fldCharType="end"/>
            </w:r>
            <w:r>
              <w:rPr>
                <w:spacing w:val="-2"/>
                <w:sz w:val="18"/>
              </w:rPr>
              <w:t>$</w:t>
            </w:r>
          </w:p>
        </w:tc>
        <w:tc>
          <w:tcPr>
            <w:tcW w:w="2599" w:type="dxa"/>
          </w:tcPr>
          <w:p w:rsidR="00384A29" w:rsidRDefault="00384A29">
            <w:pPr>
              <w:pStyle w:val="yTable"/>
              <w:jc w:val="center"/>
              <w:rPr>
                <w:spacing w:val="-2"/>
                <w:sz w:val="18"/>
              </w:rPr>
            </w:pPr>
          </w:p>
        </w:tc>
        <w:tc>
          <w:tcPr>
            <w:tcW w:w="1188" w:type="dxa"/>
          </w:tcPr>
          <w:p w:rsidR="00384A29" w:rsidRDefault="001C594C">
            <w:pPr>
              <w:pStyle w:val="yTable"/>
              <w:jc w:val="center"/>
              <w:rPr>
                <w:spacing w:val="-2"/>
                <w:sz w:val="18"/>
              </w:rPr>
            </w:pPr>
            <w:r>
              <w:rPr>
                <w:spacing w:val="-2"/>
                <w:sz w:val="18"/>
              </w:rPr>
              <w:t>$</w:t>
            </w:r>
          </w:p>
        </w:tc>
      </w:tr>
      <w:tr w:rsidR="00384A29">
        <w:trPr>
          <w:cantSplit/>
        </w:trPr>
        <w:tc>
          <w:tcPr>
            <w:tcW w:w="1036" w:type="dxa"/>
          </w:tcPr>
          <w:p w:rsidR="00384A29" w:rsidRDefault="00384A29">
            <w:pPr>
              <w:pStyle w:val="yTable"/>
              <w:rPr>
                <w:spacing w:val="-2"/>
                <w:sz w:val="18"/>
              </w:rPr>
            </w:pPr>
          </w:p>
        </w:tc>
        <w:tc>
          <w:tcPr>
            <w:tcW w:w="1258" w:type="dxa"/>
          </w:tcPr>
          <w:p w:rsidR="00384A29" w:rsidRDefault="001C594C">
            <w:pPr>
              <w:pStyle w:val="yTable"/>
              <w:jc w:val="right"/>
              <w:rPr>
                <w:spacing w:val="-2"/>
                <w:sz w:val="18"/>
              </w:rPr>
            </w:pPr>
            <w:r>
              <w:rPr>
                <w:spacing w:val="-2"/>
                <w:sz w:val="18"/>
              </w:rPr>
              <w:t>1,500</w:t>
            </w:r>
          </w:p>
        </w:tc>
        <w:tc>
          <w:tcPr>
            <w:tcW w:w="1118" w:type="dxa"/>
          </w:tcPr>
          <w:p w:rsidR="00384A29" w:rsidRDefault="001C594C">
            <w:pPr>
              <w:pStyle w:val="yTable"/>
              <w:jc w:val="right"/>
              <w:rPr>
                <w:spacing w:val="-2"/>
                <w:sz w:val="18"/>
              </w:rPr>
            </w:pPr>
            <w:r>
              <w:rPr>
                <w:spacing w:val="-2"/>
                <w:sz w:val="18"/>
              </w:rPr>
              <w:t>Nil</w:t>
            </w:r>
          </w:p>
        </w:tc>
        <w:tc>
          <w:tcPr>
            <w:tcW w:w="2599" w:type="dxa"/>
          </w:tcPr>
          <w:p w:rsidR="00384A29" w:rsidRDefault="00384A29">
            <w:pPr>
              <w:pStyle w:val="yTable"/>
              <w:jc w:val="right"/>
              <w:rPr>
                <w:spacing w:val="-2"/>
                <w:sz w:val="18"/>
              </w:rPr>
            </w:pPr>
          </w:p>
        </w:tc>
        <w:tc>
          <w:tcPr>
            <w:tcW w:w="1188" w:type="dxa"/>
          </w:tcPr>
          <w:p w:rsidR="00384A29" w:rsidRDefault="00384A29">
            <w:pPr>
              <w:pStyle w:val="yTable"/>
              <w:jc w:val="right"/>
              <w:rPr>
                <w:spacing w:val="-2"/>
                <w:sz w:val="18"/>
              </w:rPr>
            </w:pPr>
          </w:p>
        </w:tc>
      </w:tr>
      <w:tr w:rsidR="00384A29">
        <w:trPr>
          <w:cantSplit/>
        </w:trPr>
        <w:tc>
          <w:tcPr>
            <w:tcW w:w="1036" w:type="dxa"/>
          </w:tcPr>
          <w:p w:rsidR="00384A29" w:rsidRDefault="001C594C">
            <w:pPr>
              <w:pStyle w:val="yTable"/>
              <w:jc w:val="right"/>
              <w:rPr>
                <w:spacing w:val="-2"/>
                <w:sz w:val="18"/>
              </w:rPr>
            </w:pPr>
            <w:r>
              <w:rPr>
                <w:spacing w:val="-2"/>
                <w:sz w:val="18"/>
              </w:rPr>
              <w:t>1,500</w:t>
            </w:r>
          </w:p>
        </w:tc>
        <w:tc>
          <w:tcPr>
            <w:tcW w:w="1258" w:type="dxa"/>
          </w:tcPr>
          <w:p w:rsidR="00384A29" w:rsidRDefault="001C594C">
            <w:pPr>
              <w:pStyle w:val="yTable"/>
              <w:jc w:val="right"/>
              <w:rPr>
                <w:spacing w:val="-2"/>
                <w:sz w:val="18"/>
              </w:rPr>
            </w:pPr>
            <w:r>
              <w:rPr>
                <w:spacing w:val="-2"/>
                <w:sz w:val="18"/>
              </w:rPr>
              <w:t>3,000</w:t>
            </w:r>
          </w:p>
        </w:tc>
        <w:tc>
          <w:tcPr>
            <w:tcW w:w="1118" w:type="dxa"/>
          </w:tcPr>
          <w:p w:rsidR="00384A29" w:rsidRDefault="00384A29">
            <w:pPr>
              <w:pStyle w:val="yTable"/>
              <w:jc w:val="right"/>
              <w:rPr>
                <w:spacing w:val="-2"/>
                <w:sz w:val="18"/>
              </w:rPr>
            </w:pPr>
          </w:p>
        </w:tc>
        <w:tc>
          <w:tcPr>
            <w:tcW w:w="2599" w:type="dxa"/>
          </w:tcPr>
          <w:p w:rsidR="00384A29" w:rsidRDefault="001C594C">
            <w:pPr>
              <w:pStyle w:val="yTable"/>
              <w:jc w:val="right"/>
              <w:rPr>
                <w:spacing w:val="-2"/>
                <w:sz w:val="18"/>
              </w:rPr>
            </w:pPr>
            <w:r>
              <w:rPr>
                <w:spacing w:val="-2"/>
                <w:sz w:val="18"/>
              </w:rPr>
              <w:t>4c for each $1 in excess of</w:t>
            </w:r>
          </w:p>
        </w:tc>
        <w:tc>
          <w:tcPr>
            <w:tcW w:w="1188" w:type="dxa"/>
          </w:tcPr>
          <w:p w:rsidR="00384A29" w:rsidRDefault="001C594C">
            <w:pPr>
              <w:pStyle w:val="yTable"/>
              <w:jc w:val="right"/>
              <w:rPr>
                <w:spacing w:val="-2"/>
                <w:sz w:val="18"/>
              </w:rPr>
            </w:pPr>
            <w:r>
              <w:rPr>
                <w:spacing w:val="-2"/>
                <w:sz w:val="18"/>
              </w:rPr>
              <w:t>1,500</w:t>
            </w:r>
          </w:p>
        </w:tc>
      </w:tr>
      <w:tr w:rsidR="00384A29">
        <w:trPr>
          <w:cantSplit/>
        </w:trPr>
        <w:tc>
          <w:tcPr>
            <w:tcW w:w="1036" w:type="dxa"/>
          </w:tcPr>
          <w:p w:rsidR="00384A29" w:rsidRDefault="001C594C">
            <w:pPr>
              <w:pStyle w:val="yTable"/>
              <w:jc w:val="right"/>
              <w:rPr>
                <w:spacing w:val="-2"/>
                <w:sz w:val="18"/>
              </w:rPr>
            </w:pPr>
            <w:r>
              <w:rPr>
                <w:spacing w:val="-2"/>
                <w:sz w:val="18"/>
              </w:rPr>
              <w:t>3,000</w:t>
            </w:r>
          </w:p>
        </w:tc>
        <w:tc>
          <w:tcPr>
            <w:tcW w:w="1258" w:type="dxa"/>
          </w:tcPr>
          <w:p w:rsidR="00384A29" w:rsidRDefault="001C594C">
            <w:pPr>
              <w:pStyle w:val="yTable"/>
              <w:jc w:val="right"/>
              <w:rPr>
                <w:spacing w:val="-2"/>
                <w:sz w:val="18"/>
              </w:rPr>
            </w:pPr>
            <w:r>
              <w:rPr>
                <w:spacing w:val="-2"/>
                <w:sz w:val="18"/>
              </w:rPr>
              <w:t>5,000</w:t>
            </w:r>
          </w:p>
        </w:tc>
        <w:tc>
          <w:tcPr>
            <w:tcW w:w="1118" w:type="dxa"/>
          </w:tcPr>
          <w:p w:rsidR="00384A29" w:rsidRDefault="001C594C">
            <w:pPr>
              <w:pStyle w:val="yTable"/>
              <w:jc w:val="right"/>
              <w:rPr>
                <w:spacing w:val="-2"/>
                <w:sz w:val="18"/>
              </w:rPr>
            </w:pPr>
            <w:r>
              <w:rPr>
                <w:spacing w:val="-2"/>
                <w:sz w:val="18"/>
              </w:rPr>
              <w:t>60 plus</w:t>
            </w:r>
          </w:p>
        </w:tc>
        <w:tc>
          <w:tcPr>
            <w:tcW w:w="2599" w:type="dxa"/>
          </w:tcPr>
          <w:p w:rsidR="00384A29" w:rsidRDefault="001C594C">
            <w:pPr>
              <w:pStyle w:val="yTable"/>
              <w:jc w:val="right"/>
              <w:rPr>
                <w:spacing w:val="-2"/>
                <w:sz w:val="18"/>
              </w:rPr>
            </w:pPr>
            <w:r>
              <w:rPr>
                <w:spacing w:val="-2"/>
                <w:sz w:val="18"/>
              </w:rPr>
              <w:t>4.5c for each $1 in excess of</w:t>
            </w:r>
          </w:p>
        </w:tc>
        <w:tc>
          <w:tcPr>
            <w:tcW w:w="1188" w:type="dxa"/>
          </w:tcPr>
          <w:p w:rsidR="00384A29" w:rsidRDefault="001C594C">
            <w:pPr>
              <w:pStyle w:val="yTable"/>
              <w:jc w:val="right"/>
              <w:rPr>
                <w:spacing w:val="-2"/>
                <w:sz w:val="18"/>
              </w:rPr>
            </w:pPr>
            <w:r>
              <w:rPr>
                <w:spacing w:val="-2"/>
                <w:sz w:val="18"/>
              </w:rPr>
              <w:t>3,000</w:t>
            </w:r>
          </w:p>
        </w:tc>
      </w:tr>
      <w:tr w:rsidR="00384A29">
        <w:trPr>
          <w:cantSplit/>
        </w:trPr>
        <w:tc>
          <w:tcPr>
            <w:tcW w:w="1036" w:type="dxa"/>
          </w:tcPr>
          <w:p w:rsidR="00384A29" w:rsidRDefault="001C594C">
            <w:pPr>
              <w:pStyle w:val="yTable"/>
              <w:jc w:val="right"/>
              <w:rPr>
                <w:spacing w:val="-2"/>
                <w:sz w:val="18"/>
              </w:rPr>
            </w:pPr>
            <w:r>
              <w:rPr>
                <w:spacing w:val="-2"/>
                <w:sz w:val="18"/>
              </w:rPr>
              <w:t>5,000</w:t>
            </w:r>
          </w:p>
        </w:tc>
        <w:tc>
          <w:tcPr>
            <w:tcW w:w="1258" w:type="dxa"/>
          </w:tcPr>
          <w:p w:rsidR="00384A29" w:rsidRDefault="001C594C">
            <w:pPr>
              <w:pStyle w:val="yTable"/>
              <w:jc w:val="right"/>
              <w:rPr>
                <w:spacing w:val="-2"/>
                <w:sz w:val="18"/>
              </w:rPr>
            </w:pPr>
            <w:r>
              <w:rPr>
                <w:spacing w:val="-2"/>
                <w:sz w:val="18"/>
              </w:rPr>
              <w:t>10,000</w:t>
            </w:r>
          </w:p>
        </w:tc>
        <w:tc>
          <w:tcPr>
            <w:tcW w:w="1118" w:type="dxa"/>
          </w:tcPr>
          <w:p w:rsidR="00384A29" w:rsidRDefault="001C594C">
            <w:pPr>
              <w:pStyle w:val="yTable"/>
              <w:jc w:val="right"/>
              <w:rPr>
                <w:spacing w:val="-2"/>
                <w:sz w:val="18"/>
              </w:rPr>
            </w:pPr>
            <w:r>
              <w:rPr>
                <w:spacing w:val="-2"/>
                <w:sz w:val="18"/>
              </w:rPr>
              <w:t>150 plus</w:t>
            </w:r>
          </w:p>
        </w:tc>
        <w:tc>
          <w:tcPr>
            <w:tcW w:w="2599" w:type="dxa"/>
          </w:tcPr>
          <w:p w:rsidR="00384A29" w:rsidRDefault="001C594C">
            <w:pPr>
              <w:pStyle w:val="yTable"/>
              <w:jc w:val="right"/>
              <w:rPr>
                <w:spacing w:val="-2"/>
                <w:sz w:val="18"/>
              </w:rPr>
            </w:pPr>
            <w:r>
              <w:rPr>
                <w:spacing w:val="-2"/>
                <w:sz w:val="18"/>
              </w:rPr>
              <w:t>5.5c for each $1 in excess of</w:t>
            </w:r>
          </w:p>
        </w:tc>
        <w:tc>
          <w:tcPr>
            <w:tcW w:w="1188" w:type="dxa"/>
          </w:tcPr>
          <w:p w:rsidR="00384A29" w:rsidRDefault="001C594C">
            <w:pPr>
              <w:pStyle w:val="yTable"/>
              <w:jc w:val="right"/>
              <w:rPr>
                <w:spacing w:val="-2"/>
                <w:sz w:val="18"/>
              </w:rPr>
            </w:pPr>
            <w:r>
              <w:rPr>
                <w:spacing w:val="-2"/>
                <w:sz w:val="18"/>
              </w:rPr>
              <w:t>5,000</w:t>
            </w:r>
          </w:p>
        </w:tc>
      </w:tr>
      <w:tr w:rsidR="00384A29">
        <w:trPr>
          <w:cantSplit/>
        </w:trPr>
        <w:tc>
          <w:tcPr>
            <w:tcW w:w="1036" w:type="dxa"/>
          </w:tcPr>
          <w:p w:rsidR="00384A29" w:rsidRDefault="001C594C">
            <w:pPr>
              <w:pStyle w:val="yTable"/>
              <w:jc w:val="right"/>
              <w:rPr>
                <w:spacing w:val="-2"/>
                <w:sz w:val="18"/>
              </w:rPr>
            </w:pPr>
            <w:r>
              <w:rPr>
                <w:spacing w:val="-2"/>
                <w:sz w:val="18"/>
              </w:rPr>
              <w:t>10,000</w:t>
            </w:r>
          </w:p>
        </w:tc>
        <w:tc>
          <w:tcPr>
            <w:tcW w:w="1258" w:type="dxa"/>
          </w:tcPr>
          <w:p w:rsidR="00384A29" w:rsidRDefault="001C594C">
            <w:pPr>
              <w:pStyle w:val="yTable"/>
              <w:jc w:val="right"/>
              <w:rPr>
                <w:spacing w:val="-2"/>
                <w:sz w:val="18"/>
              </w:rPr>
            </w:pPr>
            <w:r>
              <w:rPr>
                <w:spacing w:val="-2"/>
                <w:sz w:val="18"/>
              </w:rPr>
              <w:t>20,000</w:t>
            </w:r>
          </w:p>
        </w:tc>
        <w:tc>
          <w:tcPr>
            <w:tcW w:w="1118" w:type="dxa"/>
          </w:tcPr>
          <w:p w:rsidR="00384A29" w:rsidRDefault="001C594C">
            <w:pPr>
              <w:pStyle w:val="yTable"/>
              <w:jc w:val="right"/>
              <w:rPr>
                <w:spacing w:val="-2"/>
                <w:sz w:val="18"/>
              </w:rPr>
            </w:pPr>
            <w:r>
              <w:rPr>
                <w:spacing w:val="-2"/>
                <w:sz w:val="18"/>
              </w:rPr>
              <w:t>425 plus</w:t>
            </w:r>
          </w:p>
        </w:tc>
        <w:tc>
          <w:tcPr>
            <w:tcW w:w="2599" w:type="dxa"/>
          </w:tcPr>
          <w:p w:rsidR="00384A29" w:rsidRDefault="001C594C">
            <w:pPr>
              <w:pStyle w:val="yTable"/>
              <w:jc w:val="right"/>
              <w:rPr>
                <w:spacing w:val="-2"/>
                <w:sz w:val="18"/>
              </w:rPr>
            </w:pPr>
            <w:r>
              <w:rPr>
                <w:spacing w:val="-2"/>
                <w:sz w:val="18"/>
              </w:rPr>
              <w:t>6.5c for each $1 in excess of</w:t>
            </w:r>
          </w:p>
        </w:tc>
        <w:tc>
          <w:tcPr>
            <w:tcW w:w="1188" w:type="dxa"/>
          </w:tcPr>
          <w:p w:rsidR="00384A29" w:rsidRDefault="001C594C">
            <w:pPr>
              <w:pStyle w:val="yTable"/>
              <w:jc w:val="right"/>
              <w:rPr>
                <w:spacing w:val="-2"/>
                <w:sz w:val="18"/>
              </w:rPr>
            </w:pPr>
            <w:r>
              <w:rPr>
                <w:spacing w:val="-2"/>
                <w:sz w:val="18"/>
              </w:rPr>
              <w:t>10,000</w:t>
            </w:r>
          </w:p>
        </w:tc>
      </w:tr>
      <w:tr w:rsidR="00384A29">
        <w:trPr>
          <w:cantSplit/>
        </w:trPr>
        <w:tc>
          <w:tcPr>
            <w:tcW w:w="1036" w:type="dxa"/>
          </w:tcPr>
          <w:p w:rsidR="00384A29" w:rsidRDefault="001C594C">
            <w:pPr>
              <w:pStyle w:val="yTable"/>
              <w:jc w:val="right"/>
              <w:rPr>
                <w:spacing w:val="-2"/>
                <w:sz w:val="18"/>
              </w:rPr>
            </w:pPr>
            <w:r>
              <w:rPr>
                <w:spacing w:val="-2"/>
                <w:sz w:val="18"/>
              </w:rPr>
              <w:t>20,000</w:t>
            </w:r>
          </w:p>
        </w:tc>
        <w:tc>
          <w:tcPr>
            <w:tcW w:w="1258" w:type="dxa"/>
          </w:tcPr>
          <w:p w:rsidR="00384A29" w:rsidRDefault="001C594C">
            <w:pPr>
              <w:pStyle w:val="yTable"/>
              <w:jc w:val="right"/>
              <w:rPr>
                <w:spacing w:val="-2"/>
                <w:sz w:val="18"/>
              </w:rPr>
            </w:pPr>
            <w:r>
              <w:rPr>
                <w:spacing w:val="-2"/>
                <w:sz w:val="18"/>
              </w:rPr>
              <w:t>30,000</w:t>
            </w:r>
          </w:p>
        </w:tc>
        <w:tc>
          <w:tcPr>
            <w:tcW w:w="1118" w:type="dxa"/>
          </w:tcPr>
          <w:p w:rsidR="00384A29" w:rsidRDefault="001C594C">
            <w:pPr>
              <w:pStyle w:val="yTable"/>
              <w:jc w:val="right"/>
              <w:rPr>
                <w:spacing w:val="-2"/>
                <w:sz w:val="18"/>
              </w:rPr>
            </w:pPr>
            <w:r>
              <w:rPr>
                <w:spacing w:val="-2"/>
                <w:sz w:val="18"/>
              </w:rPr>
              <w:t>1,075 plus</w:t>
            </w:r>
          </w:p>
        </w:tc>
        <w:tc>
          <w:tcPr>
            <w:tcW w:w="2599" w:type="dxa"/>
          </w:tcPr>
          <w:p w:rsidR="00384A29" w:rsidRDefault="001C594C">
            <w:pPr>
              <w:pStyle w:val="yTable"/>
              <w:jc w:val="right"/>
              <w:rPr>
                <w:spacing w:val="-2"/>
                <w:sz w:val="18"/>
              </w:rPr>
            </w:pPr>
            <w:r>
              <w:rPr>
                <w:spacing w:val="-2"/>
                <w:sz w:val="18"/>
              </w:rPr>
              <w:t>7.5c for each $1 in excess of</w:t>
            </w:r>
          </w:p>
        </w:tc>
        <w:tc>
          <w:tcPr>
            <w:tcW w:w="1188" w:type="dxa"/>
          </w:tcPr>
          <w:p w:rsidR="00384A29" w:rsidRDefault="001C594C">
            <w:pPr>
              <w:pStyle w:val="yTable"/>
              <w:jc w:val="right"/>
              <w:rPr>
                <w:spacing w:val="-2"/>
                <w:sz w:val="18"/>
              </w:rPr>
            </w:pPr>
            <w:r>
              <w:rPr>
                <w:spacing w:val="-2"/>
                <w:sz w:val="18"/>
              </w:rPr>
              <w:t>20,000</w:t>
            </w:r>
          </w:p>
        </w:tc>
      </w:tr>
      <w:tr w:rsidR="00384A29">
        <w:trPr>
          <w:cantSplit/>
        </w:trPr>
        <w:tc>
          <w:tcPr>
            <w:tcW w:w="1036" w:type="dxa"/>
          </w:tcPr>
          <w:p w:rsidR="00384A29" w:rsidRDefault="001C594C">
            <w:pPr>
              <w:pStyle w:val="yTable"/>
              <w:jc w:val="right"/>
              <w:rPr>
                <w:spacing w:val="-2"/>
                <w:sz w:val="18"/>
              </w:rPr>
            </w:pPr>
            <w:r>
              <w:rPr>
                <w:spacing w:val="-2"/>
                <w:sz w:val="18"/>
              </w:rPr>
              <w:t>30,000</w:t>
            </w:r>
          </w:p>
        </w:tc>
        <w:tc>
          <w:tcPr>
            <w:tcW w:w="1258" w:type="dxa"/>
          </w:tcPr>
          <w:p w:rsidR="00384A29" w:rsidRDefault="001C594C">
            <w:pPr>
              <w:pStyle w:val="yTable"/>
              <w:jc w:val="right"/>
              <w:rPr>
                <w:spacing w:val="-2"/>
                <w:sz w:val="18"/>
              </w:rPr>
            </w:pPr>
            <w:r>
              <w:rPr>
                <w:spacing w:val="-2"/>
                <w:sz w:val="18"/>
              </w:rPr>
              <w:t>50,000</w:t>
            </w:r>
          </w:p>
        </w:tc>
        <w:tc>
          <w:tcPr>
            <w:tcW w:w="1118" w:type="dxa"/>
          </w:tcPr>
          <w:p w:rsidR="00384A29" w:rsidRDefault="001C594C">
            <w:pPr>
              <w:pStyle w:val="yTable"/>
              <w:jc w:val="right"/>
              <w:rPr>
                <w:spacing w:val="-2"/>
                <w:sz w:val="18"/>
              </w:rPr>
            </w:pPr>
            <w:r>
              <w:rPr>
                <w:spacing w:val="-2"/>
                <w:sz w:val="18"/>
              </w:rPr>
              <w:t>1,825 plus</w:t>
            </w:r>
          </w:p>
        </w:tc>
        <w:tc>
          <w:tcPr>
            <w:tcW w:w="2599" w:type="dxa"/>
          </w:tcPr>
          <w:p w:rsidR="00384A29" w:rsidRDefault="001C594C">
            <w:pPr>
              <w:pStyle w:val="yTable"/>
              <w:jc w:val="right"/>
              <w:rPr>
                <w:spacing w:val="-2"/>
                <w:sz w:val="18"/>
              </w:rPr>
            </w:pPr>
            <w:r>
              <w:rPr>
                <w:spacing w:val="-2"/>
                <w:sz w:val="18"/>
              </w:rPr>
              <w:t>9c for each $1 in excess of</w:t>
            </w:r>
          </w:p>
        </w:tc>
        <w:tc>
          <w:tcPr>
            <w:tcW w:w="1188" w:type="dxa"/>
          </w:tcPr>
          <w:p w:rsidR="00384A29" w:rsidRDefault="001C594C">
            <w:pPr>
              <w:pStyle w:val="yTable"/>
              <w:jc w:val="right"/>
              <w:rPr>
                <w:spacing w:val="-2"/>
                <w:sz w:val="18"/>
              </w:rPr>
            </w:pPr>
            <w:r>
              <w:rPr>
                <w:spacing w:val="-2"/>
                <w:sz w:val="18"/>
              </w:rPr>
              <w:t>30,000</w:t>
            </w:r>
          </w:p>
        </w:tc>
      </w:tr>
      <w:tr w:rsidR="00384A29">
        <w:trPr>
          <w:cantSplit/>
        </w:trPr>
        <w:tc>
          <w:tcPr>
            <w:tcW w:w="1036" w:type="dxa"/>
          </w:tcPr>
          <w:p w:rsidR="00384A29" w:rsidRDefault="001C594C">
            <w:pPr>
              <w:pStyle w:val="yTable"/>
              <w:jc w:val="right"/>
              <w:rPr>
                <w:spacing w:val="-2"/>
                <w:sz w:val="18"/>
              </w:rPr>
            </w:pPr>
            <w:r>
              <w:rPr>
                <w:spacing w:val="-2"/>
                <w:sz w:val="18"/>
              </w:rPr>
              <w:t>50,000</w:t>
            </w:r>
          </w:p>
        </w:tc>
        <w:tc>
          <w:tcPr>
            <w:tcW w:w="1258" w:type="dxa"/>
          </w:tcPr>
          <w:p w:rsidR="00384A29" w:rsidRDefault="001C594C">
            <w:pPr>
              <w:pStyle w:val="yTable"/>
              <w:jc w:val="right"/>
              <w:rPr>
                <w:spacing w:val="-2"/>
                <w:sz w:val="18"/>
              </w:rPr>
            </w:pPr>
            <w:r>
              <w:rPr>
                <w:spacing w:val="-2"/>
                <w:sz w:val="18"/>
              </w:rPr>
              <w:t>70,000</w:t>
            </w:r>
          </w:p>
        </w:tc>
        <w:tc>
          <w:tcPr>
            <w:tcW w:w="1118" w:type="dxa"/>
          </w:tcPr>
          <w:p w:rsidR="00384A29" w:rsidRDefault="001C594C">
            <w:pPr>
              <w:pStyle w:val="yTable"/>
              <w:jc w:val="right"/>
              <w:rPr>
                <w:spacing w:val="-2"/>
                <w:sz w:val="18"/>
              </w:rPr>
            </w:pPr>
            <w:r>
              <w:rPr>
                <w:spacing w:val="-2"/>
                <w:sz w:val="18"/>
              </w:rPr>
              <w:t>3,625 plus</w:t>
            </w:r>
          </w:p>
        </w:tc>
        <w:tc>
          <w:tcPr>
            <w:tcW w:w="2599" w:type="dxa"/>
          </w:tcPr>
          <w:p w:rsidR="00384A29" w:rsidRDefault="001C594C">
            <w:pPr>
              <w:pStyle w:val="yTable"/>
              <w:jc w:val="right"/>
              <w:rPr>
                <w:spacing w:val="-2"/>
                <w:sz w:val="18"/>
              </w:rPr>
            </w:pPr>
            <w:r>
              <w:rPr>
                <w:spacing w:val="-2"/>
                <w:sz w:val="18"/>
              </w:rPr>
              <w:t>10.5c for each $1 in excess of</w:t>
            </w:r>
          </w:p>
        </w:tc>
        <w:tc>
          <w:tcPr>
            <w:tcW w:w="1188" w:type="dxa"/>
          </w:tcPr>
          <w:p w:rsidR="00384A29" w:rsidRDefault="001C594C">
            <w:pPr>
              <w:pStyle w:val="yTable"/>
              <w:jc w:val="right"/>
              <w:rPr>
                <w:spacing w:val="-2"/>
                <w:sz w:val="18"/>
              </w:rPr>
            </w:pPr>
            <w:r>
              <w:rPr>
                <w:spacing w:val="-2"/>
                <w:sz w:val="18"/>
              </w:rPr>
              <w:t>50,000</w:t>
            </w:r>
          </w:p>
        </w:tc>
      </w:tr>
      <w:tr w:rsidR="00384A29">
        <w:trPr>
          <w:cantSplit/>
        </w:trPr>
        <w:tc>
          <w:tcPr>
            <w:tcW w:w="1036" w:type="dxa"/>
          </w:tcPr>
          <w:p w:rsidR="00384A29" w:rsidRDefault="001C594C">
            <w:pPr>
              <w:pStyle w:val="yTable"/>
              <w:jc w:val="right"/>
              <w:rPr>
                <w:spacing w:val="-2"/>
                <w:sz w:val="18"/>
              </w:rPr>
            </w:pPr>
            <w:r>
              <w:rPr>
                <w:spacing w:val="-2"/>
                <w:sz w:val="18"/>
              </w:rPr>
              <w:t>70,000</w:t>
            </w:r>
          </w:p>
        </w:tc>
        <w:tc>
          <w:tcPr>
            <w:tcW w:w="1258" w:type="dxa"/>
          </w:tcPr>
          <w:p w:rsidR="00384A29" w:rsidRDefault="001C594C">
            <w:pPr>
              <w:pStyle w:val="yTable"/>
              <w:jc w:val="right"/>
              <w:rPr>
                <w:spacing w:val="-2"/>
                <w:sz w:val="18"/>
              </w:rPr>
            </w:pPr>
            <w:r>
              <w:rPr>
                <w:spacing w:val="-2"/>
                <w:sz w:val="18"/>
              </w:rPr>
              <w:t>90,000</w:t>
            </w:r>
          </w:p>
        </w:tc>
        <w:tc>
          <w:tcPr>
            <w:tcW w:w="1118" w:type="dxa"/>
          </w:tcPr>
          <w:p w:rsidR="00384A29" w:rsidRDefault="001C594C">
            <w:pPr>
              <w:pStyle w:val="yTable"/>
              <w:jc w:val="right"/>
              <w:rPr>
                <w:spacing w:val="-2"/>
                <w:sz w:val="18"/>
              </w:rPr>
            </w:pPr>
            <w:r>
              <w:rPr>
                <w:spacing w:val="-2"/>
                <w:sz w:val="18"/>
              </w:rPr>
              <w:t>5,725 plus</w:t>
            </w:r>
          </w:p>
        </w:tc>
        <w:tc>
          <w:tcPr>
            <w:tcW w:w="2599" w:type="dxa"/>
          </w:tcPr>
          <w:p w:rsidR="00384A29" w:rsidRDefault="001C594C">
            <w:pPr>
              <w:pStyle w:val="yTable"/>
              <w:jc w:val="right"/>
              <w:rPr>
                <w:spacing w:val="-2"/>
                <w:sz w:val="18"/>
              </w:rPr>
            </w:pPr>
            <w:r>
              <w:rPr>
                <w:spacing w:val="-2"/>
                <w:sz w:val="18"/>
              </w:rPr>
              <w:t>12.5c for each $1 in excess of</w:t>
            </w:r>
          </w:p>
        </w:tc>
        <w:tc>
          <w:tcPr>
            <w:tcW w:w="1188" w:type="dxa"/>
          </w:tcPr>
          <w:p w:rsidR="00384A29" w:rsidRDefault="001C594C">
            <w:pPr>
              <w:pStyle w:val="yTable"/>
              <w:jc w:val="right"/>
              <w:rPr>
                <w:spacing w:val="-2"/>
                <w:sz w:val="18"/>
              </w:rPr>
            </w:pPr>
            <w:r>
              <w:rPr>
                <w:spacing w:val="-2"/>
                <w:sz w:val="18"/>
              </w:rPr>
              <w:t>70,000</w:t>
            </w:r>
          </w:p>
        </w:tc>
      </w:tr>
      <w:tr w:rsidR="00384A29">
        <w:trPr>
          <w:cantSplit/>
        </w:trPr>
        <w:tc>
          <w:tcPr>
            <w:tcW w:w="1036" w:type="dxa"/>
          </w:tcPr>
          <w:p w:rsidR="00384A29" w:rsidRDefault="001C594C">
            <w:pPr>
              <w:pStyle w:val="yTable"/>
              <w:jc w:val="right"/>
              <w:rPr>
                <w:spacing w:val="-2"/>
                <w:sz w:val="18"/>
              </w:rPr>
            </w:pPr>
            <w:r>
              <w:rPr>
                <w:spacing w:val="-2"/>
                <w:sz w:val="18"/>
              </w:rPr>
              <w:t>90,000</w:t>
            </w:r>
          </w:p>
        </w:tc>
        <w:tc>
          <w:tcPr>
            <w:tcW w:w="1258" w:type="dxa"/>
          </w:tcPr>
          <w:p w:rsidR="00384A29" w:rsidRDefault="001C594C">
            <w:pPr>
              <w:pStyle w:val="yTable"/>
              <w:jc w:val="right"/>
              <w:rPr>
                <w:spacing w:val="-2"/>
                <w:sz w:val="18"/>
              </w:rPr>
            </w:pPr>
            <w:r>
              <w:rPr>
                <w:spacing w:val="-2"/>
                <w:sz w:val="18"/>
              </w:rPr>
              <w:t>110,000</w:t>
            </w:r>
          </w:p>
        </w:tc>
        <w:tc>
          <w:tcPr>
            <w:tcW w:w="1118" w:type="dxa"/>
          </w:tcPr>
          <w:p w:rsidR="00384A29" w:rsidRDefault="001C594C">
            <w:pPr>
              <w:pStyle w:val="yTable"/>
              <w:jc w:val="right"/>
              <w:rPr>
                <w:spacing w:val="-2"/>
                <w:sz w:val="18"/>
              </w:rPr>
            </w:pPr>
            <w:r>
              <w:rPr>
                <w:spacing w:val="-2"/>
                <w:sz w:val="18"/>
              </w:rPr>
              <w:t>8,225 plus</w:t>
            </w:r>
          </w:p>
        </w:tc>
        <w:tc>
          <w:tcPr>
            <w:tcW w:w="2599" w:type="dxa"/>
          </w:tcPr>
          <w:p w:rsidR="00384A29" w:rsidRDefault="001C594C">
            <w:pPr>
              <w:pStyle w:val="yTable"/>
              <w:jc w:val="right"/>
              <w:rPr>
                <w:spacing w:val="-2"/>
                <w:sz w:val="18"/>
              </w:rPr>
            </w:pPr>
            <w:r>
              <w:rPr>
                <w:spacing w:val="-2"/>
                <w:sz w:val="18"/>
              </w:rPr>
              <w:t>15c for each $1 in excess of</w:t>
            </w:r>
          </w:p>
        </w:tc>
        <w:tc>
          <w:tcPr>
            <w:tcW w:w="1188" w:type="dxa"/>
          </w:tcPr>
          <w:p w:rsidR="00384A29" w:rsidRDefault="001C594C">
            <w:pPr>
              <w:pStyle w:val="yTable"/>
              <w:jc w:val="right"/>
              <w:rPr>
                <w:spacing w:val="-2"/>
                <w:sz w:val="18"/>
              </w:rPr>
            </w:pPr>
            <w:r>
              <w:rPr>
                <w:spacing w:val="-2"/>
                <w:sz w:val="18"/>
              </w:rPr>
              <w:t>90,000</w:t>
            </w:r>
          </w:p>
        </w:tc>
      </w:tr>
      <w:tr w:rsidR="00384A29">
        <w:trPr>
          <w:cantSplit/>
        </w:trPr>
        <w:tc>
          <w:tcPr>
            <w:tcW w:w="1036" w:type="dxa"/>
          </w:tcPr>
          <w:p w:rsidR="00384A29" w:rsidRDefault="001C594C">
            <w:pPr>
              <w:pStyle w:val="yTable"/>
              <w:jc w:val="right"/>
              <w:rPr>
                <w:spacing w:val="-2"/>
                <w:sz w:val="18"/>
              </w:rPr>
            </w:pPr>
            <w:r>
              <w:rPr>
                <w:spacing w:val="-2"/>
                <w:sz w:val="18"/>
              </w:rPr>
              <w:t>110,000</w:t>
            </w:r>
          </w:p>
        </w:tc>
        <w:tc>
          <w:tcPr>
            <w:tcW w:w="1258" w:type="dxa"/>
          </w:tcPr>
          <w:p w:rsidR="00384A29" w:rsidRDefault="001C594C">
            <w:pPr>
              <w:pStyle w:val="yTable"/>
              <w:jc w:val="right"/>
              <w:rPr>
                <w:spacing w:val="-2"/>
                <w:sz w:val="18"/>
              </w:rPr>
            </w:pPr>
            <w:r>
              <w:rPr>
                <w:spacing w:val="-2"/>
                <w:sz w:val="18"/>
              </w:rPr>
              <w:t>130,000</w:t>
            </w:r>
          </w:p>
        </w:tc>
        <w:tc>
          <w:tcPr>
            <w:tcW w:w="1118" w:type="dxa"/>
          </w:tcPr>
          <w:p w:rsidR="00384A29" w:rsidRDefault="001C594C">
            <w:pPr>
              <w:pStyle w:val="yTable"/>
              <w:jc w:val="right"/>
              <w:rPr>
                <w:spacing w:val="-2"/>
                <w:sz w:val="18"/>
              </w:rPr>
            </w:pPr>
            <w:r>
              <w:rPr>
                <w:spacing w:val="-2"/>
                <w:sz w:val="18"/>
              </w:rPr>
              <w:t>11,225 plus</w:t>
            </w:r>
          </w:p>
        </w:tc>
        <w:tc>
          <w:tcPr>
            <w:tcW w:w="2599" w:type="dxa"/>
          </w:tcPr>
          <w:p w:rsidR="00384A29" w:rsidRDefault="001C594C">
            <w:pPr>
              <w:pStyle w:val="yTable"/>
              <w:jc w:val="right"/>
              <w:rPr>
                <w:spacing w:val="-2"/>
                <w:sz w:val="18"/>
              </w:rPr>
            </w:pPr>
            <w:r>
              <w:rPr>
                <w:spacing w:val="-2"/>
                <w:sz w:val="18"/>
              </w:rPr>
              <w:t>17.5c for each $1 in excess of</w:t>
            </w:r>
          </w:p>
        </w:tc>
        <w:tc>
          <w:tcPr>
            <w:tcW w:w="1188" w:type="dxa"/>
          </w:tcPr>
          <w:p w:rsidR="00384A29" w:rsidRDefault="001C594C">
            <w:pPr>
              <w:pStyle w:val="yTable"/>
              <w:jc w:val="right"/>
              <w:rPr>
                <w:spacing w:val="-2"/>
                <w:sz w:val="18"/>
              </w:rPr>
            </w:pPr>
            <w:r>
              <w:rPr>
                <w:spacing w:val="-2"/>
                <w:sz w:val="18"/>
              </w:rPr>
              <w:t>110,000</w:t>
            </w:r>
          </w:p>
        </w:tc>
      </w:tr>
      <w:tr w:rsidR="00384A29">
        <w:trPr>
          <w:cantSplit/>
        </w:trPr>
        <w:tc>
          <w:tcPr>
            <w:tcW w:w="1036" w:type="dxa"/>
          </w:tcPr>
          <w:p w:rsidR="00384A29" w:rsidRDefault="001C594C">
            <w:pPr>
              <w:pStyle w:val="yTable"/>
              <w:jc w:val="right"/>
              <w:rPr>
                <w:spacing w:val="-2"/>
                <w:sz w:val="18"/>
              </w:rPr>
            </w:pPr>
            <w:r>
              <w:rPr>
                <w:spacing w:val="-2"/>
                <w:sz w:val="18"/>
              </w:rPr>
              <w:t>130,000</w:t>
            </w:r>
          </w:p>
        </w:tc>
        <w:tc>
          <w:tcPr>
            <w:tcW w:w="1258" w:type="dxa"/>
          </w:tcPr>
          <w:p w:rsidR="00384A29" w:rsidRDefault="001C594C">
            <w:pPr>
              <w:pStyle w:val="yTable"/>
              <w:jc w:val="right"/>
              <w:rPr>
                <w:spacing w:val="-2"/>
                <w:sz w:val="18"/>
              </w:rPr>
            </w:pPr>
            <w:r>
              <w:rPr>
                <w:spacing w:val="-2"/>
                <w:sz w:val="18"/>
              </w:rPr>
              <w:t>150,000</w:t>
            </w:r>
          </w:p>
        </w:tc>
        <w:tc>
          <w:tcPr>
            <w:tcW w:w="1118" w:type="dxa"/>
          </w:tcPr>
          <w:p w:rsidR="00384A29" w:rsidRDefault="001C594C">
            <w:pPr>
              <w:pStyle w:val="yTable"/>
              <w:jc w:val="right"/>
              <w:rPr>
                <w:spacing w:val="-2"/>
                <w:sz w:val="18"/>
              </w:rPr>
            </w:pPr>
            <w:r>
              <w:rPr>
                <w:spacing w:val="-2"/>
                <w:sz w:val="18"/>
              </w:rPr>
              <w:t>14,725 plus</w:t>
            </w:r>
          </w:p>
        </w:tc>
        <w:tc>
          <w:tcPr>
            <w:tcW w:w="2599" w:type="dxa"/>
          </w:tcPr>
          <w:p w:rsidR="00384A29" w:rsidRDefault="001C594C">
            <w:pPr>
              <w:pStyle w:val="yTable"/>
              <w:jc w:val="right"/>
              <w:rPr>
                <w:spacing w:val="-2"/>
                <w:sz w:val="18"/>
              </w:rPr>
            </w:pPr>
            <w:r>
              <w:rPr>
                <w:spacing w:val="-2"/>
                <w:sz w:val="18"/>
              </w:rPr>
              <w:t>20c for each $1 in excess of</w:t>
            </w:r>
          </w:p>
        </w:tc>
        <w:tc>
          <w:tcPr>
            <w:tcW w:w="1188" w:type="dxa"/>
          </w:tcPr>
          <w:p w:rsidR="00384A29" w:rsidRDefault="001C594C">
            <w:pPr>
              <w:pStyle w:val="yTable"/>
              <w:jc w:val="right"/>
              <w:rPr>
                <w:spacing w:val="-2"/>
                <w:sz w:val="18"/>
              </w:rPr>
            </w:pPr>
            <w:r>
              <w:rPr>
                <w:spacing w:val="-2"/>
                <w:sz w:val="18"/>
              </w:rPr>
              <w:t>130,000</w:t>
            </w:r>
          </w:p>
        </w:tc>
      </w:tr>
      <w:tr w:rsidR="00384A29">
        <w:trPr>
          <w:cantSplit/>
        </w:trPr>
        <w:tc>
          <w:tcPr>
            <w:tcW w:w="1036" w:type="dxa"/>
          </w:tcPr>
          <w:p w:rsidR="00384A29" w:rsidRDefault="001C594C">
            <w:pPr>
              <w:pStyle w:val="yTable"/>
              <w:jc w:val="right"/>
              <w:rPr>
                <w:spacing w:val="-2"/>
                <w:sz w:val="18"/>
              </w:rPr>
            </w:pPr>
            <w:r>
              <w:rPr>
                <w:spacing w:val="-2"/>
                <w:sz w:val="18"/>
              </w:rPr>
              <w:t>150,000</w:t>
            </w:r>
          </w:p>
        </w:tc>
        <w:tc>
          <w:tcPr>
            <w:tcW w:w="1258" w:type="dxa"/>
          </w:tcPr>
          <w:p w:rsidR="00384A29" w:rsidRDefault="001C594C">
            <w:pPr>
              <w:pStyle w:val="yTable"/>
              <w:jc w:val="right"/>
              <w:rPr>
                <w:spacing w:val="-2"/>
                <w:sz w:val="18"/>
              </w:rPr>
            </w:pPr>
            <w:r>
              <w:rPr>
                <w:spacing w:val="-2"/>
                <w:sz w:val="18"/>
              </w:rPr>
              <w:t>170,000</w:t>
            </w:r>
          </w:p>
        </w:tc>
        <w:tc>
          <w:tcPr>
            <w:tcW w:w="1118" w:type="dxa"/>
          </w:tcPr>
          <w:p w:rsidR="00384A29" w:rsidRDefault="001C594C">
            <w:pPr>
              <w:pStyle w:val="yTable"/>
              <w:jc w:val="right"/>
              <w:rPr>
                <w:spacing w:val="-2"/>
                <w:sz w:val="18"/>
              </w:rPr>
            </w:pPr>
            <w:r>
              <w:rPr>
                <w:spacing w:val="-2"/>
                <w:sz w:val="18"/>
              </w:rPr>
              <w:t>18,725 plus</w:t>
            </w:r>
          </w:p>
        </w:tc>
        <w:tc>
          <w:tcPr>
            <w:tcW w:w="2599" w:type="dxa"/>
          </w:tcPr>
          <w:p w:rsidR="00384A29" w:rsidRDefault="001C594C">
            <w:pPr>
              <w:pStyle w:val="yTable"/>
              <w:jc w:val="right"/>
              <w:rPr>
                <w:spacing w:val="-2"/>
                <w:sz w:val="18"/>
              </w:rPr>
            </w:pPr>
            <w:r>
              <w:rPr>
                <w:spacing w:val="-2"/>
                <w:sz w:val="18"/>
              </w:rPr>
              <w:t>23c for each $1 in excess of</w:t>
            </w:r>
          </w:p>
        </w:tc>
        <w:tc>
          <w:tcPr>
            <w:tcW w:w="1188" w:type="dxa"/>
          </w:tcPr>
          <w:p w:rsidR="00384A29" w:rsidRDefault="001C594C">
            <w:pPr>
              <w:pStyle w:val="yTable"/>
              <w:jc w:val="right"/>
              <w:rPr>
                <w:spacing w:val="-2"/>
                <w:sz w:val="18"/>
              </w:rPr>
            </w:pPr>
            <w:r>
              <w:rPr>
                <w:spacing w:val="-2"/>
                <w:sz w:val="18"/>
              </w:rPr>
              <w:t>150,000</w:t>
            </w:r>
          </w:p>
        </w:tc>
      </w:tr>
      <w:tr w:rsidR="00384A29">
        <w:trPr>
          <w:cantSplit/>
        </w:trPr>
        <w:tc>
          <w:tcPr>
            <w:tcW w:w="1036" w:type="dxa"/>
          </w:tcPr>
          <w:p w:rsidR="00384A29" w:rsidRDefault="001C594C">
            <w:pPr>
              <w:pStyle w:val="yTable"/>
              <w:jc w:val="right"/>
              <w:rPr>
                <w:spacing w:val="-2"/>
                <w:sz w:val="18"/>
              </w:rPr>
            </w:pPr>
            <w:r>
              <w:rPr>
                <w:spacing w:val="-2"/>
                <w:sz w:val="18"/>
              </w:rPr>
              <w:t>170,000</w:t>
            </w:r>
          </w:p>
        </w:tc>
        <w:tc>
          <w:tcPr>
            <w:tcW w:w="1258" w:type="dxa"/>
          </w:tcPr>
          <w:p w:rsidR="00384A29" w:rsidRDefault="001C594C">
            <w:pPr>
              <w:pStyle w:val="yTable"/>
              <w:jc w:val="right"/>
              <w:rPr>
                <w:spacing w:val="-2"/>
                <w:sz w:val="18"/>
              </w:rPr>
            </w:pPr>
            <w:r>
              <w:rPr>
                <w:spacing w:val="-2"/>
                <w:sz w:val="18"/>
              </w:rPr>
              <w:t>208,750</w:t>
            </w:r>
          </w:p>
        </w:tc>
        <w:tc>
          <w:tcPr>
            <w:tcW w:w="1118" w:type="dxa"/>
          </w:tcPr>
          <w:p w:rsidR="00384A29" w:rsidRDefault="001C594C">
            <w:pPr>
              <w:pStyle w:val="yTable"/>
              <w:jc w:val="right"/>
              <w:rPr>
                <w:spacing w:val="-2"/>
                <w:sz w:val="18"/>
              </w:rPr>
            </w:pPr>
            <w:r>
              <w:rPr>
                <w:spacing w:val="-2"/>
                <w:sz w:val="18"/>
              </w:rPr>
              <w:t>23,325 plus</w:t>
            </w:r>
          </w:p>
        </w:tc>
        <w:tc>
          <w:tcPr>
            <w:tcW w:w="2599" w:type="dxa"/>
          </w:tcPr>
          <w:p w:rsidR="00384A29" w:rsidRDefault="001C594C">
            <w:pPr>
              <w:pStyle w:val="yTable"/>
              <w:jc w:val="right"/>
              <w:rPr>
                <w:spacing w:val="-2"/>
                <w:sz w:val="18"/>
              </w:rPr>
            </w:pPr>
            <w:r>
              <w:rPr>
                <w:spacing w:val="-2"/>
                <w:sz w:val="18"/>
              </w:rPr>
              <w:t>26c for each $1 in excess of</w:t>
            </w:r>
          </w:p>
        </w:tc>
        <w:tc>
          <w:tcPr>
            <w:tcW w:w="1188" w:type="dxa"/>
          </w:tcPr>
          <w:p w:rsidR="00384A29" w:rsidRDefault="001C594C">
            <w:pPr>
              <w:pStyle w:val="yTable"/>
              <w:jc w:val="right"/>
              <w:rPr>
                <w:spacing w:val="-2"/>
                <w:sz w:val="18"/>
              </w:rPr>
            </w:pPr>
            <w:r>
              <w:rPr>
                <w:spacing w:val="-2"/>
                <w:sz w:val="18"/>
              </w:rPr>
              <w:t>170,000</w:t>
            </w:r>
          </w:p>
        </w:tc>
      </w:tr>
    </w:tbl>
    <w:p w:rsidR="00384A29" w:rsidRDefault="001C594C">
      <w:pPr>
        <w:pStyle w:val="MiscellaneousBody"/>
        <w:rPr>
          <w:snapToGrid w:val="0"/>
          <w:sz w:val="18"/>
        </w:rPr>
      </w:pPr>
      <w:r>
        <w:rPr>
          <w:snapToGrid w:val="0"/>
          <w:sz w:val="18"/>
        </w:rPr>
        <w:t>and where the final balance exceeds $208,750, the duty shall be 16% of that final balance.</w:t>
      </w:r>
    </w:p>
    <w:p w:rsidR="00384A29" w:rsidRDefault="001C594C">
      <w:pPr>
        <w:pStyle w:val="MiscellaneousBody"/>
        <w:ind w:left="851"/>
        <w:rPr>
          <w:snapToGrid w:val="0"/>
          <w:sz w:val="22"/>
        </w:rPr>
      </w:pPr>
      <w:r>
        <w:rPr>
          <w:snapToGrid w:val="0"/>
          <w:sz w:val="22"/>
        </w:rPr>
        <w:t>Where part only of the final balance so passes, the duty payable shall be that proportion of the duty that would have been payable had the whole of that final balance so passed, which the part that so passes bears to the final balance.</w:t>
      </w:r>
    </w:p>
    <w:p w:rsidR="00384A29" w:rsidRDefault="001C594C">
      <w:pPr>
        <w:pStyle w:val="MiscellaneousHeading"/>
        <w:jc w:val="center"/>
        <w:rPr>
          <w:snapToGrid w:val="0"/>
          <w:sz w:val="22"/>
        </w:rPr>
      </w:pPr>
      <w:r>
        <w:rPr>
          <w:snapToGrid w:val="0"/>
        </w:rPr>
        <w:br w:type="page"/>
      </w:r>
      <w:r>
        <w:rPr>
          <w:snapToGrid w:val="0"/>
          <w:sz w:val="22"/>
        </w:rPr>
        <w:lastRenderedPageBreak/>
        <w:t>TABLE 4</w:t>
      </w:r>
    </w:p>
    <w:p w:rsidR="00384A29" w:rsidRDefault="001C594C">
      <w:pPr>
        <w:pStyle w:val="MiscellaneousBody"/>
        <w:ind w:left="851"/>
        <w:rPr>
          <w:snapToGrid w:val="0"/>
          <w:sz w:val="22"/>
        </w:rPr>
      </w:pPr>
      <w:r>
        <w:rPr>
          <w:snapToGrid w:val="0"/>
          <w:sz w:val="22"/>
        </w:rPr>
        <w:t>Where the deceased person was not domiciled in this State at the time of his death — </w:t>
      </w:r>
    </w:p>
    <w:tbl>
      <w:tblPr>
        <w:tblW w:w="0" w:type="auto"/>
        <w:tblLayout w:type="fixed"/>
        <w:tblCellMar>
          <w:left w:w="141" w:type="dxa"/>
          <w:right w:w="141" w:type="dxa"/>
        </w:tblCellMar>
        <w:tblLook w:val="0000" w:firstRow="0" w:lastRow="0" w:firstColumn="0" w:lastColumn="0" w:noHBand="0" w:noVBand="0"/>
      </w:tblPr>
      <w:tblGrid>
        <w:gridCol w:w="1036"/>
        <w:gridCol w:w="1258"/>
        <w:gridCol w:w="4905"/>
      </w:tblGrid>
      <w:tr w:rsidR="00384A29">
        <w:trPr>
          <w:cantSplit/>
        </w:trPr>
        <w:tc>
          <w:tcPr>
            <w:tcW w:w="2294" w:type="dxa"/>
            <w:gridSpan w:val="2"/>
          </w:tcPr>
          <w:p w:rsidR="00384A29" w:rsidRDefault="001C594C">
            <w:pPr>
              <w:pStyle w:val="yTable"/>
              <w:jc w:val="center"/>
              <w:rPr>
                <w:snapToGrid w:val="0"/>
                <w:sz w:val="20"/>
              </w:rPr>
            </w:pPr>
            <w:r>
              <w:rPr>
                <w:snapToGrid w:val="0"/>
                <w:sz w:val="20"/>
              </w:rPr>
              <w:t>Where the final balance —</w:t>
            </w:r>
          </w:p>
        </w:tc>
        <w:tc>
          <w:tcPr>
            <w:tcW w:w="4905" w:type="dxa"/>
          </w:tcPr>
          <w:p w:rsidR="00384A29" w:rsidRDefault="001C594C">
            <w:pPr>
              <w:pStyle w:val="yTable"/>
              <w:jc w:val="center"/>
              <w:rPr>
                <w:spacing w:val="-2"/>
                <w:sz w:val="20"/>
              </w:rPr>
            </w:pPr>
            <w:r>
              <w:rPr>
                <w:spacing w:val="-2"/>
                <w:sz w:val="20"/>
              </w:rPr>
              <w:t>The Duty Payable shall be —</w:t>
            </w:r>
          </w:p>
        </w:tc>
      </w:tr>
      <w:tr w:rsidR="00384A29">
        <w:trPr>
          <w:cantSplit/>
        </w:trPr>
        <w:tc>
          <w:tcPr>
            <w:tcW w:w="1036" w:type="dxa"/>
          </w:tcPr>
          <w:p w:rsidR="00384A29" w:rsidRDefault="001C594C">
            <w:pPr>
              <w:pStyle w:val="yTable"/>
              <w:jc w:val="center"/>
              <w:rPr>
                <w:spacing w:val="-2"/>
                <w:sz w:val="18"/>
              </w:rPr>
            </w:pPr>
            <w:r>
              <w:rPr>
                <w:snapToGrid w:val="0"/>
                <w:sz w:val="18"/>
              </w:rPr>
              <w:t>Exceeds</w:t>
            </w:r>
          </w:p>
        </w:tc>
        <w:tc>
          <w:tcPr>
            <w:tcW w:w="1258" w:type="dxa"/>
          </w:tcPr>
          <w:p w:rsidR="00384A29" w:rsidRDefault="001C594C">
            <w:pPr>
              <w:pStyle w:val="yTable"/>
              <w:jc w:val="center"/>
              <w:rPr>
                <w:snapToGrid w:val="0"/>
                <w:spacing w:val="-2"/>
                <w:sz w:val="18"/>
              </w:rPr>
            </w:pPr>
            <w:r>
              <w:rPr>
                <w:snapToGrid w:val="0"/>
                <w:sz w:val="18"/>
              </w:rPr>
              <w:t>Does not  exceed</w:t>
            </w:r>
          </w:p>
        </w:tc>
        <w:tc>
          <w:tcPr>
            <w:tcW w:w="4905" w:type="dxa"/>
          </w:tcPr>
          <w:p w:rsidR="00384A29" w:rsidRDefault="00384A29">
            <w:pPr>
              <w:pStyle w:val="yTable"/>
              <w:jc w:val="center"/>
              <w:rPr>
                <w:spacing w:val="-2"/>
                <w:sz w:val="18"/>
              </w:rPr>
            </w:pPr>
          </w:p>
        </w:tc>
      </w:tr>
      <w:tr w:rsidR="00384A29">
        <w:trPr>
          <w:cantSplit/>
        </w:trPr>
        <w:tc>
          <w:tcPr>
            <w:tcW w:w="1036" w:type="dxa"/>
          </w:tcPr>
          <w:p w:rsidR="00384A29" w:rsidRDefault="001C594C">
            <w:pPr>
              <w:pStyle w:val="yTable"/>
              <w:jc w:val="center"/>
              <w:rPr>
                <w:spacing w:val="-2"/>
                <w:sz w:val="18"/>
              </w:rPr>
            </w:pPr>
            <w:r>
              <w:rPr>
                <w:spacing w:val="-2"/>
                <w:sz w:val="18"/>
              </w:rPr>
              <w:t>$</w:t>
            </w:r>
          </w:p>
        </w:tc>
        <w:tc>
          <w:tcPr>
            <w:tcW w:w="1258" w:type="dxa"/>
          </w:tcPr>
          <w:p w:rsidR="00384A29" w:rsidRDefault="001C594C">
            <w:pPr>
              <w:pStyle w:val="yTable"/>
              <w:jc w:val="center"/>
              <w:rPr>
                <w:spacing w:val="-2"/>
                <w:sz w:val="18"/>
              </w:rPr>
            </w:pPr>
            <w:r>
              <w:rPr>
                <w:spacing w:val="-2"/>
                <w:sz w:val="18"/>
              </w:rPr>
              <w:t>$</w:t>
            </w:r>
          </w:p>
        </w:tc>
        <w:tc>
          <w:tcPr>
            <w:tcW w:w="4905" w:type="dxa"/>
          </w:tcPr>
          <w:p w:rsidR="00384A29" w:rsidRDefault="00384A29">
            <w:pPr>
              <w:pStyle w:val="yTable"/>
              <w:jc w:val="center"/>
              <w:rPr>
                <w:spacing w:val="-2"/>
                <w:sz w:val="18"/>
              </w:rPr>
            </w:pPr>
          </w:p>
        </w:tc>
      </w:tr>
      <w:tr w:rsidR="00384A29">
        <w:trPr>
          <w:cantSplit/>
        </w:trPr>
        <w:tc>
          <w:tcPr>
            <w:tcW w:w="1036" w:type="dxa"/>
          </w:tcPr>
          <w:p w:rsidR="00384A29" w:rsidRDefault="00384A29">
            <w:pPr>
              <w:pStyle w:val="yTable"/>
              <w:rPr>
                <w:spacing w:val="-2"/>
                <w:sz w:val="18"/>
              </w:rPr>
            </w:pPr>
          </w:p>
        </w:tc>
        <w:tc>
          <w:tcPr>
            <w:tcW w:w="1258" w:type="dxa"/>
          </w:tcPr>
          <w:p w:rsidR="00384A29" w:rsidRDefault="001C594C">
            <w:pPr>
              <w:pStyle w:val="yTable"/>
              <w:jc w:val="right"/>
              <w:rPr>
                <w:spacing w:val="-2"/>
                <w:sz w:val="18"/>
              </w:rPr>
            </w:pPr>
            <w:r>
              <w:rPr>
                <w:spacing w:val="-2"/>
                <w:sz w:val="18"/>
              </w:rPr>
              <w:t>200</w:t>
            </w:r>
          </w:p>
        </w:tc>
        <w:tc>
          <w:tcPr>
            <w:tcW w:w="4905" w:type="dxa"/>
          </w:tcPr>
          <w:p w:rsidR="00384A29" w:rsidRDefault="001C594C">
            <w:pPr>
              <w:pStyle w:val="yTable"/>
              <w:ind w:left="258" w:hanging="258"/>
              <w:rPr>
                <w:spacing w:val="-2"/>
                <w:sz w:val="18"/>
              </w:rPr>
            </w:pPr>
            <w:r>
              <w:rPr>
                <w:spacing w:val="-2"/>
                <w:sz w:val="18"/>
              </w:rPr>
              <w:t>Nil</w:t>
            </w:r>
          </w:p>
        </w:tc>
      </w:tr>
      <w:tr w:rsidR="00384A29">
        <w:trPr>
          <w:cantSplit/>
        </w:trPr>
        <w:tc>
          <w:tcPr>
            <w:tcW w:w="1036" w:type="dxa"/>
          </w:tcPr>
          <w:p w:rsidR="00384A29" w:rsidRDefault="001C594C">
            <w:pPr>
              <w:pStyle w:val="yTable"/>
              <w:jc w:val="right"/>
              <w:rPr>
                <w:spacing w:val="-2"/>
                <w:sz w:val="18"/>
              </w:rPr>
            </w:pPr>
            <w:r>
              <w:rPr>
                <w:spacing w:val="-2"/>
                <w:sz w:val="18"/>
              </w:rPr>
              <w:t>200</w:t>
            </w:r>
          </w:p>
        </w:tc>
        <w:tc>
          <w:tcPr>
            <w:tcW w:w="1258" w:type="dxa"/>
          </w:tcPr>
          <w:p w:rsidR="00384A29" w:rsidRDefault="001C594C">
            <w:pPr>
              <w:pStyle w:val="yTable"/>
              <w:jc w:val="right"/>
              <w:rPr>
                <w:spacing w:val="-2"/>
                <w:sz w:val="18"/>
              </w:rPr>
            </w:pPr>
            <w:r>
              <w:rPr>
                <w:spacing w:val="-2"/>
                <w:sz w:val="18"/>
              </w:rPr>
              <w:t>1,000</w:t>
            </w:r>
          </w:p>
        </w:tc>
        <w:tc>
          <w:tcPr>
            <w:tcW w:w="4905" w:type="dxa"/>
          </w:tcPr>
          <w:p w:rsidR="00384A29" w:rsidRDefault="001C594C">
            <w:pPr>
              <w:pStyle w:val="yTable"/>
              <w:ind w:left="258" w:hanging="258"/>
              <w:rPr>
                <w:spacing w:val="-2"/>
                <w:sz w:val="18"/>
              </w:rPr>
            </w:pPr>
            <w:r>
              <w:rPr>
                <w:spacing w:val="-2"/>
                <w:sz w:val="18"/>
              </w:rPr>
              <w:t>5% of the final balance</w:t>
            </w:r>
          </w:p>
        </w:tc>
      </w:tr>
      <w:tr w:rsidR="00384A29">
        <w:trPr>
          <w:cantSplit/>
        </w:trPr>
        <w:tc>
          <w:tcPr>
            <w:tcW w:w="1036" w:type="dxa"/>
          </w:tcPr>
          <w:p w:rsidR="00384A29" w:rsidRDefault="001C594C">
            <w:pPr>
              <w:pStyle w:val="yTable"/>
              <w:jc w:val="right"/>
              <w:rPr>
                <w:spacing w:val="-2"/>
                <w:sz w:val="18"/>
              </w:rPr>
            </w:pPr>
            <w:r>
              <w:rPr>
                <w:spacing w:val="-2"/>
                <w:sz w:val="18"/>
              </w:rPr>
              <w:t>1,000</w:t>
            </w:r>
          </w:p>
        </w:tc>
        <w:tc>
          <w:tcPr>
            <w:tcW w:w="1258" w:type="dxa"/>
          </w:tcPr>
          <w:p w:rsidR="00384A29" w:rsidRDefault="001C594C">
            <w:pPr>
              <w:pStyle w:val="yTable"/>
              <w:jc w:val="right"/>
              <w:rPr>
                <w:spacing w:val="-2"/>
                <w:sz w:val="18"/>
              </w:rPr>
            </w:pPr>
            <w:r>
              <w:rPr>
                <w:spacing w:val="-2"/>
                <w:sz w:val="18"/>
              </w:rPr>
              <w:t>20,000</w:t>
            </w:r>
          </w:p>
        </w:tc>
        <w:tc>
          <w:tcPr>
            <w:tcW w:w="4905" w:type="dxa"/>
          </w:tcPr>
          <w:p w:rsidR="00384A29" w:rsidRDefault="001C594C">
            <w:pPr>
              <w:pStyle w:val="yTable"/>
              <w:ind w:left="194" w:hanging="194"/>
              <w:rPr>
                <w:spacing w:val="-2"/>
                <w:sz w:val="18"/>
              </w:rPr>
            </w:pPr>
            <w:r>
              <w:rPr>
                <w:spacing w:val="-2"/>
                <w:sz w:val="18"/>
              </w:rPr>
              <w:t>A percentage of the final balance calculated at a minimum rate of 5.1% increasing by grade increases of 0.1% for and in respect of every $1,000, or part thereof, by which the final balance exceeds $2,000.</w:t>
            </w:r>
          </w:p>
        </w:tc>
      </w:tr>
      <w:tr w:rsidR="00384A29">
        <w:trPr>
          <w:cantSplit/>
        </w:trPr>
        <w:tc>
          <w:tcPr>
            <w:tcW w:w="1036" w:type="dxa"/>
          </w:tcPr>
          <w:p w:rsidR="00384A29" w:rsidRDefault="001C594C">
            <w:pPr>
              <w:pStyle w:val="yTable"/>
              <w:jc w:val="right"/>
              <w:rPr>
                <w:spacing w:val="-2"/>
                <w:sz w:val="18"/>
              </w:rPr>
            </w:pPr>
            <w:r>
              <w:rPr>
                <w:spacing w:val="-2"/>
                <w:sz w:val="18"/>
              </w:rPr>
              <w:t>20,000</w:t>
            </w:r>
          </w:p>
        </w:tc>
        <w:tc>
          <w:tcPr>
            <w:tcW w:w="1258" w:type="dxa"/>
          </w:tcPr>
          <w:p w:rsidR="00384A29" w:rsidRDefault="001C594C">
            <w:pPr>
              <w:pStyle w:val="yTable"/>
              <w:jc w:val="right"/>
              <w:rPr>
                <w:spacing w:val="-2"/>
                <w:sz w:val="18"/>
              </w:rPr>
            </w:pPr>
            <w:r>
              <w:rPr>
                <w:spacing w:val="-2"/>
                <w:sz w:val="18"/>
              </w:rPr>
              <w:t>201,000</w:t>
            </w:r>
          </w:p>
        </w:tc>
        <w:tc>
          <w:tcPr>
            <w:tcW w:w="4905" w:type="dxa"/>
          </w:tcPr>
          <w:p w:rsidR="00384A29" w:rsidRDefault="001C594C">
            <w:pPr>
              <w:pStyle w:val="yTable"/>
              <w:ind w:left="194" w:hanging="194"/>
              <w:rPr>
                <w:spacing w:val="-2"/>
                <w:sz w:val="18"/>
              </w:rPr>
            </w:pPr>
            <w:r>
              <w:rPr>
                <w:spacing w:val="-2"/>
                <w:sz w:val="18"/>
              </w:rPr>
              <w:t>A percentage of the final balance calculated at a minimum rate of 6.95%  increasing by grade increases of .005% for and in respect of every $1,000, or part thereof, by which the final balance exceeds $21,000.</w:t>
            </w:r>
          </w:p>
        </w:tc>
      </w:tr>
      <w:tr w:rsidR="00384A29">
        <w:trPr>
          <w:cantSplit/>
        </w:trPr>
        <w:tc>
          <w:tcPr>
            <w:tcW w:w="1036" w:type="dxa"/>
          </w:tcPr>
          <w:p w:rsidR="00384A29" w:rsidRDefault="001C594C">
            <w:pPr>
              <w:pStyle w:val="yTable"/>
              <w:jc w:val="right"/>
              <w:rPr>
                <w:spacing w:val="-2"/>
                <w:sz w:val="18"/>
              </w:rPr>
            </w:pPr>
            <w:r>
              <w:rPr>
                <w:spacing w:val="-2"/>
                <w:sz w:val="18"/>
              </w:rPr>
              <w:t>201,000</w:t>
            </w:r>
          </w:p>
        </w:tc>
        <w:tc>
          <w:tcPr>
            <w:tcW w:w="1258" w:type="dxa"/>
          </w:tcPr>
          <w:p w:rsidR="00384A29" w:rsidRDefault="001C594C">
            <w:pPr>
              <w:pStyle w:val="yTable"/>
              <w:jc w:val="center"/>
              <w:rPr>
                <w:spacing w:val="-2"/>
                <w:sz w:val="18"/>
              </w:rPr>
            </w:pPr>
            <w:r>
              <w:rPr>
                <w:spacing w:val="-2"/>
                <w:sz w:val="18"/>
              </w:rPr>
              <w:t>—</w:t>
            </w:r>
          </w:p>
        </w:tc>
        <w:tc>
          <w:tcPr>
            <w:tcW w:w="4905" w:type="dxa"/>
          </w:tcPr>
          <w:p w:rsidR="00384A29" w:rsidRDefault="001C594C">
            <w:pPr>
              <w:pStyle w:val="yTable"/>
              <w:rPr>
                <w:spacing w:val="-2"/>
                <w:sz w:val="18"/>
              </w:rPr>
            </w:pPr>
            <w:r>
              <w:rPr>
                <w:spacing w:val="-2"/>
                <w:sz w:val="18"/>
              </w:rPr>
              <w:t>16% of the final balance.</w:t>
            </w:r>
          </w:p>
        </w:tc>
      </w:tr>
    </w:tbl>
    <w:p w:rsidR="00384A29" w:rsidRDefault="001C594C">
      <w:pPr>
        <w:pStyle w:val="Footnotesection"/>
      </w:pPr>
      <w:r>
        <w:tab/>
        <w:t xml:space="preserve">[Schedule amended by No. 3 of 1977 s.3; No. 61 of 1978 s.3.] </w:t>
      </w:r>
    </w:p>
    <w:p w:rsidR="00384A29" w:rsidRDefault="00384A29">
      <w:pPr>
        <w:sectPr w:rsidR="00384A29">
          <w:headerReference w:type="even" r:id="rId26"/>
          <w:headerReference w:type="default" r:id="rId27"/>
          <w:headerReference w:type="first" r:id="rId28"/>
          <w:pgSz w:w="11906" w:h="16838" w:code="9"/>
          <w:pgMar w:top="2376" w:right="2405" w:bottom="3542" w:left="2405" w:header="706" w:footer="3380" w:gutter="0"/>
          <w:cols w:space="720"/>
          <w:noEndnote/>
          <w:docGrid w:linePitch="299"/>
        </w:sectPr>
      </w:pPr>
    </w:p>
    <w:p w:rsidR="00384A29" w:rsidRDefault="001C594C">
      <w:pPr>
        <w:pStyle w:val="nHeading2"/>
      </w:pPr>
      <w:r>
        <w:lastRenderedPageBreak/>
        <w:t>NOTES</w:t>
      </w:r>
    </w:p>
    <w:p w:rsidR="00384A29" w:rsidRDefault="001C594C">
      <w:pPr>
        <w:pStyle w:val="nSubsection"/>
        <w:rPr>
          <w:snapToGrid w:val="0"/>
        </w:rPr>
      </w:pPr>
      <w:r>
        <w:rPr>
          <w:snapToGrid w:val="0"/>
          <w:vertAlign w:val="superscript"/>
        </w:rPr>
        <w:t>1</w:t>
      </w:r>
      <w:r>
        <w:rPr>
          <w:snapToGrid w:val="0"/>
        </w:rPr>
        <w:tab/>
        <w:t xml:space="preserve">This is a compilation of the </w:t>
      </w:r>
      <w:r>
        <w:rPr>
          <w:i/>
          <w:snapToGrid w:val="0"/>
        </w:rPr>
        <w:t>Death Duty Act 1973</w:t>
      </w:r>
      <w:r>
        <w:rPr>
          <w:snapToGrid w:val="0"/>
        </w:rPr>
        <w:t xml:space="preserve"> and includes all amendments effected by the other Acts referred to in the following Table.</w:t>
      </w:r>
    </w:p>
    <w:p w:rsidR="00384A29" w:rsidRDefault="001C594C">
      <w:pPr>
        <w:pStyle w:val="nHeading3"/>
        <w:rPr>
          <w:snapToGrid w:val="0"/>
        </w:rPr>
      </w:pPr>
      <w:r>
        <w:rPr>
          <w:snapToGrid w:val="0"/>
        </w:rPr>
        <w:t>Compilation table</w:t>
      </w:r>
    </w:p>
    <w:tbl>
      <w:tblPr>
        <w:tblW w:w="7081" w:type="dxa"/>
        <w:tblInd w:w="394" w:type="dxa"/>
        <w:tblLayout w:type="fixed"/>
        <w:tblCellMar>
          <w:left w:w="56" w:type="dxa"/>
          <w:right w:w="56" w:type="dxa"/>
        </w:tblCellMar>
        <w:tblLook w:val="0000" w:firstRow="0" w:lastRow="0" w:firstColumn="0" w:lastColumn="0" w:noHBand="0" w:noVBand="0"/>
      </w:tblPr>
      <w:tblGrid>
        <w:gridCol w:w="2266"/>
        <w:gridCol w:w="1133"/>
        <w:gridCol w:w="1133"/>
        <w:gridCol w:w="2549"/>
      </w:tblGrid>
      <w:tr w:rsidR="00384A29">
        <w:trPr>
          <w:tblHeader/>
        </w:trPr>
        <w:tc>
          <w:tcPr>
            <w:tcW w:w="2266" w:type="dxa"/>
            <w:tcBorders>
              <w:top w:val="single" w:sz="8" w:space="0" w:color="auto"/>
              <w:bottom w:val="single" w:sz="8" w:space="0" w:color="auto"/>
            </w:tcBorders>
          </w:tcPr>
          <w:p w:rsidR="00384A29" w:rsidRDefault="001C594C">
            <w:pPr>
              <w:pStyle w:val="nTable"/>
              <w:spacing w:before="40" w:after="40"/>
              <w:rPr>
                <w:b/>
                <w:sz w:val="19"/>
              </w:rPr>
            </w:pPr>
            <w:r>
              <w:rPr>
                <w:b/>
                <w:sz w:val="19"/>
              </w:rPr>
              <w:t>Short title</w:t>
            </w:r>
          </w:p>
        </w:tc>
        <w:tc>
          <w:tcPr>
            <w:tcW w:w="1133" w:type="dxa"/>
            <w:tcBorders>
              <w:top w:val="single" w:sz="8" w:space="0" w:color="auto"/>
              <w:bottom w:val="single" w:sz="8" w:space="0" w:color="auto"/>
            </w:tcBorders>
          </w:tcPr>
          <w:p w:rsidR="00384A29" w:rsidRDefault="001C594C">
            <w:pPr>
              <w:pStyle w:val="nTable"/>
              <w:spacing w:before="40" w:after="40"/>
              <w:rPr>
                <w:b/>
                <w:sz w:val="19"/>
              </w:rPr>
            </w:pPr>
            <w:r>
              <w:rPr>
                <w:b/>
                <w:sz w:val="19"/>
              </w:rPr>
              <w:t>Number and year</w:t>
            </w:r>
          </w:p>
        </w:tc>
        <w:tc>
          <w:tcPr>
            <w:tcW w:w="1133" w:type="dxa"/>
            <w:tcBorders>
              <w:top w:val="single" w:sz="8" w:space="0" w:color="auto"/>
              <w:bottom w:val="single" w:sz="8" w:space="0" w:color="auto"/>
            </w:tcBorders>
          </w:tcPr>
          <w:p w:rsidR="00384A29" w:rsidRDefault="001C594C">
            <w:pPr>
              <w:pStyle w:val="nTable"/>
              <w:spacing w:before="40" w:after="40"/>
              <w:rPr>
                <w:b/>
                <w:sz w:val="19"/>
              </w:rPr>
            </w:pPr>
            <w:r>
              <w:rPr>
                <w:b/>
                <w:sz w:val="19"/>
              </w:rPr>
              <w:t>Assent</w:t>
            </w:r>
          </w:p>
        </w:tc>
        <w:tc>
          <w:tcPr>
            <w:tcW w:w="2549" w:type="dxa"/>
            <w:tcBorders>
              <w:top w:val="single" w:sz="8" w:space="0" w:color="auto"/>
              <w:bottom w:val="single" w:sz="8" w:space="0" w:color="auto"/>
            </w:tcBorders>
          </w:tcPr>
          <w:p w:rsidR="00384A29" w:rsidRDefault="001C594C">
            <w:pPr>
              <w:pStyle w:val="nTable"/>
              <w:spacing w:before="40" w:after="40"/>
              <w:rPr>
                <w:b/>
                <w:sz w:val="19"/>
              </w:rPr>
            </w:pPr>
            <w:r>
              <w:rPr>
                <w:b/>
                <w:sz w:val="19"/>
              </w:rPr>
              <w:t>Commencement</w:t>
            </w:r>
          </w:p>
        </w:tc>
      </w:tr>
      <w:tr w:rsidR="00384A29">
        <w:tc>
          <w:tcPr>
            <w:tcW w:w="2266" w:type="dxa"/>
          </w:tcPr>
          <w:p w:rsidR="00384A29" w:rsidRDefault="001C594C">
            <w:pPr>
              <w:pStyle w:val="nTable"/>
              <w:spacing w:before="40" w:after="40"/>
              <w:rPr>
                <w:sz w:val="19"/>
              </w:rPr>
            </w:pPr>
            <w:r>
              <w:rPr>
                <w:i/>
                <w:sz w:val="19"/>
              </w:rPr>
              <w:t>Death Duty Act 1973</w:t>
            </w:r>
          </w:p>
        </w:tc>
        <w:tc>
          <w:tcPr>
            <w:tcW w:w="1133" w:type="dxa"/>
          </w:tcPr>
          <w:p w:rsidR="00384A29" w:rsidRDefault="001C594C">
            <w:pPr>
              <w:pStyle w:val="nTable"/>
              <w:spacing w:before="40" w:after="40"/>
              <w:rPr>
                <w:sz w:val="19"/>
              </w:rPr>
            </w:pPr>
            <w:r>
              <w:rPr>
                <w:sz w:val="19"/>
              </w:rPr>
              <w:t>81 of 1973</w:t>
            </w:r>
          </w:p>
        </w:tc>
        <w:tc>
          <w:tcPr>
            <w:tcW w:w="1133" w:type="dxa"/>
          </w:tcPr>
          <w:p w:rsidR="00384A29" w:rsidRDefault="001C594C">
            <w:pPr>
              <w:pStyle w:val="nTable"/>
              <w:spacing w:before="40" w:after="40"/>
              <w:rPr>
                <w:sz w:val="19"/>
              </w:rPr>
            </w:pPr>
            <w:r>
              <w:rPr>
                <w:sz w:val="19"/>
              </w:rPr>
              <w:t>21 Dec 1973</w:t>
            </w:r>
          </w:p>
        </w:tc>
        <w:tc>
          <w:tcPr>
            <w:tcW w:w="2549" w:type="dxa"/>
          </w:tcPr>
          <w:p w:rsidR="00384A29" w:rsidRDefault="001C594C">
            <w:pPr>
              <w:pStyle w:val="nTable"/>
              <w:spacing w:before="40" w:after="40"/>
              <w:rPr>
                <w:sz w:val="19"/>
              </w:rPr>
            </w:pPr>
            <w:r>
              <w:rPr>
                <w:sz w:val="19"/>
              </w:rPr>
              <w:t xml:space="preserve">1 Jan 1974 (see </w:t>
            </w:r>
            <w:r>
              <w:rPr>
                <w:i/>
                <w:sz w:val="19"/>
              </w:rPr>
              <w:t>Gazette</w:t>
            </w:r>
            <w:r>
              <w:rPr>
                <w:sz w:val="19"/>
              </w:rPr>
              <w:t xml:space="preserve"> 28 Dec 1973 p. 4725)</w:t>
            </w:r>
          </w:p>
        </w:tc>
      </w:tr>
      <w:tr w:rsidR="00384A29">
        <w:tc>
          <w:tcPr>
            <w:tcW w:w="2266" w:type="dxa"/>
          </w:tcPr>
          <w:p w:rsidR="00384A29" w:rsidRDefault="001C594C">
            <w:pPr>
              <w:pStyle w:val="nTable"/>
              <w:spacing w:before="40" w:after="40"/>
              <w:rPr>
                <w:sz w:val="19"/>
              </w:rPr>
            </w:pPr>
            <w:r>
              <w:rPr>
                <w:i/>
                <w:sz w:val="19"/>
              </w:rPr>
              <w:t>Death Duty Act Amendment Act 1977</w:t>
            </w:r>
          </w:p>
        </w:tc>
        <w:tc>
          <w:tcPr>
            <w:tcW w:w="1133" w:type="dxa"/>
          </w:tcPr>
          <w:p w:rsidR="00384A29" w:rsidRDefault="001C594C">
            <w:pPr>
              <w:pStyle w:val="nTable"/>
              <w:spacing w:before="40" w:after="40"/>
              <w:rPr>
                <w:sz w:val="19"/>
              </w:rPr>
            </w:pPr>
            <w:r>
              <w:rPr>
                <w:sz w:val="19"/>
              </w:rPr>
              <w:t>3 of 1977</w:t>
            </w:r>
          </w:p>
        </w:tc>
        <w:tc>
          <w:tcPr>
            <w:tcW w:w="1133" w:type="dxa"/>
          </w:tcPr>
          <w:p w:rsidR="00384A29" w:rsidRDefault="001C594C">
            <w:pPr>
              <w:pStyle w:val="nTable"/>
              <w:spacing w:before="40" w:after="40"/>
              <w:rPr>
                <w:sz w:val="19"/>
              </w:rPr>
            </w:pPr>
            <w:r>
              <w:rPr>
                <w:sz w:val="19"/>
              </w:rPr>
              <w:t>29 Aug 1977</w:t>
            </w:r>
          </w:p>
        </w:tc>
        <w:tc>
          <w:tcPr>
            <w:tcW w:w="2549" w:type="dxa"/>
          </w:tcPr>
          <w:p w:rsidR="00384A29" w:rsidRDefault="001C594C">
            <w:pPr>
              <w:pStyle w:val="nTable"/>
              <w:spacing w:before="40" w:after="40"/>
              <w:rPr>
                <w:sz w:val="19"/>
              </w:rPr>
            </w:pPr>
            <w:r>
              <w:rPr>
                <w:sz w:val="19"/>
              </w:rPr>
              <w:t>Amended provisions apply to estates of persons dying on or after 1 Jul 1977 (see s. 2 of  No. 3 of 1977)</w:t>
            </w:r>
          </w:p>
        </w:tc>
      </w:tr>
      <w:tr w:rsidR="00384A29">
        <w:tc>
          <w:tcPr>
            <w:tcW w:w="2266" w:type="dxa"/>
            <w:tcBorders>
              <w:bottom w:val="single" w:sz="4" w:space="0" w:color="auto"/>
            </w:tcBorders>
          </w:tcPr>
          <w:p w:rsidR="00384A29" w:rsidRDefault="001C594C">
            <w:pPr>
              <w:pStyle w:val="nTable"/>
              <w:spacing w:before="40" w:after="40"/>
              <w:rPr>
                <w:sz w:val="19"/>
              </w:rPr>
            </w:pPr>
            <w:r>
              <w:rPr>
                <w:i/>
                <w:sz w:val="19"/>
              </w:rPr>
              <w:t>Death Duty Act Amendment Act 1978</w:t>
            </w:r>
          </w:p>
        </w:tc>
        <w:tc>
          <w:tcPr>
            <w:tcW w:w="1133" w:type="dxa"/>
            <w:tcBorders>
              <w:bottom w:val="single" w:sz="4" w:space="0" w:color="auto"/>
            </w:tcBorders>
          </w:tcPr>
          <w:p w:rsidR="00384A29" w:rsidRDefault="001C594C">
            <w:pPr>
              <w:pStyle w:val="nTable"/>
              <w:spacing w:before="40" w:after="40"/>
              <w:rPr>
                <w:sz w:val="19"/>
              </w:rPr>
            </w:pPr>
            <w:r>
              <w:rPr>
                <w:sz w:val="19"/>
              </w:rPr>
              <w:t>61 of 1978</w:t>
            </w:r>
          </w:p>
        </w:tc>
        <w:tc>
          <w:tcPr>
            <w:tcW w:w="1133" w:type="dxa"/>
            <w:tcBorders>
              <w:bottom w:val="single" w:sz="4" w:space="0" w:color="auto"/>
            </w:tcBorders>
          </w:tcPr>
          <w:p w:rsidR="00384A29" w:rsidRDefault="001C594C">
            <w:pPr>
              <w:pStyle w:val="nTable"/>
              <w:spacing w:before="40" w:after="40"/>
              <w:rPr>
                <w:sz w:val="19"/>
              </w:rPr>
            </w:pPr>
            <w:r>
              <w:rPr>
                <w:sz w:val="19"/>
              </w:rPr>
              <w:t>21 Sep 1978</w:t>
            </w:r>
          </w:p>
        </w:tc>
        <w:tc>
          <w:tcPr>
            <w:tcW w:w="2549" w:type="dxa"/>
            <w:tcBorders>
              <w:bottom w:val="single" w:sz="4" w:space="0" w:color="auto"/>
            </w:tcBorders>
          </w:tcPr>
          <w:p w:rsidR="00384A29" w:rsidRDefault="001C594C">
            <w:pPr>
              <w:pStyle w:val="nTable"/>
              <w:spacing w:before="40" w:after="40"/>
              <w:rPr>
                <w:sz w:val="19"/>
              </w:rPr>
            </w:pPr>
            <w:r>
              <w:rPr>
                <w:sz w:val="19"/>
              </w:rPr>
              <w:t>21 Sep 1978</w:t>
            </w:r>
          </w:p>
        </w:tc>
      </w:tr>
    </w:tbl>
    <w:p w:rsidR="00384A29" w:rsidRDefault="00384A29"/>
    <w:p w:rsidR="00384A29" w:rsidRDefault="00384A29">
      <w:pPr>
        <w:sectPr w:rsidR="00384A29">
          <w:headerReference w:type="even" r:id="rId29"/>
          <w:headerReference w:type="default" r:id="rId30"/>
          <w:headerReference w:type="first" r:id="rId31"/>
          <w:pgSz w:w="11906" w:h="16838" w:code="9"/>
          <w:pgMar w:top="2376" w:right="2405" w:bottom="3542" w:left="2405" w:header="706" w:footer="3380" w:gutter="0"/>
          <w:cols w:space="720"/>
          <w:noEndnote/>
          <w:docGrid w:linePitch="299"/>
        </w:sectPr>
      </w:pPr>
    </w:p>
    <w:p w:rsidR="00384A29" w:rsidRDefault="00384A29">
      <w:pPr>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pPr>
    </w:p>
    <w:sectPr w:rsidR="00384A29">
      <w:headerReference w:type="even" r:id="rId32"/>
      <w:headerReference w:type="default" r:id="rId33"/>
      <w:type w:val="continuous"/>
      <w:pgSz w:w="11906" w:h="16838" w:code="9"/>
      <w:pgMar w:top="2381" w:right="2410" w:bottom="2977" w:left="2410" w:header="720" w:footer="338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4A29" w:rsidRDefault="001C594C">
      <w:r>
        <w:separator/>
      </w:r>
    </w:p>
  </w:endnote>
  <w:endnote w:type="continuationSeparator" w:id="0">
    <w:p w:rsidR="00384A29" w:rsidRDefault="001C59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A29" w:rsidRDefault="00384A29">
    <w:pPr>
      <w:pStyle w:val="Footer"/>
      <w:tabs>
        <w:tab w:val="clear" w:pos="4153"/>
        <w:tab w:val="right" w:pos="7088"/>
      </w:tabs>
      <w:rPr>
        <w:rStyle w:val="PageNumber"/>
      </w:rPr>
    </w:pPr>
  </w:p>
  <w:p w:rsidR="00384A29" w:rsidRDefault="001C594C">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5746EE">
      <w:rPr>
        <w:rFonts w:ascii="Arial" w:hAnsi="Arial" w:cs="Arial"/>
        <w:sz w:val="20"/>
        <w:lang w:val="en-US"/>
      </w:rPr>
      <w:t>00-c0-02</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5746EE">
      <w:rPr>
        <w:rFonts w:ascii="Arial" w:hAnsi="Arial" w:cs="Arial"/>
        <w:sz w:val="20"/>
        <w:lang w:val="en-US"/>
      </w:rPr>
      <w:t>21 Sep 1978</w:t>
    </w:r>
    <w:r>
      <w:rPr>
        <w:rFonts w:ascii="Arial" w:hAnsi="Arial" w:cs="Arial"/>
        <w:sz w:val="20"/>
        <w:lang w:val="en-US"/>
      </w:rPr>
      <w:fldChar w:fldCharType="end"/>
    </w:r>
  </w:p>
  <w:p w:rsidR="00384A29" w:rsidRDefault="001C594C">
    <w:pPr>
      <w:rPr>
        <w:sz w:val="16"/>
      </w:rPr>
    </w:pPr>
    <w:r>
      <w:rPr>
        <w:rFonts w:cs="Arial"/>
        <w:sz w:val="16"/>
        <w:szCs w:val="16"/>
        <w:lang w:val="en-US"/>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A29" w:rsidRDefault="00384A29">
    <w:pPr>
      <w:pStyle w:val="Footer"/>
      <w:tabs>
        <w:tab w:val="clear" w:pos="4153"/>
        <w:tab w:val="right" w:pos="7088"/>
      </w:tabs>
      <w:rPr>
        <w:rStyle w:val="PageNumber"/>
      </w:rPr>
    </w:pPr>
  </w:p>
  <w:p w:rsidR="00384A29" w:rsidRDefault="001C594C">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5746EE">
      <w:rPr>
        <w:rFonts w:ascii="Arial" w:hAnsi="Arial" w:cs="Arial"/>
        <w:sz w:val="20"/>
        <w:lang w:val="en-US"/>
      </w:rPr>
      <w:t>21 Sep 1978</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5746EE">
      <w:rPr>
        <w:rFonts w:ascii="Arial" w:hAnsi="Arial" w:cs="Arial"/>
        <w:sz w:val="20"/>
        <w:lang w:val="en-US"/>
      </w:rPr>
      <w:t>00-c0-02</w:t>
    </w:r>
    <w:r>
      <w:rPr>
        <w:rFonts w:ascii="Arial" w:hAnsi="Arial" w:cs="Arial"/>
        <w:sz w:val="20"/>
        <w:lang w:val="en-US"/>
      </w:rPr>
      <w:fldChar w:fldCharType="end"/>
    </w:r>
    <w:r>
      <w:rPr>
        <w:rFonts w:ascii="Arial" w:hAnsi="Arial" w:cs="Arial"/>
        <w:sz w:val="20"/>
        <w:lang w:val="en-US"/>
      </w:rPr>
      <w:tab/>
    </w:r>
  </w:p>
  <w:p w:rsidR="00384A29" w:rsidRDefault="001C594C">
    <w:pPr>
      <w:rPr>
        <w:sz w:val="16"/>
      </w:rPr>
    </w:pPr>
    <w:r>
      <w:rPr>
        <w:rFonts w:cs="Arial"/>
        <w:sz w:val="16"/>
        <w:szCs w:val="16"/>
        <w:lang w:val="en-US"/>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A29" w:rsidRDefault="00384A29">
    <w:pPr>
      <w:pStyle w:val="Footer"/>
      <w:tabs>
        <w:tab w:val="clear" w:pos="4153"/>
        <w:tab w:val="right" w:pos="7088"/>
      </w:tabs>
      <w:rPr>
        <w:rStyle w:val="PageNumber"/>
      </w:rPr>
    </w:pPr>
  </w:p>
  <w:p w:rsidR="00384A29" w:rsidRDefault="001C594C">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5746EE">
      <w:rPr>
        <w:rFonts w:ascii="Arial" w:hAnsi="Arial" w:cs="Arial"/>
        <w:sz w:val="20"/>
        <w:lang w:val="en-US"/>
      </w:rPr>
      <w:t>21 Sep 1978</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5746EE">
      <w:rPr>
        <w:rFonts w:ascii="Arial" w:hAnsi="Arial" w:cs="Arial"/>
        <w:sz w:val="20"/>
        <w:lang w:val="en-US"/>
      </w:rPr>
      <w:t>00-c0-02</w:t>
    </w:r>
    <w:r>
      <w:rPr>
        <w:rFonts w:ascii="Arial" w:hAnsi="Arial" w:cs="Arial"/>
        <w:sz w:val="20"/>
        <w:lang w:val="en-US"/>
      </w:rPr>
      <w:fldChar w:fldCharType="end"/>
    </w:r>
    <w:r>
      <w:rPr>
        <w:rFonts w:ascii="Arial" w:hAnsi="Arial" w:cs="Arial"/>
        <w:sz w:val="20"/>
        <w:lang w:val="en-US"/>
      </w:rPr>
      <w:tab/>
    </w:r>
  </w:p>
  <w:p w:rsidR="00384A29" w:rsidRDefault="001C594C">
    <w:pPr>
      <w:rPr>
        <w:sz w:val="16"/>
      </w:rPr>
    </w:pPr>
    <w:r>
      <w:rPr>
        <w:rFonts w:cs="Arial"/>
        <w:sz w:val="16"/>
        <w:szCs w:val="16"/>
        <w:lang w:val="en-US"/>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A29" w:rsidRDefault="00384A29">
    <w:pPr>
      <w:pStyle w:val="Footer"/>
      <w:tabs>
        <w:tab w:val="clear" w:pos="4153"/>
        <w:tab w:val="right" w:pos="7088"/>
      </w:tabs>
      <w:rPr>
        <w:rStyle w:val="PageNumber"/>
      </w:rPr>
    </w:pPr>
  </w:p>
  <w:p w:rsidR="00384A29" w:rsidRDefault="001C594C">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ii</w:t>
    </w:r>
    <w:r>
      <w:rPr>
        <w:rStyle w:val="PageNumber"/>
        <w:rFonts w:ascii="Arial" w:hAnsi="Arial" w:cs="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5746EE">
      <w:rPr>
        <w:rFonts w:ascii="Arial" w:hAnsi="Arial" w:cs="Arial"/>
        <w:sz w:val="20"/>
        <w:lang w:val="en-US"/>
      </w:rPr>
      <w:t>00-c0-02</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5746EE">
      <w:rPr>
        <w:rFonts w:ascii="Arial" w:hAnsi="Arial" w:cs="Arial"/>
        <w:sz w:val="20"/>
        <w:lang w:val="en-US"/>
      </w:rPr>
      <w:t>21 Sep 1978</w:t>
    </w:r>
    <w:r>
      <w:rPr>
        <w:rFonts w:ascii="Arial" w:hAnsi="Arial" w:cs="Arial"/>
        <w:sz w:val="20"/>
        <w:lang w:val="en-US"/>
      </w:rPr>
      <w:fldChar w:fldCharType="end"/>
    </w:r>
  </w:p>
  <w:p w:rsidR="00384A29" w:rsidRDefault="001C594C">
    <w:pPr>
      <w:rPr>
        <w:sz w:val="16"/>
      </w:rPr>
    </w:pPr>
    <w:r>
      <w:rPr>
        <w:rFonts w:cs="Arial"/>
        <w:sz w:val="16"/>
        <w:szCs w:val="16"/>
        <w:lang w:val="en-US"/>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A29" w:rsidRDefault="00384A29">
    <w:pPr>
      <w:pStyle w:val="Footer"/>
      <w:tabs>
        <w:tab w:val="clear" w:pos="4153"/>
        <w:tab w:val="right" w:pos="7088"/>
      </w:tabs>
      <w:rPr>
        <w:rStyle w:val="PageNumber"/>
      </w:rPr>
    </w:pPr>
  </w:p>
  <w:p w:rsidR="00384A29" w:rsidRDefault="001C594C">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5746EE">
      <w:rPr>
        <w:rFonts w:ascii="Arial" w:hAnsi="Arial" w:cs="Arial"/>
        <w:sz w:val="20"/>
        <w:lang w:val="en-US"/>
      </w:rPr>
      <w:t>21 Sep 1978</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5746EE">
      <w:rPr>
        <w:rFonts w:ascii="Arial" w:hAnsi="Arial" w:cs="Arial"/>
        <w:sz w:val="20"/>
        <w:lang w:val="en-US"/>
      </w:rPr>
      <w:t>00-c0-02</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p>
  <w:p w:rsidR="00384A29" w:rsidRDefault="001C594C">
    <w:pPr>
      <w:rPr>
        <w:sz w:val="16"/>
      </w:rPr>
    </w:pPr>
    <w:r>
      <w:rPr>
        <w:rFonts w:cs="Arial"/>
        <w:sz w:val="16"/>
        <w:szCs w:val="16"/>
        <w:lang w:val="en-US"/>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A29" w:rsidRDefault="00384A29">
    <w:pPr>
      <w:pStyle w:val="Footer"/>
      <w:tabs>
        <w:tab w:val="clear" w:pos="4153"/>
        <w:tab w:val="right" w:pos="7088"/>
      </w:tabs>
      <w:rPr>
        <w:rStyle w:val="PageNumber"/>
      </w:rPr>
    </w:pPr>
  </w:p>
  <w:p w:rsidR="00384A29" w:rsidRDefault="001C594C">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5746EE">
      <w:rPr>
        <w:rFonts w:ascii="Arial" w:hAnsi="Arial" w:cs="Arial"/>
        <w:sz w:val="20"/>
        <w:lang w:val="en-US"/>
      </w:rPr>
      <w:t>21 Sep 1978</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5746EE">
      <w:rPr>
        <w:rFonts w:ascii="Arial" w:hAnsi="Arial" w:cs="Arial"/>
        <w:sz w:val="20"/>
        <w:lang w:val="en-US"/>
      </w:rPr>
      <w:t>00-c0-02</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sidR="005746EE">
      <w:rPr>
        <w:rStyle w:val="PageNumber"/>
        <w:rFonts w:ascii="Arial" w:hAnsi="Arial" w:cs="Arial"/>
        <w:noProof/>
      </w:rPr>
      <w:t>i</w:t>
    </w:r>
    <w:r>
      <w:rPr>
        <w:rStyle w:val="PageNumber"/>
        <w:rFonts w:ascii="Arial" w:hAnsi="Arial" w:cs="Arial"/>
      </w:rPr>
      <w:fldChar w:fldCharType="end"/>
    </w:r>
  </w:p>
  <w:p w:rsidR="00384A29" w:rsidRDefault="001C594C">
    <w:pPr>
      <w:rPr>
        <w:i/>
        <w:sz w:val="16"/>
      </w:rPr>
    </w:pPr>
    <w:r>
      <w:rPr>
        <w:rFonts w:cs="Arial"/>
        <w:sz w:val="16"/>
        <w:szCs w:val="16"/>
        <w:lang w:val="en-US"/>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A29" w:rsidRDefault="00384A29">
    <w:pPr>
      <w:pStyle w:val="Footer"/>
      <w:tabs>
        <w:tab w:val="clear" w:pos="4153"/>
        <w:tab w:val="right" w:pos="7088"/>
      </w:tabs>
      <w:rPr>
        <w:rStyle w:val="PageNumber"/>
      </w:rPr>
    </w:pPr>
  </w:p>
  <w:p w:rsidR="00384A29" w:rsidRDefault="001C594C">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sidR="005746EE">
      <w:rPr>
        <w:rStyle w:val="CharPageNo"/>
        <w:rFonts w:ascii="Arial" w:hAnsi="Arial"/>
        <w:noProof/>
      </w:rPr>
      <w:t>10</w:t>
    </w:r>
    <w:r>
      <w:rPr>
        <w:rStyle w:val="CharPageNo"/>
        <w:rFonts w:ascii="Arial" w:hAnsi="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5746EE">
      <w:rPr>
        <w:rFonts w:ascii="Arial" w:hAnsi="Arial" w:cs="Arial"/>
        <w:sz w:val="20"/>
        <w:lang w:val="en-US"/>
      </w:rPr>
      <w:t>00-c0-02</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5746EE">
      <w:rPr>
        <w:rFonts w:ascii="Arial" w:hAnsi="Arial" w:cs="Arial"/>
        <w:sz w:val="20"/>
        <w:lang w:val="en-US"/>
      </w:rPr>
      <w:t>21 Sep 1978</w:t>
    </w:r>
    <w:r>
      <w:rPr>
        <w:rFonts w:ascii="Arial" w:hAnsi="Arial" w:cs="Arial"/>
        <w:sz w:val="20"/>
        <w:lang w:val="en-US"/>
      </w:rPr>
      <w:fldChar w:fldCharType="end"/>
    </w:r>
    <w:r>
      <w:rPr>
        <w:rFonts w:ascii="Arial" w:hAnsi="Arial" w:cs="Arial"/>
        <w:sz w:val="20"/>
        <w:lang w:val="en-US"/>
      </w:rPr>
      <w:t xml:space="preserve"> </w:t>
    </w:r>
  </w:p>
  <w:p w:rsidR="00384A29" w:rsidRDefault="001C594C">
    <w:pPr>
      <w:rPr>
        <w:sz w:val="16"/>
      </w:rPr>
    </w:pPr>
    <w:r>
      <w:rPr>
        <w:rFonts w:cs="Arial"/>
        <w:sz w:val="16"/>
        <w:szCs w:val="16"/>
        <w:lang w:val="en-US"/>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A29" w:rsidRDefault="00384A29">
    <w:pPr>
      <w:pStyle w:val="Footer"/>
      <w:tabs>
        <w:tab w:val="clear" w:pos="4153"/>
        <w:tab w:val="right" w:pos="7088"/>
      </w:tabs>
      <w:rPr>
        <w:rStyle w:val="PageNumber"/>
      </w:rPr>
    </w:pPr>
  </w:p>
  <w:p w:rsidR="00384A29" w:rsidRDefault="001C594C">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5746EE">
      <w:rPr>
        <w:rFonts w:ascii="Arial" w:hAnsi="Arial" w:cs="Arial"/>
        <w:sz w:val="20"/>
        <w:lang w:val="en-US"/>
      </w:rPr>
      <w:t>21 Sep 1978</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5746EE">
      <w:rPr>
        <w:rFonts w:ascii="Arial" w:hAnsi="Arial" w:cs="Arial"/>
        <w:sz w:val="20"/>
        <w:lang w:val="en-US"/>
      </w:rPr>
      <w:t>00-c0-02</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sidR="005746EE">
      <w:rPr>
        <w:rStyle w:val="CharPageNo"/>
        <w:rFonts w:ascii="Arial" w:hAnsi="Arial"/>
        <w:noProof/>
      </w:rPr>
      <w:t>11</w:t>
    </w:r>
    <w:r>
      <w:rPr>
        <w:rStyle w:val="CharPageNo"/>
        <w:rFonts w:ascii="Arial" w:hAnsi="Arial"/>
      </w:rPr>
      <w:fldChar w:fldCharType="end"/>
    </w:r>
  </w:p>
  <w:p w:rsidR="00384A29" w:rsidRDefault="001C594C">
    <w:pPr>
      <w:rPr>
        <w:sz w:val="16"/>
      </w:rPr>
    </w:pPr>
    <w:r>
      <w:rPr>
        <w:rFonts w:cs="Arial"/>
        <w:sz w:val="16"/>
        <w:szCs w:val="16"/>
        <w:lang w:val="en-US"/>
      </w:rPr>
      <w:tab/>
      <w:t>Extract from www.slp.wa.gov.au, see that website for further information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A29" w:rsidRDefault="00384A29">
    <w:pPr>
      <w:pStyle w:val="Footer"/>
      <w:tabs>
        <w:tab w:val="clear" w:pos="4153"/>
        <w:tab w:val="right" w:pos="7088"/>
      </w:tabs>
      <w:rPr>
        <w:rStyle w:val="PageNumber"/>
      </w:rPr>
    </w:pPr>
  </w:p>
  <w:p w:rsidR="00384A29" w:rsidRDefault="001C594C">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5746EE">
      <w:rPr>
        <w:rFonts w:ascii="Arial" w:hAnsi="Arial" w:cs="Arial"/>
        <w:sz w:val="20"/>
        <w:lang w:val="en-US"/>
      </w:rPr>
      <w:t>21 Sep 1978</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5746EE">
      <w:rPr>
        <w:rFonts w:ascii="Arial" w:hAnsi="Arial" w:cs="Arial"/>
        <w:sz w:val="20"/>
        <w:lang w:val="en-US"/>
      </w:rPr>
      <w:t>00-c0-02</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sidR="005746EE">
      <w:rPr>
        <w:rStyle w:val="CharPageNo"/>
        <w:rFonts w:ascii="Arial" w:hAnsi="Arial"/>
        <w:noProof/>
      </w:rPr>
      <w:t>1</w:t>
    </w:r>
    <w:r>
      <w:rPr>
        <w:rStyle w:val="CharPageNo"/>
        <w:rFonts w:ascii="Arial" w:hAnsi="Arial"/>
      </w:rPr>
      <w:fldChar w:fldCharType="end"/>
    </w:r>
  </w:p>
  <w:p w:rsidR="00384A29" w:rsidRDefault="001C594C">
    <w:pPr>
      <w:rPr>
        <w:sz w:val="16"/>
      </w:rPr>
    </w:pPr>
    <w:r>
      <w:rPr>
        <w:rFonts w:cs="Arial"/>
        <w:sz w:val="16"/>
        <w:szCs w:val="16"/>
        <w:lang w:val="en-US"/>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4A29" w:rsidRDefault="001C594C">
      <w:r>
        <w:separator/>
      </w:r>
    </w:p>
  </w:footnote>
  <w:footnote w:type="continuationSeparator" w:id="0">
    <w:p w:rsidR="00384A29" w:rsidRDefault="001C59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A29" w:rsidRDefault="001C594C">
    <w:pPr>
      <w:pStyle w:val="headerpartodd"/>
      <w:ind w:left="0" w:firstLine="0"/>
      <w:rPr>
        <w:i/>
      </w:rPr>
    </w:pPr>
    <w:r>
      <w:rPr>
        <w:i/>
      </w:rPr>
      <w:fldChar w:fldCharType="begin"/>
    </w:r>
    <w:r>
      <w:rPr>
        <w:i/>
      </w:rPr>
      <w:instrText xml:space="preserve"> Styleref "Name of Act/Reg" </w:instrText>
    </w:r>
    <w:r>
      <w:rPr>
        <w:i/>
      </w:rPr>
      <w:fldChar w:fldCharType="separate"/>
    </w:r>
    <w:r w:rsidR="005746EE">
      <w:rPr>
        <w:i/>
        <w:noProof/>
      </w:rPr>
      <w:t>Death Duty Act 1973</w:t>
    </w:r>
    <w:r>
      <w:rPr>
        <w:i/>
      </w:rPr>
      <w:fldChar w:fldCharType="end"/>
    </w:r>
  </w:p>
  <w:p w:rsidR="00384A29" w:rsidRDefault="001C594C">
    <w:pPr>
      <w:pStyle w:val="headerpartodd"/>
      <w:ind w:left="0" w:firstLine="0"/>
      <w:rPr>
        <w:b w:val="0"/>
        <w:i/>
      </w:rPr>
    </w:pPr>
    <w:r>
      <w:fldChar w:fldCharType="begin"/>
    </w:r>
    <w:r>
      <w:instrText xml:space="preserve"> STYLEREF CharPartNo </w:instrText>
    </w:r>
    <w:r>
      <w:fldChar w:fldCharType="end"/>
    </w:r>
    <w:r>
      <w:rPr>
        <w:b w:val="0"/>
      </w:rPr>
      <w:fldChar w:fldCharType="begin"/>
    </w:r>
    <w:r>
      <w:rPr>
        <w:b w:val="0"/>
      </w:rPr>
      <w:instrText xml:space="preserve"> STYLEREF CharPartText </w:instrText>
    </w:r>
    <w:r>
      <w:rPr>
        <w:b w:val="0"/>
      </w:rPr>
      <w:fldChar w:fldCharType="end"/>
    </w:r>
  </w:p>
  <w:p w:rsidR="00384A29" w:rsidRDefault="001C594C">
    <w:pPr>
      <w:pStyle w:val="headerpart"/>
    </w:pPr>
    <w:r>
      <w:fldChar w:fldCharType="begin"/>
    </w:r>
    <w:r>
      <w:instrText xml:space="preserve"> STYLEREF CharDivNo </w:instrText>
    </w:r>
    <w:r>
      <w:fldChar w:fldCharType="end"/>
    </w:r>
    <w:r>
      <w:rPr>
        <w:b w:val="0"/>
      </w:rPr>
      <w:fldChar w:fldCharType="begin"/>
    </w:r>
    <w:r>
      <w:rPr>
        <w:b w:val="0"/>
      </w:rPr>
      <w:instrText xml:space="preserve"> STYLEREF CharDivText </w:instrText>
    </w:r>
    <w:r>
      <w:rPr>
        <w:b w:val="0"/>
      </w:rPr>
      <w:fldChar w:fldCharType="end"/>
    </w:r>
  </w:p>
  <w:p w:rsidR="00384A29" w:rsidRDefault="00384A29">
    <w:pPr>
      <w:pStyle w:val="headerpart"/>
      <w:rPr>
        <w:sz w:val="24"/>
      </w:rPr>
    </w:pPr>
  </w:p>
  <w:p w:rsidR="00384A29" w:rsidRDefault="00384A29">
    <w:pPr>
      <w:pBdr>
        <w:bottom w:val="single" w:sz="6" w:space="1" w:color="auto"/>
      </w:pBdr>
      <w:rPr>
        <w:b/>
      </w:rPr>
    </w:pPr>
  </w:p>
  <w:p w:rsidR="00384A29" w:rsidRDefault="00384A29">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rsidR="00384A29">
      <w:trPr>
        <w:cantSplit/>
      </w:trPr>
      <w:tc>
        <w:tcPr>
          <w:tcW w:w="7312" w:type="dxa"/>
          <w:gridSpan w:val="2"/>
        </w:tcPr>
        <w:p w:rsidR="00384A29" w:rsidRDefault="001C594C">
          <w:pPr>
            <w:pStyle w:val="HeaderActNameLeft"/>
          </w:pPr>
          <w:fldSimple w:instr=" Styleref &quot;Name of Act/Reg&quot; ">
            <w:r w:rsidR="005746EE">
              <w:rPr>
                <w:noProof/>
              </w:rPr>
              <w:t>Death Duty Act 1973</w:t>
            </w:r>
          </w:fldSimple>
        </w:p>
      </w:tc>
    </w:tr>
    <w:tr w:rsidR="00384A29">
      <w:tc>
        <w:tcPr>
          <w:tcW w:w="1548" w:type="dxa"/>
        </w:tcPr>
        <w:p w:rsidR="00384A29" w:rsidRDefault="00384A29">
          <w:pPr>
            <w:pStyle w:val="HeaderNumberLeft"/>
          </w:pPr>
        </w:p>
      </w:tc>
      <w:tc>
        <w:tcPr>
          <w:tcW w:w="5764" w:type="dxa"/>
        </w:tcPr>
        <w:p w:rsidR="00384A29" w:rsidRDefault="00384A29">
          <w:pPr>
            <w:pStyle w:val="HeaderTextLeft"/>
          </w:pPr>
        </w:p>
      </w:tc>
    </w:tr>
    <w:tr w:rsidR="00384A29">
      <w:tc>
        <w:tcPr>
          <w:tcW w:w="1548" w:type="dxa"/>
        </w:tcPr>
        <w:p w:rsidR="00384A29" w:rsidRDefault="00384A29">
          <w:pPr>
            <w:pStyle w:val="HeaderNumberLeft"/>
          </w:pPr>
        </w:p>
      </w:tc>
      <w:tc>
        <w:tcPr>
          <w:tcW w:w="5764" w:type="dxa"/>
        </w:tcPr>
        <w:p w:rsidR="00384A29" w:rsidRDefault="00384A29">
          <w:pPr>
            <w:pStyle w:val="HeaderTextLeft"/>
          </w:pPr>
        </w:p>
      </w:tc>
    </w:tr>
    <w:tr w:rsidR="00384A29">
      <w:trPr>
        <w:cantSplit/>
      </w:trPr>
      <w:tc>
        <w:tcPr>
          <w:tcW w:w="7312" w:type="dxa"/>
          <w:gridSpan w:val="2"/>
        </w:tcPr>
        <w:p w:rsidR="00384A29" w:rsidRDefault="001C594C">
          <w:pPr>
            <w:pStyle w:val="HeaderSectionLeft"/>
          </w:pPr>
          <w:r>
            <w:t xml:space="preserve">Sch. </w:t>
          </w:r>
          <w:r>
            <w:fldChar w:fldCharType="begin"/>
          </w:r>
          <w:r>
            <w:instrText xml:space="preserve"> styleref CharSchNo</w:instrText>
          </w:r>
          <w:r>
            <w:fldChar w:fldCharType="end"/>
          </w:r>
        </w:p>
      </w:tc>
    </w:tr>
  </w:tbl>
  <w:p w:rsidR="00384A29" w:rsidRDefault="00384A29">
    <w:pPr>
      <w:pStyle w:val="HeaderNumberLeft"/>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36"/>
      <w:gridCol w:w="5760"/>
      <w:gridCol w:w="1516"/>
      <w:gridCol w:w="36"/>
    </w:tblGrid>
    <w:tr w:rsidR="00384A29">
      <w:trPr>
        <w:gridAfter w:val="1"/>
        <w:wAfter w:w="36" w:type="dxa"/>
        <w:cantSplit/>
      </w:trPr>
      <w:tc>
        <w:tcPr>
          <w:tcW w:w="7312" w:type="dxa"/>
          <w:gridSpan w:val="3"/>
        </w:tcPr>
        <w:p w:rsidR="00384A29" w:rsidRDefault="001C594C">
          <w:pPr>
            <w:pStyle w:val="HeaderActNameRight"/>
          </w:pPr>
          <w:fldSimple w:instr=" Styleref &quot;Name of Act/Reg&quot; ">
            <w:r w:rsidR="005746EE">
              <w:rPr>
                <w:noProof/>
              </w:rPr>
              <w:t>Death Duty Act 1973</w:t>
            </w:r>
          </w:fldSimple>
        </w:p>
      </w:tc>
    </w:tr>
    <w:tr w:rsidR="00384A29">
      <w:tblPrEx>
        <w:tblCellMar>
          <w:left w:w="72" w:type="dxa"/>
          <w:right w:w="72" w:type="dxa"/>
        </w:tblCellMar>
      </w:tblPrEx>
      <w:trPr>
        <w:gridBefore w:val="1"/>
        <w:wBefore w:w="36" w:type="dxa"/>
      </w:trPr>
      <w:tc>
        <w:tcPr>
          <w:tcW w:w="5760" w:type="dxa"/>
        </w:tcPr>
        <w:p w:rsidR="00384A29" w:rsidRDefault="00384A29">
          <w:pPr>
            <w:pStyle w:val="HeaderTextRight"/>
          </w:pPr>
        </w:p>
      </w:tc>
      <w:tc>
        <w:tcPr>
          <w:tcW w:w="1552" w:type="dxa"/>
          <w:gridSpan w:val="2"/>
        </w:tcPr>
        <w:p w:rsidR="00384A29" w:rsidRDefault="00384A29">
          <w:pPr>
            <w:pStyle w:val="HeaderNumberRight"/>
          </w:pPr>
        </w:p>
      </w:tc>
    </w:tr>
    <w:tr w:rsidR="00384A29">
      <w:tblPrEx>
        <w:tblCellMar>
          <w:left w:w="72" w:type="dxa"/>
          <w:right w:w="72" w:type="dxa"/>
        </w:tblCellMar>
      </w:tblPrEx>
      <w:trPr>
        <w:gridBefore w:val="1"/>
        <w:wBefore w:w="36" w:type="dxa"/>
      </w:trPr>
      <w:tc>
        <w:tcPr>
          <w:tcW w:w="5760" w:type="dxa"/>
        </w:tcPr>
        <w:p w:rsidR="00384A29" w:rsidRDefault="00384A29">
          <w:pPr>
            <w:pStyle w:val="HeaderTextRight"/>
          </w:pPr>
        </w:p>
      </w:tc>
      <w:tc>
        <w:tcPr>
          <w:tcW w:w="1552" w:type="dxa"/>
          <w:gridSpan w:val="2"/>
        </w:tcPr>
        <w:p w:rsidR="00384A29" w:rsidRDefault="00384A29">
          <w:pPr>
            <w:pStyle w:val="HeaderNumberRight"/>
          </w:pPr>
        </w:p>
      </w:tc>
    </w:tr>
    <w:tr w:rsidR="00384A29">
      <w:trPr>
        <w:gridAfter w:val="1"/>
        <w:wAfter w:w="36" w:type="dxa"/>
        <w:cantSplit/>
      </w:trPr>
      <w:tc>
        <w:tcPr>
          <w:tcW w:w="7312" w:type="dxa"/>
          <w:gridSpan w:val="3"/>
        </w:tcPr>
        <w:p w:rsidR="00384A29" w:rsidRDefault="001C594C">
          <w:pPr>
            <w:pStyle w:val="HeaderSectionRight"/>
          </w:pPr>
          <w:r>
            <w:t xml:space="preserve">Sch. </w:t>
          </w:r>
          <w:r>
            <w:fldChar w:fldCharType="begin"/>
          </w:r>
          <w:r>
            <w:instrText xml:space="preserve"> styleref CharSchNo </w:instrText>
          </w:r>
          <w:r>
            <w:fldChar w:fldCharType="end"/>
          </w:r>
        </w:p>
      </w:tc>
    </w:tr>
  </w:tbl>
  <w:p w:rsidR="00384A29" w:rsidRDefault="00384A29">
    <w:pPr>
      <w:pStyle w:val="Header"/>
      <w:pBdr>
        <w:top w:val="single" w:sz="4" w:space="1" w:color="auto"/>
      </w:pBdr>
    </w:pPr>
  </w:p>
  <w:p w:rsidR="00384A29" w:rsidRDefault="00384A29">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A29" w:rsidRDefault="00384A29">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rsidR="00384A29">
      <w:trPr>
        <w:cantSplit/>
      </w:trPr>
      <w:tc>
        <w:tcPr>
          <w:tcW w:w="7312" w:type="dxa"/>
          <w:gridSpan w:val="2"/>
        </w:tcPr>
        <w:p w:rsidR="00384A29" w:rsidRDefault="001C594C">
          <w:pPr>
            <w:pStyle w:val="HeaderActNameLeft"/>
          </w:pPr>
          <w:fldSimple w:instr=" Styleref &quot;Name of Act/Reg&quot; ">
            <w:r w:rsidR="005746EE">
              <w:rPr>
                <w:noProof/>
              </w:rPr>
              <w:t>Death Duty Act 1973</w:t>
            </w:r>
          </w:fldSimple>
        </w:p>
      </w:tc>
    </w:tr>
    <w:tr w:rsidR="00384A29">
      <w:tc>
        <w:tcPr>
          <w:tcW w:w="1548" w:type="dxa"/>
        </w:tcPr>
        <w:p w:rsidR="00384A29" w:rsidRDefault="00384A29">
          <w:pPr>
            <w:pStyle w:val="HeaderNumberLeft"/>
          </w:pPr>
        </w:p>
      </w:tc>
      <w:tc>
        <w:tcPr>
          <w:tcW w:w="5764" w:type="dxa"/>
        </w:tcPr>
        <w:p w:rsidR="00384A29" w:rsidRDefault="00384A29">
          <w:pPr>
            <w:pStyle w:val="HeaderTextLeft"/>
          </w:pPr>
        </w:p>
      </w:tc>
    </w:tr>
    <w:tr w:rsidR="00384A29">
      <w:tc>
        <w:tcPr>
          <w:tcW w:w="1548" w:type="dxa"/>
        </w:tcPr>
        <w:p w:rsidR="00384A29" w:rsidRDefault="00384A29">
          <w:pPr>
            <w:pStyle w:val="HeaderNumberLeft"/>
          </w:pPr>
        </w:p>
      </w:tc>
      <w:tc>
        <w:tcPr>
          <w:tcW w:w="5764" w:type="dxa"/>
        </w:tcPr>
        <w:p w:rsidR="00384A29" w:rsidRDefault="00384A29">
          <w:pPr>
            <w:pStyle w:val="HeaderTextLeft"/>
          </w:pPr>
        </w:p>
      </w:tc>
    </w:tr>
    <w:tr w:rsidR="00384A29">
      <w:trPr>
        <w:cantSplit/>
      </w:trPr>
      <w:tc>
        <w:tcPr>
          <w:tcW w:w="7312" w:type="dxa"/>
          <w:gridSpan w:val="2"/>
        </w:tcPr>
        <w:p w:rsidR="00384A29" w:rsidRDefault="00384A29">
          <w:pPr>
            <w:pStyle w:val="HeaderSectionLeft"/>
          </w:pPr>
        </w:p>
      </w:tc>
    </w:tr>
  </w:tbl>
  <w:p w:rsidR="00384A29" w:rsidRDefault="00384A29">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rsidR="00384A29">
      <w:trPr>
        <w:cantSplit/>
      </w:trPr>
      <w:tc>
        <w:tcPr>
          <w:tcW w:w="7312" w:type="dxa"/>
          <w:gridSpan w:val="2"/>
        </w:tcPr>
        <w:p w:rsidR="00384A29" w:rsidRDefault="001C594C">
          <w:pPr>
            <w:pStyle w:val="HeaderActNameRight"/>
          </w:pPr>
          <w:fldSimple w:instr=" Styleref &quot;Name of Act/Reg&quot; ">
            <w:r w:rsidR="005746EE">
              <w:rPr>
                <w:noProof/>
              </w:rPr>
              <w:t>Death Duty Act 1973</w:t>
            </w:r>
          </w:fldSimple>
        </w:p>
      </w:tc>
    </w:tr>
    <w:tr w:rsidR="00384A29">
      <w:tc>
        <w:tcPr>
          <w:tcW w:w="5760" w:type="dxa"/>
        </w:tcPr>
        <w:p w:rsidR="00384A29" w:rsidRDefault="00384A29">
          <w:pPr>
            <w:pStyle w:val="HeaderTextRight"/>
          </w:pPr>
        </w:p>
      </w:tc>
      <w:tc>
        <w:tcPr>
          <w:tcW w:w="1552" w:type="dxa"/>
        </w:tcPr>
        <w:p w:rsidR="00384A29" w:rsidRDefault="00384A29">
          <w:pPr>
            <w:pStyle w:val="HeaderNumberRight"/>
          </w:pPr>
        </w:p>
      </w:tc>
    </w:tr>
    <w:tr w:rsidR="00384A29">
      <w:tc>
        <w:tcPr>
          <w:tcW w:w="5760" w:type="dxa"/>
        </w:tcPr>
        <w:p w:rsidR="00384A29" w:rsidRDefault="00384A29">
          <w:pPr>
            <w:pStyle w:val="HeaderTextRight"/>
          </w:pPr>
        </w:p>
      </w:tc>
      <w:tc>
        <w:tcPr>
          <w:tcW w:w="1552" w:type="dxa"/>
        </w:tcPr>
        <w:p w:rsidR="00384A29" w:rsidRDefault="00384A29">
          <w:pPr>
            <w:pStyle w:val="HeaderNumberRight"/>
          </w:pPr>
        </w:p>
      </w:tc>
    </w:tr>
    <w:tr w:rsidR="00384A29">
      <w:trPr>
        <w:cantSplit/>
      </w:trPr>
      <w:tc>
        <w:tcPr>
          <w:tcW w:w="7312" w:type="dxa"/>
          <w:gridSpan w:val="2"/>
        </w:tcPr>
        <w:p w:rsidR="00384A29" w:rsidRDefault="00384A29">
          <w:pPr>
            <w:pStyle w:val="HeaderSectionRight"/>
          </w:pPr>
        </w:p>
      </w:tc>
    </w:tr>
  </w:tbl>
  <w:p w:rsidR="00384A29" w:rsidRDefault="00384A29">
    <w:pPr>
      <w:pStyle w:val="Header"/>
      <w:pBdr>
        <w:top w:val="single" w:sz="4" w:space="1" w:color="auto"/>
      </w:pBd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A29" w:rsidRDefault="00384A29">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A29" w:rsidRDefault="001C594C">
    <w:pPr>
      <w:pStyle w:val="headerpartodd"/>
      <w:ind w:left="0" w:firstLine="0"/>
      <w:rPr>
        <w:i/>
      </w:rPr>
    </w:pPr>
    <w:r>
      <w:rPr>
        <w:i/>
      </w:rPr>
      <w:fldChar w:fldCharType="begin"/>
    </w:r>
    <w:r>
      <w:rPr>
        <w:i/>
      </w:rPr>
      <w:instrText xml:space="preserve"> Styleref "Name of Act/Reg" </w:instrText>
    </w:r>
    <w:r>
      <w:rPr>
        <w:i/>
      </w:rPr>
      <w:fldChar w:fldCharType="separate"/>
    </w:r>
    <w:r w:rsidR="005746EE">
      <w:rPr>
        <w:i/>
        <w:noProof/>
      </w:rPr>
      <w:t>Death Duty Act 1973</w:t>
    </w:r>
    <w:r>
      <w:rPr>
        <w:i/>
      </w:rPr>
      <w:fldChar w:fldCharType="end"/>
    </w:r>
  </w:p>
  <w:p w:rsidR="00384A29" w:rsidRDefault="00384A29">
    <w:pPr>
      <w:pStyle w:val="headerpartodd"/>
      <w:ind w:left="0" w:firstLine="0"/>
      <w:rPr>
        <w:b w:val="0"/>
        <w:i/>
      </w:rPr>
    </w:pPr>
  </w:p>
  <w:p w:rsidR="00384A29" w:rsidRDefault="00384A29">
    <w:pPr>
      <w:pStyle w:val="headerpart"/>
    </w:pPr>
  </w:p>
  <w:p w:rsidR="00384A29" w:rsidRDefault="00384A29">
    <w:pPr>
      <w:pStyle w:val="headerpart"/>
    </w:pPr>
  </w:p>
  <w:p w:rsidR="00384A29" w:rsidRDefault="00384A29">
    <w:pPr>
      <w:pBdr>
        <w:bottom w:val="single" w:sz="6" w:space="1" w:color="auto"/>
      </w:pBdr>
      <w:rPr>
        <w:b/>
      </w:rPr>
    </w:pPr>
  </w:p>
  <w:p w:rsidR="00384A29" w:rsidRDefault="00384A29">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A29" w:rsidRDefault="001C594C">
    <w:pPr>
      <w:pStyle w:val="headerpartodd"/>
      <w:ind w:left="0" w:firstLine="0"/>
      <w:jc w:val="right"/>
      <w:rPr>
        <w:i/>
      </w:rPr>
    </w:pPr>
    <w:r>
      <w:rPr>
        <w:i/>
      </w:rPr>
      <w:fldChar w:fldCharType="begin"/>
    </w:r>
    <w:r>
      <w:rPr>
        <w:i/>
      </w:rPr>
      <w:instrText xml:space="preserve"> Styleref "Name of Act/Reg" </w:instrText>
    </w:r>
    <w:r>
      <w:rPr>
        <w:i/>
      </w:rPr>
      <w:fldChar w:fldCharType="separate"/>
    </w:r>
    <w:r w:rsidR="005746EE">
      <w:rPr>
        <w:i/>
        <w:noProof/>
      </w:rPr>
      <w:t>Death Duty Act 1973</w:t>
    </w:r>
    <w:r>
      <w:rPr>
        <w:i/>
      </w:rPr>
      <w:fldChar w:fldCharType="end"/>
    </w:r>
  </w:p>
  <w:p w:rsidR="00384A29" w:rsidRDefault="00384A29">
    <w:pPr>
      <w:pStyle w:val="headerpartodd"/>
      <w:ind w:left="0" w:firstLine="0"/>
      <w:jc w:val="right"/>
      <w:rPr>
        <w:b w:val="0"/>
        <w:i/>
      </w:rPr>
    </w:pPr>
  </w:p>
  <w:p w:rsidR="00384A29" w:rsidRDefault="00384A29">
    <w:pPr>
      <w:pStyle w:val="headerpart"/>
      <w:jc w:val="right"/>
    </w:pPr>
  </w:p>
  <w:p w:rsidR="00384A29" w:rsidRDefault="00384A29">
    <w:pPr>
      <w:pStyle w:val="headerpart"/>
      <w:jc w:val="right"/>
      <w:rPr>
        <w:sz w:val="24"/>
      </w:rPr>
    </w:pPr>
  </w:p>
  <w:p w:rsidR="00384A29" w:rsidRDefault="00384A29">
    <w:pPr>
      <w:pBdr>
        <w:bottom w:val="single" w:sz="6" w:space="1" w:color="auto"/>
      </w:pBdr>
      <w:jc w:val="right"/>
      <w:rPr>
        <w:b/>
      </w:rPr>
    </w:pPr>
  </w:p>
  <w:p w:rsidR="00384A29" w:rsidRDefault="00384A2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46EE" w:rsidRDefault="005746E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46EE" w:rsidRDefault="005746E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rsidR="00384A29">
      <w:trPr>
        <w:cantSplit/>
      </w:trPr>
      <w:tc>
        <w:tcPr>
          <w:tcW w:w="7312" w:type="dxa"/>
          <w:gridSpan w:val="2"/>
        </w:tcPr>
        <w:p w:rsidR="00384A29" w:rsidRDefault="001C594C">
          <w:pPr>
            <w:pStyle w:val="HeaderActNameLeft"/>
          </w:pPr>
          <w:r>
            <w:rPr>
              <w:i w:val="0"/>
            </w:rPr>
            <w:fldChar w:fldCharType="begin"/>
          </w:r>
          <w:r>
            <w:rPr>
              <w:i w:val="0"/>
            </w:rPr>
            <w:instrText xml:space="preserve"> Styleref "Name of Act/Reg" </w:instrText>
          </w:r>
          <w:r>
            <w:rPr>
              <w:i w:val="0"/>
            </w:rPr>
            <w:fldChar w:fldCharType="separate"/>
          </w:r>
          <w:r w:rsidR="005746EE">
            <w:rPr>
              <w:i w:val="0"/>
              <w:noProof/>
            </w:rPr>
            <w:t>Death Duty Act 1973</w:t>
          </w:r>
          <w:r>
            <w:rPr>
              <w:i w:val="0"/>
            </w:rPr>
            <w:fldChar w:fldCharType="end"/>
          </w:r>
        </w:p>
      </w:tc>
    </w:tr>
    <w:tr w:rsidR="00384A29">
      <w:tc>
        <w:tcPr>
          <w:tcW w:w="1548" w:type="dxa"/>
        </w:tcPr>
        <w:p w:rsidR="00384A29" w:rsidRDefault="00384A29">
          <w:pPr>
            <w:pStyle w:val="HeaderNumberLeft"/>
          </w:pPr>
        </w:p>
      </w:tc>
      <w:tc>
        <w:tcPr>
          <w:tcW w:w="5764" w:type="dxa"/>
        </w:tcPr>
        <w:p w:rsidR="00384A29" w:rsidRDefault="00384A29">
          <w:pPr>
            <w:pStyle w:val="HeaderTextLeft"/>
          </w:pPr>
        </w:p>
      </w:tc>
    </w:tr>
    <w:tr w:rsidR="00384A29">
      <w:tc>
        <w:tcPr>
          <w:tcW w:w="1548" w:type="dxa"/>
        </w:tcPr>
        <w:p w:rsidR="00384A29" w:rsidRDefault="00384A29">
          <w:pPr>
            <w:pStyle w:val="HeaderNumberLeft"/>
          </w:pPr>
        </w:p>
      </w:tc>
      <w:tc>
        <w:tcPr>
          <w:tcW w:w="5764" w:type="dxa"/>
        </w:tcPr>
        <w:p w:rsidR="00384A29" w:rsidRDefault="00384A29">
          <w:pPr>
            <w:pStyle w:val="HeaderTextLeft"/>
          </w:pPr>
        </w:p>
      </w:tc>
    </w:tr>
    <w:tr w:rsidR="00384A29">
      <w:trPr>
        <w:cantSplit/>
      </w:trPr>
      <w:tc>
        <w:tcPr>
          <w:tcW w:w="7312" w:type="dxa"/>
          <w:gridSpan w:val="2"/>
        </w:tcPr>
        <w:p w:rsidR="00384A29" w:rsidRDefault="00384A29">
          <w:pPr>
            <w:pStyle w:val="HeaderSectionLeft"/>
          </w:pPr>
        </w:p>
      </w:tc>
    </w:tr>
  </w:tbl>
  <w:p w:rsidR="00384A29" w:rsidRDefault="00384A29">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rsidR="00384A29">
      <w:trPr>
        <w:cantSplit/>
      </w:trPr>
      <w:tc>
        <w:tcPr>
          <w:tcW w:w="7312" w:type="dxa"/>
          <w:gridSpan w:val="2"/>
        </w:tcPr>
        <w:p w:rsidR="00384A29" w:rsidRDefault="001C594C">
          <w:pPr>
            <w:pStyle w:val="HeaderActNameRight"/>
          </w:pPr>
          <w:fldSimple w:instr=" Styleref &quot;Name of Act/Reg&quot; ">
            <w:r w:rsidR="005746EE">
              <w:rPr>
                <w:noProof/>
              </w:rPr>
              <w:t>Death Duty Act 1973</w:t>
            </w:r>
          </w:fldSimple>
        </w:p>
      </w:tc>
    </w:tr>
    <w:tr w:rsidR="00384A29">
      <w:tc>
        <w:tcPr>
          <w:tcW w:w="5760" w:type="dxa"/>
        </w:tcPr>
        <w:p w:rsidR="00384A29" w:rsidRDefault="00384A29">
          <w:pPr>
            <w:pStyle w:val="HeaderTextRight"/>
          </w:pPr>
        </w:p>
      </w:tc>
      <w:tc>
        <w:tcPr>
          <w:tcW w:w="1552" w:type="dxa"/>
        </w:tcPr>
        <w:p w:rsidR="00384A29" w:rsidRDefault="00384A29">
          <w:pPr>
            <w:pStyle w:val="HeaderNumberRight"/>
          </w:pPr>
        </w:p>
      </w:tc>
    </w:tr>
    <w:tr w:rsidR="00384A29">
      <w:tc>
        <w:tcPr>
          <w:tcW w:w="5760" w:type="dxa"/>
        </w:tcPr>
        <w:p w:rsidR="00384A29" w:rsidRDefault="00384A29">
          <w:pPr>
            <w:pStyle w:val="HeaderTextRight"/>
          </w:pPr>
        </w:p>
      </w:tc>
      <w:tc>
        <w:tcPr>
          <w:tcW w:w="1552" w:type="dxa"/>
        </w:tcPr>
        <w:p w:rsidR="00384A29" w:rsidRDefault="00384A29">
          <w:pPr>
            <w:pStyle w:val="HeaderNumberRight"/>
          </w:pPr>
        </w:p>
      </w:tc>
    </w:tr>
    <w:tr w:rsidR="00384A29">
      <w:trPr>
        <w:cantSplit/>
      </w:trPr>
      <w:tc>
        <w:tcPr>
          <w:tcW w:w="7312" w:type="dxa"/>
          <w:gridSpan w:val="2"/>
        </w:tcPr>
        <w:p w:rsidR="00384A29" w:rsidRDefault="00384A29">
          <w:pPr>
            <w:pStyle w:val="HeaderSectionRight"/>
          </w:pPr>
        </w:p>
      </w:tc>
    </w:tr>
  </w:tbl>
  <w:p w:rsidR="00384A29" w:rsidRDefault="00384A29">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A29" w:rsidRDefault="00384A29">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05"/>
      <w:gridCol w:w="6007"/>
    </w:tblGrid>
    <w:tr w:rsidR="00384A29">
      <w:trPr>
        <w:cantSplit/>
      </w:trPr>
      <w:tc>
        <w:tcPr>
          <w:tcW w:w="7312" w:type="dxa"/>
          <w:gridSpan w:val="2"/>
        </w:tcPr>
        <w:p w:rsidR="00384A29" w:rsidRDefault="001C594C">
          <w:pPr>
            <w:pStyle w:val="HeaderActNameLeft"/>
          </w:pPr>
          <w:fldSimple w:instr=" Styleref &quot;Name of Act/Reg&quot; ">
            <w:r w:rsidR="005746EE">
              <w:rPr>
                <w:noProof/>
              </w:rPr>
              <w:t>Death Duty Act 1973</w:t>
            </w:r>
          </w:fldSimple>
        </w:p>
      </w:tc>
    </w:tr>
    <w:tr w:rsidR="00384A29">
      <w:tc>
        <w:tcPr>
          <w:tcW w:w="1305" w:type="dxa"/>
        </w:tcPr>
        <w:p w:rsidR="00384A29" w:rsidRDefault="001C594C">
          <w:pPr>
            <w:pStyle w:val="HeaderNumberLeft"/>
          </w:pPr>
          <w:r>
            <w:fldChar w:fldCharType="begin"/>
          </w:r>
          <w:r>
            <w:instrText xml:space="preserve"> styleref CharPartNo </w:instrText>
          </w:r>
          <w:r>
            <w:fldChar w:fldCharType="end"/>
          </w:r>
        </w:p>
      </w:tc>
      <w:tc>
        <w:tcPr>
          <w:tcW w:w="6007" w:type="dxa"/>
        </w:tcPr>
        <w:p w:rsidR="00384A29" w:rsidRDefault="001C594C">
          <w:pPr>
            <w:pStyle w:val="HeaderTextLeft"/>
          </w:pPr>
          <w:r>
            <w:fldChar w:fldCharType="begin"/>
          </w:r>
          <w:r>
            <w:instrText xml:space="preserve"> styleref CharPartText </w:instrText>
          </w:r>
          <w:r>
            <w:fldChar w:fldCharType="end"/>
          </w:r>
        </w:p>
      </w:tc>
    </w:tr>
    <w:tr w:rsidR="00384A29">
      <w:tc>
        <w:tcPr>
          <w:tcW w:w="1305" w:type="dxa"/>
        </w:tcPr>
        <w:p w:rsidR="00384A29" w:rsidRDefault="001C594C">
          <w:pPr>
            <w:pStyle w:val="HeaderNumberLeft"/>
          </w:pPr>
          <w:r>
            <w:fldChar w:fldCharType="begin"/>
          </w:r>
          <w:r>
            <w:instrText xml:space="preserve"> styleref CharDivNo </w:instrText>
          </w:r>
          <w:r>
            <w:fldChar w:fldCharType="end"/>
          </w:r>
        </w:p>
      </w:tc>
      <w:tc>
        <w:tcPr>
          <w:tcW w:w="6007" w:type="dxa"/>
        </w:tcPr>
        <w:p w:rsidR="00384A29" w:rsidRDefault="001C594C">
          <w:pPr>
            <w:pStyle w:val="HeaderTextLeft"/>
          </w:pPr>
          <w:r>
            <w:fldChar w:fldCharType="begin"/>
          </w:r>
          <w:r>
            <w:instrText xml:space="preserve"> styleref CharDivText </w:instrText>
          </w:r>
          <w:r>
            <w:fldChar w:fldCharType="end"/>
          </w:r>
        </w:p>
      </w:tc>
    </w:tr>
    <w:tr w:rsidR="00384A29">
      <w:trPr>
        <w:cantSplit/>
      </w:trPr>
      <w:tc>
        <w:tcPr>
          <w:tcW w:w="7312" w:type="dxa"/>
          <w:gridSpan w:val="2"/>
        </w:tcPr>
        <w:p w:rsidR="00384A29" w:rsidRDefault="001C594C">
          <w:pPr>
            <w:pStyle w:val="HeaderSectionLeft"/>
          </w:pPr>
          <w:r>
            <w:t xml:space="preserve">s. </w:t>
          </w:r>
          <w:fldSimple w:instr=" styleref CharSectno ">
            <w:r w:rsidR="005746EE">
              <w:rPr>
                <w:noProof/>
              </w:rPr>
              <w:t>1</w:t>
            </w:r>
          </w:fldSimple>
        </w:p>
      </w:tc>
    </w:tr>
  </w:tbl>
  <w:p w:rsidR="00384A29" w:rsidRDefault="00384A29">
    <w:pPr>
      <w:pStyle w:val="HeaderNumberLeft"/>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985"/>
      <w:gridCol w:w="1327"/>
    </w:tblGrid>
    <w:tr w:rsidR="00384A29">
      <w:trPr>
        <w:cantSplit/>
      </w:trPr>
      <w:tc>
        <w:tcPr>
          <w:tcW w:w="7312" w:type="dxa"/>
          <w:gridSpan w:val="2"/>
        </w:tcPr>
        <w:p w:rsidR="00384A29" w:rsidRDefault="001C594C">
          <w:pPr>
            <w:pStyle w:val="HeaderActNameRight"/>
          </w:pPr>
          <w:fldSimple w:instr=" Styleref &quot;Name of Act/Reg&quot; ">
            <w:r w:rsidR="005746EE">
              <w:rPr>
                <w:noProof/>
              </w:rPr>
              <w:t>Death Duty Act 1973</w:t>
            </w:r>
          </w:fldSimple>
        </w:p>
      </w:tc>
    </w:tr>
    <w:tr w:rsidR="00384A29">
      <w:tc>
        <w:tcPr>
          <w:tcW w:w="5985" w:type="dxa"/>
        </w:tcPr>
        <w:p w:rsidR="00384A29" w:rsidRDefault="001C594C">
          <w:pPr>
            <w:pStyle w:val="HeaderTextRight"/>
          </w:pPr>
          <w:r>
            <w:fldChar w:fldCharType="begin"/>
          </w:r>
          <w:r>
            <w:instrText xml:space="preserve"> styleref CharPartText </w:instrText>
          </w:r>
          <w:r>
            <w:fldChar w:fldCharType="end"/>
          </w:r>
        </w:p>
      </w:tc>
      <w:tc>
        <w:tcPr>
          <w:tcW w:w="1327" w:type="dxa"/>
        </w:tcPr>
        <w:p w:rsidR="00384A29" w:rsidRDefault="001C594C">
          <w:pPr>
            <w:pStyle w:val="HeaderNumberRight"/>
          </w:pPr>
          <w:r>
            <w:fldChar w:fldCharType="begin"/>
          </w:r>
          <w:r>
            <w:instrText xml:space="preserve"> styleref CharPartNo </w:instrText>
          </w:r>
          <w:r>
            <w:fldChar w:fldCharType="end"/>
          </w:r>
        </w:p>
      </w:tc>
    </w:tr>
    <w:tr w:rsidR="00384A29">
      <w:tc>
        <w:tcPr>
          <w:tcW w:w="5985" w:type="dxa"/>
        </w:tcPr>
        <w:p w:rsidR="00384A29" w:rsidRDefault="001C594C">
          <w:pPr>
            <w:pStyle w:val="HeaderTextRight"/>
          </w:pPr>
          <w:r>
            <w:fldChar w:fldCharType="begin"/>
          </w:r>
          <w:r>
            <w:instrText xml:space="preserve"> styleref CharDivText </w:instrText>
          </w:r>
          <w:r>
            <w:fldChar w:fldCharType="end"/>
          </w:r>
        </w:p>
      </w:tc>
      <w:tc>
        <w:tcPr>
          <w:tcW w:w="1327" w:type="dxa"/>
        </w:tcPr>
        <w:p w:rsidR="00384A29" w:rsidRDefault="001C594C">
          <w:pPr>
            <w:pStyle w:val="HeaderNumberRight"/>
          </w:pPr>
          <w:r>
            <w:fldChar w:fldCharType="begin"/>
          </w:r>
          <w:r>
            <w:instrText xml:space="preserve"> styleref CharDivNo </w:instrText>
          </w:r>
          <w:r>
            <w:fldChar w:fldCharType="end"/>
          </w:r>
        </w:p>
      </w:tc>
    </w:tr>
    <w:tr w:rsidR="00384A29">
      <w:trPr>
        <w:cantSplit/>
      </w:trPr>
      <w:tc>
        <w:tcPr>
          <w:tcW w:w="7312" w:type="dxa"/>
          <w:gridSpan w:val="2"/>
        </w:tcPr>
        <w:p w:rsidR="00384A29" w:rsidRDefault="001C594C">
          <w:pPr>
            <w:pStyle w:val="HeaderSectionRight"/>
          </w:pPr>
          <w:r>
            <w:t xml:space="preserve">s. </w:t>
          </w:r>
          <w:fldSimple w:instr=" styleref CharSectno ">
            <w:r w:rsidR="005746EE">
              <w:rPr>
                <w:noProof/>
              </w:rPr>
              <w:t>1</w:t>
            </w:r>
          </w:fldSimple>
        </w:p>
      </w:tc>
    </w:tr>
  </w:tbl>
  <w:p w:rsidR="00384A29" w:rsidRDefault="00384A29">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A29" w:rsidRDefault="00384A2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1FE9080"/>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43CA18F2"/>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A4164DE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97869DE4"/>
    <w:lvl w:ilvl="0">
      <w:start w:val="1"/>
      <w:numFmt w:val="decimal"/>
      <w:pStyle w:val="ListNumber2"/>
      <w:lvlText w:val="%1."/>
      <w:lvlJc w:val="left"/>
      <w:pPr>
        <w:tabs>
          <w:tab w:val="num" w:pos="720"/>
        </w:tabs>
        <w:ind w:left="720" w:hanging="360"/>
      </w:pPr>
    </w:lvl>
  </w:abstractNum>
  <w:abstractNum w:abstractNumId="4">
    <w:nsid w:val="FFFFFF80"/>
    <w:multiLevelType w:val="singleLevel"/>
    <w:tmpl w:val="F896259A"/>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60C01DD6"/>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C9B255AE"/>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42F2941E"/>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CECAAD22"/>
    <w:lvl w:ilvl="0">
      <w:start w:val="1"/>
      <w:numFmt w:val="decimal"/>
      <w:pStyle w:val="ListNumber"/>
      <w:lvlText w:val="%1."/>
      <w:lvlJc w:val="left"/>
      <w:pPr>
        <w:tabs>
          <w:tab w:val="num" w:pos="360"/>
        </w:tabs>
        <w:ind w:left="360" w:hanging="360"/>
      </w:pPr>
    </w:lvl>
  </w:abstractNum>
  <w:abstractNum w:abstractNumId="9">
    <w:nsid w:val="FFFFFF89"/>
    <w:multiLevelType w:val="singleLevel"/>
    <w:tmpl w:val="955A0B0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F3C3412"/>
    <w:multiLevelType w:val="multilevel"/>
    <w:tmpl w:val="4968A1EE"/>
    <w:name w:val="mainnumbers"/>
    <w:lvl w:ilvl="0">
      <w:start w:val="1"/>
      <w:numFmt w:val="none"/>
      <w:pStyle w:val="Mainnumbers"/>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2">
    <w:nsid w:val="138B63E2"/>
    <w:multiLevelType w:val="multilevel"/>
    <w:tmpl w:val="F58C99E0"/>
    <w:name w:val="SectionNumbers"/>
    <w:lvl w:ilvl="0">
      <w:start w:val="1"/>
      <w:numFmt w:val="decimal"/>
      <w:pStyle w:val="SectionNumbers"/>
      <w:suff w:val="nothing"/>
      <w:lvlText w:val="%1."/>
      <w:lvlJc w:val="right"/>
      <w:pPr>
        <w:ind w:left="0" w:firstLine="567"/>
      </w:pPr>
    </w:lvl>
    <w:lvl w:ilvl="1">
      <w:start w:val="1"/>
      <w:numFmt w:val="decimal"/>
      <w:suff w:val="nothing"/>
      <w:lvlText w:val="(%2)"/>
      <w:lvlJc w:val="right"/>
      <w:pPr>
        <w:ind w:left="567" w:firstLine="0"/>
      </w:pPr>
    </w:lvl>
    <w:lvl w:ilvl="2">
      <w:start w:val="1"/>
      <w:numFmt w:val="lowerLetter"/>
      <w:lvlText w:val="(%3)"/>
      <w:lvlJc w:val="left"/>
      <w:pPr>
        <w:tabs>
          <w:tab w:val="num" w:pos="1224"/>
        </w:tabs>
        <w:ind w:left="1224" w:hanging="504"/>
      </w:pPr>
    </w:lvl>
    <w:lvl w:ilvl="3">
      <w:start w:val="1"/>
      <w:numFmt w:val="lowerRoman"/>
      <w:lvlText w:val="(%4)"/>
      <w:lvlJc w:val="left"/>
      <w:pPr>
        <w:tabs>
          <w:tab w:val="num" w:pos="1728"/>
        </w:tabs>
        <w:ind w:left="1728" w:hanging="648"/>
      </w:pPr>
    </w:lvl>
    <w:lvl w:ilvl="4">
      <w:start w:val="1"/>
      <w:numFmt w:val="upperRoman"/>
      <w:lvlText w:val="(%5)"/>
      <w:lvlJc w:val="left"/>
      <w:pPr>
        <w:tabs>
          <w:tab w:val="num" w:pos="2232"/>
        </w:tabs>
        <w:ind w:left="2232" w:hanging="792"/>
      </w:pPr>
    </w:lvl>
    <w:lvl w:ilvl="5">
      <w:start w:val="1"/>
      <w:numFmt w:val="upperLetter"/>
      <w:lvlText w:val="(%6)"/>
      <w:lvlJc w:val="left"/>
      <w:pPr>
        <w:tabs>
          <w:tab w:val="num" w:pos="2736"/>
        </w:tabs>
        <w:ind w:left="2736" w:hanging="936"/>
      </w:pPr>
    </w:lvl>
    <w:lvl w:ilvl="6">
      <w:start w:val="1"/>
      <w:numFmt w:val="none"/>
      <w:lvlText w:val=""/>
      <w:lvlJc w:val="left"/>
      <w:pPr>
        <w:tabs>
          <w:tab w:val="num" w:pos="3240"/>
        </w:tabs>
        <w:ind w:left="3240" w:hanging="1080"/>
      </w:pPr>
    </w:lvl>
    <w:lvl w:ilvl="7">
      <w:start w:val="1"/>
      <w:numFmt w:val="none"/>
      <w:lvlText w:val=""/>
      <w:lvlJc w:val="left"/>
      <w:pPr>
        <w:tabs>
          <w:tab w:val="num" w:pos="3744"/>
        </w:tabs>
        <w:ind w:left="3744" w:hanging="1224"/>
      </w:pPr>
    </w:lvl>
    <w:lvl w:ilvl="8">
      <w:start w:val="1"/>
      <w:numFmt w:val="none"/>
      <w:lvlText w:val=""/>
      <w:lvlJc w:val="left"/>
      <w:pPr>
        <w:tabs>
          <w:tab w:val="num" w:pos="4320"/>
        </w:tabs>
        <w:ind w:left="4320" w:hanging="1440"/>
      </w:pPr>
    </w:lvl>
  </w:abstractNum>
  <w:abstractNum w:abstractNumId="13">
    <w:nsid w:val="22FF52EB"/>
    <w:multiLevelType w:val="multilevel"/>
    <w:tmpl w:val="A6FA58E8"/>
    <w:name w:val="DefinitionNumbers"/>
    <w:lvl w:ilvl="0">
      <w:start w:val="1"/>
      <w:numFmt w:val="none"/>
      <w:pStyle w:val="DefinitionNumbers"/>
      <w:lvlText w:val=""/>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Roman"/>
      <w:lvlText w:val="(%4)"/>
      <w:lvlJc w:val="left"/>
      <w:pPr>
        <w:tabs>
          <w:tab w:val="num" w:pos="180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4">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7">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18">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19">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0">
    <w:nsid w:val="6FDE73CC"/>
    <w:multiLevelType w:val="multilevel"/>
    <w:tmpl w:val="B7EA0D48"/>
    <w:name w:val="PenaltyNumbers"/>
    <w:lvl w:ilvl="0">
      <w:start w:val="1"/>
      <w:numFmt w:val="none"/>
      <w:pStyle w:val="PenaltyNumbers"/>
      <w:lvlText w:val=""/>
      <w:lvlJc w:val="left"/>
      <w:pPr>
        <w:tabs>
          <w:tab w:val="num" w:pos="36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1"/>
  </w:num>
  <w:num w:numId="13">
    <w:abstractNumId w:val="20"/>
  </w:num>
  <w:num w:numId="14">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bordersDoNotSurroundFooter/>
  <w:hideSpellingErrors/>
  <w:defaultTabStop w:val="720"/>
  <w:doNotHyphenateCaps/>
  <w:evenAndOddHeaders/>
  <w:drawingGridHorizontalSpacing w:val="110"/>
  <w:drawingGridVerticalSpacing w:val="299"/>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594C"/>
    <w:rsid w:val="001C594C"/>
    <w:rsid w:val="00384A29"/>
    <w:rsid w:val="005746EE"/>
    <w:rsid w:val="00753D2E"/>
    <w:rsid w:val="00B9410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sz w:val="24"/>
      <w:lang w:eastAsia="en-US"/>
    </w:rPr>
  </w:style>
  <w:style w:type="paragraph" w:styleId="Heading5">
    <w:name w:val="heading 5"/>
    <w:next w:val="Normal"/>
    <w:qFormat/>
    <w:pPr>
      <w:keepNext/>
      <w:keepLines/>
      <w:tabs>
        <w:tab w:val="left" w:pos="893"/>
      </w:tabs>
      <w:spacing w:before="220" w:line="260" w:lineRule="atLeast"/>
      <w:ind w:left="893" w:hanging="893"/>
      <w:outlineLvl w:val="4"/>
    </w:pPr>
    <w:rPr>
      <w:b/>
      <w:sz w:val="24"/>
      <w:lang w:eastAsia="en-US"/>
    </w:rPr>
  </w:style>
  <w:style w:type="paragraph" w:styleId="Heading6">
    <w:name w:val="heading 6"/>
    <w:basedOn w:val="Heading1"/>
    <w:next w:val="Normal"/>
    <w:qFormat/>
    <w:pPr>
      <w:outlineLvl w:val="5"/>
    </w:pPr>
    <w:rPr>
      <w:sz w:val="36"/>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spacing w:before="240"/>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rPr>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800"/>
      <w:jc w:val="center"/>
    </w:pPr>
    <w:rPr>
      <w:b/>
      <w:snapToGrid w:val="0"/>
      <w:sz w:val="38"/>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3"/>
        <w:tab w:val="left" w:pos="1901"/>
      </w:tabs>
      <w:spacing w:before="80" w:line="260" w:lineRule="atLeast"/>
      <w:ind w:left="1901" w:hanging="1901"/>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sz w:val="24"/>
    </w:rPr>
  </w:style>
  <w:style w:type="paragraph" w:customStyle="1" w:styleId="Ednotesection">
    <w:name w:val="Ednote(section)"/>
    <w:pPr>
      <w:tabs>
        <w:tab w:val="right" w:pos="605"/>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noProof w:val="0"/>
      <w:sz w:val="18"/>
      <w:lang w:val="en-AU"/>
    </w:rPr>
  </w:style>
  <w:style w:type="character" w:styleId="PageNumber">
    <w:name w:val="page number"/>
    <w:basedOn w:val="DefaultParagraphFont"/>
    <w:semiHidden/>
    <w:rPr>
      <w:noProof w:val="0"/>
      <w:sz w:val="24"/>
      <w:lang w:val="en-AU"/>
    </w:rPr>
  </w:style>
  <w:style w:type="paragraph" w:customStyle="1" w:styleId="Page1">
    <w:name w:val="Page1"/>
    <w:basedOn w:val="Normal"/>
    <w:pPr>
      <w:spacing w:before="5103"/>
    </w:pPr>
    <w:rPr>
      <w:b/>
      <w:sz w:val="34"/>
    </w:rPr>
  </w:style>
  <w:style w:type="paragraph" w:customStyle="1" w:styleId="zPenstart">
    <w:name w:val="zPenstart"/>
    <w:basedOn w:val="Penstart"/>
    <w:pPr>
      <w:pBdr>
        <w:left w:val="threeDEngrave" w:sz="24" w:space="4" w:color="auto"/>
        <w:right w:val="threeDEmboss" w:sz="24" w:space="4" w:color="auto"/>
      </w:pBdr>
      <w:shd w:val="pct12" w:color="808080" w:fill="FFFFFF"/>
    </w:pPr>
    <w:rPr>
      <w:sz w:val="26"/>
    </w:rPr>
  </w:style>
  <w:style w:type="paragraph" w:customStyle="1" w:styleId="Penstart">
    <w:name w:val="Penstart"/>
    <w:basedOn w:val="Normal"/>
    <w:pPr>
      <w:tabs>
        <w:tab w:val="left" w:pos="893"/>
      </w:tabs>
      <w:spacing w:before="80" w:line="260" w:lineRule="atLeast"/>
      <w:ind w:left="893" w:hanging="893"/>
    </w:pPr>
    <w:rPr>
      <w:sz w:val="24"/>
    </w:rPr>
  </w:style>
  <w:style w:type="paragraph" w:customStyle="1" w:styleId="Preamble">
    <w:name w:val="Preamble"/>
    <w:pPr>
      <w:tabs>
        <w:tab w:val="right" w:pos="605"/>
        <w:tab w:val="left" w:pos="893"/>
      </w:tabs>
      <w:spacing w:before="160" w:line="260" w:lineRule="atLeast"/>
    </w:pPr>
    <w:rPr>
      <w:sz w:val="24"/>
      <w:lang w:eastAsia="en-US"/>
    </w:rPr>
  </w:style>
  <w:style w:type="character" w:styleId="Strong">
    <w:name w:val="Strong"/>
    <w:basedOn w:val="DefaultParagraphFont"/>
    <w:qFormat/>
    <w:rPr>
      <w:b/>
      <w:noProof w:val="0"/>
      <w:sz w:val="24"/>
      <w:lang w:val="en-AU"/>
    </w:rPr>
  </w:style>
  <w:style w:type="paragraph" w:customStyle="1" w:styleId="ySubsection">
    <w:name w:val="ySubsection"/>
    <w:basedOn w:val="Subsection"/>
    <w:rPr>
      <w:sz w:val="22"/>
    </w:rPr>
  </w:style>
  <w:style w:type="paragraph" w:customStyle="1" w:styleId="Subsection">
    <w:name w:val="Subsection"/>
    <w:pPr>
      <w:tabs>
        <w:tab w:val="right" w:pos="605"/>
        <w:tab w:val="left" w:pos="893"/>
      </w:tabs>
      <w:spacing w:before="160" w:line="260" w:lineRule="atLeast"/>
      <w:ind w:left="893" w:hanging="893"/>
    </w:pPr>
    <w:rPr>
      <w:sz w:val="24"/>
      <w:lang w:eastAsia="en-US"/>
    </w:rPr>
  </w:style>
  <w:style w:type="paragraph" w:customStyle="1" w:styleId="Tablea">
    <w:name w:val="Table(a)"/>
    <w:aliases w:val="ta"/>
    <w:basedOn w:val="Normal"/>
    <w:pPr>
      <w:ind w:left="284" w:hanging="284"/>
    </w:pPr>
    <w:rPr>
      <w:rFonts w:ascii="NewCenturySchlbk" w:hAnsi="NewCenturySchlbk"/>
      <w:sz w:val="24"/>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sz w:val="24"/>
    </w:rPr>
  </w:style>
  <w:style w:type="paragraph" w:customStyle="1" w:styleId="Table">
    <w:name w:val="Table"/>
    <w:aliases w:val="t"/>
    <w:basedOn w:val="Normal"/>
    <w:pPr>
      <w:spacing w:before="60" w:line="240" w:lineRule="atLeast"/>
    </w:pPr>
    <w:rPr>
      <w:sz w:val="24"/>
    </w:rPr>
  </w:style>
  <w:style w:type="paragraph" w:styleId="TOC1">
    <w:name w:val="toc 1"/>
    <w:basedOn w:val="Heading1"/>
    <w:next w:val="Normal"/>
    <w:autoRedefine/>
    <w:semiHidden/>
    <w:pPr>
      <w:keepNext w:val="0"/>
      <w:keepLines w:val="0"/>
      <w:pageBreakBefore w:val="0"/>
      <w:spacing w:before="120" w:after="120"/>
      <w:jc w:val="left"/>
      <w:outlineLvl w:val="9"/>
    </w:pPr>
    <w:rPr>
      <w:caps/>
      <w:kern w:val="0"/>
      <w:sz w:val="20"/>
    </w:rPr>
  </w:style>
  <w:style w:type="paragraph" w:styleId="TOC2">
    <w:name w:val="toc 2"/>
    <w:basedOn w:val="Heading2"/>
    <w:next w:val="Normal"/>
    <w:semiHidden/>
    <w:pPr>
      <w:keepNext w:val="0"/>
      <w:pageBreakBefore w:val="0"/>
      <w:spacing w:before="240" w:after="120" w:line="240" w:lineRule="auto"/>
      <w:ind w:left="288" w:right="288"/>
      <w:outlineLvl w:val="9"/>
    </w:pPr>
    <w:rPr>
      <w:snapToGrid/>
    </w:rPr>
  </w:style>
  <w:style w:type="paragraph" w:styleId="TOC4">
    <w:name w:val="toc 4"/>
    <w:basedOn w:val="Heading4"/>
    <w:next w:val="Normal"/>
    <w:semiHidden/>
    <w:pPr>
      <w:keepNext w:val="0"/>
      <w:tabs>
        <w:tab w:val="left" w:pos="1530"/>
        <w:tab w:val="right" w:pos="7070"/>
      </w:tabs>
      <w:spacing w:before="0"/>
      <w:ind w:left="1483" w:right="576" w:hanging="907"/>
      <w:jc w:val="left"/>
      <w:outlineLvl w:val="9"/>
    </w:pPr>
  </w:style>
  <w:style w:type="paragraph" w:styleId="TOC5">
    <w:name w:val="toc 5"/>
    <w:basedOn w:val="Heading5"/>
    <w:next w:val="Normal"/>
    <w:semiHidden/>
    <w:pPr>
      <w:keepNext w:val="0"/>
      <w:keepLines w:val="0"/>
      <w:tabs>
        <w:tab w:val="clear" w:pos="893"/>
      </w:tabs>
      <w:spacing w:before="0" w:line="240" w:lineRule="auto"/>
      <w:ind w:left="806" w:right="806" w:firstLine="0"/>
      <w:outlineLvl w:val="9"/>
    </w:pPr>
    <w:rPr>
      <w:b w:val="0"/>
      <w:sz w:val="18"/>
    </w:rPr>
  </w:style>
  <w:style w:type="paragraph" w:styleId="TOC6">
    <w:name w:val="toc 6"/>
    <w:basedOn w:val="TOC1"/>
    <w:next w:val="Normal"/>
    <w:autoRedefine/>
    <w:semiHidden/>
    <w:pPr>
      <w:spacing w:before="0" w:after="0"/>
      <w:ind w:left="1000"/>
    </w:pPr>
    <w:rPr>
      <w:b w:val="0"/>
      <w:caps w:val="0"/>
      <w:sz w:val="18"/>
    </w:rPr>
  </w:style>
  <w:style w:type="paragraph" w:styleId="TOC7">
    <w:name w:val="toc 7"/>
    <w:basedOn w:val="TOC2"/>
    <w:next w:val="Normal"/>
    <w:autoRedefine/>
    <w:semiHidden/>
    <w:pPr>
      <w:ind w:left="1200"/>
    </w:pPr>
    <w:rPr>
      <w:smallCaps/>
      <w:sz w:val="18"/>
    </w:rPr>
  </w:style>
  <w:style w:type="paragraph" w:styleId="TOC8">
    <w:name w:val="toc 8"/>
    <w:basedOn w:val="TOC2"/>
    <w:next w:val="Normal"/>
    <w:autoRedefine/>
    <w:semiHidden/>
    <w:pPr>
      <w:ind w:left="1400"/>
    </w:pPr>
    <w:rPr>
      <w:i/>
      <w:sz w:val="18"/>
    </w:rPr>
  </w:style>
  <w:style w:type="paragraph" w:styleId="TOC9">
    <w:name w:val="toc 9"/>
    <w:basedOn w:val="Heading9"/>
    <w:next w:val="Normal"/>
    <w:autoRedefine/>
    <w:semiHidden/>
    <w:pPr>
      <w:keepLines w:val="0"/>
      <w:pageBreakBefore w:val="0"/>
      <w:spacing w:before="0"/>
      <w:ind w:left="1600"/>
      <w:jc w:val="left"/>
      <w:outlineLvl w:val="9"/>
    </w:pPr>
    <w:rPr>
      <w:b w:val="0"/>
      <w:i w:val="0"/>
      <w:kern w:val="0"/>
      <w:sz w:val="18"/>
    </w:rPr>
  </w:style>
  <w:style w:type="paragraph" w:customStyle="1" w:styleId="Defstart">
    <w:name w:val="Defstart"/>
    <w:pPr>
      <w:tabs>
        <w:tab w:val="left" w:pos="893"/>
      </w:tabs>
      <w:spacing w:before="80" w:line="260" w:lineRule="atLeast"/>
      <w:ind w:left="1325" w:hanging="1325"/>
    </w:pPr>
    <w:rPr>
      <w:snapToGrid w:val="0"/>
      <w:sz w:val="24"/>
      <w:lang w:eastAsia="en-US"/>
    </w:rPr>
  </w:style>
  <w:style w:type="paragraph" w:customStyle="1" w:styleId="Defitem">
    <w:name w:val="Defitem"/>
    <w:pPr>
      <w:tabs>
        <w:tab w:val="right" w:pos="2808"/>
        <w:tab w:val="left" w:pos="3096"/>
      </w:tabs>
      <w:spacing w:before="80" w:line="260" w:lineRule="atLeast"/>
      <w:ind w:left="3096" w:hanging="3096"/>
    </w:pPr>
    <w:rPr>
      <w:sz w:val="24"/>
      <w:lang w:eastAsia="en-US"/>
    </w:rPr>
  </w:style>
  <w:style w:type="paragraph" w:customStyle="1" w:styleId="Defsubpara">
    <w:name w:val="Defsubpara"/>
    <w:pPr>
      <w:keepLines/>
      <w:tabs>
        <w:tab w:val="right" w:pos="2333"/>
        <w:tab w:val="left" w:pos="2621"/>
      </w:tabs>
      <w:spacing w:before="80" w:line="260" w:lineRule="atLeast"/>
      <w:ind w:left="2621" w:hanging="2621"/>
    </w:pPr>
    <w:rPr>
      <w:sz w:val="24"/>
      <w:lang w:eastAsia="en-US"/>
    </w:rPr>
  </w:style>
  <w:style w:type="character" w:styleId="EndnoteReference">
    <w:name w:val="endnote reference"/>
    <w:basedOn w:val="DefaultParagraphFont"/>
    <w:semiHidden/>
    <w:rPr>
      <w:noProof w:val="0"/>
      <w:sz w:val="24"/>
      <w:vertAlign w:val="superscript"/>
      <w:lang w:val="en-AU"/>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rPr>
      <w:rFonts w:ascii="Tahoma" w:hAnsi="Tahoma"/>
    </w:rPr>
  </w:style>
  <w:style w:type="paragraph" w:customStyle="1" w:styleId="zSubsection">
    <w:name w:val="zSubsection"/>
    <w:basedOn w:val="Subsection"/>
    <w:pPr>
      <w:pBdr>
        <w:left w:val="threeDEngrave" w:sz="24" w:space="4" w:color="auto"/>
        <w:right w:val="threeDEmboss" w:sz="24" w:space="4" w:color="auto"/>
      </w:pBdr>
      <w:shd w:val="pct12" w:color="808080" w:fill="FFFFFF"/>
    </w:pPr>
    <w:rPr>
      <w:sz w:val="26"/>
    </w:rPr>
  </w:style>
  <w:style w:type="character" w:styleId="Hyperlink">
    <w:name w:val="Hyperlink"/>
    <w:basedOn w:val="DefaultParagraphFont"/>
    <w:semiHidden/>
    <w:rPr>
      <w:noProof w:val="0"/>
      <w:color w:val="0000FF"/>
      <w:sz w:val="24"/>
      <w:u w:val="single"/>
      <w:lang w:val="en-AU"/>
    </w:rPr>
  </w:style>
  <w:style w:type="character" w:styleId="FollowedHyperlink">
    <w:name w:val="FollowedHyperlink"/>
    <w:basedOn w:val="DefaultParagraphFont"/>
    <w:semiHidden/>
    <w:rPr>
      <w:noProof w:val="0"/>
      <w:color w:val="800080"/>
      <w:sz w:val="24"/>
      <w:u w:val="single"/>
      <w:lang w:val="en-AU"/>
    </w:rPr>
  </w:style>
  <w:style w:type="character" w:customStyle="1" w:styleId="EquationCaption">
    <w:name w:val="_Equation Caption"/>
    <w:rPr>
      <w:noProof w:val="0"/>
      <w:sz w:val="22"/>
      <w:lang w:val="en-AU"/>
    </w:rPr>
  </w:style>
  <w:style w:type="paragraph" w:customStyle="1" w:styleId="Mainnumbers">
    <w:name w:val="Mainnumbers"/>
    <w:basedOn w:val="Normal"/>
    <w:pPr>
      <w:numPr>
        <w:numId w:val="12"/>
      </w:numPr>
    </w:pPr>
  </w:style>
  <w:style w:type="paragraph" w:customStyle="1" w:styleId="SectionNumbers">
    <w:name w:val="SectionNumbers"/>
    <w:basedOn w:val="Normal"/>
    <w:pPr>
      <w:numPr>
        <w:numId w:val="14"/>
      </w:numPr>
      <w:tabs>
        <w:tab w:val="right" w:pos="1152"/>
      </w:tabs>
      <w:spacing w:line="260" w:lineRule="atLeast"/>
    </w:pPr>
    <w:rPr>
      <w:rFonts w:ascii="NewCenturySchlbk" w:hAnsi="NewCenturySchlbk"/>
      <w:sz w:val="24"/>
    </w:rPr>
  </w:style>
  <w:style w:type="paragraph" w:customStyle="1" w:styleId="DefinitionNumbers">
    <w:name w:val="DefinitionNumbers"/>
    <w:basedOn w:val="Normal"/>
    <w:pPr>
      <w:numPr>
        <w:numId w:val="11"/>
      </w:numPr>
    </w:pPr>
  </w:style>
  <w:style w:type="paragraph" w:customStyle="1" w:styleId="PenaltyNumbers">
    <w:name w:val="PenaltyNumbers"/>
    <w:basedOn w:val="Normal"/>
    <w:pPr>
      <w:numPr>
        <w:numId w:val="13"/>
      </w:numPr>
      <w:spacing w:line="260" w:lineRule="atLeast"/>
    </w:pPr>
    <w:rPr>
      <w:rFonts w:ascii="NewCenturySchlbk" w:hAnsi="NewCenturySchlbk"/>
      <w:sz w:val="24"/>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pPr>
      <w:spacing w:before="600"/>
    </w:pPr>
    <w:rPr>
      <w:b/>
      <w:sz w:val="24"/>
      <w:lang w:eastAsia="en-US"/>
    </w:rPr>
  </w:style>
  <w:style w:type="paragraph" w:styleId="PlainText">
    <w:name w:val="Plain Text"/>
    <w:basedOn w:val="Normal"/>
    <w:semiHidden/>
    <w:rPr>
      <w:rFonts w:ascii="Courier New" w:hAnsi="Courier New"/>
      <w:sz w:val="24"/>
    </w:rPr>
  </w:style>
  <w:style w:type="paragraph" w:styleId="Signature">
    <w:name w:val="Signature"/>
    <w:basedOn w:val="Normal"/>
    <w:semiHidden/>
    <w:pPr>
      <w:ind w:left="4252"/>
    </w:pPr>
    <w:rPr>
      <w:sz w:val="24"/>
    </w:rPr>
  </w:style>
  <w:style w:type="paragraph" w:styleId="List">
    <w:name w:val="List"/>
    <w:basedOn w:val="Normal"/>
    <w:semiHidden/>
    <w:pPr>
      <w:ind w:left="283" w:hanging="283"/>
    </w:pPr>
  </w:style>
  <w:style w:type="paragraph" w:customStyle="1" w:styleId="Indenta">
    <w:name w:val="Indent(a)"/>
    <w:pPr>
      <w:keepLines/>
      <w:tabs>
        <w:tab w:val="right" w:pos="1325"/>
        <w:tab w:val="left" w:pos="1613"/>
      </w:tabs>
      <w:spacing w:before="80" w:line="260" w:lineRule="atLeast"/>
      <w:ind w:left="1613" w:hanging="1613"/>
    </w:pPr>
    <w:rPr>
      <w:sz w:val="24"/>
      <w:lang w:eastAsia="en-US"/>
    </w:rPr>
  </w:style>
  <w:style w:type="paragraph" w:customStyle="1" w:styleId="IndentA0">
    <w:name w:val="Indent(A)"/>
    <w:pPr>
      <w:keepLines/>
      <w:tabs>
        <w:tab w:val="right" w:pos="2333"/>
        <w:tab w:val="left" w:pos="2621"/>
      </w:tabs>
      <w:spacing w:before="80" w:line="260" w:lineRule="atLeast"/>
      <w:ind w:left="2621" w:hanging="2621"/>
    </w:pPr>
    <w:rPr>
      <w:sz w:val="24"/>
      <w:lang w:eastAsia="en-US"/>
    </w:rPr>
  </w:style>
  <w:style w:type="paragraph" w:customStyle="1" w:styleId="Indenti">
    <w:name w:val="Indent(i)"/>
    <w:pPr>
      <w:tabs>
        <w:tab w:val="right" w:pos="2045"/>
        <w:tab w:val="left" w:pos="2333"/>
      </w:tabs>
      <w:spacing w:before="80" w:line="260" w:lineRule="atLeast"/>
      <w:ind w:left="2333" w:hanging="2333"/>
    </w:pPr>
    <w:rPr>
      <w:sz w:val="24"/>
      <w:lang w:eastAsia="en-US"/>
    </w:rPr>
  </w:style>
  <w:style w:type="paragraph" w:customStyle="1" w:styleId="IndentI0">
    <w:name w:val="Indent(I)"/>
    <w:pPr>
      <w:keepLines/>
      <w:tabs>
        <w:tab w:val="right" w:pos="2909"/>
        <w:tab w:val="left" w:pos="3197"/>
      </w:tabs>
      <w:spacing w:before="80" w:line="260" w:lineRule="atLeast"/>
      <w:ind w:left="3197" w:hanging="3197"/>
    </w:pPr>
    <w:rPr>
      <w:sz w:val="24"/>
      <w:lang w:eastAsia="en-US"/>
    </w:rPr>
  </w:style>
  <w:style w:type="character" w:customStyle="1" w:styleId="CharChapNo">
    <w:name w:val="CharChapNo"/>
    <w:rPr>
      <w:noProof w:val="0"/>
      <w:lang w:val="en-AU"/>
    </w:rPr>
  </w:style>
  <w:style w:type="paragraph" w:customStyle="1" w:styleId="Ednotesubpara">
    <w:name w:val="Ednote(subpara)"/>
    <w:pPr>
      <w:tabs>
        <w:tab w:val="left" w:pos="2333"/>
      </w:tabs>
      <w:spacing w:before="160" w:line="260" w:lineRule="atLeast"/>
      <w:ind w:left="2333" w:hanging="2333"/>
    </w:pPr>
    <w:rPr>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spacing w:before="160" w:line="260" w:lineRule="atLeast"/>
      <w:jc w:val="center"/>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before="160"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120" w:line="260" w:lineRule="atLeast"/>
      <w:ind w:left="3053" w:hanging="3053"/>
    </w:pPr>
    <w:rPr>
      <w:sz w:val="24"/>
      <w:lang w:eastAsia="en-US"/>
    </w:rPr>
  </w:style>
  <w:style w:type="paragraph" w:customStyle="1" w:styleId="zHeading1">
    <w:name w:val="zHeading 1"/>
    <w:basedOn w:val="Heading1"/>
    <w:pPr>
      <w:pBdr>
        <w:left w:val="threeDEngrave" w:sz="24" w:space="4" w:color="auto"/>
        <w:right w:val="threeDEmboss" w:sz="24" w:space="4" w:color="auto"/>
      </w:pBdr>
      <w:shd w:val="pct12" w:color="808080" w:fill="FFFFFF"/>
      <w:outlineLvl w:val="9"/>
    </w:pPr>
    <w:rPr>
      <w:sz w:val="36"/>
    </w:rPr>
  </w:style>
  <w:style w:type="paragraph" w:customStyle="1" w:styleId="zHeading2">
    <w:name w:val="zHeading 2"/>
    <w:basedOn w:val="Heading2"/>
    <w:pPr>
      <w:pBdr>
        <w:left w:val="threeDEngrave" w:sz="24" w:space="4" w:color="auto"/>
        <w:right w:val="threeDEmboss" w:sz="24" w:space="4" w:color="auto"/>
      </w:pBdr>
      <w:shd w:val="pct12" w:color="808080" w:fill="FFFFFF"/>
      <w:outlineLvl w:val="9"/>
    </w:pPr>
    <w:rPr>
      <w:sz w:val="32"/>
    </w:rPr>
  </w:style>
  <w:style w:type="paragraph" w:customStyle="1" w:styleId="zHeading3">
    <w:name w:val="zHeading 3"/>
    <w:basedOn w:val="Heading3"/>
    <w:pPr>
      <w:pBdr>
        <w:left w:val="threeDEngrave" w:sz="24" w:space="4" w:color="auto"/>
        <w:right w:val="threeDEmboss" w:sz="24" w:space="4" w:color="auto"/>
      </w:pBdr>
      <w:shd w:val="pct12" w:color="808080" w:fill="FFFFFF"/>
      <w:outlineLvl w:val="9"/>
    </w:pPr>
    <w:rPr>
      <w:sz w:val="28"/>
    </w:rPr>
  </w:style>
  <w:style w:type="paragraph" w:customStyle="1" w:styleId="zHeading4">
    <w:name w:val="zHeading 4"/>
    <w:basedOn w:val="Heading4"/>
    <w:pPr>
      <w:pBdr>
        <w:left w:val="threeDEngrave" w:sz="24" w:space="4" w:color="auto"/>
        <w:right w:val="threeDEmboss" w:sz="24" w:space="4" w:color="auto"/>
      </w:pBdr>
      <w:shd w:val="pct12" w:color="808080" w:fill="FFFFFF"/>
      <w:outlineLvl w:val="9"/>
    </w:pPr>
  </w:style>
  <w:style w:type="paragraph" w:customStyle="1" w:styleId="zHeading5">
    <w:name w:val="zHeading 5"/>
    <w:basedOn w:val="Heading5"/>
    <w:pPr>
      <w:pBdr>
        <w:left w:val="threeDEngrave" w:sz="24" w:space="4" w:color="auto"/>
        <w:right w:val="threeDEmboss" w:sz="24" w:space="4" w:color="auto"/>
      </w:pBdr>
      <w:shd w:val="pct12" w:color="808080" w:fill="FFFFFF"/>
      <w:outlineLvl w:val="9"/>
    </w:pPr>
  </w:style>
  <w:style w:type="paragraph" w:customStyle="1" w:styleId="yHeading2">
    <w:name w:val="yHeading 2"/>
    <w:basedOn w:val="Heading2"/>
    <w:pPr>
      <w:pageBreakBefore w:val="0"/>
      <w:outlineLvl w:val="9"/>
    </w:pPr>
    <w:rPr>
      <w:sz w:val="28"/>
    </w:rPr>
  </w:style>
  <w:style w:type="paragraph" w:customStyle="1" w:styleId="yHeading1">
    <w:name w:val="yHeading 1"/>
    <w:basedOn w:val="Heading1"/>
    <w:rPr>
      <w:sz w:val="32"/>
    </w:rPr>
  </w:style>
  <w:style w:type="paragraph" w:customStyle="1" w:styleId="yHeading3">
    <w:name w:val="yHeading 3"/>
    <w:basedOn w:val="Heading3"/>
    <w:rPr>
      <w:sz w:val="24"/>
    </w:rPr>
  </w:style>
  <w:style w:type="paragraph" w:customStyle="1" w:styleId="yHeading4">
    <w:name w:val="yHeading 4"/>
    <w:basedOn w:val="Heading4"/>
    <w:rPr>
      <w:sz w:val="22"/>
    </w:rPr>
  </w:style>
  <w:style w:type="paragraph" w:customStyle="1" w:styleId="yHeading5">
    <w:name w:val="yHeading 5"/>
    <w:basedOn w:val="Heading5"/>
    <w:rPr>
      <w:sz w:val="22"/>
    </w:rPr>
  </w:style>
  <w:style w:type="paragraph" w:customStyle="1" w:styleId="Ednotesubitem">
    <w:name w:val="Ednote(subitem)"/>
    <w:pPr>
      <w:tabs>
        <w:tab w:val="right" w:pos="3485"/>
        <w:tab w:val="left" w:pos="3773"/>
      </w:tabs>
      <w:spacing w:before="160" w:line="260" w:lineRule="atLeast"/>
      <w:ind w:left="3773" w:hanging="3773"/>
    </w:pPr>
    <w:rPr>
      <w:sz w:val="24"/>
      <w:lang w:eastAsia="en-US"/>
    </w:rPr>
  </w:style>
  <w:style w:type="paragraph" w:customStyle="1" w:styleId="Penpara">
    <w:name w:val="Penpara"/>
    <w:pPr>
      <w:tabs>
        <w:tab w:val="right" w:pos="1325"/>
        <w:tab w:val="left" w:pos="1613"/>
      </w:tabs>
      <w:spacing w:before="80" w:line="260" w:lineRule="atLeast"/>
      <w:ind w:left="1613" w:hanging="1613"/>
    </w:pPr>
    <w:rPr>
      <w:sz w:val="24"/>
      <w:lang w:eastAsia="en-US"/>
    </w:rPr>
  </w:style>
  <w:style w:type="paragraph" w:customStyle="1" w:styleId="Pensubpara">
    <w:name w:val="Pensubpara"/>
    <w:pPr>
      <w:tabs>
        <w:tab w:val="right" w:pos="2045"/>
        <w:tab w:val="left" w:pos="2333"/>
      </w:tabs>
      <w:spacing w:before="160" w:line="260" w:lineRule="atLeast"/>
      <w:ind w:firstLine="2333"/>
    </w:pPr>
    <w:rPr>
      <w:sz w:val="24"/>
      <w:lang w:eastAsia="en-US"/>
    </w:rPr>
  </w:style>
  <w:style w:type="paragraph" w:customStyle="1" w:styleId="Penitem">
    <w:name w:val="Penitem"/>
    <w:pPr>
      <w:tabs>
        <w:tab w:val="right" w:pos="2765"/>
        <w:tab w:val="left" w:pos="3053"/>
      </w:tabs>
      <w:spacing w:before="80" w:line="260" w:lineRule="atLeast"/>
      <w:ind w:left="3053" w:hanging="3053"/>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22"/>
      <w:lang w:eastAsia="en-US"/>
    </w:rPr>
  </w:style>
  <w:style w:type="paragraph" w:customStyle="1" w:styleId="yIndenta">
    <w:name w:val="yIndent(a)"/>
    <w:basedOn w:val="Indenta"/>
    <w:rPr>
      <w:sz w:val="22"/>
    </w:rPr>
  </w:style>
  <w:style w:type="paragraph" w:customStyle="1" w:styleId="yIndentA0">
    <w:name w:val="yIndent(A)"/>
    <w:basedOn w:val="IndentA0"/>
    <w:rPr>
      <w:sz w:val="22"/>
    </w:rPr>
  </w:style>
  <w:style w:type="paragraph" w:customStyle="1" w:styleId="yIndentI">
    <w:name w:val="yIndent(I)"/>
    <w:basedOn w:val="IndentI0"/>
    <w:rPr>
      <w:sz w:val="22"/>
    </w:rPr>
  </w:style>
  <w:style w:type="paragraph" w:customStyle="1" w:styleId="yIndenti0">
    <w:name w:val="yIndent(i)"/>
    <w:basedOn w:val="Indenti"/>
    <w:rPr>
      <w:sz w:val="22"/>
    </w:rPr>
  </w:style>
  <w:style w:type="paragraph" w:customStyle="1" w:styleId="zIndenta">
    <w:name w:val="zIndent(a)"/>
    <w:basedOn w:val="Indenta"/>
    <w:pPr>
      <w:pBdr>
        <w:left w:val="threeDEngrave" w:sz="24" w:space="4" w:color="auto"/>
        <w:right w:val="threeDEmboss" w:sz="24" w:space="4" w:color="auto"/>
      </w:pBdr>
      <w:shd w:val="pct12" w:color="808080" w:fill="FFFFFF"/>
    </w:pPr>
    <w:rPr>
      <w:sz w:val="26"/>
    </w:rPr>
  </w:style>
  <w:style w:type="paragraph" w:customStyle="1" w:styleId="zIndentA0">
    <w:name w:val="zIndent(A)"/>
    <w:basedOn w:val="IndentA0"/>
    <w:pPr>
      <w:pBdr>
        <w:left w:val="threeDEngrave" w:sz="24" w:space="4" w:color="auto"/>
        <w:right w:val="threeDEmboss" w:sz="24" w:space="4" w:color="auto"/>
      </w:pBdr>
      <w:shd w:val="pct12" w:color="808080" w:fill="FFFFFF"/>
    </w:pPr>
    <w:rPr>
      <w:sz w:val="26"/>
    </w:rPr>
  </w:style>
  <w:style w:type="paragraph" w:customStyle="1" w:styleId="zIndenti">
    <w:name w:val="zIndent(i)"/>
    <w:basedOn w:val="Indenti"/>
    <w:pPr>
      <w:pBdr>
        <w:left w:val="threeDEngrave" w:sz="24" w:space="4" w:color="auto"/>
        <w:right w:val="threeDEmboss" w:sz="24" w:space="4" w:color="auto"/>
      </w:pBdr>
      <w:shd w:val="pct12" w:color="808080" w:fill="FFFFFF"/>
    </w:pPr>
    <w:rPr>
      <w:sz w:val="26"/>
    </w:rPr>
  </w:style>
  <w:style w:type="paragraph" w:customStyle="1" w:styleId="zIndentI0">
    <w:name w:val="zIndent(I)"/>
    <w:basedOn w:val="IndentI0"/>
    <w:pPr>
      <w:pBdr>
        <w:left w:val="threeDEngrave" w:sz="24" w:space="4" w:color="auto"/>
        <w:right w:val="threeDEmboss" w:sz="24" w:space="4" w:color="auto"/>
      </w:pBdr>
      <w:shd w:val="pct12" w:color="808080" w:fill="FFFFFF"/>
    </w:pPr>
    <w:rPr>
      <w:sz w:val="26"/>
    </w:rPr>
  </w:style>
  <w:style w:type="paragraph" w:customStyle="1" w:styleId="yPenstart">
    <w:name w:val="yPenstart"/>
    <w:basedOn w:val="Penstart"/>
    <w:rPr>
      <w:sz w:val="22"/>
    </w:rPr>
  </w:style>
  <w:style w:type="paragraph" w:customStyle="1" w:styleId="yPenpara">
    <w:name w:val="yPenpara"/>
    <w:basedOn w:val="Penpara"/>
    <w:rPr>
      <w:sz w:val="22"/>
    </w:rPr>
  </w:style>
  <w:style w:type="paragraph" w:customStyle="1" w:styleId="yPensubpara">
    <w:name w:val="yPensubpara"/>
    <w:basedOn w:val="Pensubpara"/>
    <w:rPr>
      <w:sz w:val="22"/>
    </w:rPr>
  </w:style>
  <w:style w:type="paragraph" w:customStyle="1" w:styleId="yPenitem">
    <w:name w:val="yPenitem"/>
    <w:basedOn w:val="Penitem"/>
    <w:rPr>
      <w:sz w:val="22"/>
    </w:rPr>
  </w:style>
  <w:style w:type="paragraph" w:customStyle="1" w:styleId="zPenpara">
    <w:name w:val="zPenpara"/>
    <w:basedOn w:val="Penpara"/>
    <w:pPr>
      <w:pBdr>
        <w:left w:val="threeDEngrave" w:sz="24" w:space="4" w:color="auto"/>
        <w:right w:val="threeDEmboss" w:sz="24" w:space="4" w:color="auto"/>
      </w:pBdr>
      <w:shd w:val="pct12" w:color="808080" w:fill="FFFFFF"/>
    </w:pPr>
    <w:rPr>
      <w:sz w:val="26"/>
    </w:rPr>
  </w:style>
  <w:style w:type="paragraph" w:customStyle="1" w:styleId="zPensubpara">
    <w:name w:val="zPensubpara"/>
    <w:basedOn w:val="Pensubpara"/>
    <w:pPr>
      <w:pBdr>
        <w:left w:val="threeDEngrave" w:sz="24" w:space="4" w:color="auto"/>
        <w:right w:val="threeDEmboss" w:sz="24" w:space="4" w:color="auto"/>
      </w:pBdr>
      <w:shd w:val="pct12" w:color="808080" w:fill="FFFFFF"/>
    </w:pPr>
    <w:rPr>
      <w:sz w:val="26"/>
    </w:rPr>
  </w:style>
  <w:style w:type="paragraph" w:customStyle="1" w:styleId="zPenitem">
    <w:name w:val="zPenitem"/>
    <w:basedOn w:val="Penitem"/>
    <w:pPr>
      <w:pBdr>
        <w:left w:val="threeDEngrave" w:sz="24" w:space="4" w:color="auto"/>
        <w:right w:val="threeDEmboss" w:sz="24" w:space="4" w:color="auto"/>
      </w:pBdr>
      <w:shd w:val="pct12" w:color="808080" w:fill="FFFFFF"/>
    </w:pPr>
    <w:rPr>
      <w:sz w:val="26"/>
    </w:rPr>
  </w:style>
  <w:style w:type="paragraph" w:customStyle="1" w:styleId="yDefpara">
    <w:name w:val="yDefpara"/>
    <w:basedOn w:val="Defpara"/>
    <w:rPr>
      <w:sz w:val="22"/>
    </w:rPr>
  </w:style>
  <w:style w:type="paragraph" w:customStyle="1" w:styleId="yDefstart">
    <w:name w:val="yDefstart"/>
    <w:basedOn w:val="Defstart"/>
    <w:rPr>
      <w:sz w:val="22"/>
    </w:rPr>
  </w:style>
  <w:style w:type="paragraph" w:customStyle="1" w:styleId="yDefsubpara">
    <w:name w:val="yDefsubpara"/>
    <w:basedOn w:val="Defsubpara"/>
    <w:rPr>
      <w:sz w:val="22"/>
    </w:rPr>
  </w:style>
  <w:style w:type="paragraph" w:customStyle="1" w:styleId="yDefitem">
    <w:name w:val="yDefitem"/>
    <w:basedOn w:val="Defitem"/>
    <w:rPr>
      <w:sz w:val="22"/>
    </w:rPr>
  </w:style>
  <w:style w:type="paragraph" w:customStyle="1" w:styleId="zDefstart">
    <w:name w:val="zDefstart"/>
    <w:basedOn w:val="Defstart"/>
    <w:pPr>
      <w:pBdr>
        <w:left w:val="threeDEngrave" w:sz="24" w:space="4" w:color="auto"/>
        <w:right w:val="threeDEmboss" w:sz="24" w:space="4" w:color="auto"/>
      </w:pBdr>
      <w:shd w:val="pct12" w:color="808080" w:fill="FFFFFF"/>
    </w:pPr>
    <w:rPr>
      <w:sz w:val="26"/>
    </w:rPr>
  </w:style>
  <w:style w:type="paragraph" w:customStyle="1" w:styleId="zDefpara">
    <w:name w:val="zDefpara"/>
    <w:basedOn w:val="Defpara"/>
    <w:pPr>
      <w:pBdr>
        <w:left w:val="threeDEngrave" w:sz="24" w:space="4" w:color="auto"/>
        <w:right w:val="threeDEmboss" w:sz="24" w:space="4" w:color="auto"/>
      </w:pBdr>
      <w:shd w:val="pct12" w:color="808080" w:fill="FFFFFF"/>
    </w:pPr>
  </w:style>
  <w:style w:type="paragraph" w:customStyle="1" w:styleId="zDefsubpara">
    <w:name w:val="zDefsubpara"/>
    <w:basedOn w:val="Defsubpara"/>
    <w:pPr>
      <w:pBdr>
        <w:left w:val="threeDEngrave" w:sz="24" w:space="4" w:color="auto"/>
        <w:right w:val="threeDEmboss" w:sz="24" w:space="4" w:color="auto"/>
      </w:pBdr>
      <w:shd w:val="pct12" w:color="808080" w:fill="FFFFFF"/>
    </w:pPr>
    <w:rPr>
      <w:sz w:val="26"/>
    </w:rPr>
  </w:style>
  <w:style w:type="paragraph" w:customStyle="1" w:styleId="zDefitem">
    <w:name w:val="zDefitem"/>
    <w:basedOn w:val="Defitem"/>
    <w:pPr>
      <w:pBdr>
        <w:left w:val="threeDEngrave" w:sz="24" w:space="4" w:color="auto"/>
        <w:right w:val="threeDEmboss" w:sz="24" w:space="4" w:color="auto"/>
      </w:pBdr>
      <w:shd w:val="pct12" w:color="808080" w:fill="FFFFFF"/>
      <w:ind w:hanging="2808"/>
    </w:pPr>
  </w:style>
  <w:style w:type="paragraph" w:customStyle="1" w:styleId="zyDefpara">
    <w:name w:val="zyDefpara"/>
    <w:basedOn w:val="zDefpara"/>
    <w:rPr>
      <w:sz w:val="22"/>
    </w:rPr>
  </w:style>
  <w:style w:type="paragraph" w:customStyle="1" w:styleId="zyDefstart">
    <w:name w:val="zyDefstart"/>
    <w:basedOn w:val="zDefstart"/>
    <w:rPr>
      <w:sz w:val="22"/>
    </w:rPr>
  </w:style>
  <w:style w:type="paragraph" w:customStyle="1" w:styleId="zyDefsubpara">
    <w:name w:val="zyDefsubpara"/>
    <w:basedOn w:val="zDefsubpara"/>
    <w:rPr>
      <w:snapToGrid w:val="0"/>
      <w:sz w:val="22"/>
    </w:rPr>
  </w:style>
  <w:style w:type="paragraph" w:customStyle="1" w:styleId="zyHeading1">
    <w:name w:val="zyHeading 1"/>
    <w:basedOn w:val="zHeading1"/>
    <w:rPr>
      <w:sz w:val="32"/>
    </w:rPr>
  </w:style>
  <w:style w:type="paragraph" w:customStyle="1" w:styleId="zyHeading2">
    <w:name w:val="zyHeading 2"/>
    <w:basedOn w:val="zHeading2"/>
    <w:rPr>
      <w:sz w:val="28"/>
    </w:rPr>
  </w:style>
  <w:style w:type="paragraph" w:customStyle="1" w:styleId="zyHeading3">
    <w:name w:val="zyHeading 3"/>
    <w:basedOn w:val="zHeading3"/>
    <w:rPr>
      <w:sz w:val="24"/>
    </w:rPr>
  </w:style>
  <w:style w:type="paragraph" w:customStyle="1" w:styleId="zyHeading4">
    <w:name w:val="zyHeading 4"/>
    <w:basedOn w:val="zHeading4"/>
    <w:rPr>
      <w:sz w:val="22"/>
    </w:rPr>
  </w:style>
  <w:style w:type="paragraph" w:customStyle="1" w:styleId="zyHeading5">
    <w:name w:val="zyHeading 5"/>
    <w:basedOn w:val="zHeading5"/>
    <w:rPr>
      <w:sz w:val="22"/>
    </w:rPr>
  </w:style>
  <w:style w:type="paragraph" w:customStyle="1" w:styleId="zyIndenta">
    <w:name w:val="zyIndent(a)"/>
    <w:basedOn w:val="zIndenta"/>
    <w:rPr>
      <w:sz w:val="22"/>
    </w:rPr>
  </w:style>
  <w:style w:type="paragraph" w:customStyle="1" w:styleId="zyIndentA0">
    <w:name w:val="zyIndent(A)"/>
    <w:basedOn w:val="zIndentA0"/>
    <w:rPr>
      <w:sz w:val="22"/>
    </w:rPr>
  </w:style>
  <w:style w:type="paragraph" w:customStyle="1" w:styleId="zyIndenti">
    <w:name w:val="zyIndent(i)"/>
    <w:basedOn w:val="zIndenti"/>
    <w:rPr>
      <w:sz w:val="22"/>
    </w:rPr>
  </w:style>
  <w:style w:type="paragraph" w:customStyle="1" w:styleId="zyIndentI0">
    <w:name w:val="zyIndent(I)"/>
    <w:basedOn w:val="zIndentI0"/>
    <w:rPr>
      <w:sz w:val="22"/>
    </w:rPr>
  </w:style>
  <w:style w:type="paragraph" w:customStyle="1" w:styleId="zyPenitem">
    <w:name w:val="zyPenitem"/>
    <w:basedOn w:val="zPenitem"/>
    <w:rPr>
      <w:sz w:val="22"/>
    </w:rPr>
  </w:style>
  <w:style w:type="paragraph" w:customStyle="1" w:styleId="zyPenpara">
    <w:name w:val="zyPenpara"/>
    <w:basedOn w:val="zPenpara"/>
    <w:rPr>
      <w:sz w:val="22"/>
    </w:rPr>
  </w:style>
  <w:style w:type="paragraph" w:customStyle="1" w:styleId="zyPenstart">
    <w:name w:val="zyPenstart"/>
    <w:basedOn w:val="zPenstart"/>
    <w:rPr>
      <w:sz w:val="22"/>
    </w:rPr>
  </w:style>
  <w:style w:type="paragraph" w:customStyle="1" w:styleId="zyPensubpara">
    <w:name w:val="zyPensubpara"/>
    <w:basedOn w:val="zPensubpara"/>
    <w:rPr>
      <w:sz w:val="22"/>
    </w:rPr>
  </w:style>
  <w:style w:type="paragraph" w:customStyle="1" w:styleId="zySubsection">
    <w:name w:val="zySubsection"/>
    <w:basedOn w:val="zSubsection"/>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noProof w:val="0"/>
      <w:sz w:val="24"/>
      <w:lang w:val="en-AU"/>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noProof w:val="0"/>
      <w:sz w:val="24"/>
      <w:vertAlign w:val="superscript"/>
      <w:lang w:val="en-AU"/>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pPr>
  </w:style>
  <w:style w:type="paragraph" w:styleId="ListBullet3">
    <w:name w:val="List Bullet 3"/>
    <w:basedOn w:val="Normal"/>
    <w:autoRedefine/>
    <w:semiHidden/>
    <w:pPr>
      <w:numPr>
        <w:numId w:val="3"/>
      </w:numPr>
    </w:pPr>
  </w:style>
  <w:style w:type="paragraph" w:styleId="ListBullet4">
    <w:name w:val="List Bullet 4"/>
    <w:basedOn w:val="Normal"/>
    <w:autoRedefine/>
    <w:semiHidden/>
    <w:pPr>
      <w:numPr>
        <w:numId w:val="4"/>
      </w:numPr>
    </w:pPr>
  </w:style>
  <w:style w:type="paragraph" w:styleId="ListBullet5">
    <w:name w:val="List Bullet 5"/>
    <w:basedOn w:val="Normal"/>
    <w:autoRedefine/>
    <w:semiHidden/>
    <w:pPr>
      <w:numPr>
        <w:numId w:val="5"/>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pPr>
  </w:style>
  <w:style w:type="paragraph" w:styleId="ListNumber3">
    <w:name w:val="List Number 3"/>
    <w:basedOn w:val="Normal"/>
    <w:semiHidden/>
    <w:pPr>
      <w:numPr>
        <w:numId w:val="8"/>
      </w:numPr>
    </w:pPr>
  </w:style>
  <w:style w:type="paragraph" w:styleId="ListNumber4">
    <w:name w:val="List Number 4"/>
    <w:basedOn w:val="Normal"/>
    <w:semiHidden/>
    <w:pPr>
      <w:numPr>
        <w:numId w:val="9"/>
      </w:numPr>
    </w:pPr>
  </w:style>
  <w:style w:type="paragraph" w:styleId="ListNumber5">
    <w:name w:val="List Number 5"/>
    <w:basedOn w:val="Normal"/>
    <w:semiHidden/>
    <w:pPr>
      <w:numPr>
        <w:numId w:val="10"/>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rPr>
      <w:sz w:val="24"/>
    </w:rPr>
  </w:style>
  <w:style w:type="paragraph" w:styleId="NoteHeading">
    <w:name w:val="Note Heading"/>
    <w:basedOn w:val="Normal"/>
    <w:next w:val="Normal"/>
    <w:semiHidden/>
    <w:rPr>
      <w:sz w:val="24"/>
    </w:rPr>
  </w:style>
  <w:style w:type="paragraph" w:styleId="Salutation">
    <w:name w:val="Salutation"/>
    <w:basedOn w:val="Normal"/>
    <w:next w:val="Normal"/>
    <w:semiHidden/>
    <w:rPr>
      <w:sz w:val="24"/>
    </w:r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rPr>
      <w:sz w:val="24"/>
    </w:rPr>
  </w:style>
  <w:style w:type="paragraph" w:styleId="TableofFigures">
    <w:name w:val="table of figures"/>
    <w:basedOn w:val="Normal"/>
    <w:next w:val="Normal"/>
    <w:semiHidden/>
    <w:pPr>
      <w:ind w:left="440" w:hanging="440"/>
    </w:pPr>
    <w:rPr>
      <w:sz w:val="24"/>
    </w:r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outlineLvl w:val="9"/>
    </w:pPr>
    <w:rPr>
      <w:sz w:val="22"/>
    </w:rPr>
  </w:style>
  <w:style w:type="paragraph" w:customStyle="1" w:styleId="yEdnotepara">
    <w:name w:val="yEdnote(para)"/>
    <w:basedOn w:val="Ednotepara"/>
    <w:rPr>
      <w:sz w:val="22"/>
    </w:rPr>
  </w:style>
  <w:style w:type="paragraph" w:customStyle="1" w:styleId="yEdnotesubpara">
    <w:name w:val="yEdnote(subpara)"/>
    <w:basedOn w:val="Ednotesubpara"/>
    <w:rPr>
      <w:sz w:val="22"/>
    </w:rPr>
  </w:style>
  <w:style w:type="paragraph" w:customStyle="1" w:styleId="yEdnoteitem">
    <w:name w:val="yEdnote(item)"/>
    <w:basedOn w:val="Ednoteitem"/>
    <w:rPr>
      <w:sz w:val="22"/>
    </w:rPr>
  </w:style>
  <w:style w:type="paragraph" w:customStyle="1" w:styleId="yEdnotesubitem">
    <w:name w:val="yEdnote(subitem)"/>
    <w:basedOn w:val="Ednotesubitem"/>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rPr>
      <w:sz w:val="20"/>
    </w:rPr>
  </w:style>
  <w:style w:type="paragraph" w:customStyle="1" w:styleId="yFootnotesection">
    <w:name w:val="yFootnote(section)"/>
    <w:basedOn w:val="Footnotesection"/>
    <w:rPr>
      <w:sz w:val="22"/>
    </w:rPr>
  </w:style>
  <w:style w:type="paragraph" w:customStyle="1" w:styleId="nDefstart">
    <w:name w:val="nDefstart"/>
    <w:basedOn w:val="Defstart"/>
    <w:rPr>
      <w:sz w:val="20"/>
    </w:rPr>
  </w:style>
  <w:style w:type="paragraph" w:customStyle="1" w:styleId="nDefsubpara">
    <w:name w:val="nDefsubpara"/>
    <w:basedOn w:val="Normal"/>
    <w:rPr>
      <w:sz w:val="20"/>
    </w:rPr>
  </w:style>
  <w:style w:type="paragraph" w:customStyle="1" w:styleId="nEdnoteitem">
    <w:name w:val="nEdnote(item)"/>
    <w:basedOn w:val="Normal"/>
    <w:rPr>
      <w:sz w:val="20"/>
    </w:rPr>
  </w:style>
  <w:style w:type="paragraph" w:customStyle="1" w:styleId="nEdnotepara">
    <w:name w:val="nEdnote(para)"/>
    <w:basedOn w:val="Normal"/>
    <w:rPr>
      <w:sz w:val="20"/>
    </w:rPr>
  </w:style>
  <w:style w:type="paragraph" w:customStyle="1" w:styleId="nEdnotesection">
    <w:name w:val="nEdnote(section)"/>
    <w:basedOn w:val="Ednotesection"/>
    <w:pPr>
      <w:outlineLvl w:val="9"/>
    </w:pPr>
    <w:rPr>
      <w:sz w:val="20"/>
    </w:rPr>
  </w:style>
  <w:style w:type="paragraph" w:customStyle="1" w:styleId="nEdnotesubpara">
    <w:name w:val="nEdnote(subpara)"/>
    <w:basedOn w:val="Normal"/>
    <w:rPr>
      <w:sz w:val="20"/>
    </w:rPr>
  </w:style>
  <w:style w:type="paragraph" w:customStyle="1" w:styleId="nHeading2">
    <w:name w:val="nHeading 2"/>
    <w:basedOn w:val="Heading2"/>
    <w:pPr>
      <w:pageBreakBefore w:val="0"/>
    </w:pPr>
    <w:rPr>
      <w:sz w:val="26"/>
    </w:rPr>
  </w:style>
  <w:style w:type="paragraph" w:customStyle="1" w:styleId="nHeading3">
    <w:name w:val="nHeading 3"/>
    <w:basedOn w:val="Heading3"/>
    <w:rPr>
      <w:sz w:val="22"/>
    </w:rPr>
  </w:style>
  <w:style w:type="paragraph" w:customStyle="1" w:styleId="nHeading4">
    <w:name w:val="nHeading 4"/>
    <w:basedOn w:val="Heading4"/>
    <w:rPr>
      <w:sz w:val="20"/>
    </w:rPr>
  </w:style>
  <w:style w:type="paragraph" w:customStyle="1" w:styleId="nHeading5">
    <w:name w:val="nHeading 5"/>
    <w:basedOn w:val="Heading5"/>
    <w:rPr>
      <w:sz w:val="20"/>
    </w:rPr>
  </w:style>
  <w:style w:type="paragraph" w:customStyle="1" w:styleId="nIndenta">
    <w:name w:val="nIndent(a)"/>
    <w:basedOn w:val="Indenta"/>
    <w:rPr>
      <w:sz w:val="20"/>
    </w:rPr>
  </w:style>
  <w:style w:type="paragraph" w:customStyle="1" w:styleId="nIndentA0">
    <w:name w:val="nIndent(A)"/>
    <w:basedOn w:val="IndentA0"/>
    <w:rPr>
      <w:sz w:val="20"/>
    </w:rPr>
  </w:style>
  <w:style w:type="paragraph" w:customStyle="1" w:styleId="nIndenti">
    <w:name w:val="nIndent(i)"/>
    <w:basedOn w:val="Indenti"/>
    <w:rPr>
      <w:sz w:val="20"/>
    </w:rPr>
  </w:style>
  <w:style w:type="paragraph" w:customStyle="1" w:styleId="nIndentI0">
    <w:name w:val="nIndent(I)"/>
    <w:basedOn w:val="IndentI0"/>
    <w:rPr>
      <w:sz w:val="20"/>
    </w:rPr>
  </w:style>
  <w:style w:type="paragraph" w:customStyle="1" w:styleId="nPenpara">
    <w:name w:val="nPenpara"/>
    <w:basedOn w:val="Penpara"/>
    <w:rPr>
      <w:sz w:val="20"/>
    </w:rPr>
  </w:style>
  <w:style w:type="paragraph" w:customStyle="1" w:styleId="nPenstart">
    <w:name w:val="nPenstart"/>
    <w:basedOn w:val="Penstart"/>
    <w:rPr>
      <w:sz w:val="20"/>
    </w:rPr>
  </w:style>
  <w:style w:type="paragraph" w:customStyle="1" w:styleId="nSubsection">
    <w:name w:val="nSubsection"/>
    <w:basedOn w:val="Subsection"/>
    <w:pPr>
      <w:tabs>
        <w:tab w:val="clear" w:pos="605"/>
        <w:tab w:val="clear" w:pos="893"/>
        <w:tab w:val="left" w:pos="461"/>
      </w:tabs>
      <w:ind w:left="461" w:hanging="461"/>
    </w:pPr>
    <w:rPr>
      <w:sz w:val="20"/>
    </w:rPr>
  </w:style>
  <w:style w:type="paragraph" w:customStyle="1" w:styleId="nzDefpara">
    <w:name w:val="nzDefpara"/>
    <w:basedOn w:val="zDefpara"/>
    <w:rPr>
      <w:sz w:val="20"/>
    </w:rPr>
  </w:style>
  <w:style w:type="paragraph" w:customStyle="1" w:styleId="nzDefstart">
    <w:name w:val="nzDefstart"/>
    <w:basedOn w:val="zDefstart"/>
    <w:rPr>
      <w:sz w:val="20"/>
    </w:rPr>
  </w:style>
  <w:style w:type="paragraph" w:customStyle="1" w:styleId="nzDefsubpara">
    <w:name w:val="nzDefsubpara"/>
    <w:basedOn w:val="zDefsubpara"/>
    <w:rPr>
      <w:sz w:val="20"/>
    </w:rPr>
  </w:style>
  <w:style w:type="paragraph" w:customStyle="1" w:styleId="MiscOpen">
    <w:name w:val="MiscOpen"/>
    <w:pPr>
      <w:keepNext/>
      <w:keepLines/>
      <w:tabs>
        <w:tab w:val="left" w:pos="893"/>
      </w:tabs>
      <w:spacing w:before="160" w:line="260" w:lineRule="atLeast"/>
    </w:pPr>
    <w:rPr>
      <w:sz w:val="22"/>
      <w:lang w:eastAsia="en-US"/>
    </w:rPr>
  </w:style>
  <w:style w:type="paragraph" w:customStyle="1" w:styleId="Ednotesubsection">
    <w:name w:val="Ednote(subsection)"/>
    <w:basedOn w:val="Ednotesection"/>
    <w:pPr>
      <w:outlineLvl w:val="9"/>
    </w:pPr>
  </w:style>
  <w:style w:type="paragraph" w:customStyle="1" w:styleId="MiscellaneousHeading">
    <w:name w:val="Miscellaneous Heading"/>
    <w:pPr>
      <w:spacing w:before="160" w:line="260" w:lineRule="atLeast"/>
    </w:pPr>
    <w:rPr>
      <w:sz w:val="24"/>
      <w:lang w:eastAsia="en-US"/>
    </w:rPr>
  </w:style>
  <w:style w:type="paragraph" w:customStyle="1" w:styleId="nzHeading2">
    <w:name w:val="nzHeading 2"/>
    <w:basedOn w:val="zHeading2"/>
    <w:rPr>
      <w:sz w:val="26"/>
    </w:rPr>
  </w:style>
  <w:style w:type="paragraph" w:customStyle="1" w:styleId="nzHeading3">
    <w:name w:val="nzHeading 3"/>
    <w:basedOn w:val="zHeading3"/>
    <w:rPr>
      <w:sz w:val="22"/>
    </w:rPr>
  </w:style>
  <w:style w:type="paragraph" w:customStyle="1" w:styleId="nzHeading4">
    <w:name w:val="nzHeading 4"/>
    <w:basedOn w:val="zHeading4"/>
    <w:rPr>
      <w:sz w:val="20"/>
    </w:rPr>
  </w:style>
  <w:style w:type="paragraph" w:customStyle="1" w:styleId="nzHeading5">
    <w:name w:val="nzHeading 5"/>
    <w:basedOn w:val="zHeading5"/>
    <w:rPr>
      <w:sz w:val="20"/>
    </w:rPr>
  </w:style>
  <w:style w:type="paragraph" w:customStyle="1" w:styleId="nzIndenta">
    <w:name w:val="nzIndent(a)"/>
    <w:basedOn w:val="zIndenta"/>
    <w:rPr>
      <w:sz w:val="20"/>
    </w:rPr>
  </w:style>
  <w:style w:type="paragraph" w:customStyle="1" w:styleId="nzIndentA0">
    <w:name w:val="nzIndent(A)"/>
    <w:basedOn w:val="zIndentA0"/>
    <w:rPr>
      <w:sz w:val="20"/>
    </w:rPr>
  </w:style>
  <w:style w:type="paragraph" w:customStyle="1" w:styleId="nzIndenti">
    <w:name w:val="nzIndent(i)"/>
    <w:basedOn w:val="zIndenti"/>
    <w:rPr>
      <w:sz w:val="20"/>
    </w:rPr>
  </w:style>
  <w:style w:type="paragraph" w:customStyle="1" w:styleId="nzIndentI0">
    <w:name w:val="nzIndent(I)"/>
    <w:basedOn w:val="zIndentI0"/>
    <w:rPr>
      <w:sz w:val="20"/>
    </w:rPr>
  </w:style>
  <w:style w:type="paragraph" w:customStyle="1" w:styleId="nzPenpara">
    <w:name w:val="nzPenpara"/>
    <w:basedOn w:val="zPenpara"/>
    <w:rPr>
      <w:sz w:val="20"/>
    </w:rPr>
  </w:style>
  <w:style w:type="paragraph" w:customStyle="1" w:styleId="nzPenstart">
    <w:name w:val="nzPenstart"/>
    <w:basedOn w:val="zPenstart"/>
    <w:rPr>
      <w:sz w:val="20"/>
    </w:rPr>
  </w:style>
  <w:style w:type="paragraph" w:customStyle="1" w:styleId="nzSubsection">
    <w:name w:val="nzSubsection"/>
    <w:basedOn w:val="zSubsection"/>
    <w:rPr>
      <w:sz w:val="20"/>
    </w:rPr>
  </w:style>
  <w:style w:type="paragraph" w:customStyle="1" w:styleId="MiscellaneousBody">
    <w:name w:val="Miscellaneous Body"/>
    <w:basedOn w:val="MiscellaneousHeading"/>
  </w:style>
  <w:style w:type="paragraph" w:customStyle="1" w:styleId="MiscellaneousFootnotes">
    <w:name w:val="Miscellaneous Footnotes"/>
    <w:basedOn w:val="MiscellaneousHeading"/>
  </w:style>
  <w:style w:type="paragraph" w:customStyle="1" w:styleId="yShoulderClause">
    <w:name w:val="yShoulderClause"/>
    <w:next w:val="ySubsection"/>
    <w:pPr>
      <w:spacing w:before="120" w:line="260" w:lineRule="atLeast"/>
      <w:jc w:val="right"/>
    </w:pPr>
    <w:rPr>
      <w:sz w:val="22"/>
      <w:lang w:eastAsia="en-US"/>
    </w:rPr>
  </w:style>
  <w:style w:type="paragraph" w:customStyle="1" w:styleId="yScheduleHeading">
    <w:name w:val="yScheduleHeading"/>
    <w:basedOn w:val="yHeading2"/>
    <w:pPr>
      <w:pageBreakBefore/>
      <w:outlineLvl w:val="1"/>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2"/>
      <w:lang w:val="en-AU"/>
    </w:rPr>
  </w:style>
  <w:style w:type="paragraph" w:customStyle="1" w:styleId="Repealed">
    <w:name w:val="Repealed"/>
    <w:basedOn w:val="Heading5"/>
    <w:rPr>
      <w:b w:val="0"/>
      <w:i/>
    </w:rPr>
  </w:style>
  <w:style w:type="paragraph" w:styleId="TOC3">
    <w:name w:val="toc 3"/>
    <w:basedOn w:val="Normal"/>
    <w:next w:val="Normal"/>
    <w:semiHidden/>
    <w:pPr>
      <w:ind w:left="864"/>
    </w:p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rPr>
      <w:sz w:val="22"/>
    </w:rPr>
  </w:style>
  <w:style w:type="paragraph" w:customStyle="1" w:styleId="nTable">
    <w:name w:val="nTable"/>
    <w:basedOn w:val="Table"/>
    <w:rPr>
      <w:sz w:val="18"/>
    </w:rPr>
  </w:style>
  <w:style w:type="paragraph" w:customStyle="1" w:styleId="zTable">
    <w:name w:val="zTable"/>
    <w:basedOn w:val="Normal"/>
    <w:pPr>
      <w:pBdr>
        <w:left w:val="threeDEngrave" w:sz="24" w:space="4" w:color="auto"/>
        <w:right w:val="threeDEmboss" w:sz="24" w:space="4" w:color="auto"/>
      </w:pBdr>
      <w:shd w:val="pct12" w:color="808080" w:fill="auto"/>
    </w:pPr>
    <w:rPr>
      <w:sz w:val="24"/>
    </w:rPr>
  </w:style>
  <w:style w:type="paragraph" w:customStyle="1" w:styleId="nzTable">
    <w:name w:val="nzTable"/>
    <w:basedOn w:val="zTable"/>
  </w:style>
  <w:style w:type="paragraph" w:customStyle="1" w:styleId="yFootnoteheading">
    <w:name w:val="yFootnote(heading)"/>
    <w:basedOn w:val="Footnoteheading"/>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sz w:val="24"/>
      <w:lang w:eastAsia="en-US"/>
    </w:rPr>
  </w:style>
  <w:style w:type="paragraph" w:styleId="Heading5">
    <w:name w:val="heading 5"/>
    <w:next w:val="Normal"/>
    <w:qFormat/>
    <w:pPr>
      <w:keepNext/>
      <w:keepLines/>
      <w:tabs>
        <w:tab w:val="left" w:pos="893"/>
      </w:tabs>
      <w:spacing w:before="220" w:line="260" w:lineRule="atLeast"/>
      <w:ind w:left="893" w:hanging="893"/>
      <w:outlineLvl w:val="4"/>
    </w:pPr>
    <w:rPr>
      <w:b/>
      <w:sz w:val="24"/>
      <w:lang w:eastAsia="en-US"/>
    </w:rPr>
  </w:style>
  <w:style w:type="paragraph" w:styleId="Heading6">
    <w:name w:val="heading 6"/>
    <w:basedOn w:val="Heading1"/>
    <w:next w:val="Normal"/>
    <w:qFormat/>
    <w:pPr>
      <w:outlineLvl w:val="5"/>
    </w:pPr>
    <w:rPr>
      <w:sz w:val="36"/>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spacing w:before="240"/>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rPr>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800"/>
      <w:jc w:val="center"/>
    </w:pPr>
    <w:rPr>
      <w:b/>
      <w:snapToGrid w:val="0"/>
      <w:sz w:val="38"/>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3"/>
        <w:tab w:val="left" w:pos="1901"/>
      </w:tabs>
      <w:spacing w:before="80" w:line="260" w:lineRule="atLeast"/>
      <w:ind w:left="1901" w:hanging="1901"/>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sz w:val="24"/>
    </w:rPr>
  </w:style>
  <w:style w:type="paragraph" w:customStyle="1" w:styleId="Ednotesection">
    <w:name w:val="Ednote(section)"/>
    <w:pPr>
      <w:tabs>
        <w:tab w:val="right" w:pos="605"/>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noProof w:val="0"/>
      <w:sz w:val="18"/>
      <w:lang w:val="en-AU"/>
    </w:rPr>
  </w:style>
  <w:style w:type="character" w:styleId="PageNumber">
    <w:name w:val="page number"/>
    <w:basedOn w:val="DefaultParagraphFont"/>
    <w:semiHidden/>
    <w:rPr>
      <w:noProof w:val="0"/>
      <w:sz w:val="24"/>
      <w:lang w:val="en-AU"/>
    </w:rPr>
  </w:style>
  <w:style w:type="paragraph" w:customStyle="1" w:styleId="Page1">
    <w:name w:val="Page1"/>
    <w:basedOn w:val="Normal"/>
    <w:pPr>
      <w:spacing w:before="5103"/>
    </w:pPr>
    <w:rPr>
      <w:b/>
      <w:sz w:val="34"/>
    </w:rPr>
  </w:style>
  <w:style w:type="paragraph" w:customStyle="1" w:styleId="zPenstart">
    <w:name w:val="zPenstart"/>
    <w:basedOn w:val="Penstart"/>
    <w:pPr>
      <w:pBdr>
        <w:left w:val="threeDEngrave" w:sz="24" w:space="4" w:color="auto"/>
        <w:right w:val="threeDEmboss" w:sz="24" w:space="4" w:color="auto"/>
      </w:pBdr>
      <w:shd w:val="pct12" w:color="808080" w:fill="FFFFFF"/>
    </w:pPr>
    <w:rPr>
      <w:sz w:val="26"/>
    </w:rPr>
  </w:style>
  <w:style w:type="paragraph" w:customStyle="1" w:styleId="Penstart">
    <w:name w:val="Penstart"/>
    <w:basedOn w:val="Normal"/>
    <w:pPr>
      <w:tabs>
        <w:tab w:val="left" w:pos="893"/>
      </w:tabs>
      <w:spacing w:before="80" w:line="260" w:lineRule="atLeast"/>
      <w:ind w:left="893" w:hanging="893"/>
    </w:pPr>
    <w:rPr>
      <w:sz w:val="24"/>
    </w:rPr>
  </w:style>
  <w:style w:type="paragraph" w:customStyle="1" w:styleId="Preamble">
    <w:name w:val="Preamble"/>
    <w:pPr>
      <w:tabs>
        <w:tab w:val="right" w:pos="605"/>
        <w:tab w:val="left" w:pos="893"/>
      </w:tabs>
      <w:spacing w:before="160" w:line="260" w:lineRule="atLeast"/>
    </w:pPr>
    <w:rPr>
      <w:sz w:val="24"/>
      <w:lang w:eastAsia="en-US"/>
    </w:rPr>
  </w:style>
  <w:style w:type="character" w:styleId="Strong">
    <w:name w:val="Strong"/>
    <w:basedOn w:val="DefaultParagraphFont"/>
    <w:qFormat/>
    <w:rPr>
      <w:b/>
      <w:noProof w:val="0"/>
      <w:sz w:val="24"/>
      <w:lang w:val="en-AU"/>
    </w:rPr>
  </w:style>
  <w:style w:type="paragraph" w:customStyle="1" w:styleId="ySubsection">
    <w:name w:val="ySubsection"/>
    <w:basedOn w:val="Subsection"/>
    <w:rPr>
      <w:sz w:val="22"/>
    </w:rPr>
  </w:style>
  <w:style w:type="paragraph" w:customStyle="1" w:styleId="Subsection">
    <w:name w:val="Subsection"/>
    <w:pPr>
      <w:tabs>
        <w:tab w:val="right" w:pos="605"/>
        <w:tab w:val="left" w:pos="893"/>
      </w:tabs>
      <w:spacing w:before="160" w:line="260" w:lineRule="atLeast"/>
      <w:ind w:left="893" w:hanging="893"/>
    </w:pPr>
    <w:rPr>
      <w:sz w:val="24"/>
      <w:lang w:eastAsia="en-US"/>
    </w:rPr>
  </w:style>
  <w:style w:type="paragraph" w:customStyle="1" w:styleId="Tablea">
    <w:name w:val="Table(a)"/>
    <w:aliases w:val="ta"/>
    <w:basedOn w:val="Normal"/>
    <w:pPr>
      <w:ind w:left="284" w:hanging="284"/>
    </w:pPr>
    <w:rPr>
      <w:rFonts w:ascii="NewCenturySchlbk" w:hAnsi="NewCenturySchlbk"/>
      <w:sz w:val="24"/>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sz w:val="24"/>
    </w:rPr>
  </w:style>
  <w:style w:type="paragraph" w:customStyle="1" w:styleId="Table">
    <w:name w:val="Table"/>
    <w:aliases w:val="t"/>
    <w:basedOn w:val="Normal"/>
    <w:pPr>
      <w:spacing w:before="60" w:line="240" w:lineRule="atLeast"/>
    </w:pPr>
    <w:rPr>
      <w:sz w:val="24"/>
    </w:rPr>
  </w:style>
  <w:style w:type="paragraph" w:styleId="TOC1">
    <w:name w:val="toc 1"/>
    <w:basedOn w:val="Heading1"/>
    <w:next w:val="Normal"/>
    <w:autoRedefine/>
    <w:semiHidden/>
    <w:pPr>
      <w:keepNext w:val="0"/>
      <w:keepLines w:val="0"/>
      <w:pageBreakBefore w:val="0"/>
      <w:spacing w:before="120" w:after="120"/>
      <w:jc w:val="left"/>
      <w:outlineLvl w:val="9"/>
    </w:pPr>
    <w:rPr>
      <w:caps/>
      <w:kern w:val="0"/>
      <w:sz w:val="20"/>
    </w:rPr>
  </w:style>
  <w:style w:type="paragraph" w:styleId="TOC2">
    <w:name w:val="toc 2"/>
    <w:basedOn w:val="Heading2"/>
    <w:next w:val="Normal"/>
    <w:semiHidden/>
    <w:pPr>
      <w:keepNext w:val="0"/>
      <w:pageBreakBefore w:val="0"/>
      <w:spacing w:before="240" w:after="120" w:line="240" w:lineRule="auto"/>
      <w:ind w:left="288" w:right="288"/>
      <w:outlineLvl w:val="9"/>
    </w:pPr>
    <w:rPr>
      <w:snapToGrid/>
    </w:rPr>
  </w:style>
  <w:style w:type="paragraph" w:styleId="TOC4">
    <w:name w:val="toc 4"/>
    <w:basedOn w:val="Heading4"/>
    <w:next w:val="Normal"/>
    <w:semiHidden/>
    <w:pPr>
      <w:keepNext w:val="0"/>
      <w:tabs>
        <w:tab w:val="left" w:pos="1530"/>
        <w:tab w:val="right" w:pos="7070"/>
      </w:tabs>
      <w:spacing w:before="0"/>
      <w:ind w:left="1483" w:right="576" w:hanging="907"/>
      <w:jc w:val="left"/>
      <w:outlineLvl w:val="9"/>
    </w:pPr>
  </w:style>
  <w:style w:type="paragraph" w:styleId="TOC5">
    <w:name w:val="toc 5"/>
    <w:basedOn w:val="Heading5"/>
    <w:next w:val="Normal"/>
    <w:semiHidden/>
    <w:pPr>
      <w:keepNext w:val="0"/>
      <w:keepLines w:val="0"/>
      <w:tabs>
        <w:tab w:val="clear" w:pos="893"/>
      </w:tabs>
      <w:spacing w:before="0" w:line="240" w:lineRule="auto"/>
      <w:ind w:left="806" w:right="806" w:firstLine="0"/>
      <w:outlineLvl w:val="9"/>
    </w:pPr>
    <w:rPr>
      <w:b w:val="0"/>
      <w:sz w:val="18"/>
    </w:rPr>
  </w:style>
  <w:style w:type="paragraph" w:styleId="TOC6">
    <w:name w:val="toc 6"/>
    <w:basedOn w:val="TOC1"/>
    <w:next w:val="Normal"/>
    <w:autoRedefine/>
    <w:semiHidden/>
    <w:pPr>
      <w:spacing w:before="0" w:after="0"/>
      <w:ind w:left="1000"/>
    </w:pPr>
    <w:rPr>
      <w:b w:val="0"/>
      <w:caps w:val="0"/>
      <w:sz w:val="18"/>
    </w:rPr>
  </w:style>
  <w:style w:type="paragraph" w:styleId="TOC7">
    <w:name w:val="toc 7"/>
    <w:basedOn w:val="TOC2"/>
    <w:next w:val="Normal"/>
    <w:autoRedefine/>
    <w:semiHidden/>
    <w:pPr>
      <w:ind w:left="1200"/>
    </w:pPr>
    <w:rPr>
      <w:smallCaps/>
      <w:sz w:val="18"/>
    </w:rPr>
  </w:style>
  <w:style w:type="paragraph" w:styleId="TOC8">
    <w:name w:val="toc 8"/>
    <w:basedOn w:val="TOC2"/>
    <w:next w:val="Normal"/>
    <w:autoRedefine/>
    <w:semiHidden/>
    <w:pPr>
      <w:ind w:left="1400"/>
    </w:pPr>
    <w:rPr>
      <w:i/>
      <w:sz w:val="18"/>
    </w:rPr>
  </w:style>
  <w:style w:type="paragraph" w:styleId="TOC9">
    <w:name w:val="toc 9"/>
    <w:basedOn w:val="Heading9"/>
    <w:next w:val="Normal"/>
    <w:autoRedefine/>
    <w:semiHidden/>
    <w:pPr>
      <w:keepLines w:val="0"/>
      <w:pageBreakBefore w:val="0"/>
      <w:spacing w:before="0"/>
      <w:ind w:left="1600"/>
      <w:jc w:val="left"/>
      <w:outlineLvl w:val="9"/>
    </w:pPr>
    <w:rPr>
      <w:b w:val="0"/>
      <w:i w:val="0"/>
      <w:kern w:val="0"/>
      <w:sz w:val="18"/>
    </w:rPr>
  </w:style>
  <w:style w:type="paragraph" w:customStyle="1" w:styleId="Defstart">
    <w:name w:val="Defstart"/>
    <w:pPr>
      <w:tabs>
        <w:tab w:val="left" w:pos="893"/>
      </w:tabs>
      <w:spacing w:before="80" w:line="260" w:lineRule="atLeast"/>
      <w:ind w:left="1325" w:hanging="1325"/>
    </w:pPr>
    <w:rPr>
      <w:snapToGrid w:val="0"/>
      <w:sz w:val="24"/>
      <w:lang w:eastAsia="en-US"/>
    </w:rPr>
  </w:style>
  <w:style w:type="paragraph" w:customStyle="1" w:styleId="Defitem">
    <w:name w:val="Defitem"/>
    <w:pPr>
      <w:tabs>
        <w:tab w:val="right" w:pos="2808"/>
        <w:tab w:val="left" w:pos="3096"/>
      </w:tabs>
      <w:spacing w:before="80" w:line="260" w:lineRule="atLeast"/>
      <w:ind w:left="3096" w:hanging="3096"/>
    </w:pPr>
    <w:rPr>
      <w:sz w:val="24"/>
      <w:lang w:eastAsia="en-US"/>
    </w:rPr>
  </w:style>
  <w:style w:type="paragraph" w:customStyle="1" w:styleId="Defsubpara">
    <w:name w:val="Defsubpara"/>
    <w:pPr>
      <w:keepLines/>
      <w:tabs>
        <w:tab w:val="right" w:pos="2333"/>
        <w:tab w:val="left" w:pos="2621"/>
      </w:tabs>
      <w:spacing w:before="80" w:line="260" w:lineRule="atLeast"/>
      <w:ind w:left="2621" w:hanging="2621"/>
    </w:pPr>
    <w:rPr>
      <w:sz w:val="24"/>
      <w:lang w:eastAsia="en-US"/>
    </w:rPr>
  </w:style>
  <w:style w:type="character" w:styleId="EndnoteReference">
    <w:name w:val="endnote reference"/>
    <w:basedOn w:val="DefaultParagraphFont"/>
    <w:semiHidden/>
    <w:rPr>
      <w:noProof w:val="0"/>
      <w:sz w:val="24"/>
      <w:vertAlign w:val="superscript"/>
      <w:lang w:val="en-AU"/>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rPr>
      <w:rFonts w:ascii="Tahoma" w:hAnsi="Tahoma"/>
    </w:rPr>
  </w:style>
  <w:style w:type="paragraph" w:customStyle="1" w:styleId="zSubsection">
    <w:name w:val="zSubsection"/>
    <w:basedOn w:val="Subsection"/>
    <w:pPr>
      <w:pBdr>
        <w:left w:val="threeDEngrave" w:sz="24" w:space="4" w:color="auto"/>
        <w:right w:val="threeDEmboss" w:sz="24" w:space="4" w:color="auto"/>
      </w:pBdr>
      <w:shd w:val="pct12" w:color="808080" w:fill="FFFFFF"/>
    </w:pPr>
    <w:rPr>
      <w:sz w:val="26"/>
    </w:rPr>
  </w:style>
  <w:style w:type="character" w:styleId="Hyperlink">
    <w:name w:val="Hyperlink"/>
    <w:basedOn w:val="DefaultParagraphFont"/>
    <w:semiHidden/>
    <w:rPr>
      <w:noProof w:val="0"/>
      <w:color w:val="0000FF"/>
      <w:sz w:val="24"/>
      <w:u w:val="single"/>
      <w:lang w:val="en-AU"/>
    </w:rPr>
  </w:style>
  <w:style w:type="character" w:styleId="FollowedHyperlink">
    <w:name w:val="FollowedHyperlink"/>
    <w:basedOn w:val="DefaultParagraphFont"/>
    <w:semiHidden/>
    <w:rPr>
      <w:noProof w:val="0"/>
      <w:color w:val="800080"/>
      <w:sz w:val="24"/>
      <w:u w:val="single"/>
      <w:lang w:val="en-AU"/>
    </w:rPr>
  </w:style>
  <w:style w:type="character" w:customStyle="1" w:styleId="EquationCaption">
    <w:name w:val="_Equation Caption"/>
    <w:rPr>
      <w:noProof w:val="0"/>
      <w:sz w:val="22"/>
      <w:lang w:val="en-AU"/>
    </w:rPr>
  </w:style>
  <w:style w:type="paragraph" w:customStyle="1" w:styleId="Mainnumbers">
    <w:name w:val="Mainnumbers"/>
    <w:basedOn w:val="Normal"/>
    <w:pPr>
      <w:numPr>
        <w:numId w:val="12"/>
      </w:numPr>
    </w:pPr>
  </w:style>
  <w:style w:type="paragraph" w:customStyle="1" w:styleId="SectionNumbers">
    <w:name w:val="SectionNumbers"/>
    <w:basedOn w:val="Normal"/>
    <w:pPr>
      <w:numPr>
        <w:numId w:val="14"/>
      </w:numPr>
      <w:tabs>
        <w:tab w:val="right" w:pos="1152"/>
      </w:tabs>
      <w:spacing w:line="260" w:lineRule="atLeast"/>
    </w:pPr>
    <w:rPr>
      <w:rFonts w:ascii="NewCenturySchlbk" w:hAnsi="NewCenturySchlbk"/>
      <w:sz w:val="24"/>
    </w:rPr>
  </w:style>
  <w:style w:type="paragraph" w:customStyle="1" w:styleId="DefinitionNumbers">
    <w:name w:val="DefinitionNumbers"/>
    <w:basedOn w:val="Normal"/>
    <w:pPr>
      <w:numPr>
        <w:numId w:val="11"/>
      </w:numPr>
    </w:pPr>
  </w:style>
  <w:style w:type="paragraph" w:customStyle="1" w:styleId="PenaltyNumbers">
    <w:name w:val="PenaltyNumbers"/>
    <w:basedOn w:val="Normal"/>
    <w:pPr>
      <w:numPr>
        <w:numId w:val="13"/>
      </w:numPr>
      <w:spacing w:line="260" w:lineRule="atLeast"/>
    </w:pPr>
    <w:rPr>
      <w:rFonts w:ascii="NewCenturySchlbk" w:hAnsi="NewCenturySchlbk"/>
      <w:sz w:val="24"/>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pPr>
      <w:spacing w:before="600"/>
    </w:pPr>
    <w:rPr>
      <w:b/>
      <w:sz w:val="24"/>
      <w:lang w:eastAsia="en-US"/>
    </w:rPr>
  </w:style>
  <w:style w:type="paragraph" w:styleId="PlainText">
    <w:name w:val="Plain Text"/>
    <w:basedOn w:val="Normal"/>
    <w:semiHidden/>
    <w:rPr>
      <w:rFonts w:ascii="Courier New" w:hAnsi="Courier New"/>
      <w:sz w:val="24"/>
    </w:rPr>
  </w:style>
  <w:style w:type="paragraph" w:styleId="Signature">
    <w:name w:val="Signature"/>
    <w:basedOn w:val="Normal"/>
    <w:semiHidden/>
    <w:pPr>
      <w:ind w:left="4252"/>
    </w:pPr>
    <w:rPr>
      <w:sz w:val="24"/>
    </w:rPr>
  </w:style>
  <w:style w:type="paragraph" w:styleId="List">
    <w:name w:val="List"/>
    <w:basedOn w:val="Normal"/>
    <w:semiHidden/>
    <w:pPr>
      <w:ind w:left="283" w:hanging="283"/>
    </w:pPr>
  </w:style>
  <w:style w:type="paragraph" w:customStyle="1" w:styleId="Indenta">
    <w:name w:val="Indent(a)"/>
    <w:pPr>
      <w:keepLines/>
      <w:tabs>
        <w:tab w:val="right" w:pos="1325"/>
        <w:tab w:val="left" w:pos="1613"/>
      </w:tabs>
      <w:spacing w:before="80" w:line="260" w:lineRule="atLeast"/>
      <w:ind w:left="1613" w:hanging="1613"/>
    </w:pPr>
    <w:rPr>
      <w:sz w:val="24"/>
      <w:lang w:eastAsia="en-US"/>
    </w:rPr>
  </w:style>
  <w:style w:type="paragraph" w:customStyle="1" w:styleId="IndentA0">
    <w:name w:val="Indent(A)"/>
    <w:pPr>
      <w:keepLines/>
      <w:tabs>
        <w:tab w:val="right" w:pos="2333"/>
        <w:tab w:val="left" w:pos="2621"/>
      </w:tabs>
      <w:spacing w:before="80" w:line="260" w:lineRule="atLeast"/>
      <w:ind w:left="2621" w:hanging="2621"/>
    </w:pPr>
    <w:rPr>
      <w:sz w:val="24"/>
      <w:lang w:eastAsia="en-US"/>
    </w:rPr>
  </w:style>
  <w:style w:type="paragraph" w:customStyle="1" w:styleId="Indenti">
    <w:name w:val="Indent(i)"/>
    <w:pPr>
      <w:tabs>
        <w:tab w:val="right" w:pos="2045"/>
        <w:tab w:val="left" w:pos="2333"/>
      </w:tabs>
      <w:spacing w:before="80" w:line="260" w:lineRule="atLeast"/>
      <w:ind w:left="2333" w:hanging="2333"/>
    </w:pPr>
    <w:rPr>
      <w:sz w:val="24"/>
      <w:lang w:eastAsia="en-US"/>
    </w:rPr>
  </w:style>
  <w:style w:type="paragraph" w:customStyle="1" w:styleId="IndentI0">
    <w:name w:val="Indent(I)"/>
    <w:pPr>
      <w:keepLines/>
      <w:tabs>
        <w:tab w:val="right" w:pos="2909"/>
        <w:tab w:val="left" w:pos="3197"/>
      </w:tabs>
      <w:spacing w:before="80" w:line="260" w:lineRule="atLeast"/>
      <w:ind w:left="3197" w:hanging="3197"/>
    </w:pPr>
    <w:rPr>
      <w:sz w:val="24"/>
      <w:lang w:eastAsia="en-US"/>
    </w:rPr>
  </w:style>
  <w:style w:type="character" w:customStyle="1" w:styleId="CharChapNo">
    <w:name w:val="CharChapNo"/>
    <w:rPr>
      <w:noProof w:val="0"/>
      <w:lang w:val="en-AU"/>
    </w:rPr>
  </w:style>
  <w:style w:type="paragraph" w:customStyle="1" w:styleId="Ednotesubpara">
    <w:name w:val="Ednote(subpara)"/>
    <w:pPr>
      <w:tabs>
        <w:tab w:val="left" w:pos="2333"/>
      </w:tabs>
      <w:spacing w:before="160" w:line="260" w:lineRule="atLeast"/>
      <w:ind w:left="2333" w:hanging="2333"/>
    </w:pPr>
    <w:rPr>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spacing w:before="160" w:line="260" w:lineRule="atLeast"/>
      <w:jc w:val="center"/>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before="160"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120" w:line="260" w:lineRule="atLeast"/>
      <w:ind w:left="3053" w:hanging="3053"/>
    </w:pPr>
    <w:rPr>
      <w:sz w:val="24"/>
      <w:lang w:eastAsia="en-US"/>
    </w:rPr>
  </w:style>
  <w:style w:type="paragraph" w:customStyle="1" w:styleId="zHeading1">
    <w:name w:val="zHeading 1"/>
    <w:basedOn w:val="Heading1"/>
    <w:pPr>
      <w:pBdr>
        <w:left w:val="threeDEngrave" w:sz="24" w:space="4" w:color="auto"/>
        <w:right w:val="threeDEmboss" w:sz="24" w:space="4" w:color="auto"/>
      </w:pBdr>
      <w:shd w:val="pct12" w:color="808080" w:fill="FFFFFF"/>
      <w:outlineLvl w:val="9"/>
    </w:pPr>
    <w:rPr>
      <w:sz w:val="36"/>
    </w:rPr>
  </w:style>
  <w:style w:type="paragraph" w:customStyle="1" w:styleId="zHeading2">
    <w:name w:val="zHeading 2"/>
    <w:basedOn w:val="Heading2"/>
    <w:pPr>
      <w:pBdr>
        <w:left w:val="threeDEngrave" w:sz="24" w:space="4" w:color="auto"/>
        <w:right w:val="threeDEmboss" w:sz="24" w:space="4" w:color="auto"/>
      </w:pBdr>
      <w:shd w:val="pct12" w:color="808080" w:fill="FFFFFF"/>
      <w:outlineLvl w:val="9"/>
    </w:pPr>
    <w:rPr>
      <w:sz w:val="32"/>
    </w:rPr>
  </w:style>
  <w:style w:type="paragraph" w:customStyle="1" w:styleId="zHeading3">
    <w:name w:val="zHeading 3"/>
    <w:basedOn w:val="Heading3"/>
    <w:pPr>
      <w:pBdr>
        <w:left w:val="threeDEngrave" w:sz="24" w:space="4" w:color="auto"/>
        <w:right w:val="threeDEmboss" w:sz="24" w:space="4" w:color="auto"/>
      </w:pBdr>
      <w:shd w:val="pct12" w:color="808080" w:fill="FFFFFF"/>
      <w:outlineLvl w:val="9"/>
    </w:pPr>
    <w:rPr>
      <w:sz w:val="28"/>
    </w:rPr>
  </w:style>
  <w:style w:type="paragraph" w:customStyle="1" w:styleId="zHeading4">
    <w:name w:val="zHeading 4"/>
    <w:basedOn w:val="Heading4"/>
    <w:pPr>
      <w:pBdr>
        <w:left w:val="threeDEngrave" w:sz="24" w:space="4" w:color="auto"/>
        <w:right w:val="threeDEmboss" w:sz="24" w:space="4" w:color="auto"/>
      </w:pBdr>
      <w:shd w:val="pct12" w:color="808080" w:fill="FFFFFF"/>
      <w:outlineLvl w:val="9"/>
    </w:pPr>
  </w:style>
  <w:style w:type="paragraph" w:customStyle="1" w:styleId="zHeading5">
    <w:name w:val="zHeading 5"/>
    <w:basedOn w:val="Heading5"/>
    <w:pPr>
      <w:pBdr>
        <w:left w:val="threeDEngrave" w:sz="24" w:space="4" w:color="auto"/>
        <w:right w:val="threeDEmboss" w:sz="24" w:space="4" w:color="auto"/>
      </w:pBdr>
      <w:shd w:val="pct12" w:color="808080" w:fill="FFFFFF"/>
      <w:outlineLvl w:val="9"/>
    </w:pPr>
  </w:style>
  <w:style w:type="paragraph" w:customStyle="1" w:styleId="yHeading2">
    <w:name w:val="yHeading 2"/>
    <w:basedOn w:val="Heading2"/>
    <w:pPr>
      <w:pageBreakBefore w:val="0"/>
      <w:outlineLvl w:val="9"/>
    </w:pPr>
    <w:rPr>
      <w:sz w:val="28"/>
    </w:rPr>
  </w:style>
  <w:style w:type="paragraph" w:customStyle="1" w:styleId="yHeading1">
    <w:name w:val="yHeading 1"/>
    <w:basedOn w:val="Heading1"/>
    <w:rPr>
      <w:sz w:val="32"/>
    </w:rPr>
  </w:style>
  <w:style w:type="paragraph" w:customStyle="1" w:styleId="yHeading3">
    <w:name w:val="yHeading 3"/>
    <w:basedOn w:val="Heading3"/>
    <w:rPr>
      <w:sz w:val="24"/>
    </w:rPr>
  </w:style>
  <w:style w:type="paragraph" w:customStyle="1" w:styleId="yHeading4">
    <w:name w:val="yHeading 4"/>
    <w:basedOn w:val="Heading4"/>
    <w:rPr>
      <w:sz w:val="22"/>
    </w:rPr>
  </w:style>
  <w:style w:type="paragraph" w:customStyle="1" w:styleId="yHeading5">
    <w:name w:val="yHeading 5"/>
    <w:basedOn w:val="Heading5"/>
    <w:rPr>
      <w:sz w:val="22"/>
    </w:rPr>
  </w:style>
  <w:style w:type="paragraph" w:customStyle="1" w:styleId="Ednotesubitem">
    <w:name w:val="Ednote(subitem)"/>
    <w:pPr>
      <w:tabs>
        <w:tab w:val="right" w:pos="3485"/>
        <w:tab w:val="left" w:pos="3773"/>
      </w:tabs>
      <w:spacing w:before="160" w:line="260" w:lineRule="atLeast"/>
      <w:ind w:left="3773" w:hanging="3773"/>
    </w:pPr>
    <w:rPr>
      <w:sz w:val="24"/>
      <w:lang w:eastAsia="en-US"/>
    </w:rPr>
  </w:style>
  <w:style w:type="paragraph" w:customStyle="1" w:styleId="Penpara">
    <w:name w:val="Penpara"/>
    <w:pPr>
      <w:tabs>
        <w:tab w:val="right" w:pos="1325"/>
        <w:tab w:val="left" w:pos="1613"/>
      </w:tabs>
      <w:spacing w:before="80" w:line="260" w:lineRule="atLeast"/>
      <w:ind w:left="1613" w:hanging="1613"/>
    </w:pPr>
    <w:rPr>
      <w:sz w:val="24"/>
      <w:lang w:eastAsia="en-US"/>
    </w:rPr>
  </w:style>
  <w:style w:type="paragraph" w:customStyle="1" w:styleId="Pensubpara">
    <w:name w:val="Pensubpara"/>
    <w:pPr>
      <w:tabs>
        <w:tab w:val="right" w:pos="2045"/>
        <w:tab w:val="left" w:pos="2333"/>
      </w:tabs>
      <w:spacing w:before="160" w:line="260" w:lineRule="atLeast"/>
      <w:ind w:firstLine="2333"/>
    </w:pPr>
    <w:rPr>
      <w:sz w:val="24"/>
      <w:lang w:eastAsia="en-US"/>
    </w:rPr>
  </w:style>
  <w:style w:type="paragraph" w:customStyle="1" w:styleId="Penitem">
    <w:name w:val="Penitem"/>
    <w:pPr>
      <w:tabs>
        <w:tab w:val="right" w:pos="2765"/>
        <w:tab w:val="left" w:pos="3053"/>
      </w:tabs>
      <w:spacing w:before="80" w:line="260" w:lineRule="atLeast"/>
      <w:ind w:left="3053" w:hanging="3053"/>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22"/>
      <w:lang w:eastAsia="en-US"/>
    </w:rPr>
  </w:style>
  <w:style w:type="paragraph" w:customStyle="1" w:styleId="yIndenta">
    <w:name w:val="yIndent(a)"/>
    <w:basedOn w:val="Indenta"/>
    <w:rPr>
      <w:sz w:val="22"/>
    </w:rPr>
  </w:style>
  <w:style w:type="paragraph" w:customStyle="1" w:styleId="yIndentA0">
    <w:name w:val="yIndent(A)"/>
    <w:basedOn w:val="IndentA0"/>
    <w:rPr>
      <w:sz w:val="22"/>
    </w:rPr>
  </w:style>
  <w:style w:type="paragraph" w:customStyle="1" w:styleId="yIndentI">
    <w:name w:val="yIndent(I)"/>
    <w:basedOn w:val="IndentI0"/>
    <w:rPr>
      <w:sz w:val="22"/>
    </w:rPr>
  </w:style>
  <w:style w:type="paragraph" w:customStyle="1" w:styleId="yIndenti0">
    <w:name w:val="yIndent(i)"/>
    <w:basedOn w:val="Indenti"/>
    <w:rPr>
      <w:sz w:val="22"/>
    </w:rPr>
  </w:style>
  <w:style w:type="paragraph" w:customStyle="1" w:styleId="zIndenta">
    <w:name w:val="zIndent(a)"/>
    <w:basedOn w:val="Indenta"/>
    <w:pPr>
      <w:pBdr>
        <w:left w:val="threeDEngrave" w:sz="24" w:space="4" w:color="auto"/>
        <w:right w:val="threeDEmboss" w:sz="24" w:space="4" w:color="auto"/>
      </w:pBdr>
      <w:shd w:val="pct12" w:color="808080" w:fill="FFFFFF"/>
    </w:pPr>
    <w:rPr>
      <w:sz w:val="26"/>
    </w:rPr>
  </w:style>
  <w:style w:type="paragraph" w:customStyle="1" w:styleId="zIndentA0">
    <w:name w:val="zIndent(A)"/>
    <w:basedOn w:val="IndentA0"/>
    <w:pPr>
      <w:pBdr>
        <w:left w:val="threeDEngrave" w:sz="24" w:space="4" w:color="auto"/>
        <w:right w:val="threeDEmboss" w:sz="24" w:space="4" w:color="auto"/>
      </w:pBdr>
      <w:shd w:val="pct12" w:color="808080" w:fill="FFFFFF"/>
    </w:pPr>
    <w:rPr>
      <w:sz w:val="26"/>
    </w:rPr>
  </w:style>
  <w:style w:type="paragraph" w:customStyle="1" w:styleId="zIndenti">
    <w:name w:val="zIndent(i)"/>
    <w:basedOn w:val="Indenti"/>
    <w:pPr>
      <w:pBdr>
        <w:left w:val="threeDEngrave" w:sz="24" w:space="4" w:color="auto"/>
        <w:right w:val="threeDEmboss" w:sz="24" w:space="4" w:color="auto"/>
      </w:pBdr>
      <w:shd w:val="pct12" w:color="808080" w:fill="FFFFFF"/>
    </w:pPr>
    <w:rPr>
      <w:sz w:val="26"/>
    </w:rPr>
  </w:style>
  <w:style w:type="paragraph" w:customStyle="1" w:styleId="zIndentI0">
    <w:name w:val="zIndent(I)"/>
    <w:basedOn w:val="IndentI0"/>
    <w:pPr>
      <w:pBdr>
        <w:left w:val="threeDEngrave" w:sz="24" w:space="4" w:color="auto"/>
        <w:right w:val="threeDEmboss" w:sz="24" w:space="4" w:color="auto"/>
      </w:pBdr>
      <w:shd w:val="pct12" w:color="808080" w:fill="FFFFFF"/>
    </w:pPr>
    <w:rPr>
      <w:sz w:val="26"/>
    </w:rPr>
  </w:style>
  <w:style w:type="paragraph" w:customStyle="1" w:styleId="yPenstart">
    <w:name w:val="yPenstart"/>
    <w:basedOn w:val="Penstart"/>
    <w:rPr>
      <w:sz w:val="22"/>
    </w:rPr>
  </w:style>
  <w:style w:type="paragraph" w:customStyle="1" w:styleId="yPenpara">
    <w:name w:val="yPenpara"/>
    <w:basedOn w:val="Penpara"/>
    <w:rPr>
      <w:sz w:val="22"/>
    </w:rPr>
  </w:style>
  <w:style w:type="paragraph" w:customStyle="1" w:styleId="yPensubpara">
    <w:name w:val="yPensubpara"/>
    <w:basedOn w:val="Pensubpara"/>
    <w:rPr>
      <w:sz w:val="22"/>
    </w:rPr>
  </w:style>
  <w:style w:type="paragraph" w:customStyle="1" w:styleId="yPenitem">
    <w:name w:val="yPenitem"/>
    <w:basedOn w:val="Penitem"/>
    <w:rPr>
      <w:sz w:val="22"/>
    </w:rPr>
  </w:style>
  <w:style w:type="paragraph" w:customStyle="1" w:styleId="zPenpara">
    <w:name w:val="zPenpara"/>
    <w:basedOn w:val="Penpara"/>
    <w:pPr>
      <w:pBdr>
        <w:left w:val="threeDEngrave" w:sz="24" w:space="4" w:color="auto"/>
        <w:right w:val="threeDEmboss" w:sz="24" w:space="4" w:color="auto"/>
      </w:pBdr>
      <w:shd w:val="pct12" w:color="808080" w:fill="FFFFFF"/>
    </w:pPr>
    <w:rPr>
      <w:sz w:val="26"/>
    </w:rPr>
  </w:style>
  <w:style w:type="paragraph" w:customStyle="1" w:styleId="zPensubpara">
    <w:name w:val="zPensubpara"/>
    <w:basedOn w:val="Pensubpara"/>
    <w:pPr>
      <w:pBdr>
        <w:left w:val="threeDEngrave" w:sz="24" w:space="4" w:color="auto"/>
        <w:right w:val="threeDEmboss" w:sz="24" w:space="4" w:color="auto"/>
      </w:pBdr>
      <w:shd w:val="pct12" w:color="808080" w:fill="FFFFFF"/>
    </w:pPr>
    <w:rPr>
      <w:sz w:val="26"/>
    </w:rPr>
  </w:style>
  <w:style w:type="paragraph" w:customStyle="1" w:styleId="zPenitem">
    <w:name w:val="zPenitem"/>
    <w:basedOn w:val="Penitem"/>
    <w:pPr>
      <w:pBdr>
        <w:left w:val="threeDEngrave" w:sz="24" w:space="4" w:color="auto"/>
        <w:right w:val="threeDEmboss" w:sz="24" w:space="4" w:color="auto"/>
      </w:pBdr>
      <w:shd w:val="pct12" w:color="808080" w:fill="FFFFFF"/>
    </w:pPr>
    <w:rPr>
      <w:sz w:val="26"/>
    </w:rPr>
  </w:style>
  <w:style w:type="paragraph" w:customStyle="1" w:styleId="yDefpara">
    <w:name w:val="yDefpara"/>
    <w:basedOn w:val="Defpara"/>
    <w:rPr>
      <w:sz w:val="22"/>
    </w:rPr>
  </w:style>
  <w:style w:type="paragraph" w:customStyle="1" w:styleId="yDefstart">
    <w:name w:val="yDefstart"/>
    <w:basedOn w:val="Defstart"/>
    <w:rPr>
      <w:sz w:val="22"/>
    </w:rPr>
  </w:style>
  <w:style w:type="paragraph" w:customStyle="1" w:styleId="yDefsubpara">
    <w:name w:val="yDefsubpara"/>
    <w:basedOn w:val="Defsubpara"/>
    <w:rPr>
      <w:sz w:val="22"/>
    </w:rPr>
  </w:style>
  <w:style w:type="paragraph" w:customStyle="1" w:styleId="yDefitem">
    <w:name w:val="yDefitem"/>
    <w:basedOn w:val="Defitem"/>
    <w:rPr>
      <w:sz w:val="22"/>
    </w:rPr>
  </w:style>
  <w:style w:type="paragraph" w:customStyle="1" w:styleId="zDefstart">
    <w:name w:val="zDefstart"/>
    <w:basedOn w:val="Defstart"/>
    <w:pPr>
      <w:pBdr>
        <w:left w:val="threeDEngrave" w:sz="24" w:space="4" w:color="auto"/>
        <w:right w:val="threeDEmboss" w:sz="24" w:space="4" w:color="auto"/>
      </w:pBdr>
      <w:shd w:val="pct12" w:color="808080" w:fill="FFFFFF"/>
    </w:pPr>
    <w:rPr>
      <w:sz w:val="26"/>
    </w:rPr>
  </w:style>
  <w:style w:type="paragraph" w:customStyle="1" w:styleId="zDefpara">
    <w:name w:val="zDefpara"/>
    <w:basedOn w:val="Defpara"/>
    <w:pPr>
      <w:pBdr>
        <w:left w:val="threeDEngrave" w:sz="24" w:space="4" w:color="auto"/>
        <w:right w:val="threeDEmboss" w:sz="24" w:space="4" w:color="auto"/>
      </w:pBdr>
      <w:shd w:val="pct12" w:color="808080" w:fill="FFFFFF"/>
    </w:pPr>
  </w:style>
  <w:style w:type="paragraph" w:customStyle="1" w:styleId="zDefsubpara">
    <w:name w:val="zDefsubpara"/>
    <w:basedOn w:val="Defsubpara"/>
    <w:pPr>
      <w:pBdr>
        <w:left w:val="threeDEngrave" w:sz="24" w:space="4" w:color="auto"/>
        <w:right w:val="threeDEmboss" w:sz="24" w:space="4" w:color="auto"/>
      </w:pBdr>
      <w:shd w:val="pct12" w:color="808080" w:fill="FFFFFF"/>
    </w:pPr>
    <w:rPr>
      <w:sz w:val="26"/>
    </w:rPr>
  </w:style>
  <w:style w:type="paragraph" w:customStyle="1" w:styleId="zDefitem">
    <w:name w:val="zDefitem"/>
    <w:basedOn w:val="Defitem"/>
    <w:pPr>
      <w:pBdr>
        <w:left w:val="threeDEngrave" w:sz="24" w:space="4" w:color="auto"/>
        <w:right w:val="threeDEmboss" w:sz="24" w:space="4" w:color="auto"/>
      </w:pBdr>
      <w:shd w:val="pct12" w:color="808080" w:fill="FFFFFF"/>
      <w:ind w:hanging="2808"/>
    </w:pPr>
  </w:style>
  <w:style w:type="paragraph" w:customStyle="1" w:styleId="zyDefpara">
    <w:name w:val="zyDefpara"/>
    <w:basedOn w:val="zDefpara"/>
    <w:rPr>
      <w:sz w:val="22"/>
    </w:rPr>
  </w:style>
  <w:style w:type="paragraph" w:customStyle="1" w:styleId="zyDefstart">
    <w:name w:val="zyDefstart"/>
    <w:basedOn w:val="zDefstart"/>
    <w:rPr>
      <w:sz w:val="22"/>
    </w:rPr>
  </w:style>
  <w:style w:type="paragraph" w:customStyle="1" w:styleId="zyDefsubpara">
    <w:name w:val="zyDefsubpara"/>
    <w:basedOn w:val="zDefsubpara"/>
    <w:rPr>
      <w:snapToGrid w:val="0"/>
      <w:sz w:val="22"/>
    </w:rPr>
  </w:style>
  <w:style w:type="paragraph" w:customStyle="1" w:styleId="zyHeading1">
    <w:name w:val="zyHeading 1"/>
    <w:basedOn w:val="zHeading1"/>
    <w:rPr>
      <w:sz w:val="32"/>
    </w:rPr>
  </w:style>
  <w:style w:type="paragraph" w:customStyle="1" w:styleId="zyHeading2">
    <w:name w:val="zyHeading 2"/>
    <w:basedOn w:val="zHeading2"/>
    <w:rPr>
      <w:sz w:val="28"/>
    </w:rPr>
  </w:style>
  <w:style w:type="paragraph" w:customStyle="1" w:styleId="zyHeading3">
    <w:name w:val="zyHeading 3"/>
    <w:basedOn w:val="zHeading3"/>
    <w:rPr>
      <w:sz w:val="24"/>
    </w:rPr>
  </w:style>
  <w:style w:type="paragraph" w:customStyle="1" w:styleId="zyHeading4">
    <w:name w:val="zyHeading 4"/>
    <w:basedOn w:val="zHeading4"/>
    <w:rPr>
      <w:sz w:val="22"/>
    </w:rPr>
  </w:style>
  <w:style w:type="paragraph" w:customStyle="1" w:styleId="zyHeading5">
    <w:name w:val="zyHeading 5"/>
    <w:basedOn w:val="zHeading5"/>
    <w:rPr>
      <w:sz w:val="22"/>
    </w:rPr>
  </w:style>
  <w:style w:type="paragraph" w:customStyle="1" w:styleId="zyIndenta">
    <w:name w:val="zyIndent(a)"/>
    <w:basedOn w:val="zIndenta"/>
    <w:rPr>
      <w:sz w:val="22"/>
    </w:rPr>
  </w:style>
  <w:style w:type="paragraph" w:customStyle="1" w:styleId="zyIndentA0">
    <w:name w:val="zyIndent(A)"/>
    <w:basedOn w:val="zIndentA0"/>
    <w:rPr>
      <w:sz w:val="22"/>
    </w:rPr>
  </w:style>
  <w:style w:type="paragraph" w:customStyle="1" w:styleId="zyIndenti">
    <w:name w:val="zyIndent(i)"/>
    <w:basedOn w:val="zIndenti"/>
    <w:rPr>
      <w:sz w:val="22"/>
    </w:rPr>
  </w:style>
  <w:style w:type="paragraph" w:customStyle="1" w:styleId="zyIndentI0">
    <w:name w:val="zyIndent(I)"/>
    <w:basedOn w:val="zIndentI0"/>
    <w:rPr>
      <w:sz w:val="22"/>
    </w:rPr>
  </w:style>
  <w:style w:type="paragraph" w:customStyle="1" w:styleId="zyPenitem">
    <w:name w:val="zyPenitem"/>
    <w:basedOn w:val="zPenitem"/>
    <w:rPr>
      <w:sz w:val="22"/>
    </w:rPr>
  </w:style>
  <w:style w:type="paragraph" w:customStyle="1" w:styleId="zyPenpara">
    <w:name w:val="zyPenpara"/>
    <w:basedOn w:val="zPenpara"/>
    <w:rPr>
      <w:sz w:val="22"/>
    </w:rPr>
  </w:style>
  <w:style w:type="paragraph" w:customStyle="1" w:styleId="zyPenstart">
    <w:name w:val="zyPenstart"/>
    <w:basedOn w:val="zPenstart"/>
    <w:rPr>
      <w:sz w:val="22"/>
    </w:rPr>
  </w:style>
  <w:style w:type="paragraph" w:customStyle="1" w:styleId="zyPensubpara">
    <w:name w:val="zyPensubpara"/>
    <w:basedOn w:val="zPensubpara"/>
    <w:rPr>
      <w:sz w:val="22"/>
    </w:rPr>
  </w:style>
  <w:style w:type="paragraph" w:customStyle="1" w:styleId="zySubsection">
    <w:name w:val="zySubsection"/>
    <w:basedOn w:val="zSubsection"/>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noProof w:val="0"/>
      <w:sz w:val="24"/>
      <w:lang w:val="en-AU"/>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noProof w:val="0"/>
      <w:sz w:val="24"/>
      <w:vertAlign w:val="superscript"/>
      <w:lang w:val="en-AU"/>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pPr>
  </w:style>
  <w:style w:type="paragraph" w:styleId="ListBullet3">
    <w:name w:val="List Bullet 3"/>
    <w:basedOn w:val="Normal"/>
    <w:autoRedefine/>
    <w:semiHidden/>
    <w:pPr>
      <w:numPr>
        <w:numId w:val="3"/>
      </w:numPr>
    </w:pPr>
  </w:style>
  <w:style w:type="paragraph" w:styleId="ListBullet4">
    <w:name w:val="List Bullet 4"/>
    <w:basedOn w:val="Normal"/>
    <w:autoRedefine/>
    <w:semiHidden/>
    <w:pPr>
      <w:numPr>
        <w:numId w:val="4"/>
      </w:numPr>
    </w:pPr>
  </w:style>
  <w:style w:type="paragraph" w:styleId="ListBullet5">
    <w:name w:val="List Bullet 5"/>
    <w:basedOn w:val="Normal"/>
    <w:autoRedefine/>
    <w:semiHidden/>
    <w:pPr>
      <w:numPr>
        <w:numId w:val="5"/>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pPr>
  </w:style>
  <w:style w:type="paragraph" w:styleId="ListNumber3">
    <w:name w:val="List Number 3"/>
    <w:basedOn w:val="Normal"/>
    <w:semiHidden/>
    <w:pPr>
      <w:numPr>
        <w:numId w:val="8"/>
      </w:numPr>
    </w:pPr>
  </w:style>
  <w:style w:type="paragraph" w:styleId="ListNumber4">
    <w:name w:val="List Number 4"/>
    <w:basedOn w:val="Normal"/>
    <w:semiHidden/>
    <w:pPr>
      <w:numPr>
        <w:numId w:val="9"/>
      </w:numPr>
    </w:pPr>
  </w:style>
  <w:style w:type="paragraph" w:styleId="ListNumber5">
    <w:name w:val="List Number 5"/>
    <w:basedOn w:val="Normal"/>
    <w:semiHidden/>
    <w:pPr>
      <w:numPr>
        <w:numId w:val="10"/>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rPr>
      <w:sz w:val="24"/>
    </w:rPr>
  </w:style>
  <w:style w:type="paragraph" w:styleId="NoteHeading">
    <w:name w:val="Note Heading"/>
    <w:basedOn w:val="Normal"/>
    <w:next w:val="Normal"/>
    <w:semiHidden/>
    <w:rPr>
      <w:sz w:val="24"/>
    </w:rPr>
  </w:style>
  <w:style w:type="paragraph" w:styleId="Salutation">
    <w:name w:val="Salutation"/>
    <w:basedOn w:val="Normal"/>
    <w:next w:val="Normal"/>
    <w:semiHidden/>
    <w:rPr>
      <w:sz w:val="24"/>
    </w:r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rPr>
      <w:sz w:val="24"/>
    </w:rPr>
  </w:style>
  <w:style w:type="paragraph" w:styleId="TableofFigures">
    <w:name w:val="table of figures"/>
    <w:basedOn w:val="Normal"/>
    <w:next w:val="Normal"/>
    <w:semiHidden/>
    <w:pPr>
      <w:ind w:left="440" w:hanging="440"/>
    </w:pPr>
    <w:rPr>
      <w:sz w:val="24"/>
    </w:r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outlineLvl w:val="9"/>
    </w:pPr>
    <w:rPr>
      <w:sz w:val="22"/>
    </w:rPr>
  </w:style>
  <w:style w:type="paragraph" w:customStyle="1" w:styleId="yEdnotepara">
    <w:name w:val="yEdnote(para)"/>
    <w:basedOn w:val="Ednotepara"/>
    <w:rPr>
      <w:sz w:val="22"/>
    </w:rPr>
  </w:style>
  <w:style w:type="paragraph" w:customStyle="1" w:styleId="yEdnotesubpara">
    <w:name w:val="yEdnote(subpara)"/>
    <w:basedOn w:val="Ednotesubpara"/>
    <w:rPr>
      <w:sz w:val="22"/>
    </w:rPr>
  </w:style>
  <w:style w:type="paragraph" w:customStyle="1" w:styleId="yEdnoteitem">
    <w:name w:val="yEdnote(item)"/>
    <w:basedOn w:val="Ednoteitem"/>
    <w:rPr>
      <w:sz w:val="22"/>
    </w:rPr>
  </w:style>
  <w:style w:type="paragraph" w:customStyle="1" w:styleId="yEdnotesubitem">
    <w:name w:val="yEdnote(subitem)"/>
    <w:basedOn w:val="Ednotesubitem"/>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rPr>
      <w:sz w:val="20"/>
    </w:rPr>
  </w:style>
  <w:style w:type="paragraph" w:customStyle="1" w:styleId="yFootnotesection">
    <w:name w:val="yFootnote(section)"/>
    <w:basedOn w:val="Footnotesection"/>
    <w:rPr>
      <w:sz w:val="22"/>
    </w:rPr>
  </w:style>
  <w:style w:type="paragraph" w:customStyle="1" w:styleId="nDefstart">
    <w:name w:val="nDefstart"/>
    <w:basedOn w:val="Defstart"/>
    <w:rPr>
      <w:sz w:val="20"/>
    </w:rPr>
  </w:style>
  <w:style w:type="paragraph" w:customStyle="1" w:styleId="nDefsubpara">
    <w:name w:val="nDefsubpara"/>
    <w:basedOn w:val="Normal"/>
    <w:rPr>
      <w:sz w:val="20"/>
    </w:rPr>
  </w:style>
  <w:style w:type="paragraph" w:customStyle="1" w:styleId="nEdnoteitem">
    <w:name w:val="nEdnote(item)"/>
    <w:basedOn w:val="Normal"/>
    <w:rPr>
      <w:sz w:val="20"/>
    </w:rPr>
  </w:style>
  <w:style w:type="paragraph" w:customStyle="1" w:styleId="nEdnotepara">
    <w:name w:val="nEdnote(para)"/>
    <w:basedOn w:val="Normal"/>
    <w:rPr>
      <w:sz w:val="20"/>
    </w:rPr>
  </w:style>
  <w:style w:type="paragraph" w:customStyle="1" w:styleId="nEdnotesection">
    <w:name w:val="nEdnote(section)"/>
    <w:basedOn w:val="Ednotesection"/>
    <w:pPr>
      <w:outlineLvl w:val="9"/>
    </w:pPr>
    <w:rPr>
      <w:sz w:val="20"/>
    </w:rPr>
  </w:style>
  <w:style w:type="paragraph" w:customStyle="1" w:styleId="nEdnotesubpara">
    <w:name w:val="nEdnote(subpara)"/>
    <w:basedOn w:val="Normal"/>
    <w:rPr>
      <w:sz w:val="20"/>
    </w:rPr>
  </w:style>
  <w:style w:type="paragraph" w:customStyle="1" w:styleId="nHeading2">
    <w:name w:val="nHeading 2"/>
    <w:basedOn w:val="Heading2"/>
    <w:pPr>
      <w:pageBreakBefore w:val="0"/>
    </w:pPr>
    <w:rPr>
      <w:sz w:val="26"/>
    </w:rPr>
  </w:style>
  <w:style w:type="paragraph" w:customStyle="1" w:styleId="nHeading3">
    <w:name w:val="nHeading 3"/>
    <w:basedOn w:val="Heading3"/>
    <w:rPr>
      <w:sz w:val="22"/>
    </w:rPr>
  </w:style>
  <w:style w:type="paragraph" w:customStyle="1" w:styleId="nHeading4">
    <w:name w:val="nHeading 4"/>
    <w:basedOn w:val="Heading4"/>
    <w:rPr>
      <w:sz w:val="20"/>
    </w:rPr>
  </w:style>
  <w:style w:type="paragraph" w:customStyle="1" w:styleId="nHeading5">
    <w:name w:val="nHeading 5"/>
    <w:basedOn w:val="Heading5"/>
    <w:rPr>
      <w:sz w:val="20"/>
    </w:rPr>
  </w:style>
  <w:style w:type="paragraph" w:customStyle="1" w:styleId="nIndenta">
    <w:name w:val="nIndent(a)"/>
    <w:basedOn w:val="Indenta"/>
    <w:rPr>
      <w:sz w:val="20"/>
    </w:rPr>
  </w:style>
  <w:style w:type="paragraph" w:customStyle="1" w:styleId="nIndentA0">
    <w:name w:val="nIndent(A)"/>
    <w:basedOn w:val="IndentA0"/>
    <w:rPr>
      <w:sz w:val="20"/>
    </w:rPr>
  </w:style>
  <w:style w:type="paragraph" w:customStyle="1" w:styleId="nIndenti">
    <w:name w:val="nIndent(i)"/>
    <w:basedOn w:val="Indenti"/>
    <w:rPr>
      <w:sz w:val="20"/>
    </w:rPr>
  </w:style>
  <w:style w:type="paragraph" w:customStyle="1" w:styleId="nIndentI0">
    <w:name w:val="nIndent(I)"/>
    <w:basedOn w:val="IndentI0"/>
    <w:rPr>
      <w:sz w:val="20"/>
    </w:rPr>
  </w:style>
  <w:style w:type="paragraph" w:customStyle="1" w:styleId="nPenpara">
    <w:name w:val="nPenpara"/>
    <w:basedOn w:val="Penpara"/>
    <w:rPr>
      <w:sz w:val="20"/>
    </w:rPr>
  </w:style>
  <w:style w:type="paragraph" w:customStyle="1" w:styleId="nPenstart">
    <w:name w:val="nPenstart"/>
    <w:basedOn w:val="Penstart"/>
    <w:rPr>
      <w:sz w:val="20"/>
    </w:rPr>
  </w:style>
  <w:style w:type="paragraph" w:customStyle="1" w:styleId="nSubsection">
    <w:name w:val="nSubsection"/>
    <w:basedOn w:val="Subsection"/>
    <w:pPr>
      <w:tabs>
        <w:tab w:val="clear" w:pos="605"/>
        <w:tab w:val="clear" w:pos="893"/>
        <w:tab w:val="left" w:pos="461"/>
      </w:tabs>
      <w:ind w:left="461" w:hanging="461"/>
    </w:pPr>
    <w:rPr>
      <w:sz w:val="20"/>
    </w:rPr>
  </w:style>
  <w:style w:type="paragraph" w:customStyle="1" w:styleId="nzDefpara">
    <w:name w:val="nzDefpara"/>
    <w:basedOn w:val="zDefpara"/>
    <w:rPr>
      <w:sz w:val="20"/>
    </w:rPr>
  </w:style>
  <w:style w:type="paragraph" w:customStyle="1" w:styleId="nzDefstart">
    <w:name w:val="nzDefstart"/>
    <w:basedOn w:val="zDefstart"/>
    <w:rPr>
      <w:sz w:val="20"/>
    </w:rPr>
  </w:style>
  <w:style w:type="paragraph" w:customStyle="1" w:styleId="nzDefsubpara">
    <w:name w:val="nzDefsubpara"/>
    <w:basedOn w:val="zDefsubpara"/>
    <w:rPr>
      <w:sz w:val="20"/>
    </w:rPr>
  </w:style>
  <w:style w:type="paragraph" w:customStyle="1" w:styleId="MiscOpen">
    <w:name w:val="MiscOpen"/>
    <w:pPr>
      <w:keepNext/>
      <w:keepLines/>
      <w:tabs>
        <w:tab w:val="left" w:pos="893"/>
      </w:tabs>
      <w:spacing w:before="160" w:line="260" w:lineRule="atLeast"/>
    </w:pPr>
    <w:rPr>
      <w:sz w:val="22"/>
      <w:lang w:eastAsia="en-US"/>
    </w:rPr>
  </w:style>
  <w:style w:type="paragraph" w:customStyle="1" w:styleId="Ednotesubsection">
    <w:name w:val="Ednote(subsection)"/>
    <w:basedOn w:val="Ednotesection"/>
    <w:pPr>
      <w:outlineLvl w:val="9"/>
    </w:pPr>
  </w:style>
  <w:style w:type="paragraph" w:customStyle="1" w:styleId="MiscellaneousHeading">
    <w:name w:val="Miscellaneous Heading"/>
    <w:pPr>
      <w:spacing w:before="160" w:line="260" w:lineRule="atLeast"/>
    </w:pPr>
    <w:rPr>
      <w:sz w:val="24"/>
      <w:lang w:eastAsia="en-US"/>
    </w:rPr>
  </w:style>
  <w:style w:type="paragraph" w:customStyle="1" w:styleId="nzHeading2">
    <w:name w:val="nzHeading 2"/>
    <w:basedOn w:val="zHeading2"/>
    <w:rPr>
      <w:sz w:val="26"/>
    </w:rPr>
  </w:style>
  <w:style w:type="paragraph" w:customStyle="1" w:styleId="nzHeading3">
    <w:name w:val="nzHeading 3"/>
    <w:basedOn w:val="zHeading3"/>
    <w:rPr>
      <w:sz w:val="22"/>
    </w:rPr>
  </w:style>
  <w:style w:type="paragraph" w:customStyle="1" w:styleId="nzHeading4">
    <w:name w:val="nzHeading 4"/>
    <w:basedOn w:val="zHeading4"/>
    <w:rPr>
      <w:sz w:val="20"/>
    </w:rPr>
  </w:style>
  <w:style w:type="paragraph" w:customStyle="1" w:styleId="nzHeading5">
    <w:name w:val="nzHeading 5"/>
    <w:basedOn w:val="zHeading5"/>
    <w:rPr>
      <w:sz w:val="20"/>
    </w:rPr>
  </w:style>
  <w:style w:type="paragraph" w:customStyle="1" w:styleId="nzIndenta">
    <w:name w:val="nzIndent(a)"/>
    <w:basedOn w:val="zIndenta"/>
    <w:rPr>
      <w:sz w:val="20"/>
    </w:rPr>
  </w:style>
  <w:style w:type="paragraph" w:customStyle="1" w:styleId="nzIndentA0">
    <w:name w:val="nzIndent(A)"/>
    <w:basedOn w:val="zIndentA0"/>
    <w:rPr>
      <w:sz w:val="20"/>
    </w:rPr>
  </w:style>
  <w:style w:type="paragraph" w:customStyle="1" w:styleId="nzIndenti">
    <w:name w:val="nzIndent(i)"/>
    <w:basedOn w:val="zIndenti"/>
    <w:rPr>
      <w:sz w:val="20"/>
    </w:rPr>
  </w:style>
  <w:style w:type="paragraph" w:customStyle="1" w:styleId="nzIndentI0">
    <w:name w:val="nzIndent(I)"/>
    <w:basedOn w:val="zIndentI0"/>
    <w:rPr>
      <w:sz w:val="20"/>
    </w:rPr>
  </w:style>
  <w:style w:type="paragraph" w:customStyle="1" w:styleId="nzPenpara">
    <w:name w:val="nzPenpara"/>
    <w:basedOn w:val="zPenpara"/>
    <w:rPr>
      <w:sz w:val="20"/>
    </w:rPr>
  </w:style>
  <w:style w:type="paragraph" w:customStyle="1" w:styleId="nzPenstart">
    <w:name w:val="nzPenstart"/>
    <w:basedOn w:val="zPenstart"/>
    <w:rPr>
      <w:sz w:val="20"/>
    </w:rPr>
  </w:style>
  <w:style w:type="paragraph" w:customStyle="1" w:styleId="nzSubsection">
    <w:name w:val="nzSubsection"/>
    <w:basedOn w:val="zSubsection"/>
    <w:rPr>
      <w:sz w:val="20"/>
    </w:rPr>
  </w:style>
  <w:style w:type="paragraph" w:customStyle="1" w:styleId="MiscellaneousBody">
    <w:name w:val="Miscellaneous Body"/>
    <w:basedOn w:val="MiscellaneousHeading"/>
  </w:style>
  <w:style w:type="paragraph" w:customStyle="1" w:styleId="MiscellaneousFootnotes">
    <w:name w:val="Miscellaneous Footnotes"/>
    <w:basedOn w:val="MiscellaneousHeading"/>
  </w:style>
  <w:style w:type="paragraph" w:customStyle="1" w:styleId="yShoulderClause">
    <w:name w:val="yShoulderClause"/>
    <w:next w:val="ySubsection"/>
    <w:pPr>
      <w:spacing w:before="120" w:line="260" w:lineRule="atLeast"/>
      <w:jc w:val="right"/>
    </w:pPr>
    <w:rPr>
      <w:sz w:val="22"/>
      <w:lang w:eastAsia="en-US"/>
    </w:rPr>
  </w:style>
  <w:style w:type="paragraph" w:customStyle="1" w:styleId="yScheduleHeading">
    <w:name w:val="yScheduleHeading"/>
    <w:basedOn w:val="yHeading2"/>
    <w:pPr>
      <w:pageBreakBefore/>
      <w:outlineLvl w:val="1"/>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2"/>
      <w:lang w:val="en-AU"/>
    </w:rPr>
  </w:style>
  <w:style w:type="paragraph" w:customStyle="1" w:styleId="Repealed">
    <w:name w:val="Repealed"/>
    <w:basedOn w:val="Heading5"/>
    <w:rPr>
      <w:b w:val="0"/>
      <w:i/>
    </w:rPr>
  </w:style>
  <w:style w:type="paragraph" w:styleId="TOC3">
    <w:name w:val="toc 3"/>
    <w:basedOn w:val="Normal"/>
    <w:next w:val="Normal"/>
    <w:semiHidden/>
    <w:pPr>
      <w:ind w:left="864"/>
    </w:p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rPr>
      <w:sz w:val="22"/>
    </w:rPr>
  </w:style>
  <w:style w:type="paragraph" w:customStyle="1" w:styleId="nTable">
    <w:name w:val="nTable"/>
    <w:basedOn w:val="Table"/>
    <w:rPr>
      <w:sz w:val="18"/>
    </w:rPr>
  </w:style>
  <w:style w:type="paragraph" w:customStyle="1" w:styleId="zTable">
    <w:name w:val="zTable"/>
    <w:basedOn w:val="Normal"/>
    <w:pPr>
      <w:pBdr>
        <w:left w:val="threeDEngrave" w:sz="24" w:space="4" w:color="auto"/>
        <w:right w:val="threeDEmboss" w:sz="24" w:space="4" w:color="auto"/>
      </w:pBdr>
      <w:shd w:val="pct12" w:color="808080" w:fill="auto"/>
    </w:pPr>
    <w:rPr>
      <w:sz w:val="24"/>
    </w:rPr>
  </w:style>
  <w:style w:type="paragraph" w:customStyle="1" w:styleId="nzTable">
    <w:name w:val="nzTable"/>
    <w:basedOn w:val="zTable"/>
  </w:style>
  <w:style w:type="paragraph" w:customStyle="1" w:styleId="yFootnoteheading">
    <w:name w:val="yFootnote(heading)"/>
    <w:basedOn w:val="Footnoteheading"/>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0.xml"/><Relationship Id="rId3" Type="http://schemas.microsoft.com/office/2007/relationships/stylesWithEffects" Target="stylesWithEffects.xml"/><Relationship Id="rId21" Type="http://schemas.openxmlformats.org/officeDocument/2006/relationships/header" Target="header8.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header" Target="header17.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header" Target="header1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header" Target="header16.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header" Target="header12.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header" Target="header1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header" Target="header11.xml"/><Relationship Id="rId30" Type="http://schemas.openxmlformats.org/officeDocument/2006/relationships/header" Target="header14.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2498</Words>
  <Characters>10792</Characters>
  <Application>Microsoft Office Word</Application>
  <DocSecurity>0</DocSecurity>
  <Lines>770</Lines>
  <Paragraphs>664</Paragraphs>
  <ScaleCrop>false</ScaleCrop>
  <HeadingPairs>
    <vt:vector size="2" baseType="variant">
      <vt:variant>
        <vt:lpstr>Title</vt:lpstr>
      </vt:variant>
      <vt:variant>
        <vt:i4>1</vt:i4>
      </vt:variant>
    </vt:vector>
  </HeadingPairs>
  <TitlesOfParts>
    <vt:vector size="1" baseType="lpstr">
      <vt:lpstr>WESTERN AUSTRALIA</vt:lpstr>
    </vt:vector>
  </TitlesOfParts>
  <Company>Ministry of Justice</Company>
  <LinksUpToDate>false</LinksUpToDate>
  <CharactersWithSpaces>12626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Death Duty Act 1973 - 00-c0-02</dc:title>
  <dc:subject/>
  <dc:creator>peacocki</dc:creator>
  <cp:keywords/>
  <cp:lastModifiedBy>svcMRProcess</cp:lastModifiedBy>
  <cp:revision>4</cp:revision>
  <cp:lastPrinted>2006-04-06T08:03:00Z</cp:lastPrinted>
  <dcterms:created xsi:type="dcterms:W3CDTF">2013-02-14T15:48:00Z</dcterms:created>
  <dcterms:modified xsi:type="dcterms:W3CDTF">2013-02-14T15:48:00Z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81 of 1973</vt:lpwstr>
  </property>
  <property fmtid="{D5CDD505-2E9C-101B-9397-08002B2CF9AE}" pid="3" name="CommencementDate">
    <vt:lpwstr>19780921</vt:lpwstr>
  </property>
  <property fmtid="{D5CDD505-2E9C-101B-9397-08002B2CF9AE}" pid="4" name="DocumentType">
    <vt:lpwstr>Act</vt:lpwstr>
  </property>
  <property fmtid="{D5CDD505-2E9C-101B-9397-08002B2CF9AE}" pid="5" name="AsAtDate">
    <vt:lpwstr>21 Sep 1978</vt:lpwstr>
  </property>
  <property fmtid="{D5CDD505-2E9C-101B-9397-08002B2CF9AE}" pid="6" name="Suffix">
    <vt:lpwstr>00-c0-02</vt:lpwstr>
  </property>
</Properties>
</file>