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3D" w:rsidRDefault="004039D2">
      <w:pPr>
        <w:pStyle w:val="WA"/>
      </w:pPr>
      <w:bookmarkStart w:id="0" w:name="UpToHere"/>
      <w:bookmarkStart w:id="1" w:name="_GoBack"/>
      <w:bookmarkEnd w:id="0"/>
      <w:bookmarkEnd w:id="1"/>
      <w:r>
        <w:t>Western Australia</w:t>
      </w:r>
    </w:p>
    <w:p w:rsidR="002F143D" w:rsidRDefault="004039D2">
      <w:pPr>
        <w:pStyle w:val="NameofActRegPage1"/>
        <w:spacing w:before="3760" w:after="4200"/>
      </w:pPr>
      <w:r>
        <w:fldChar w:fldCharType="begin"/>
      </w:r>
      <w:r>
        <w:instrText xml:space="preserve"> STYLEREF "Name Of Act/Reg"</w:instrText>
      </w:r>
      <w:r>
        <w:fldChar w:fldCharType="separate"/>
      </w:r>
      <w:r w:rsidR="002F2A25">
        <w:rPr>
          <w:noProof/>
        </w:rPr>
        <w:t>Gas Standards Act 1972</w:t>
      </w:r>
      <w:r>
        <w:fldChar w:fldCharType="end"/>
      </w:r>
    </w:p>
    <w:p w:rsidR="002F143D" w:rsidRDefault="002F143D">
      <w:pPr>
        <w:jc w:val="center"/>
        <w:rPr>
          <w:b/>
        </w:rPr>
        <w:sectPr w:rsidR="002F143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F143D" w:rsidRDefault="004039D2">
      <w:pPr>
        <w:pStyle w:val="WA"/>
        <w:spacing w:before="120"/>
      </w:pPr>
      <w:r>
        <w:lastRenderedPageBreak/>
        <w:t>Western Australia</w:t>
      </w:r>
    </w:p>
    <w:p w:rsidR="002F143D" w:rsidRDefault="004039D2">
      <w:pPr>
        <w:pStyle w:val="NameofActRegPage1"/>
      </w:pPr>
      <w:r>
        <w:fldChar w:fldCharType="begin"/>
      </w:r>
      <w:r>
        <w:instrText xml:space="preserve"> STYLEREF "Name Of Act/Reg"</w:instrText>
      </w:r>
      <w:r>
        <w:fldChar w:fldCharType="separate"/>
      </w:r>
      <w:r w:rsidR="002F2A25">
        <w:rPr>
          <w:noProof/>
        </w:rPr>
        <w:t>Gas Standards Act 1972</w:t>
      </w:r>
      <w:r>
        <w:fldChar w:fldCharType="end"/>
      </w:r>
    </w:p>
    <w:p w:rsidR="002F143D" w:rsidRDefault="004039D2">
      <w:pPr>
        <w:pStyle w:val="Arrangement"/>
      </w:pPr>
      <w:r>
        <w:t>CONTENTS</w:t>
      </w:r>
    </w:p>
    <w:p w:rsidR="002F143D" w:rsidRDefault="004039D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_Toc187049853 \h </w:instrText>
      </w:r>
      <w:r>
        <w:fldChar w:fldCharType="separate"/>
      </w:r>
      <w:r w:rsidR="002F2A25">
        <w:t>1</w:t>
      </w:r>
      <w:r>
        <w:fldChar w:fldCharType="end"/>
      </w:r>
    </w:p>
    <w:p w:rsidR="002F143D" w:rsidRDefault="004039D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_Toc187049854 \h </w:instrText>
      </w:r>
      <w:r>
        <w:fldChar w:fldCharType="separate"/>
      </w:r>
      <w:r w:rsidR="002F2A25">
        <w:t>1</w:t>
      </w:r>
      <w:r>
        <w:fldChar w:fldCharType="end"/>
      </w:r>
    </w:p>
    <w:p w:rsidR="002F143D" w:rsidRDefault="004039D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_Toc187049855 \h </w:instrText>
      </w:r>
      <w:r>
        <w:fldChar w:fldCharType="separate"/>
      </w:r>
      <w:r w:rsidR="002F2A25">
        <w:t>1</w:t>
      </w:r>
      <w:r>
        <w:fldChar w:fldCharType="end"/>
      </w:r>
    </w:p>
    <w:p w:rsidR="002F143D" w:rsidRDefault="004039D2">
      <w:pPr>
        <w:pStyle w:val="TOC8"/>
        <w:rPr>
          <w:sz w:val="24"/>
          <w:szCs w:val="24"/>
        </w:rPr>
      </w:pPr>
      <w:r>
        <w:rPr>
          <w:szCs w:val="24"/>
        </w:rPr>
        <w:t>5.</w:t>
      </w:r>
      <w:r>
        <w:rPr>
          <w:szCs w:val="24"/>
        </w:rPr>
        <w:tab/>
        <w:t>Exemptions</w:t>
      </w:r>
      <w:r>
        <w:tab/>
      </w:r>
      <w:r>
        <w:fldChar w:fldCharType="begin"/>
      </w:r>
      <w:r>
        <w:instrText xml:space="preserve"> PAGEREF _Toc187049856 \h </w:instrText>
      </w:r>
      <w:r>
        <w:fldChar w:fldCharType="separate"/>
      </w:r>
      <w:r w:rsidR="002F2A25">
        <w:t>3</w:t>
      </w:r>
      <w:r>
        <w:fldChar w:fldCharType="end"/>
      </w:r>
    </w:p>
    <w:p w:rsidR="002F143D" w:rsidRDefault="004039D2">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_Toc187049857 \h </w:instrText>
      </w:r>
      <w:r>
        <w:fldChar w:fldCharType="separate"/>
      </w:r>
      <w:r w:rsidR="002F2A25">
        <w:t>4</w:t>
      </w:r>
      <w:r>
        <w:fldChar w:fldCharType="end"/>
      </w:r>
    </w:p>
    <w:p w:rsidR="002F143D" w:rsidRDefault="004039D2">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_Toc187049858 \h </w:instrText>
      </w:r>
      <w:r>
        <w:fldChar w:fldCharType="separate"/>
      </w:r>
      <w:r w:rsidR="002F2A25">
        <w:t>4</w:t>
      </w:r>
      <w:r>
        <w:fldChar w:fldCharType="end"/>
      </w:r>
    </w:p>
    <w:p w:rsidR="002F143D" w:rsidRDefault="004039D2">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_Toc187049859 \h </w:instrText>
      </w:r>
      <w:r>
        <w:fldChar w:fldCharType="separate"/>
      </w:r>
      <w:r w:rsidR="002F2A25">
        <w:t>6</w:t>
      </w:r>
      <w:r>
        <w:fldChar w:fldCharType="end"/>
      </w:r>
    </w:p>
    <w:p w:rsidR="002F143D" w:rsidRDefault="004039D2">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_Toc187049860 \h </w:instrText>
      </w:r>
      <w:r>
        <w:fldChar w:fldCharType="separate"/>
      </w:r>
      <w:r w:rsidR="002F2A25">
        <w:t>7</w:t>
      </w:r>
      <w:r>
        <w:fldChar w:fldCharType="end"/>
      </w:r>
    </w:p>
    <w:p w:rsidR="002F143D" w:rsidRDefault="004039D2">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_Toc187049861 \h </w:instrText>
      </w:r>
      <w:r>
        <w:fldChar w:fldCharType="separate"/>
      </w:r>
      <w:r w:rsidR="002F2A25">
        <w:t>8</w:t>
      </w:r>
      <w:r>
        <w:fldChar w:fldCharType="end"/>
      </w:r>
    </w:p>
    <w:p w:rsidR="002F143D" w:rsidRDefault="004039D2">
      <w:pPr>
        <w:pStyle w:val="TOC8"/>
        <w:rPr>
          <w:sz w:val="24"/>
          <w:szCs w:val="24"/>
        </w:rPr>
      </w:pPr>
      <w:r>
        <w:rPr>
          <w:szCs w:val="24"/>
        </w:rPr>
        <w:t>13.</w:t>
      </w:r>
      <w:r>
        <w:rPr>
          <w:szCs w:val="24"/>
        </w:rPr>
        <w:tab/>
        <w:t>Consumers’ installations</w:t>
      </w:r>
      <w:r>
        <w:tab/>
      </w:r>
      <w:r>
        <w:fldChar w:fldCharType="begin"/>
      </w:r>
      <w:r>
        <w:instrText xml:space="preserve"> PAGEREF _Toc187049862 \h </w:instrText>
      </w:r>
      <w:r>
        <w:fldChar w:fldCharType="separate"/>
      </w:r>
      <w:r w:rsidR="002F2A25">
        <w:t>8</w:t>
      </w:r>
      <w:r>
        <w:fldChar w:fldCharType="end"/>
      </w:r>
    </w:p>
    <w:p w:rsidR="002F143D" w:rsidRDefault="004039D2">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_Toc187049863 \h </w:instrText>
      </w:r>
      <w:r>
        <w:fldChar w:fldCharType="separate"/>
      </w:r>
      <w:r w:rsidR="002F2A25">
        <w:t>9</w:t>
      </w:r>
      <w:r>
        <w:fldChar w:fldCharType="end"/>
      </w:r>
    </w:p>
    <w:p w:rsidR="002F143D" w:rsidRDefault="004039D2">
      <w:pPr>
        <w:pStyle w:val="TOC8"/>
        <w:rPr>
          <w:sz w:val="24"/>
          <w:szCs w:val="24"/>
        </w:rPr>
      </w:pPr>
      <w:r>
        <w:rPr>
          <w:szCs w:val="24"/>
        </w:rPr>
        <w:t>13B.</w:t>
      </w:r>
      <w:r>
        <w:rPr>
          <w:szCs w:val="24"/>
        </w:rPr>
        <w:tab/>
        <w:t>Application for review</w:t>
      </w:r>
      <w:r>
        <w:tab/>
      </w:r>
      <w:r>
        <w:fldChar w:fldCharType="begin"/>
      </w:r>
      <w:r>
        <w:instrText xml:space="preserve"> PAGEREF _Toc187049864 \h </w:instrText>
      </w:r>
      <w:r>
        <w:fldChar w:fldCharType="separate"/>
      </w:r>
      <w:r w:rsidR="002F2A25">
        <w:t>18</w:t>
      </w:r>
      <w:r>
        <w:fldChar w:fldCharType="end"/>
      </w:r>
    </w:p>
    <w:p w:rsidR="002F143D" w:rsidRDefault="004039D2">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_Toc187049865 \h </w:instrText>
      </w:r>
      <w:r>
        <w:fldChar w:fldCharType="separate"/>
      </w:r>
      <w:r w:rsidR="002F2A25">
        <w:t>19</w:t>
      </w:r>
      <w:r>
        <w:fldChar w:fldCharType="end"/>
      </w:r>
    </w:p>
    <w:p w:rsidR="002F143D" w:rsidRDefault="004039D2">
      <w:pPr>
        <w:pStyle w:val="TOC8"/>
        <w:rPr>
          <w:sz w:val="24"/>
          <w:szCs w:val="24"/>
        </w:rPr>
      </w:pPr>
      <w:r>
        <w:rPr>
          <w:szCs w:val="24"/>
        </w:rPr>
        <w:t>13CA.</w:t>
      </w:r>
      <w:r>
        <w:rPr>
          <w:szCs w:val="24"/>
        </w:rPr>
        <w:tab/>
        <w:t>Annual reporting</w:t>
      </w:r>
      <w:r>
        <w:tab/>
      </w:r>
      <w:r>
        <w:fldChar w:fldCharType="begin"/>
      </w:r>
      <w:r>
        <w:instrText xml:space="preserve"> PAGEREF _Toc187049866 \h </w:instrText>
      </w:r>
      <w:r>
        <w:fldChar w:fldCharType="separate"/>
      </w:r>
      <w:r w:rsidR="002F2A25">
        <w:t>19</w:t>
      </w:r>
      <w:r>
        <w:fldChar w:fldCharType="end"/>
      </w:r>
    </w:p>
    <w:p w:rsidR="002F143D" w:rsidRDefault="004039D2">
      <w:pPr>
        <w:pStyle w:val="TOC8"/>
        <w:rPr>
          <w:sz w:val="24"/>
          <w:szCs w:val="24"/>
        </w:rPr>
      </w:pPr>
      <w:r>
        <w:rPr>
          <w:szCs w:val="24"/>
        </w:rPr>
        <w:t>13D.</w:t>
      </w:r>
      <w:r>
        <w:rPr>
          <w:szCs w:val="24"/>
        </w:rPr>
        <w:tab/>
        <w:t>Approval of gas appliances</w:t>
      </w:r>
      <w:r>
        <w:tab/>
      </w:r>
      <w:r>
        <w:fldChar w:fldCharType="begin"/>
      </w:r>
      <w:r>
        <w:instrText xml:space="preserve"> PAGEREF _Toc187049867 \h </w:instrText>
      </w:r>
      <w:r>
        <w:fldChar w:fldCharType="separate"/>
      </w:r>
      <w:r w:rsidR="002F2A25">
        <w:t>20</w:t>
      </w:r>
      <w:r>
        <w:fldChar w:fldCharType="end"/>
      </w:r>
    </w:p>
    <w:p w:rsidR="002F143D" w:rsidRDefault="004039D2">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_Toc187049868 \h </w:instrText>
      </w:r>
      <w:r>
        <w:fldChar w:fldCharType="separate"/>
      </w:r>
      <w:r w:rsidR="002F2A25">
        <w:t>20</w:t>
      </w:r>
      <w:r>
        <w:fldChar w:fldCharType="end"/>
      </w:r>
    </w:p>
    <w:p w:rsidR="002F143D" w:rsidRDefault="004039D2">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_Toc187049869 \h </w:instrText>
      </w:r>
      <w:r>
        <w:fldChar w:fldCharType="separate"/>
      </w:r>
      <w:r w:rsidR="002F2A25">
        <w:t>22</w:t>
      </w:r>
      <w:r>
        <w:fldChar w:fldCharType="end"/>
      </w:r>
    </w:p>
    <w:p w:rsidR="002F143D" w:rsidRDefault="004039D2">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_Toc187049870 \h </w:instrText>
      </w:r>
      <w:r>
        <w:fldChar w:fldCharType="separate"/>
      </w:r>
      <w:r w:rsidR="002F2A25">
        <w:t>22</w:t>
      </w:r>
      <w:r>
        <w:fldChar w:fldCharType="end"/>
      </w:r>
    </w:p>
    <w:p w:rsidR="002F143D" w:rsidRDefault="004039D2">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_Toc187049871 \h </w:instrText>
      </w:r>
      <w:r>
        <w:fldChar w:fldCharType="separate"/>
      </w:r>
      <w:r w:rsidR="002F2A25">
        <w:t>23</w:t>
      </w:r>
      <w:r>
        <w:fldChar w:fldCharType="end"/>
      </w:r>
    </w:p>
    <w:p w:rsidR="002F143D" w:rsidRDefault="004039D2">
      <w:pPr>
        <w:pStyle w:val="TOC8"/>
        <w:rPr>
          <w:sz w:val="24"/>
          <w:szCs w:val="24"/>
        </w:rPr>
      </w:pPr>
      <w:r>
        <w:rPr>
          <w:szCs w:val="24"/>
        </w:rPr>
        <w:t>13I.</w:t>
      </w:r>
      <w:r>
        <w:rPr>
          <w:szCs w:val="24"/>
        </w:rPr>
        <w:tab/>
        <w:t>Guidelines for gasfitting work</w:t>
      </w:r>
      <w:r>
        <w:tab/>
      </w:r>
      <w:r>
        <w:fldChar w:fldCharType="begin"/>
      </w:r>
      <w:r>
        <w:instrText xml:space="preserve"> PAGEREF _Toc187049872 \h </w:instrText>
      </w:r>
      <w:r>
        <w:fldChar w:fldCharType="separate"/>
      </w:r>
      <w:r w:rsidR="002F2A25">
        <w:t>23</w:t>
      </w:r>
      <w:r>
        <w:fldChar w:fldCharType="end"/>
      </w:r>
    </w:p>
    <w:p w:rsidR="002F143D" w:rsidRDefault="004039D2">
      <w:pPr>
        <w:pStyle w:val="TOC8"/>
        <w:rPr>
          <w:sz w:val="24"/>
          <w:szCs w:val="24"/>
        </w:rPr>
      </w:pPr>
      <w:r>
        <w:rPr>
          <w:szCs w:val="24"/>
        </w:rPr>
        <w:t>13J</w:t>
      </w:r>
      <w:r>
        <w:rPr>
          <w:szCs w:val="24"/>
          <w:lang w:val="en-GB"/>
        </w:rPr>
        <w:t>.</w:t>
      </w:r>
      <w:r>
        <w:rPr>
          <w:szCs w:val="24"/>
          <w:lang w:val="en-GB"/>
        </w:rPr>
        <w:tab/>
        <w:t>Inspection Policy Statement and Plan</w:t>
      </w:r>
      <w:r>
        <w:tab/>
      </w:r>
      <w:r>
        <w:fldChar w:fldCharType="begin"/>
      </w:r>
      <w:r>
        <w:instrText xml:space="preserve"> PAGEREF _Toc187049873 \h </w:instrText>
      </w:r>
      <w:r>
        <w:fldChar w:fldCharType="separate"/>
      </w:r>
      <w:r w:rsidR="002F2A25">
        <w:t>24</w:t>
      </w:r>
      <w:r>
        <w:fldChar w:fldCharType="end"/>
      </w:r>
    </w:p>
    <w:p w:rsidR="002F143D" w:rsidRDefault="004039D2">
      <w:pPr>
        <w:pStyle w:val="TOC8"/>
        <w:rPr>
          <w:sz w:val="24"/>
          <w:szCs w:val="24"/>
        </w:rPr>
      </w:pPr>
      <w:r>
        <w:rPr>
          <w:szCs w:val="24"/>
        </w:rPr>
        <w:t>13K.</w:t>
      </w:r>
      <w:r>
        <w:rPr>
          <w:szCs w:val="24"/>
        </w:rPr>
        <w:tab/>
        <w:t>Inspections under the Plan</w:t>
      </w:r>
      <w:r>
        <w:tab/>
      </w:r>
      <w:r>
        <w:fldChar w:fldCharType="begin"/>
      </w:r>
      <w:r>
        <w:instrText xml:space="preserve"> PAGEREF _Toc187049874 \h </w:instrText>
      </w:r>
      <w:r>
        <w:fldChar w:fldCharType="separate"/>
      </w:r>
      <w:r w:rsidR="002F2A25">
        <w:t>26</w:t>
      </w:r>
      <w:r>
        <w:fldChar w:fldCharType="end"/>
      </w:r>
    </w:p>
    <w:p w:rsidR="002F143D" w:rsidRDefault="004039D2">
      <w:pPr>
        <w:pStyle w:val="TOC8"/>
        <w:rPr>
          <w:sz w:val="24"/>
          <w:szCs w:val="24"/>
        </w:rPr>
      </w:pPr>
      <w:r>
        <w:rPr>
          <w:szCs w:val="24"/>
        </w:rPr>
        <w:t>13L.</w:t>
      </w:r>
      <w:r>
        <w:rPr>
          <w:szCs w:val="24"/>
        </w:rPr>
        <w:tab/>
        <w:t>Director’s guidelines</w:t>
      </w:r>
      <w:r>
        <w:tab/>
      </w:r>
      <w:r>
        <w:fldChar w:fldCharType="begin"/>
      </w:r>
      <w:r>
        <w:instrText xml:space="preserve"> PAGEREF _Toc187049875 \h </w:instrText>
      </w:r>
      <w:r>
        <w:fldChar w:fldCharType="separate"/>
      </w:r>
      <w:r w:rsidR="002F2A25">
        <w:t>29</w:t>
      </w:r>
      <w:r>
        <w:fldChar w:fldCharType="end"/>
      </w:r>
    </w:p>
    <w:p w:rsidR="002F143D" w:rsidRDefault="004039D2">
      <w:pPr>
        <w:pStyle w:val="TOC8"/>
        <w:rPr>
          <w:sz w:val="24"/>
          <w:szCs w:val="24"/>
        </w:rPr>
      </w:pPr>
      <w:r>
        <w:rPr>
          <w:szCs w:val="24"/>
        </w:rPr>
        <w:t>13M.</w:t>
      </w:r>
      <w:r>
        <w:rPr>
          <w:szCs w:val="24"/>
        </w:rPr>
        <w:tab/>
        <w:t>Review of certain decisions of the Director</w:t>
      </w:r>
      <w:r>
        <w:tab/>
      </w:r>
      <w:r>
        <w:fldChar w:fldCharType="begin"/>
      </w:r>
      <w:r>
        <w:instrText xml:space="preserve"> PAGEREF _Toc187049876 \h </w:instrText>
      </w:r>
      <w:r>
        <w:fldChar w:fldCharType="separate"/>
      </w:r>
      <w:r w:rsidR="002F2A25">
        <w:t>29</w:t>
      </w:r>
      <w:r>
        <w:fldChar w:fldCharType="end"/>
      </w:r>
    </w:p>
    <w:p w:rsidR="002F143D" w:rsidRDefault="004039D2">
      <w:pPr>
        <w:pStyle w:val="TOC8"/>
        <w:rPr>
          <w:sz w:val="24"/>
          <w:szCs w:val="24"/>
        </w:rPr>
      </w:pPr>
      <w:r>
        <w:rPr>
          <w:szCs w:val="24"/>
        </w:rPr>
        <w:t>13N.</w:t>
      </w:r>
      <w:r>
        <w:rPr>
          <w:szCs w:val="24"/>
        </w:rPr>
        <w:tab/>
        <w:t>Review of determinations of Director under section 13M</w:t>
      </w:r>
      <w:r>
        <w:tab/>
      </w:r>
      <w:r>
        <w:fldChar w:fldCharType="begin"/>
      </w:r>
      <w:r>
        <w:instrText xml:space="preserve"> PAGEREF _Toc187049877 \h </w:instrText>
      </w:r>
      <w:r>
        <w:fldChar w:fldCharType="separate"/>
      </w:r>
      <w:r w:rsidR="002F2A25">
        <w:t>30</w:t>
      </w:r>
      <w:r>
        <w:fldChar w:fldCharType="end"/>
      </w:r>
    </w:p>
    <w:p w:rsidR="002F143D" w:rsidRDefault="004039D2">
      <w:pPr>
        <w:pStyle w:val="TOC8"/>
        <w:rPr>
          <w:sz w:val="24"/>
          <w:szCs w:val="24"/>
        </w:rPr>
      </w:pPr>
      <w:r>
        <w:rPr>
          <w:szCs w:val="24"/>
        </w:rPr>
        <w:lastRenderedPageBreak/>
        <w:t>14</w:t>
      </w:r>
      <w:r>
        <w:rPr>
          <w:snapToGrid w:val="0"/>
          <w:szCs w:val="24"/>
        </w:rPr>
        <w:t>.</w:t>
      </w:r>
      <w:r>
        <w:rPr>
          <w:snapToGrid w:val="0"/>
          <w:szCs w:val="24"/>
        </w:rPr>
        <w:tab/>
        <w:t>Offences</w:t>
      </w:r>
      <w:r>
        <w:tab/>
      </w:r>
      <w:r>
        <w:fldChar w:fldCharType="begin"/>
      </w:r>
      <w:r>
        <w:instrText xml:space="preserve"> PAGEREF _Toc187049878 \h </w:instrText>
      </w:r>
      <w:r>
        <w:fldChar w:fldCharType="separate"/>
      </w:r>
      <w:r w:rsidR="002F2A25">
        <w:t>31</w:t>
      </w:r>
      <w:r>
        <w:fldChar w:fldCharType="end"/>
      </w:r>
    </w:p>
    <w:p w:rsidR="002F143D" w:rsidRDefault="004039D2">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_Toc187049879 \h </w:instrText>
      </w:r>
      <w:r>
        <w:fldChar w:fldCharType="separate"/>
      </w:r>
      <w:r w:rsidR="002F2A25">
        <w:t>31</w:t>
      </w:r>
      <w:r>
        <w:fldChar w:fldCharType="end"/>
      </w:r>
    </w:p>
    <w:p w:rsidR="002F143D" w:rsidRDefault="004039D2">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_Toc187049880 \h </w:instrText>
      </w:r>
      <w:r>
        <w:fldChar w:fldCharType="separate"/>
      </w:r>
      <w:r w:rsidR="002F2A25">
        <w:t>33</w:t>
      </w:r>
      <w:r>
        <w:fldChar w:fldCharType="end"/>
      </w:r>
    </w:p>
    <w:p w:rsidR="002F143D" w:rsidRDefault="004039D2">
      <w:pPr>
        <w:pStyle w:val="TOC2"/>
        <w:tabs>
          <w:tab w:val="right" w:leader="dot" w:pos="7086"/>
        </w:tabs>
        <w:rPr>
          <w:b w:val="0"/>
          <w:sz w:val="24"/>
          <w:szCs w:val="24"/>
        </w:rPr>
      </w:pPr>
      <w:r>
        <w:rPr>
          <w:szCs w:val="26"/>
        </w:rPr>
        <w:t>Notes</w:t>
      </w:r>
    </w:p>
    <w:p w:rsidR="002F143D" w:rsidRDefault="004039D2">
      <w:pPr>
        <w:pStyle w:val="TOC8"/>
        <w:rPr>
          <w:sz w:val="24"/>
          <w:szCs w:val="24"/>
        </w:rPr>
      </w:pPr>
      <w:r>
        <w:rPr>
          <w:snapToGrid w:val="0"/>
          <w:szCs w:val="24"/>
        </w:rPr>
        <w:tab/>
        <w:t>Compilation table</w:t>
      </w:r>
      <w:r>
        <w:tab/>
      </w:r>
      <w:r>
        <w:fldChar w:fldCharType="begin"/>
      </w:r>
      <w:r>
        <w:instrText xml:space="preserve"> PAGEREF _Toc187049882 \h </w:instrText>
      </w:r>
      <w:r>
        <w:fldChar w:fldCharType="separate"/>
      </w:r>
      <w:r w:rsidR="002F2A25">
        <w:t>35</w:t>
      </w:r>
      <w:r>
        <w:fldChar w:fldCharType="end"/>
      </w:r>
    </w:p>
    <w:p w:rsidR="002F143D" w:rsidRDefault="004039D2">
      <w:pPr>
        <w:pStyle w:val="TOC8"/>
        <w:rPr>
          <w:sz w:val="24"/>
        </w:rPr>
      </w:pPr>
      <w:r>
        <w:rPr>
          <w:snapToGrid w:val="0"/>
        </w:rPr>
        <w:tab/>
        <w:t>Provisions that have not come into operation</w:t>
      </w:r>
      <w:r>
        <w:tab/>
      </w:r>
      <w:r>
        <w:fldChar w:fldCharType="begin"/>
      </w:r>
      <w:r>
        <w:instrText xml:space="preserve"> PAGEREF _Toc187049883 \h </w:instrText>
      </w:r>
      <w:r>
        <w:fldChar w:fldCharType="separate"/>
      </w:r>
      <w:r w:rsidR="002F2A25">
        <w:t>36</w:t>
      </w:r>
      <w:r>
        <w:fldChar w:fldCharType="end"/>
      </w:r>
    </w:p>
    <w:p w:rsidR="002F143D" w:rsidRDefault="004039D2">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F143D" w:rsidRDefault="002F143D">
      <w:pPr>
        <w:pStyle w:val="NoteHeading"/>
        <w:sectPr w:rsidR="002F143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F143D" w:rsidRDefault="004039D2">
      <w:pPr>
        <w:pStyle w:val="WA"/>
        <w:spacing w:before="120"/>
      </w:pPr>
      <w:r>
        <w:lastRenderedPageBreak/>
        <w:t>Western Australia</w:t>
      </w:r>
    </w:p>
    <w:p w:rsidR="002F143D" w:rsidRDefault="004039D2">
      <w:pPr>
        <w:pStyle w:val="NameofActReg"/>
      </w:pPr>
      <w:r>
        <w:t xml:space="preserve">Gas Standards Act 1972 </w:t>
      </w:r>
    </w:p>
    <w:p w:rsidR="002F143D" w:rsidRDefault="004039D2">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2F143D" w:rsidRDefault="004039D2">
      <w:pPr>
        <w:pStyle w:val="Footnotelongtitle"/>
      </w:pPr>
      <w:r>
        <w:tab/>
        <w:t>[Long title amended by No. 87 of 1979 s. 3; No. 63 of 1985 s. 3.]</w:t>
      </w:r>
    </w:p>
    <w:p w:rsidR="002F143D" w:rsidRDefault="004039D2">
      <w:pPr>
        <w:pStyle w:val="Heading5"/>
        <w:rPr>
          <w:snapToGrid w:val="0"/>
        </w:rPr>
      </w:pPr>
      <w:bookmarkStart w:id="2" w:name="_Toc471180246"/>
      <w:bookmarkStart w:id="3" w:name="_Toc501849243"/>
      <w:bookmarkStart w:id="4" w:name="_Toc102297717"/>
      <w:bookmarkStart w:id="5" w:name="_Toc187049853"/>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2F143D" w:rsidRDefault="004039D2">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2F143D" w:rsidRDefault="004039D2">
      <w:pPr>
        <w:pStyle w:val="Heading5"/>
        <w:rPr>
          <w:snapToGrid w:val="0"/>
        </w:rPr>
      </w:pPr>
      <w:bookmarkStart w:id="6" w:name="_Toc471180247"/>
      <w:bookmarkStart w:id="7" w:name="_Toc501849244"/>
      <w:bookmarkStart w:id="8" w:name="_Toc102297718"/>
      <w:bookmarkStart w:id="9" w:name="_Toc187049854"/>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2F143D" w:rsidRDefault="004039D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2F143D" w:rsidRDefault="004039D2">
      <w:pPr>
        <w:pStyle w:val="Ednotesection"/>
      </w:pPr>
      <w:r>
        <w:t>[</w:t>
      </w:r>
      <w:r>
        <w:rPr>
          <w:b/>
        </w:rPr>
        <w:t>3.</w:t>
      </w:r>
      <w:r>
        <w:tab/>
        <w:t xml:space="preserve">Omitted under the Reprints Act 1984 s. 7(4)(f).] </w:t>
      </w:r>
    </w:p>
    <w:p w:rsidR="002F143D" w:rsidRDefault="004039D2">
      <w:pPr>
        <w:pStyle w:val="Heading5"/>
        <w:rPr>
          <w:snapToGrid w:val="0"/>
        </w:rPr>
      </w:pPr>
      <w:bookmarkStart w:id="10" w:name="_Toc471180248"/>
      <w:bookmarkStart w:id="11" w:name="_Toc501849245"/>
      <w:bookmarkStart w:id="12" w:name="_Toc102297719"/>
      <w:bookmarkStart w:id="13" w:name="_Toc187049855"/>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2F143D" w:rsidRDefault="004039D2">
      <w:pPr>
        <w:pStyle w:val="Subsection"/>
        <w:rPr>
          <w:snapToGrid w:val="0"/>
        </w:rPr>
      </w:pPr>
      <w:r>
        <w:rPr>
          <w:snapToGrid w:val="0"/>
        </w:rPr>
        <w:tab/>
      </w:r>
      <w:r>
        <w:rPr>
          <w:snapToGrid w:val="0"/>
        </w:rPr>
        <w:tab/>
        <w:t>In this Act unless the contrary intention appears — </w:t>
      </w:r>
    </w:p>
    <w:p w:rsidR="002F143D" w:rsidRDefault="004039D2">
      <w:pPr>
        <w:pStyle w:val="Defstart"/>
      </w:pPr>
      <w:r>
        <w:tab/>
      </w:r>
      <w:r>
        <w:rPr>
          <w:b/>
        </w:rPr>
        <w:t>“</w:t>
      </w:r>
      <w:r>
        <w:rPr>
          <w:rStyle w:val="CharDefText"/>
        </w:rPr>
        <w:t>commercial information</w:t>
      </w:r>
      <w:r>
        <w:rPr>
          <w:b/>
        </w:rPr>
        <w:t>”</w:t>
      </w:r>
      <w:r>
        <w:t xml:space="preserve"> means — </w:t>
      </w:r>
    </w:p>
    <w:p w:rsidR="002F143D" w:rsidRDefault="004039D2">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rsidR="002F143D" w:rsidRDefault="004039D2">
      <w:pPr>
        <w:pStyle w:val="Defpara"/>
      </w:pPr>
      <w:r>
        <w:tab/>
        <w:t>(b)</w:t>
      </w:r>
      <w:r>
        <w:tab/>
        <w:t>other information that has commercial value;</w:t>
      </w:r>
    </w:p>
    <w:p w:rsidR="002F143D" w:rsidRDefault="004039D2">
      <w:pPr>
        <w:pStyle w:val="Defstart"/>
      </w:pPr>
      <w:r>
        <w:rPr>
          <w:b/>
        </w:rPr>
        <w:lastRenderedPageBreak/>
        <w:tab/>
        <w:t>“</w:t>
      </w:r>
      <w:r>
        <w:rPr>
          <w:rStyle w:val="CharDefText"/>
        </w:rPr>
        <w:t>consumer</w:t>
      </w:r>
      <w:r>
        <w:rPr>
          <w:b/>
        </w:rPr>
        <w:t>”</w:t>
      </w:r>
      <w:r>
        <w:t xml:space="preserve"> means any person (not being an undertaker) to whom gas is supplied by an undertaker or a pipeline licensee;</w:t>
      </w:r>
    </w:p>
    <w:p w:rsidR="002F143D" w:rsidRDefault="004039D2">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2F143D" w:rsidRDefault="004039D2">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2F143D" w:rsidRDefault="004039D2">
      <w:pPr>
        <w:pStyle w:val="Defstart"/>
      </w:pPr>
      <w:r>
        <w:rPr>
          <w:b/>
        </w:rPr>
        <w:tab/>
        <w:t>“</w:t>
      </w:r>
      <w:r>
        <w:rPr>
          <w:rStyle w:val="CharDefText"/>
        </w:rPr>
        <w:t>gas appliance</w:t>
      </w:r>
      <w:r>
        <w:rPr>
          <w:b/>
        </w:rPr>
        <w:t>”</w:t>
      </w:r>
      <w:r>
        <w:t xml:space="preserve"> means any appliance that consumes gas as fuel;</w:t>
      </w:r>
    </w:p>
    <w:p w:rsidR="002F143D" w:rsidRDefault="004039D2">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2F143D" w:rsidRDefault="004039D2">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2F143D" w:rsidRDefault="004039D2">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2F143D" w:rsidRDefault="004039D2">
      <w:pPr>
        <w:pStyle w:val="Defstart"/>
      </w:pPr>
      <w:r>
        <w:rPr>
          <w:b/>
        </w:rPr>
        <w:tab/>
        <w:t>“</w:t>
      </w:r>
      <w:r>
        <w:rPr>
          <w:rStyle w:val="CharDefText"/>
        </w:rPr>
        <w:t>supply</w:t>
      </w:r>
      <w:r>
        <w:rPr>
          <w:b/>
        </w:rPr>
        <w:t>”</w:t>
      </w:r>
      <w:r>
        <w:t>, in relation to gas, includes to have in possession with intent to supply any consumer or consumers;</w:t>
      </w:r>
    </w:p>
    <w:p w:rsidR="002F143D" w:rsidRDefault="004039D2">
      <w:pPr>
        <w:pStyle w:val="Defstart"/>
      </w:pPr>
      <w:r>
        <w:tab/>
      </w:r>
      <w:r>
        <w:rPr>
          <w:b/>
        </w:rPr>
        <w:t>“</w:t>
      </w:r>
      <w:r>
        <w:rPr>
          <w:rStyle w:val="CharDefText"/>
        </w:rPr>
        <w:t>Type A gas appliance</w:t>
      </w:r>
      <w:r>
        <w:rPr>
          <w:b/>
        </w:rPr>
        <w:t>”</w:t>
      </w:r>
      <w:r>
        <w:t xml:space="preserve"> means a gas appliance of a prescribed class or type;</w:t>
      </w:r>
    </w:p>
    <w:p w:rsidR="002F143D" w:rsidRDefault="004039D2">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rsidR="002F143D" w:rsidRDefault="004039D2">
      <w:pPr>
        <w:pStyle w:val="Defpara"/>
      </w:pPr>
      <w:r>
        <w:tab/>
        <w:t>(a)</w:t>
      </w:r>
      <w:r>
        <w:tab/>
        <w:t>is mounted in or on any vehicle, craft or portable appliance; and</w:t>
      </w:r>
    </w:p>
    <w:p w:rsidR="002F143D" w:rsidRDefault="004039D2">
      <w:pPr>
        <w:pStyle w:val="Defpara"/>
      </w:pPr>
      <w:r>
        <w:tab/>
        <w:t>(b)</w:t>
      </w:r>
      <w:r>
        <w:tab/>
        <w:t>is supplied by fuel from a cylinder or tank mounted on or in the vehicle, craft or portable appliance;</w:t>
      </w:r>
    </w:p>
    <w:p w:rsidR="002F143D" w:rsidRDefault="004039D2">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2F143D" w:rsidRDefault="004039D2">
      <w:pPr>
        <w:pStyle w:val="Footnotesection"/>
      </w:pPr>
      <w:r>
        <w:lastRenderedPageBreak/>
        <w:tab/>
        <w:t xml:space="preserve">[Section 4 amended by No. 87 of 1979 s. 4; No. 63 of 1985 s. 4; No. 89 of 1994 s. 86; No. 14 of 1996 s. 4; No. 58 of 1999 s. 84 and 98; No. 5 of 2007 s. 22.] </w:t>
      </w:r>
    </w:p>
    <w:p w:rsidR="002F143D" w:rsidRDefault="004039D2">
      <w:pPr>
        <w:pStyle w:val="Heading5"/>
      </w:pPr>
      <w:bookmarkStart w:id="14" w:name="_Toc471180249"/>
      <w:bookmarkStart w:id="15" w:name="_Toc501849246"/>
      <w:bookmarkStart w:id="16" w:name="_Toc102297720"/>
      <w:bookmarkStart w:id="17" w:name="_Toc187049856"/>
      <w:r>
        <w:rPr>
          <w:rStyle w:val="CharSectno"/>
        </w:rPr>
        <w:t>5</w:t>
      </w:r>
      <w:r>
        <w:t>.</w:t>
      </w:r>
      <w:r>
        <w:tab/>
        <w:t>Exemptions</w:t>
      </w:r>
      <w:bookmarkEnd w:id="14"/>
      <w:bookmarkEnd w:id="15"/>
      <w:bookmarkEnd w:id="16"/>
      <w:bookmarkEnd w:id="17"/>
    </w:p>
    <w:p w:rsidR="002F143D" w:rsidRDefault="004039D2">
      <w:pPr>
        <w:pStyle w:val="Subsection"/>
      </w:pPr>
      <w:r>
        <w:tab/>
        <w:t>(1)</w:t>
      </w:r>
      <w:r>
        <w:tab/>
        <w:t>Nothing in this Act applies to or in relation to — </w:t>
      </w:r>
    </w:p>
    <w:p w:rsidR="002F143D" w:rsidRDefault="004039D2">
      <w:pPr>
        <w:pStyle w:val="Ednotepara"/>
      </w:pPr>
      <w:r>
        <w:tab/>
        <w:t>[(a)</w:t>
      </w:r>
      <w:r>
        <w:tab/>
        <w:t>deleted]</w:t>
      </w:r>
    </w:p>
    <w:p w:rsidR="002F143D" w:rsidRDefault="004039D2">
      <w:pPr>
        <w:pStyle w:val="Indenta"/>
      </w:pPr>
      <w:r>
        <w:tab/>
        <w:t>(b)</w:t>
      </w:r>
      <w:r>
        <w:tab/>
        <w:t>the acts of transmitting gas through a pipeline where and to the extent that those acts are performed by a pipeline licensee under the authority of the pipeline licence granted to him;</w:t>
      </w:r>
    </w:p>
    <w:p w:rsidR="002F143D" w:rsidRDefault="004039D2">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rsidR="002F143D" w:rsidRDefault="004039D2">
      <w:pPr>
        <w:pStyle w:val="Indenta"/>
      </w:pPr>
      <w:r>
        <w:tab/>
        <w:t>(d)</w:t>
      </w:r>
      <w:r>
        <w:tab/>
        <w:t>liquid petroleum gas storage facilities — </w:t>
      </w:r>
    </w:p>
    <w:p w:rsidR="002F143D" w:rsidRDefault="004039D2">
      <w:pPr>
        <w:pStyle w:val="Indenti"/>
        <w:rPr>
          <w:snapToGrid w:val="0"/>
        </w:rPr>
      </w:pPr>
      <w:r>
        <w:rPr>
          <w:snapToGrid w:val="0"/>
        </w:rPr>
        <w:tab/>
        <w:t>(i)</w:t>
      </w:r>
      <w:r>
        <w:rPr>
          <w:snapToGrid w:val="0"/>
        </w:rPr>
        <w:tab/>
        <w:t>in tanks having a water capacity exceeding 500 litres; or</w:t>
      </w:r>
    </w:p>
    <w:p w:rsidR="002F143D" w:rsidRDefault="004039D2">
      <w:pPr>
        <w:pStyle w:val="Indenti"/>
        <w:rPr>
          <w:snapToGrid w:val="0"/>
        </w:rPr>
      </w:pPr>
      <w:r>
        <w:rPr>
          <w:snapToGrid w:val="0"/>
        </w:rPr>
        <w:tab/>
        <w:t>(ii)</w:t>
      </w:r>
      <w:r>
        <w:rPr>
          <w:snapToGrid w:val="0"/>
        </w:rPr>
        <w:tab/>
        <w:t>in cylinders having an aggregate water capacity exceeding 1 000 litres.</w:t>
      </w:r>
    </w:p>
    <w:p w:rsidR="002F143D" w:rsidRDefault="004039D2">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2F143D" w:rsidRDefault="004039D2">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2F143D" w:rsidRDefault="004039D2">
      <w:pPr>
        <w:pStyle w:val="Subsection"/>
        <w:rPr>
          <w:snapToGrid w:val="0"/>
        </w:rPr>
      </w:pPr>
      <w:r>
        <w:rPr>
          <w:snapToGrid w:val="0"/>
        </w:rPr>
        <w:tab/>
        <w:t>(4)</w:t>
      </w:r>
      <w:r>
        <w:rPr>
          <w:snapToGrid w:val="0"/>
        </w:rPr>
        <w:tab/>
        <w:t>A proclamation made under subsection (3) may — </w:t>
      </w:r>
    </w:p>
    <w:p w:rsidR="002F143D" w:rsidRDefault="004039D2">
      <w:pPr>
        <w:pStyle w:val="Indenta"/>
        <w:rPr>
          <w:snapToGrid w:val="0"/>
        </w:rPr>
      </w:pPr>
      <w:r>
        <w:rPr>
          <w:snapToGrid w:val="0"/>
        </w:rPr>
        <w:lastRenderedPageBreak/>
        <w:tab/>
        <w:t>(a)</w:t>
      </w:r>
      <w:r>
        <w:rPr>
          <w:snapToGrid w:val="0"/>
        </w:rPr>
        <w:tab/>
        <w:t>be expressed to apply generally to the manufacture or supply of the gas or gases therein specified; or</w:t>
      </w:r>
    </w:p>
    <w:p w:rsidR="002F143D" w:rsidRDefault="004039D2">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2F143D" w:rsidRDefault="004039D2">
      <w:pPr>
        <w:pStyle w:val="Subsection"/>
        <w:rPr>
          <w:snapToGrid w:val="0"/>
        </w:rPr>
      </w:pPr>
      <w:r>
        <w:rPr>
          <w:snapToGrid w:val="0"/>
        </w:rPr>
        <w:tab/>
        <w:t>(5)</w:t>
      </w:r>
      <w:r>
        <w:rPr>
          <w:snapToGrid w:val="0"/>
        </w:rPr>
        <w:tab/>
        <w:t>A proclamation made under subsection (3) may be varied or revoked by a subsequent proclamation.</w:t>
      </w:r>
    </w:p>
    <w:p w:rsidR="002F143D" w:rsidRDefault="004039D2">
      <w:pPr>
        <w:pStyle w:val="Footnotesection"/>
      </w:pPr>
      <w:r>
        <w:tab/>
        <w:t xml:space="preserve">[Section 5 amended by No. 87 of 1979 s. 5; No. 74 of 2003 s. 10(5).] </w:t>
      </w:r>
    </w:p>
    <w:p w:rsidR="002F143D" w:rsidRDefault="004039D2">
      <w:pPr>
        <w:pStyle w:val="Ednotesection"/>
        <w:ind w:left="890" w:hanging="890"/>
      </w:pPr>
      <w:r>
        <w:t>[</w:t>
      </w:r>
      <w:r>
        <w:rPr>
          <w:b/>
        </w:rPr>
        <w:t>6.</w:t>
      </w:r>
      <w:r>
        <w:tab/>
        <w:t xml:space="preserve">Repealed by No. 89 of 1994 s. 87.] </w:t>
      </w:r>
    </w:p>
    <w:p w:rsidR="002F143D" w:rsidRDefault="004039D2">
      <w:pPr>
        <w:pStyle w:val="Heading5"/>
        <w:rPr>
          <w:snapToGrid w:val="0"/>
        </w:rPr>
      </w:pPr>
      <w:bookmarkStart w:id="18" w:name="_Toc471180250"/>
      <w:bookmarkStart w:id="19" w:name="_Toc501849247"/>
      <w:bookmarkStart w:id="20" w:name="_Toc102297721"/>
      <w:bookmarkStart w:id="21" w:name="_Toc187049857"/>
      <w:r>
        <w:rPr>
          <w:rStyle w:val="CharSectno"/>
        </w:rPr>
        <w:t>7</w:t>
      </w:r>
      <w:r>
        <w:rPr>
          <w:snapToGrid w:val="0"/>
        </w:rPr>
        <w:t>.</w:t>
      </w:r>
      <w:r>
        <w:rPr>
          <w:snapToGrid w:val="0"/>
        </w:rPr>
        <w:tab/>
        <w:t>Act to prevail over other Acts</w:t>
      </w:r>
      <w:bookmarkEnd w:id="18"/>
      <w:bookmarkEnd w:id="19"/>
      <w:bookmarkEnd w:id="20"/>
      <w:bookmarkEnd w:id="21"/>
      <w:r>
        <w:rPr>
          <w:snapToGrid w:val="0"/>
        </w:rPr>
        <w:t xml:space="preserve"> </w:t>
      </w:r>
    </w:p>
    <w:p w:rsidR="002F143D" w:rsidRDefault="004039D2">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2F143D" w:rsidRDefault="004039D2">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2F143D" w:rsidRDefault="004039D2">
      <w:pPr>
        <w:pStyle w:val="Heading5"/>
        <w:rPr>
          <w:snapToGrid w:val="0"/>
        </w:rPr>
      </w:pPr>
      <w:bookmarkStart w:id="22" w:name="_Toc471180251"/>
      <w:bookmarkStart w:id="23" w:name="_Toc501849248"/>
      <w:bookmarkStart w:id="24" w:name="_Toc102297722"/>
      <w:bookmarkStart w:id="25" w:name="_Toc187049858"/>
      <w:r>
        <w:rPr>
          <w:rStyle w:val="CharSectno"/>
        </w:rPr>
        <w:t>8</w:t>
      </w:r>
      <w:r>
        <w:rPr>
          <w:snapToGrid w:val="0"/>
        </w:rPr>
        <w:t>.</w:t>
      </w:r>
      <w:r>
        <w:rPr>
          <w:snapToGrid w:val="0"/>
        </w:rPr>
        <w:tab/>
        <w:t>Heating standard of gas to be approved</w:t>
      </w:r>
      <w:bookmarkEnd w:id="22"/>
      <w:bookmarkEnd w:id="23"/>
      <w:bookmarkEnd w:id="24"/>
      <w:bookmarkEnd w:id="25"/>
      <w:r>
        <w:rPr>
          <w:snapToGrid w:val="0"/>
        </w:rPr>
        <w:t xml:space="preserve"> </w:t>
      </w:r>
    </w:p>
    <w:p w:rsidR="002F143D" w:rsidRDefault="004039D2">
      <w:pPr>
        <w:pStyle w:val="Subsection"/>
        <w:rPr>
          <w:snapToGrid w:val="0"/>
        </w:rPr>
      </w:pPr>
      <w:r>
        <w:rPr>
          <w:snapToGrid w:val="0"/>
        </w:rPr>
        <w:tab/>
        <w:t>(1)</w:t>
      </w:r>
      <w:r>
        <w:rPr>
          <w:snapToGrid w:val="0"/>
        </w:rPr>
        <w:tab/>
        <w:t xml:space="preserve">Subject to the provisions of subsection (5), an undertaker shall not, after the coming into operation of this Act, distribute gas unless he has first obtained the written approval of the Minister </w:t>
      </w:r>
      <w:r>
        <w:rPr>
          <w:snapToGrid w:val="0"/>
        </w:rPr>
        <w:lastRenderedPageBreak/>
        <w:t>of the minimum standard of heating value of the gas to be distributed by that undertaker.</w:t>
      </w:r>
    </w:p>
    <w:p w:rsidR="002F143D" w:rsidRDefault="004039D2">
      <w:pPr>
        <w:pStyle w:val="Penstart"/>
        <w:rPr>
          <w:snapToGrid w:val="0"/>
        </w:rPr>
      </w:pPr>
      <w:r>
        <w:rPr>
          <w:snapToGrid w:val="0"/>
        </w:rPr>
        <w:tab/>
        <w:t>Penalty: $250 000.</w:t>
      </w:r>
    </w:p>
    <w:p w:rsidR="002F143D" w:rsidRDefault="004039D2">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2F143D" w:rsidRDefault="004039D2">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2F143D" w:rsidRDefault="004039D2">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2F143D" w:rsidRDefault="004039D2">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2F143D" w:rsidRDefault="004039D2">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2F143D" w:rsidRDefault="004039D2">
      <w:pPr>
        <w:pStyle w:val="Penstart"/>
        <w:tabs>
          <w:tab w:val="left" w:pos="1701"/>
        </w:tabs>
        <w:ind w:left="1701" w:hanging="1701"/>
        <w:rPr>
          <w:snapToGrid w:val="0"/>
        </w:rPr>
      </w:pPr>
      <w:r>
        <w:rPr>
          <w:snapToGrid w:val="0"/>
        </w:rPr>
        <w:tab/>
        <w:t>Penalty: For a first offence, $40 000 and for a second or subsequent offence,  $250 000.</w:t>
      </w:r>
    </w:p>
    <w:p w:rsidR="002F143D" w:rsidRDefault="004039D2">
      <w:pPr>
        <w:pStyle w:val="Subsection"/>
        <w:rPr>
          <w:snapToGrid w:val="0"/>
        </w:rPr>
      </w:pPr>
      <w:r>
        <w:rPr>
          <w:snapToGrid w:val="0"/>
        </w:rPr>
        <w:tab/>
        <w:t>(7)</w:t>
      </w:r>
      <w:r>
        <w:rPr>
          <w:snapToGrid w:val="0"/>
        </w:rPr>
        <w:tab/>
        <w:t xml:space="preserve">For the purposes of subsection (6), the average heating value of gas supplied by an undertaker over any period of 28 days shall be measured by obtaining the aggregate of the mean heating </w:t>
      </w:r>
      <w:r>
        <w:rPr>
          <w:snapToGrid w:val="0"/>
        </w:rPr>
        <w:lastRenderedPageBreak/>
        <w:t>values of gas supplied in each period of one hour during that period of 28 days, and dividing the aggregate so obtained by 672.</w:t>
      </w:r>
    </w:p>
    <w:p w:rsidR="002F143D" w:rsidRDefault="004039D2">
      <w:pPr>
        <w:pStyle w:val="Subsection"/>
        <w:rPr>
          <w:snapToGrid w:val="0"/>
        </w:rPr>
      </w:pPr>
      <w:r>
        <w:rPr>
          <w:snapToGrid w:val="0"/>
        </w:rPr>
        <w:tab/>
        <w:t>(8)</w:t>
      </w:r>
      <w:r>
        <w:rPr>
          <w:snapToGrid w:val="0"/>
        </w:rPr>
        <w:tab/>
        <w:t>Where — </w:t>
      </w:r>
    </w:p>
    <w:p w:rsidR="002F143D" w:rsidRDefault="004039D2">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2F143D" w:rsidRDefault="004039D2">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2F143D" w:rsidRDefault="004039D2">
      <w:pPr>
        <w:pStyle w:val="Subsection"/>
        <w:rPr>
          <w:snapToGrid w:val="0"/>
        </w:rPr>
      </w:pPr>
      <w:r>
        <w:rPr>
          <w:snapToGrid w:val="0"/>
        </w:rPr>
        <w:tab/>
      </w:r>
      <w:r>
        <w:rPr>
          <w:snapToGrid w:val="0"/>
        </w:rPr>
        <w:tab/>
        <w:t>the undertaker is guilty of an offence.</w:t>
      </w:r>
    </w:p>
    <w:p w:rsidR="002F143D" w:rsidRDefault="004039D2">
      <w:pPr>
        <w:pStyle w:val="Penstart"/>
        <w:tabs>
          <w:tab w:val="left" w:pos="1701"/>
        </w:tabs>
        <w:ind w:left="1701" w:hanging="1701"/>
        <w:rPr>
          <w:snapToGrid w:val="0"/>
        </w:rPr>
      </w:pPr>
      <w:r>
        <w:rPr>
          <w:snapToGrid w:val="0"/>
        </w:rPr>
        <w:tab/>
        <w:t>Penalty: For a first offence, $20 000 and for a second or subsequent offence,  $250 000.</w:t>
      </w:r>
    </w:p>
    <w:p w:rsidR="002F143D" w:rsidRDefault="004039D2">
      <w:pPr>
        <w:pStyle w:val="Footnotesection"/>
      </w:pPr>
      <w:r>
        <w:tab/>
        <w:t xml:space="preserve">[Section 8 amended by No. 87 of 1979 s. 6; No. 63 of 1985 s. 5; No. 5 of 2007 s. 23.] </w:t>
      </w:r>
    </w:p>
    <w:p w:rsidR="002F143D" w:rsidRDefault="004039D2">
      <w:pPr>
        <w:pStyle w:val="Heading5"/>
        <w:rPr>
          <w:snapToGrid w:val="0"/>
        </w:rPr>
      </w:pPr>
      <w:bookmarkStart w:id="26" w:name="_Toc471180252"/>
      <w:bookmarkStart w:id="27" w:name="_Toc501849249"/>
      <w:bookmarkStart w:id="28" w:name="_Toc102297723"/>
      <w:bookmarkStart w:id="29" w:name="_Toc187049859"/>
      <w:r>
        <w:rPr>
          <w:rStyle w:val="CharSectno"/>
        </w:rPr>
        <w:t>9</w:t>
      </w:r>
      <w:r>
        <w:rPr>
          <w:snapToGrid w:val="0"/>
        </w:rPr>
        <w:t>.</w:t>
      </w:r>
      <w:r>
        <w:rPr>
          <w:snapToGrid w:val="0"/>
        </w:rPr>
        <w:tab/>
        <w:t>Requirements as to change in gas</w:t>
      </w:r>
      <w:bookmarkEnd w:id="26"/>
      <w:bookmarkEnd w:id="27"/>
      <w:bookmarkEnd w:id="28"/>
      <w:bookmarkEnd w:id="29"/>
      <w:r>
        <w:rPr>
          <w:snapToGrid w:val="0"/>
        </w:rPr>
        <w:t xml:space="preserve"> </w:t>
      </w:r>
    </w:p>
    <w:p w:rsidR="002F143D" w:rsidRDefault="004039D2">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2F143D" w:rsidRDefault="004039D2">
      <w:pPr>
        <w:pStyle w:val="Subsection"/>
        <w:rPr>
          <w:snapToGrid w:val="0"/>
        </w:rPr>
      </w:pPr>
      <w:r>
        <w:rPr>
          <w:snapToGrid w:val="0"/>
        </w:rPr>
        <w:tab/>
        <w:t>(2)</w:t>
      </w:r>
      <w:r>
        <w:rPr>
          <w:snapToGrid w:val="0"/>
        </w:rPr>
        <w:tab/>
        <w:t>Where the Minister — </w:t>
      </w:r>
    </w:p>
    <w:p w:rsidR="002F143D" w:rsidRDefault="004039D2">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2F143D" w:rsidRDefault="004039D2">
      <w:pPr>
        <w:pStyle w:val="Indenta"/>
        <w:rPr>
          <w:snapToGrid w:val="0"/>
        </w:rPr>
      </w:pPr>
      <w:r>
        <w:rPr>
          <w:snapToGrid w:val="0"/>
        </w:rPr>
        <w:tab/>
        <w:t>(b)</w:t>
      </w:r>
      <w:r>
        <w:rPr>
          <w:snapToGrid w:val="0"/>
        </w:rPr>
        <w:tab/>
        <w:t xml:space="preserve">is of opinion that if the alteration is effected, all or any of the consumers’ installations to which the gas is </w:t>
      </w:r>
      <w:r>
        <w:rPr>
          <w:snapToGrid w:val="0"/>
        </w:rPr>
        <w:lastRenderedPageBreak/>
        <w:t>supplied will require modification or replacement by reason of the alteration,</w:t>
      </w:r>
    </w:p>
    <w:p w:rsidR="002F143D" w:rsidRDefault="004039D2">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2F143D" w:rsidRDefault="004039D2">
      <w:pPr>
        <w:pStyle w:val="Heading5"/>
        <w:rPr>
          <w:snapToGrid w:val="0"/>
        </w:rPr>
      </w:pPr>
      <w:bookmarkStart w:id="30" w:name="_Toc471180253"/>
      <w:bookmarkStart w:id="31" w:name="_Toc501849250"/>
      <w:bookmarkStart w:id="32" w:name="_Toc102297724"/>
      <w:bookmarkStart w:id="33" w:name="_Toc187049860"/>
      <w:r>
        <w:rPr>
          <w:rStyle w:val="CharSectno"/>
        </w:rPr>
        <w:t>10</w:t>
      </w:r>
      <w:r>
        <w:rPr>
          <w:snapToGrid w:val="0"/>
        </w:rPr>
        <w:t>.</w:t>
      </w:r>
      <w:r>
        <w:rPr>
          <w:snapToGrid w:val="0"/>
        </w:rPr>
        <w:tab/>
        <w:t>Testing of gas</w:t>
      </w:r>
      <w:bookmarkEnd w:id="30"/>
      <w:bookmarkEnd w:id="31"/>
      <w:bookmarkEnd w:id="32"/>
      <w:bookmarkEnd w:id="33"/>
      <w:r>
        <w:rPr>
          <w:snapToGrid w:val="0"/>
        </w:rPr>
        <w:t xml:space="preserve"> </w:t>
      </w:r>
    </w:p>
    <w:p w:rsidR="002F143D" w:rsidRDefault="004039D2">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2F143D" w:rsidRDefault="004039D2">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2F143D" w:rsidRDefault="004039D2">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2F143D" w:rsidRDefault="004039D2">
      <w:pPr>
        <w:pStyle w:val="Subsection"/>
        <w:rPr>
          <w:snapToGrid w:val="0"/>
        </w:rPr>
      </w:pPr>
      <w:r>
        <w:rPr>
          <w:snapToGrid w:val="0"/>
        </w:rPr>
        <w:tab/>
        <w:t>(4)</w:t>
      </w:r>
      <w:r>
        <w:rPr>
          <w:snapToGrid w:val="0"/>
        </w:rPr>
        <w:tab/>
        <w:t>An undertaker shall not knowingly — </w:t>
      </w:r>
    </w:p>
    <w:p w:rsidR="002F143D" w:rsidRDefault="004039D2">
      <w:pPr>
        <w:pStyle w:val="Indenta"/>
        <w:rPr>
          <w:snapToGrid w:val="0"/>
        </w:rPr>
      </w:pPr>
      <w:r>
        <w:rPr>
          <w:snapToGrid w:val="0"/>
        </w:rPr>
        <w:tab/>
        <w:t>(a)</w:t>
      </w:r>
      <w:r>
        <w:rPr>
          <w:snapToGrid w:val="0"/>
        </w:rPr>
        <w:tab/>
        <w:t>fail to comply with any direction served on him pursuant to subsection (2);</w:t>
      </w:r>
    </w:p>
    <w:p w:rsidR="002F143D" w:rsidRDefault="004039D2">
      <w:pPr>
        <w:pStyle w:val="Indenta"/>
        <w:rPr>
          <w:snapToGrid w:val="0"/>
        </w:rPr>
      </w:pPr>
      <w:r>
        <w:rPr>
          <w:snapToGrid w:val="0"/>
        </w:rPr>
        <w:tab/>
        <w:t>(b)</w:t>
      </w:r>
      <w:r>
        <w:rPr>
          <w:snapToGrid w:val="0"/>
        </w:rPr>
        <w:tab/>
        <w:t>cause or permit any false entry to be made in any record kept pursuant to subsection (2);</w:t>
      </w:r>
    </w:p>
    <w:p w:rsidR="002F143D" w:rsidRDefault="004039D2">
      <w:pPr>
        <w:pStyle w:val="Indenta"/>
        <w:rPr>
          <w:snapToGrid w:val="0"/>
        </w:rPr>
      </w:pPr>
      <w:r>
        <w:rPr>
          <w:snapToGrid w:val="0"/>
        </w:rPr>
        <w:tab/>
        <w:t>(c)</w:t>
      </w:r>
      <w:r>
        <w:rPr>
          <w:snapToGrid w:val="0"/>
        </w:rPr>
        <w:tab/>
        <w:t xml:space="preserve">do, or cause or permit to be done, or fail to do, any act or thing with intent to cause any measuring or recording </w:t>
      </w:r>
      <w:r>
        <w:rPr>
          <w:snapToGrid w:val="0"/>
        </w:rPr>
        <w:lastRenderedPageBreak/>
        <w:t>device or apparatus installed pursuant to subsection (2) to incorrectly record the heating value of the gas supplied by that undertaker; or</w:t>
      </w:r>
    </w:p>
    <w:p w:rsidR="002F143D" w:rsidRDefault="004039D2">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2F143D" w:rsidRDefault="004039D2">
      <w:pPr>
        <w:pStyle w:val="Penstart"/>
        <w:rPr>
          <w:snapToGrid w:val="0"/>
        </w:rPr>
      </w:pPr>
      <w:r>
        <w:rPr>
          <w:snapToGrid w:val="0"/>
        </w:rPr>
        <w:tab/>
        <w:t>Penalty:  $250 000.</w:t>
      </w:r>
    </w:p>
    <w:p w:rsidR="002F143D" w:rsidRDefault="004039D2">
      <w:pPr>
        <w:pStyle w:val="Footnotesection"/>
      </w:pPr>
      <w:r>
        <w:tab/>
        <w:t xml:space="preserve">[Section 10 amended by No. 63 of 1985 s. 6; No. 89 of 1994 s. 93; No. 5 of 2007 s. 24.] </w:t>
      </w:r>
    </w:p>
    <w:p w:rsidR="002F143D" w:rsidRDefault="004039D2">
      <w:pPr>
        <w:pStyle w:val="Heading5"/>
        <w:rPr>
          <w:snapToGrid w:val="0"/>
        </w:rPr>
      </w:pPr>
      <w:bookmarkStart w:id="34" w:name="_Toc471180254"/>
      <w:bookmarkStart w:id="35" w:name="_Toc501849251"/>
      <w:bookmarkStart w:id="36" w:name="_Toc102297725"/>
      <w:bookmarkStart w:id="37" w:name="_Toc187049861"/>
      <w:r>
        <w:rPr>
          <w:rStyle w:val="CharSectno"/>
        </w:rPr>
        <w:t>11</w:t>
      </w:r>
      <w:r>
        <w:rPr>
          <w:snapToGrid w:val="0"/>
        </w:rPr>
        <w:t>.</w:t>
      </w:r>
      <w:r>
        <w:rPr>
          <w:snapToGrid w:val="0"/>
        </w:rPr>
        <w:tab/>
        <w:t>Defences against certain proceedings</w:t>
      </w:r>
      <w:bookmarkEnd w:id="34"/>
      <w:bookmarkEnd w:id="35"/>
      <w:bookmarkEnd w:id="36"/>
      <w:bookmarkEnd w:id="37"/>
      <w:r>
        <w:rPr>
          <w:snapToGrid w:val="0"/>
        </w:rPr>
        <w:t xml:space="preserve"> </w:t>
      </w:r>
    </w:p>
    <w:p w:rsidR="002F143D" w:rsidRDefault="004039D2">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2F143D" w:rsidRDefault="004039D2">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2F143D" w:rsidRDefault="004039D2">
      <w:pPr>
        <w:pStyle w:val="Indenta"/>
        <w:rPr>
          <w:snapToGrid w:val="0"/>
        </w:rPr>
      </w:pPr>
      <w:r>
        <w:rPr>
          <w:snapToGrid w:val="0"/>
        </w:rPr>
        <w:tab/>
        <w:t>(b)</w:t>
      </w:r>
      <w:r>
        <w:rPr>
          <w:snapToGrid w:val="0"/>
        </w:rPr>
        <w:tab/>
        <w:t>he notified the Director forthwith upon his becoming aware of those circumstances.</w:t>
      </w:r>
    </w:p>
    <w:p w:rsidR="002F143D" w:rsidRDefault="004039D2">
      <w:pPr>
        <w:pStyle w:val="Footnotesection"/>
      </w:pPr>
      <w:r>
        <w:tab/>
        <w:t xml:space="preserve">[Section 11 amended by No. 89 of 1994 s. 93.] </w:t>
      </w:r>
    </w:p>
    <w:p w:rsidR="002F143D" w:rsidRDefault="004039D2">
      <w:pPr>
        <w:pStyle w:val="Ednotesection"/>
      </w:pPr>
      <w:r>
        <w:t>[</w:t>
      </w:r>
      <w:r>
        <w:rPr>
          <w:b/>
          <w:bCs/>
        </w:rPr>
        <w:t>12.</w:t>
      </w:r>
      <w:r>
        <w:rPr>
          <w:b/>
          <w:bCs/>
        </w:rPr>
        <w:tab/>
      </w:r>
      <w:r>
        <w:t>Repealed by No. 5 of 2007 s. 25.]</w:t>
      </w:r>
    </w:p>
    <w:p w:rsidR="002F143D" w:rsidRDefault="004039D2">
      <w:pPr>
        <w:pStyle w:val="Heading5"/>
      </w:pPr>
      <w:bookmarkStart w:id="38" w:name="_Toc187049862"/>
      <w:bookmarkStart w:id="39" w:name="_Toc471180257"/>
      <w:bookmarkStart w:id="40" w:name="_Toc501849254"/>
      <w:bookmarkStart w:id="41" w:name="_Toc102297728"/>
      <w:r>
        <w:rPr>
          <w:rStyle w:val="CharSectno"/>
        </w:rPr>
        <w:t>13</w:t>
      </w:r>
      <w:r>
        <w:t>.</w:t>
      </w:r>
      <w:r>
        <w:tab/>
        <w:t>Consumers’ installations</w:t>
      </w:r>
      <w:bookmarkEnd w:id="38"/>
    </w:p>
    <w:p w:rsidR="002F143D" w:rsidRDefault="004039D2">
      <w:pPr>
        <w:pStyle w:val="Subsection"/>
      </w:pPr>
      <w:r>
        <w:tab/>
        <w:t>(1)</w:t>
      </w:r>
      <w:r>
        <w:tab/>
        <w:t xml:space="preserve">If an undertaker or a pipeline licensee does not have an Inspection Policy Statement and Plan approved by the Director under section 13J, the undertaker or pipeline licensee — </w:t>
      </w:r>
    </w:p>
    <w:p w:rsidR="002F143D" w:rsidRDefault="004039D2">
      <w:pPr>
        <w:pStyle w:val="Indenta"/>
      </w:pPr>
      <w:r>
        <w:tab/>
        <w:t>(a)</w:t>
      </w:r>
      <w:r>
        <w:tab/>
        <w:t>may commence to supply gas to a newly installed consumer gas installation; or</w:t>
      </w:r>
    </w:p>
    <w:p w:rsidR="002F143D" w:rsidRDefault="004039D2">
      <w:pPr>
        <w:pStyle w:val="Indenta"/>
      </w:pPr>
      <w:r>
        <w:tab/>
        <w:t>(b)</w:t>
      </w:r>
      <w:r>
        <w:tab/>
        <w:t>supply gas to a consumer gas installation that has been altered by the installation of a Type B gas appliance,</w:t>
      </w:r>
    </w:p>
    <w:p w:rsidR="002F143D" w:rsidRDefault="004039D2">
      <w:pPr>
        <w:pStyle w:val="Subsection"/>
      </w:pPr>
      <w:r>
        <w:lastRenderedPageBreak/>
        <w:tab/>
      </w:r>
      <w:r>
        <w:tab/>
        <w:t>if, and only if, the installation has been inspected by an inspector and complies with the requirements, if any, prescribed in respect of that installation.</w:t>
      </w:r>
    </w:p>
    <w:p w:rsidR="002F143D" w:rsidRDefault="004039D2">
      <w:pPr>
        <w:pStyle w:val="Penstart"/>
      </w:pPr>
      <w:r>
        <w:tab/>
        <w:t>Penalty: $250 000.</w:t>
      </w:r>
    </w:p>
    <w:p w:rsidR="002F143D" w:rsidRDefault="004039D2">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rsidR="002F143D" w:rsidRDefault="004039D2">
      <w:pPr>
        <w:pStyle w:val="Penstart"/>
      </w:pPr>
      <w:r>
        <w:tab/>
        <w:t>Penalty: $250 000.</w:t>
      </w:r>
    </w:p>
    <w:p w:rsidR="002F143D" w:rsidRDefault="004039D2">
      <w:pPr>
        <w:pStyle w:val="Subsection"/>
      </w:pPr>
      <w:r>
        <w:tab/>
        <w:t>(3)</w:t>
      </w:r>
      <w:r>
        <w:tab/>
        <w:t>In proceedings for an offence against subsection (2) it is a defence for the accused to show that an inspection was carried out after the gas was supplied to the consumer’s gas installation under section 13K(2).</w:t>
      </w:r>
    </w:p>
    <w:p w:rsidR="002F143D" w:rsidRDefault="004039D2">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rsidR="002F143D" w:rsidRDefault="004039D2">
      <w:pPr>
        <w:pStyle w:val="Penstart"/>
      </w:pPr>
      <w:r>
        <w:tab/>
        <w:t>Penalty: $100 000.</w:t>
      </w:r>
    </w:p>
    <w:p w:rsidR="002F143D" w:rsidRDefault="004039D2">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rsidR="002F143D" w:rsidRDefault="004039D2">
      <w:pPr>
        <w:pStyle w:val="Penstart"/>
      </w:pPr>
      <w:r>
        <w:tab/>
        <w:t>Penalty: $100 000.</w:t>
      </w:r>
    </w:p>
    <w:p w:rsidR="002F143D" w:rsidRDefault="004039D2">
      <w:pPr>
        <w:pStyle w:val="Footnotesection"/>
      </w:pPr>
      <w:r>
        <w:tab/>
        <w:t>[Section 13 inserted by No. 5 of 2007 s. 26.]</w:t>
      </w:r>
    </w:p>
    <w:p w:rsidR="002F143D" w:rsidRDefault="004039D2">
      <w:pPr>
        <w:pStyle w:val="Heading5"/>
        <w:rPr>
          <w:snapToGrid w:val="0"/>
        </w:rPr>
      </w:pPr>
      <w:bookmarkStart w:id="42" w:name="_Toc187049863"/>
      <w:r>
        <w:rPr>
          <w:rStyle w:val="CharSectno"/>
        </w:rPr>
        <w:t>13A</w:t>
      </w:r>
      <w:r>
        <w:rPr>
          <w:snapToGrid w:val="0"/>
        </w:rPr>
        <w:t>.</w:t>
      </w:r>
      <w:r>
        <w:rPr>
          <w:snapToGrid w:val="0"/>
        </w:rPr>
        <w:tab/>
        <w:t>Gasfitting works and workers</w:t>
      </w:r>
      <w:bookmarkEnd w:id="39"/>
      <w:bookmarkEnd w:id="40"/>
      <w:bookmarkEnd w:id="41"/>
      <w:bookmarkEnd w:id="42"/>
      <w:r>
        <w:rPr>
          <w:snapToGrid w:val="0"/>
        </w:rPr>
        <w:t xml:space="preserve"> </w:t>
      </w:r>
    </w:p>
    <w:p w:rsidR="002F143D" w:rsidRDefault="004039D2">
      <w:pPr>
        <w:pStyle w:val="Ednotesubsection"/>
      </w:pPr>
      <w:r>
        <w:tab/>
        <w:t>[(1)</w:t>
      </w:r>
      <w:r>
        <w:tab/>
        <w:t>repealed]</w:t>
      </w:r>
    </w:p>
    <w:p w:rsidR="002F143D" w:rsidRDefault="004039D2">
      <w:pPr>
        <w:pStyle w:val="Subsection"/>
        <w:rPr>
          <w:snapToGrid w:val="0"/>
        </w:rPr>
      </w:pPr>
      <w:r>
        <w:rPr>
          <w:snapToGrid w:val="0"/>
        </w:rPr>
        <w:lastRenderedPageBreak/>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2F143D" w:rsidRDefault="004039D2">
      <w:pPr>
        <w:pStyle w:val="Subsection"/>
        <w:rPr>
          <w:snapToGrid w:val="0"/>
        </w:rPr>
      </w:pPr>
      <w:r>
        <w:rPr>
          <w:snapToGrid w:val="0"/>
        </w:rPr>
        <w:tab/>
        <w:t>(3)</w:t>
      </w:r>
      <w:r>
        <w:rPr>
          <w:snapToGrid w:val="0"/>
        </w:rPr>
        <w:tab/>
        <w:t>Regulations made under this Act may make provision — </w:t>
      </w:r>
    </w:p>
    <w:p w:rsidR="002F143D" w:rsidRDefault="004039D2">
      <w:pPr>
        <w:pStyle w:val="Indenta"/>
        <w:rPr>
          <w:snapToGrid w:val="0"/>
        </w:rPr>
      </w:pPr>
      <w:r>
        <w:rPr>
          <w:snapToGrid w:val="0"/>
        </w:rPr>
        <w:tab/>
        <w:t>(a)</w:t>
      </w:r>
      <w:r>
        <w:rPr>
          <w:snapToGrid w:val="0"/>
        </w:rPr>
        <w:tab/>
        <w:t>for the administration of a scheme to control and supervise the practice of gasfitting;</w:t>
      </w:r>
    </w:p>
    <w:p w:rsidR="002F143D" w:rsidRDefault="004039D2">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2F143D" w:rsidRDefault="004039D2">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2F143D" w:rsidRDefault="004039D2">
      <w:pPr>
        <w:pStyle w:val="Indenta"/>
        <w:rPr>
          <w:snapToGrid w:val="0"/>
        </w:rPr>
      </w:pPr>
      <w:r>
        <w:rPr>
          <w:snapToGrid w:val="0"/>
        </w:rPr>
        <w:lastRenderedPageBreak/>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2F143D" w:rsidRDefault="004039D2">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2F143D" w:rsidRDefault="004039D2">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2F143D" w:rsidRDefault="004039D2">
      <w:pPr>
        <w:pStyle w:val="Indenta"/>
        <w:rPr>
          <w:snapToGrid w:val="0"/>
        </w:rPr>
      </w:pPr>
      <w:r>
        <w:rPr>
          <w:snapToGrid w:val="0"/>
        </w:rPr>
        <w:tab/>
        <w:t>(g)</w:t>
      </w:r>
      <w:r>
        <w:rPr>
          <w:snapToGrid w:val="0"/>
        </w:rPr>
        <w:tab/>
        <w:t>creating offences, and providing for the payment, enforcement and recovery of penalties, fees and charges;</w:t>
      </w:r>
    </w:p>
    <w:p w:rsidR="002F143D" w:rsidRDefault="004039D2">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2F143D" w:rsidRDefault="004039D2">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2F143D" w:rsidRDefault="004039D2">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2F143D" w:rsidRDefault="004039D2">
      <w:pPr>
        <w:pStyle w:val="Indenta"/>
        <w:rPr>
          <w:snapToGrid w:val="0"/>
        </w:rPr>
      </w:pPr>
      <w:r>
        <w:rPr>
          <w:snapToGrid w:val="0"/>
        </w:rPr>
        <w:lastRenderedPageBreak/>
        <w:tab/>
      </w:r>
      <w:r>
        <w:rPr>
          <w:snapToGrid w:val="0"/>
        </w:rPr>
        <w:tab/>
        <w:t>either wholly or in part or with modifications, as are specified;</w:t>
      </w:r>
    </w:p>
    <w:p w:rsidR="002F143D" w:rsidRDefault="004039D2">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2F143D" w:rsidRDefault="004039D2">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2F143D" w:rsidRDefault="004039D2">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2F143D" w:rsidRDefault="004039D2">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2F143D" w:rsidRDefault="004039D2">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2F143D" w:rsidRDefault="004039D2">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2F143D" w:rsidRDefault="004039D2">
      <w:pPr>
        <w:pStyle w:val="Subsection"/>
        <w:rPr>
          <w:snapToGrid w:val="0"/>
        </w:rPr>
      </w:pPr>
      <w:r>
        <w:rPr>
          <w:snapToGrid w:val="0"/>
        </w:rPr>
        <w:lastRenderedPageBreak/>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2F143D" w:rsidRDefault="004039D2">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2F143D" w:rsidRDefault="004039D2">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2F143D" w:rsidRDefault="004039D2">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2F143D" w:rsidRDefault="004039D2">
      <w:pPr>
        <w:pStyle w:val="Subsection"/>
        <w:rPr>
          <w:snapToGrid w:val="0"/>
        </w:rPr>
      </w:pPr>
      <w:r>
        <w:rPr>
          <w:snapToGrid w:val="0"/>
        </w:rPr>
        <w:tab/>
        <w:t>(9)</w:t>
      </w:r>
      <w:r>
        <w:rPr>
          <w:snapToGrid w:val="0"/>
        </w:rPr>
        <w:tab/>
        <w:t>A permit issued under subsection (8) — </w:t>
      </w:r>
    </w:p>
    <w:p w:rsidR="002F143D" w:rsidRDefault="004039D2">
      <w:pPr>
        <w:pStyle w:val="Indenta"/>
        <w:rPr>
          <w:snapToGrid w:val="0"/>
        </w:rPr>
      </w:pPr>
      <w:r>
        <w:rPr>
          <w:snapToGrid w:val="0"/>
        </w:rPr>
        <w:tab/>
        <w:t>(a)</w:t>
      </w:r>
      <w:r>
        <w:rPr>
          <w:snapToGrid w:val="0"/>
        </w:rPr>
        <w:tab/>
        <w:t>shall be returned to the Director at any time the Director, by notice in writing, so requires;</w:t>
      </w:r>
    </w:p>
    <w:p w:rsidR="002F143D" w:rsidRDefault="004039D2">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2F143D" w:rsidRDefault="004039D2">
      <w:pPr>
        <w:pStyle w:val="Indenta"/>
        <w:rPr>
          <w:snapToGrid w:val="0"/>
        </w:rPr>
      </w:pPr>
      <w:r>
        <w:rPr>
          <w:snapToGrid w:val="0"/>
        </w:rPr>
        <w:lastRenderedPageBreak/>
        <w:tab/>
        <w:t>(c)</w:t>
      </w:r>
      <w:r>
        <w:rPr>
          <w:snapToGrid w:val="0"/>
        </w:rPr>
        <w:tab/>
        <w:t>is subject to the limitations, restrictions or conditions endorsed thereon.</w:t>
      </w:r>
    </w:p>
    <w:p w:rsidR="002F143D" w:rsidRDefault="004039D2">
      <w:pPr>
        <w:pStyle w:val="Subsection"/>
        <w:rPr>
          <w:snapToGrid w:val="0"/>
        </w:rPr>
      </w:pPr>
      <w:r>
        <w:rPr>
          <w:snapToGrid w:val="0"/>
        </w:rPr>
        <w:tab/>
        <w:t>(10)</w:t>
      </w:r>
      <w:r>
        <w:rPr>
          <w:snapToGrid w:val="0"/>
        </w:rPr>
        <w:tab/>
        <w:t>A person who, whether for himself or on behalf of another person, — </w:t>
      </w:r>
    </w:p>
    <w:p w:rsidR="002F143D" w:rsidRDefault="004039D2">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2F143D" w:rsidRDefault="004039D2">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2F143D" w:rsidRDefault="004039D2">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2F143D" w:rsidRDefault="004039D2">
      <w:pPr>
        <w:pStyle w:val="Indenta"/>
        <w:rPr>
          <w:snapToGrid w:val="0"/>
        </w:rPr>
      </w:pPr>
      <w:r>
        <w:rPr>
          <w:snapToGrid w:val="0"/>
        </w:rPr>
        <w:tab/>
        <w:t>(d)</w:t>
      </w:r>
      <w:r>
        <w:rPr>
          <w:snapToGrid w:val="0"/>
        </w:rPr>
        <w:tab/>
        <w:t>makes any false statement upon any inquiry or examination held or conducted under this Act;</w:t>
      </w:r>
    </w:p>
    <w:p w:rsidR="002F143D" w:rsidRDefault="004039D2">
      <w:pPr>
        <w:pStyle w:val="Indenta"/>
        <w:rPr>
          <w:snapToGrid w:val="0"/>
        </w:rPr>
      </w:pPr>
      <w:r>
        <w:rPr>
          <w:snapToGrid w:val="0"/>
        </w:rPr>
        <w:tab/>
        <w:t>(e)</w:t>
      </w:r>
      <w:r>
        <w:rPr>
          <w:snapToGrid w:val="0"/>
        </w:rPr>
        <w:tab/>
        <w:t>makes a false statement in any declaration required under this Act; or</w:t>
      </w:r>
    </w:p>
    <w:p w:rsidR="002F143D" w:rsidRDefault="004039D2">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2F143D" w:rsidRDefault="004039D2">
      <w:pPr>
        <w:pStyle w:val="Subsection"/>
        <w:rPr>
          <w:snapToGrid w:val="0"/>
        </w:rPr>
      </w:pPr>
      <w:r>
        <w:rPr>
          <w:snapToGrid w:val="0"/>
        </w:rPr>
        <w:tab/>
      </w:r>
      <w:r>
        <w:rPr>
          <w:snapToGrid w:val="0"/>
        </w:rPr>
        <w:tab/>
        <w:t>commits an offence.</w:t>
      </w:r>
    </w:p>
    <w:p w:rsidR="002F143D" w:rsidRDefault="004039D2">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2F143D" w:rsidRDefault="004039D2">
      <w:pPr>
        <w:pStyle w:val="Indenta"/>
        <w:rPr>
          <w:snapToGrid w:val="0"/>
        </w:rPr>
      </w:pPr>
      <w:r>
        <w:rPr>
          <w:snapToGrid w:val="0"/>
        </w:rPr>
        <w:tab/>
        <w:t>(a)</w:t>
      </w:r>
      <w:r>
        <w:rPr>
          <w:snapToGrid w:val="0"/>
        </w:rPr>
        <w:tab/>
        <w:t>obtained that status by fraud or misrepresentation;</w:t>
      </w:r>
    </w:p>
    <w:p w:rsidR="002F143D" w:rsidRDefault="004039D2">
      <w:pPr>
        <w:pStyle w:val="Indenta"/>
        <w:rPr>
          <w:snapToGrid w:val="0"/>
        </w:rPr>
      </w:pPr>
      <w:r>
        <w:rPr>
          <w:snapToGrid w:val="0"/>
        </w:rPr>
        <w:tab/>
        <w:t>(b)</w:t>
      </w:r>
      <w:r>
        <w:rPr>
          <w:snapToGrid w:val="0"/>
        </w:rPr>
        <w:tab/>
        <w:t xml:space="preserve">as the result of a finding of any other authority exercising outside the State powers similar to those conferred on the Director by this Act, has been at any time, and in the opinion of the Director should continue </w:t>
      </w:r>
      <w:r>
        <w:rPr>
          <w:snapToGrid w:val="0"/>
        </w:rPr>
        <w:lastRenderedPageBreak/>
        <w:t>to be, disqualified from engaging in the operations, or carrying out the work or processes, authorised by a document of that kind;</w:t>
      </w:r>
    </w:p>
    <w:p w:rsidR="002F143D" w:rsidRDefault="004039D2">
      <w:pPr>
        <w:pStyle w:val="Indenta"/>
        <w:rPr>
          <w:snapToGrid w:val="0"/>
        </w:rPr>
      </w:pPr>
      <w:r>
        <w:rPr>
          <w:snapToGrid w:val="0"/>
        </w:rPr>
        <w:tab/>
        <w:t>(c)</w:t>
      </w:r>
      <w:r>
        <w:rPr>
          <w:snapToGrid w:val="0"/>
        </w:rPr>
        <w:tab/>
        <w:t>is guilty of an offence against this Act;</w:t>
      </w:r>
    </w:p>
    <w:p w:rsidR="002F143D" w:rsidRDefault="004039D2">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2F143D" w:rsidRDefault="004039D2">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2F143D" w:rsidRDefault="004039D2">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2F143D" w:rsidRDefault="004039D2">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2F143D" w:rsidRDefault="004039D2">
      <w:pPr>
        <w:pStyle w:val="Ednotepara"/>
        <w:spacing w:before="80"/>
      </w:pPr>
      <w:r>
        <w:tab/>
        <w:t>[(a), (b)</w:t>
      </w:r>
      <w:r>
        <w:tab/>
        <w:t>deleted]</w:t>
      </w:r>
    </w:p>
    <w:p w:rsidR="002F143D" w:rsidRDefault="004039D2">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w:t>
      </w:r>
      <w:r>
        <w:rPr>
          <w:snapToGrid w:val="0"/>
        </w:rPr>
        <w:lastRenderedPageBreak/>
        <w:t xml:space="preserve">produce documents touching the matter in question, or who the </w:t>
      </w:r>
      <w:r>
        <w:t>holder desires</w:t>
      </w:r>
      <w:r>
        <w:rPr>
          <w:snapToGrid w:val="0"/>
        </w:rPr>
        <w:t xml:space="preserve"> to call as a witness;</w:t>
      </w:r>
    </w:p>
    <w:p w:rsidR="002F143D" w:rsidRDefault="004039D2">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2F143D" w:rsidRDefault="004039D2">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2F143D" w:rsidRDefault="004039D2">
      <w:pPr>
        <w:pStyle w:val="Subsection"/>
        <w:rPr>
          <w:snapToGrid w:val="0"/>
        </w:rPr>
      </w:pPr>
      <w:r>
        <w:rPr>
          <w:snapToGrid w:val="0"/>
        </w:rPr>
        <w:tab/>
        <w:t>(13)</w:t>
      </w:r>
      <w:r>
        <w:rPr>
          <w:snapToGrid w:val="0"/>
        </w:rPr>
        <w:tab/>
        <w:t>A summons issued under subsection (12) — </w:t>
      </w:r>
    </w:p>
    <w:p w:rsidR="002F143D" w:rsidRDefault="004039D2">
      <w:pPr>
        <w:pStyle w:val="Indenta"/>
        <w:rPr>
          <w:snapToGrid w:val="0"/>
        </w:rPr>
      </w:pPr>
      <w:r>
        <w:rPr>
          <w:snapToGrid w:val="0"/>
        </w:rPr>
        <w:tab/>
        <w:t>(a)</w:t>
      </w:r>
      <w:r>
        <w:rPr>
          <w:snapToGrid w:val="0"/>
        </w:rPr>
        <w:tab/>
        <w:t>may require the production of any document or other thing in the custody or control of the person summoned;</w:t>
      </w:r>
    </w:p>
    <w:p w:rsidR="002F143D" w:rsidRDefault="004039D2">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2F143D" w:rsidRDefault="004039D2">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2F143D" w:rsidRDefault="004039D2">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w:t>
      </w:r>
      <w:r>
        <w:rPr>
          <w:snapToGrid w:val="0"/>
        </w:rPr>
        <w:lastRenderedPageBreak/>
        <w:t xml:space="preserve">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2F143D" w:rsidRDefault="004039D2">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2F143D" w:rsidRDefault="004039D2">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2F143D" w:rsidRDefault="004039D2">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2F143D" w:rsidRDefault="004039D2">
      <w:pPr>
        <w:pStyle w:val="Indenta"/>
        <w:rPr>
          <w:snapToGrid w:val="0"/>
        </w:rPr>
      </w:pPr>
      <w:r>
        <w:rPr>
          <w:snapToGrid w:val="0"/>
        </w:rPr>
        <w:tab/>
        <w:t>(c)</w:t>
      </w:r>
      <w:r>
        <w:rPr>
          <w:snapToGrid w:val="0"/>
        </w:rPr>
        <w:tab/>
        <w:t>censure him; or</w:t>
      </w:r>
    </w:p>
    <w:p w:rsidR="002F143D" w:rsidRDefault="004039D2">
      <w:pPr>
        <w:pStyle w:val="Indenta"/>
        <w:rPr>
          <w:snapToGrid w:val="0"/>
        </w:rPr>
      </w:pPr>
      <w:r>
        <w:rPr>
          <w:snapToGrid w:val="0"/>
        </w:rPr>
        <w:tab/>
        <w:t>(d)</w:t>
      </w:r>
      <w:r>
        <w:rPr>
          <w:snapToGrid w:val="0"/>
        </w:rPr>
        <w:tab/>
        <w:t>impose or vary any limitation, restriction or condition,</w:t>
      </w:r>
    </w:p>
    <w:p w:rsidR="002F143D" w:rsidRDefault="004039D2">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2F143D" w:rsidRDefault="004039D2">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2F143D" w:rsidRDefault="004039D2">
      <w:pPr>
        <w:pStyle w:val="Subsection"/>
        <w:rPr>
          <w:snapToGrid w:val="0"/>
        </w:rPr>
      </w:pPr>
      <w:r>
        <w:rPr>
          <w:snapToGrid w:val="0"/>
        </w:rPr>
        <w:tab/>
        <w:t>(18)</w:t>
      </w:r>
      <w:r>
        <w:rPr>
          <w:snapToGrid w:val="0"/>
        </w:rPr>
        <w:tab/>
        <w:t xml:space="preserve">Where the operation of a certificate of competency, permit or authorisation is suspended generally during the period for which the suspension subsists the holder is not authorised to do any act </w:t>
      </w:r>
      <w:r>
        <w:rPr>
          <w:snapToGrid w:val="0"/>
        </w:rPr>
        <w:lastRenderedPageBreak/>
        <w:t>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2F143D" w:rsidRDefault="004039D2">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2F143D" w:rsidRDefault="004039D2">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2F143D" w:rsidRDefault="004039D2">
      <w:pPr>
        <w:pStyle w:val="Footnotesection"/>
      </w:pPr>
      <w:r>
        <w:tab/>
        <w:t xml:space="preserve">[Section 13A inserted by No. 87 of 1979 s. 9; amended by No. 89 of 1994 s. 90 and 93; No. 74 of 2003 s. 60; No. 55 of 2004 s. 410.] </w:t>
      </w:r>
    </w:p>
    <w:p w:rsidR="002F143D" w:rsidRDefault="004039D2">
      <w:pPr>
        <w:pStyle w:val="Heading5"/>
      </w:pPr>
      <w:bookmarkStart w:id="43" w:name="_Toc102297729"/>
      <w:bookmarkStart w:id="44" w:name="_Toc187049864"/>
      <w:bookmarkStart w:id="45" w:name="_Toc471180259"/>
      <w:bookmarkStart w:id="46" w:name="_Toc501849256"/>
      <w:r>
        <w:rPr>
          <w:rStyle w:val="CharSectno"/>
        </w:rPr>
        <w:t>13B</w:t>
      </w:r>
      <w:r>
        <w:t>.</w:t>
      </w:r>
      <w:r>
        <w:tab/>
        <w:t>Application for review</w:t>
      </w:r>
      <w:bookmarkEnd w:id="43"/>
      <w:bookmarkEnd w:id="44"/>
    </w:p>
    <w:p w:rsidR="002F143D" w:rsidRDefault="004039D2">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2F143D" w:rsidRDefault="004039D2">
      <w:pPr>
        <w:pStyle w:val="Subsection"/>
        <w:rPr>
          <w:snapToGrid w:val="0"/>
        </w:rPr>
      </w:pPr>
      <w:r>
        <w:rPr>
          <w:snapToGrid w:val="0"/>
        </w:rPr>
        <w:tab/>
        <w:t>(2)</w:t>
      </w:r>
      <w:r>
        <w:rPr>
          <w:snapToGrid w:val="0"/>
        </w:rPr>
        <w:tab/>
        <w:t>In subsection (1)  — </w:t>
      </w:r>
    </w:p>
    <w:p w:rsidR="002F143D" w:rsidRDefault="004039D2">
      <w:pPr>
        <w:pStyle w:val="Defstart"/>
      </w:pPr>
      <w:r>
        <w:rPr>
          <w:b/>
        </w:rPr>
        <w:tab/>
        <w:t>“</w:t>
      </w:r>
      <w:r>
        <w:rPr>
          <w:rStyle w:val="CharDefText"/>
        </w:rPr>
        <w:t>person aggrieved</w:t>
      </w:r>
      <w:r>
        <w:rPr>
          <w:b/>
        </w:rPr>
        <w:t>”</w:t>
      </w:r>
      <w:r>
        <w:t xml:space="preserve"> means — </w:t>
      </w:r>
    </w:p>
    <w:p w:rsidR="002F143D" w:rsidRDefault="004039D2">
      <w:pPr>
        <w:pStyle w:val="Defpara"/>
      </w:pPr>
      <w:r>
        <w:tab/>
        <w:t>(a)</w:t>
      </w:r>
      <w:r>
        <w:tab/>
        <w:t>the holder of a certificate of competency, permit or authorisation; or</w:t>
      </w:r>
    </w:p>
    <w:p w:rsidR="002F143D" w:rsidRDefault="004039D2">
      <w:pPr>
        <w:pStyle w:val="Defpara"/>
      </w:pPr>
      <w:r>
        <w:tab/>
        <w:t>(b)</w:t>
      </w:r>
      <w:r>
        <w:tab/>
        <w:t>a person who has applied for a certificate of competency, permit or authorisation;</w:t>
      </w:r>
    </w:p>
    <w:p w:rsidR="002F143D" w:rsidRDefault="004039D2">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2F143D" w:rsidRDefault="004039D2">
      <w:pPr>
        <w:pStyle w:val="Footnotesection"/>
      </w:pPr>
      <w:r>
        <w:lastRenderedPageBreak/>
        <w:tab/>
        <w:t>[Section 13B inserted by No. 55 of 2004 s. 411.]</w:t>
      </w:r>
    </w:p>
    <w:p w:rsidR="002F143D" w:rsidRDefault="004039D2">
      <w:pPr>
        <w:pStyle w:val="Heading5"/>
        <w:rPr>
          <w:snapToGrid w:val="0"/>
        </w:rPr>
      </w:pPr>
      <w:bookmarkStart w:id="47" w:name="_Toc102297730"/>
      <w:bookmarkStart w:id="48" w:name="_Toc187049865"/>
      <w:bookmarkStart w:id="49" w:name="_Toc471180260"/>
      <w:bookmarkStart w:id="50" w:name="_Toc501849257"/>
      <w:bookmarkEnd w:id="45"/>
      <w:bookmarkEnd w:id="46"/>
      <w:r>
        <w:rPr>
          <w:rStyle w:val="CharSectno"/>
        </w:rPr>
        <w:t>13C</w:t>
      </w:r>
      <w:r>
        <w:rPr>
          <w:snapToGrid w:val="0"/>
        </w:rPr>
        <w:t>.</w:t>
      </w:r>
      <w:r>
        <w:rPr>
          <w:snapToGrid w:val="0"/>
        </w:rPr>
        <w:tab/>
        <w:t>Surrender of licence</w:t>
      </w:r>
      <w:bookmarkEnd w:id="47"/>
      <w:bookmarkEnd w:id="48"/>
    </w:p>
    <w:p w:rsidR="002F143D" w:rsidRDefault="004039D2">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2F143D" w:rsidRDefault="004039D2">
      <w:pPr>
        <w:pStyle w:val="Footnotesection"/>
      </w:pPr>
      <w:r>
        <w:tab/>
        <w:t>[Section 13C inserted by No. 55 of 2004 s. 412.]</w:t>
      </w:r>
    </w:p>
    <w:p w:rsidR="002F143D" w:rsidRDefault="004039D2">
      <w:pPr>
        <w:pStyle w:val="Heading5"/>
      </w:pPr>
      <w:bookmarkStart w:id="51" w:name="_Toc102297731"/>
      <w:bookmarkStart w:id="52" w:name="_Toc187049866"/>
      <w:r>
        <w:rPr>
          <w:rStyle w:val="CharSectno"/>
        </w:rPr>
        <w:t>13CA</w:t>
      </w:r>
      <w:r>
        <w:t>.</w:t>
      </w:r>
      <w:r>
        <w:tab/>
        <w:t>Annual reporting</w:t>
      </w:r>
      <w:bookmarkEnd w:id="51"/>
      <w:bookmarkEnd w:id="52"/>
      <w:r>
        <w:t xml:space="preserve"> </w:t>
      </w:r>
    </w:p>
    <w:p w:rsidR="002F143D" w:rsidRDefault="004039D2">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2F143D" w:rsidRDefault="004039D2">
      <w:pPr>
        <w:pStyle w:val="Indenta"/>
      </w:pPr>
      <w:r>
        <w:tab/>
        <w:t>(a)</w:t>
      </w:r>
      <w:r>
        <w:tab/>
        <w:t xml:space="preserve">the number, nature, and outcome, of — </w:t>
      </w:r>
    </w:p>
    <w:p w:rsidR="002F143D" w:rsidRDefault="004039D2">
      <w:pPr>
        <w:pStyle w:val="Indenti"/>
        <w:rPr>
          <w:snapToGrid w:val="0"/>
        </w:rPr>
      </w:pPr>
      <w:r>
        <w:rPr>
          <w:snapToGrid w:val="0"/>
        </w:rPr>
        <w:tab/>
        <w:t>(i)</w:t>
      </w:r>
      <w:r>
        <w:rPr>
          <w:snapToGrid w:val="0"/>
        </w:rPr>
        <w:tab/>
        <w:t>investigations and inquiries undertaken under this Act by, or at the direction of, the Director; and</w:t>
      </w:r>
    </w:p>
    <w:p w:rsidR="002F143D" w:rsidRDefault="004039D2">
      <w:pPr>
        <w:pStyle w:val="Indenti"/>
        <w:rPr>
          <w:snapToGrid w:val="0"/>
        </w:rPr>
      </w:pPr>
      <w:r>
        <w:rPr>
          <w:snapToGrid w:val="0"/>
        </w:rPr>
        <w:tab/>
        <w:t>(ii)</w:t>
      </w:r>
      <w:r>
        <w:rPr>
          <w:snapToGrid w:val="0"/>
        </w:rPr>
        <w:tab/>
        <w:t>matters that have been brought before the State Administrative Tribunal under this Act by the Director;</w:t>
      </w:r>
    </w:p>
    <w:p w:rsidR="002F143D" w:rsidRDefault="004039D2">
      <w:pPr>
        <w:pStyle w:val="Indenta"/>
      </w:pPr>
      <w:r>
        <w:tab/>
        <w:t>(b)</w:t>
      </w:r>
      <w:r>
        <w:tab/>
        <w:t>the number and nature of matters referred to in paragraph (a) that are outstanding;</w:t>
      </w:r>
    </w:p>
    <w:p w:rsidR="002F143D" w:rsidRDefault="004039D2">
      <w:pPr>
        <w:pStyle w:val="Indenta"/>
      </w:pPr>
      <w:r>
        <w:tab/>
        <w:t>(c)</w:t>
      </w:r>
      <w:r>
        <w:tab/>
        <w:t>any trends or special problems that may have emerged;</w:t>
      </w:r>
    </w:p>
    <w:p w:rsidR="002F143D" w:rsidRDefault="004039D2">
      <w:pPr>
        <w:pStyle w:val="Indenta"/>
      </w:pPr>
      <w:r>
        <w:tab/>
        <w:t>(d)</w:t>
      </w:r>
      <w:r>
        <w:tab/>
        <w:t>forecasts of the workload of the Director in performing functions under this Act in the year after the year to which the report relates; and</w:t>
      </w:r>
    </w:p>
    <w:p w:rsidR="002F143D" w:rsidRDefault="004039D2">
      <w:pPr>
        <w:pStyle w:val="Indenta"/>
      </w:pPr>
      <w:r>
        <w:tab/>
        <w:t>(e)</w:t>
      </w:r>
      <w:r>
        <w:tab/>
        <w:t>any proposals for improving the performance of the Director’s functions under this Act.</w:t>
      </w:r>
    </w:p>
    <w:p w:rsidR="002F143D" w:rsidRDefault="004039D2">
      <w:pPr>
        <w:pStyle w:val="Footnotesection"/>
      </w:pPr>
      <w:r>
        <w:tab/>
        <w:t>[Section 13CA inserted by No. 55 of 2004 s. 412; amended by No. 77 of 2006 s. 17.]</w:t>
      </w:r>
    </w:p>
    <w:p w:rsidR="002F143D" w:rsidRDefault="004039D2">
      <w:pPr>
        <w:pStyle w:val="Heading5"/>
      </w:pPr>
      <w:bookmarkStart w:id="53" w:name="_Toc187049867"/>
      <w:bookmarkStart w:id="54" w:name="_Toc471180261"/>
      <w:bookmarkStart w:id="55" w:name="_Toc501849258"/>
      <w:bookmarkStart w:id="56" w:name="_Toc102297733"/>
      <w:bookmarkEnd w:id="49"/>
      <w:bookmarkEnd w:id="50"/>
      <w:r>
        <w:rPr>
          <w:rStyle w:val="CharSectno"/>
        </w:rPr>
        <w:lastRenderedPageBreak/>
        <w:t>13D</w:t>
      </w:r>
      <w:r>
        <w:t>.</w:t>
      </w:r>
      <w:r>
        <w:tab/>
        <w:t>Approval of gas appliances</w:t>
      </w:r>
      <w:bookmarkEnd w:id="53"/>
    </w:p>
    <w:p w:rsidR="002F143D" w:rsidRDefault="004039D2">
      <w:pPr>
        <w:pStyle w:val="Subsection"/>
      </w:pPr>
      <w:r>
        <w:tab/>
        <w:t>(1)</w:t>
      </w:r>
      <w:r>
        <w:tab/>
        <w:t xml:space="preserve">A person shall not sell, hire, advertise for sale or install a Type A gas appliance unless the appliance — </w:t>
      </w:r>
    </w:p>
    <w:p w:rsidR="002F143D" w:rsidRDefault="004039D2">
      <w:pPr>
        <w:pStyle w:val="Indenta"/>
      </w:pPr>
      <w:r>
        <w:tab/>
        <w:t>(a)</w:t>
      </w:r>
      <w:r>
        <w:tab/>
        <w:t>is a gas appliance that is approved by the Director or is of a class or type of gas appliance that is approved by the Director; and</w:t>
      </w:r>
    </w:p>
    <w:p w:rsidR="002F143D" w:rsidRDefault="004039D2">
      <w:pPr>
        <w:pStyle w:val="Indenta"/>
      </w:pPr>
      <w:r>
        <w:tab/>
        <w:t>(b)</w:t>
      </w:r>
      <w:r>
        <w:tab/>
        <w:t>is marked, stamped or labelled in the manner approved by the Director.</w:t>
      </w:r>
    </w:p>
    <w:p w:rsidR="002F143D" w:rsidRDefault="004039D2">
      <w:pPr>
        <w:pStyle w:val="Penstart"/>
      </w:pPr>
      <w:r>
        <w:tab/>
        <w:t>Penalty: $250 000.</w:t>
      </w:r>
    </w:p>
    <w:p w:rsidR="002F143D" w:rsidRDefault="004039D2">
      <w:pPr>
        <w:pStyle w:val="Subsection"/>
      </w:pPr>
      <w:r>
        <w:tab/>
        <w:t>(2)</w:t>
      </w:r>
      <w:r>
        <w:tab/>
        <w:t xml:space="preserve">A consumer shall not use a Type B gas appliance unless the appliance — </w:t>
      </w:r>
    </w:p>
    <w:p w:rsidR="002F143D" w:rsidRDefault="004039D2">
      <w:pPr>
        <w:pStyle w:val="Indenta"/>
      </w:pPr>
      <w:r>
        <w:tab/>
        <w:t>(a)</w:t>
      </w:r>
      <w:r>
        <w:tab/>
        <w:t>has been approved by the Director; and</w:t>
      </w:r>
    </w:p>
    <w:p w:rsidR="002F143D" w:rsidRDefault="004039D2">
      <w:pPr>
        <w:pStyle w:val="Indenta"/>
      </w:pPr>
      <w:r>
        <w:tab/>
        <w:t>(b)</w:t>
      </w:r>
      <w:r>
        <w:tab/>
        <w:t>is marked, stamped or labelled in the manner approved by the Director.</w:t>
      </w:r>
    </w:p>
    <w:p w:rsidR="002F143D" w:rsidRDefault="004039D2">
      <w:pPr>
        <w:pStyle w:val="Penstart"/>
      </w:pPr>
      <w:r>
        <w:tab/>
        <w:t>Penalty: $250 000.</w:t>
      </w:r>
    </w:p>
    <w:p w:rsidR="002F143D" w:rsidRDefault="004039D2">
      <w:pPr>
        <w:pStyle w:val="Subsection"/>
      </w:pPr>
      <w:r>
        <w:tab/>
        <w:t>(3)</w:t>
      </w:r>
      <w:r>
        <w:tab/>
        <w:t>The Director may by instrument in writing delegate to an inspector the power to give approval for the purposes of subsection (1)(a) or (2)(a).</w:t>
      </w:r>
    </w:p>
    <w:p w:rsidR="002F143D" w:rsidRDefault="004039D2">
      <w:pPr>
        <w:pStyle w:val="Footnotesection"/>
      </w:pPr>
      <w:r>
        <w:tab/>
        <w:t>[Section 13D inserted by No. 5 of 2007 s. 27.]</w:t>
      </w:r>
    </w:p>
    <w:p w:rsidR="002F143D" w:rsidRDefault="004039D2">
      <w:pPr>
        <w:pStyle w:val="Heading5"/>
        <w:rPr>
          <w:snapToGrid w:val="0"/>
        </w:rPr>
      </w:pPr>
      <w:bookmarkStart w:id="57" w:name="_Toc187049868"/>
      <w:r>
        <w:rPr>
          <w:rStyle w:val="CharSectno"/>
        </w:rPr>
        <w:t>13E</w:t>
      </w:r>
      <w:r>
        <w:rPr>
          <w:snapToGrid w:val="0"/>
        </w:rPr>
        <w:t>.</w:t>
      </w:r>
      <w:r>
        <w:rPr>
          <w:snapToGrid w:val="0"/>
        </w:rPr>
        <w:tab/>
        <w:t>Application for approval</w:t>
      </w:r>
      <w:bookmarkEnd w:id="54"/>
      <w:bookmarkEnd w:id="55"/>
      <w:bookmarkEnd w:id="56"/>
      <w:bookmarkEnd w:id="57"/>
      <w:r>
        <w:rPr>
          <w:snapToGrid w:val="0"/>
        </w:rPr>
        <w:t xml:space="preserve"> </w:t>
      </w:r>
    </w:p>
    <w:p w:rsidR="002F143D" w:rsidRDefault="004039D2">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rsidR="002F143D" w:rsidRDefault="004039D2">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2F143D" w:rsidRDefault="004039D2">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2F143D" w:rsidRDefault="004039D2">
      <w:pPr>
        <w:pStyle w:val="Subsection"/>
        <w:rPr>
          <w:snapToGrid w:val="0"/>
        </w:rPr>
      </w:pPr>
      <w:r>
        <w:rPr>
          <w:snapToGrid w:val="0"/>
        </w:rPr>
        <w:lastRenderedPageBreak/>
        <w:tab/>
        <w:t>(3)</w:t>
      </w:r>
      <w:r>
        <w:rPr>
          <w:snapToGrid w:val="0"/>
        </w:rPr>
        <w:tab/>
        <w:t>The Director may approve of an application made under this section or refuse to approve of the application or may defer approval.</w:t>
      </w:r>
    </w:p>
    <w:p w:rsidR="002F143D" w:rsidRDefault="004039D2">
      <w:pPr>
        <w:pStyle w:val="Subsection"/>
      </w:pPr>
      <w:r>
        <w:tab/>
        <w:t>(3a)</w:t>
      </w:r>
      <w:r>
        <w:tab/>
        <w:t xml:space="preserve">The Director may refuse to approve of an application in respect of — </w:t>
      </w:r>
    </w:p>
    <w:p w:rsidR="002F143D" w:rsidRDefault="004039D2">
      <w:pPr>
        <w:pStyle w:val="Indenta"/>
      </w:pPr>
      <w:r>
        <w:tab/>
        <w:t>(a)</w:t>
      </w:r>
      <w:r>
        <w:tab/>
        <w:t>a Type A gas appliance; or</w:t>
      </w:r>
    </w:p>
    <w:p w:rsidR="002F143D" w:rsidRDefault="004039D2">
      <w:pPr>
        <w:pStyle w:val="Indenta"/>
      </w:pPr>
      <w:r>
        <w:tab/>
        <w:t>(b)</w:t>
      </w:r>
      <w:r>
        <w:tab/>
        <w:t>a class or type of Type A gas appliance; or</w:t>
      </w:r>
    </w:p>
    <w:p w:rsidR="002F143D" w:rsidRDefault="004039D2">
      <w:pPr>
        <w:pStyle w:val="Indenta"/>
      </w:pPr>
      <w:r>
        <w:tab/>
        <w:t>(c)</w:t>
      </w:r>
      <w:r>
        <w:tab/>
        <w:t>a Type B gas appliance; or</w:t>
      </w:r>
    </w:p>
    <w:p w:rsidR="002F143D" w:rsidRDefault="004039D2">
      <w:pPr>
        <w:pStyle w:val="Indenta"/>
      </w:pPr>
      <w:r>
        <w:tab/>
        <w:t>(d)</w:t>
      </w:r>
      <w:r>
        <w:tab/>
        <w:t>a class or type of Type B gas appliance,</w:t>
      </w:r>
    </w:p>
    <w:p w:rsidR="002F143D" w:rsidRDefault="004039D2">
      <w:pPr>
        <w:pStyle w:val="Subsection"/>
      </w:pPr>
      <w:r>
        <w:tab/>
      </w:r>
      <w:r>
        <w:tab/>
        <w:t xml:space="preserve">if the Director is satisfied that the appliance or class or type of appliance does not comply with — </w:t>
      </w:r>
    </w:p>
    <w:p w:rsidR="002F143D" w:rsidRDefault="004039D2">
      <w:pPr>
        <w:pStyle w:val="Indenta"/>
      </w:pPr>
      <w:r>
        <w:tab/>
        <w:t>(e)</w:t>
      </w:r>
      <w:r>
        <w:tab/>
        <w:t xml:space="preserve">a standard or requirement specified by the Director by notice published in the </w:t>
      </w:r>
      <w:r>
        <w:rPr>
          <w:i/>
        </w:rPr>
        <w:t>Gazette</w:t>
      </w:r>
      <w:r>
        <w:t>; or</w:t>
      </w:r>
    </w:p>
    <w:p w:rsidR="002F143D" w:rsidRDefault="004039D2">
      <w:pPr>
        <w:pStyle w:val="Indenta"/>
      </w:pPr>
      <w:r>
        <w:tab/>
        <w:t>(f)</w:t>
      </w:r>
      <w:r>
        <w:tab/>
        <w:t>a prescribed standard or requirement.</w:t>
      </w:r>
    </w:p>
    <w:p w:rsidR="002F143D" w:rsidRDefault="004039D2">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2F143D" w:rsidRDefault="004039D2">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2F143D" w:rsidRDefault="004039D2">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2F143D" w:rsidRDefault="004039D2">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2F143D" w:rsidRDefault="004039D2">
      <w:pPr>
        <w:pStyle w:val="Penstart"/>
        <w:rPr>
          <w:snapToGrid w:val="0"/>
        </w:rPr>
      </w:pPr>
      <w:r>
        <w:rPr>
          <w:snapToGrid w:val="0"/>
        </w:rPr>
        <w:tab/>
        <w:t>Penalty: $250 000.</w:t>
      </w:r>
    </w:p>
    <w:p w:rsidR="002F143D" w:rsidRDefault="004039D2">
      <w:pPr>
        <w:pStyle w:val="Footnotesection"/>
      </w:pPr>
      <w:r>
        <w:lastRenderedPageBreak/>
        <w:tab/>
        <w:t xml:space="preserve">[Section 13E inserted by No. 63 of 1985 s. 8; amended by No. 89 of 1994 s. 91 and 93; No. 5 of 2007 s. 28.] </w:t>
      </w:r>
    </w:p>
    <w:p w:rsidR="002F143D" w:rsidRDefault="004039D2">
      <w:pPr>
        <w:pStyle w:val="Heading5"/>
        <w:rPr>
          <w:snapToGrid w:val="0"/>
        </w:rPr>
      </w:pPr>
      <w:bookmarkStart w:id="58" w:name="_Toc471180262"/>
      <w:bookmarkStart w:id="59" w:name="_Toc501849259"/>
      <w:bookmarkStart w:id="60" w:name="_Toc102297734"/>
      <w:bookmarkStart w:id="61" w:name="_Toc187049869"/>
      <w:r>
        <w:rPr>
          <w:rStyle w:val="CharSectno"/>
        </w:rPr>
        <w:t>13F</w:t>
      </w:r>
      <w:r>
        <w:rPr>
          <w:snapToGrid w:val="0"/>
        </w:rPr>
        <w:t>.</w:t>
      </w:r>
      <w:r>
        <w:rPr>
          <w:snapToGrid w:val="0"/>
        </w:rPr>
        <w:tab/>
        <w:t>Approval by other bodies</w:t>
      </w:r>
      <w:bookmarkEnd w:id="58"/>
      <w:bookmarkEnd w:id="59"/>
      <w:bookmarkEnd w:id="60"/>
      <w:bookmarkEnd w:id="61"/>
      <w:r>
        <w:rPr>
          <w:snapToGrid w:val="0"/>
        </w:rPr>
        <w:t xml:space="preserve"> </w:t>
      </w:r>
    </w:p>
    <w:p w:rsidR="002F143D" w:rsidRDefault="004039D2">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2F143D" w:rsidRDefault="004039D2">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2F143D" w:rsidRDefault="004039D2">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2F143D" w:rsidRDefault="004039D2">
      <w:pPr>
        <w:pStyle w:val="Penstart"/>
        <w:rPr>
          <w:snapToGrid w:val="0"/>
        </w:rPr>
      </w:pPr>
      <w:r>
        <w:rPr>
          <w:snapToGrid w:val="0"/>
        </w:rPr>
        <w:tab/>
        <w:t>Penalty: $50 000.</w:t>
      </w:r>
    </w:p>
    <w:p w:rsidR="002F143D" w:rsidRDefault="004039D2">
      <w:pPr>
        <w:pStyle w:val="Footnotesection"/>
      </w:pPr>
      <w:r>
        <w:tab/>
        <w:t xml:space="preserve">[Section 13F inserted by No. 63 of 1985 s. 8; amended by No. 89 of 1994 s. 93; No. 5 of 2007 s. 29.] </w:t>
      </w:r>
    </w:p>
    <w:p w:rsidR="002F143D" w:rsidRDefault="004039D2">
      <w:pPr>
        <w:pStyle w:val="Heading5"/>
        <w:rPr>
          <w:snapToGrid w:val="0"/>
        </w:rPr>
      </w:pPr>
      <w:bookmarkStart w:id="62" w:name="_Toc471180263"/>
      <w:bookmarkStart w:id="63" w:name="_Toc501849260"/>
      <w:bookmarkStart w:id="64" w:name="_Toc102297735"/>
      <w:bookmarkStart w:id="65" w:name="_Toc187049870"/>
      <w:r>
        <w:rPr>
          <w:rStyle w:val="CharSectno"/>
        </w:rPr>
        <w:t>13G</w:t>
      </w:r>
      <w:r>
        <w:rPr>
          <w:snapToGrid w:val="0"/>
        </w:rPr>
        <w:t>.</w:t>
      </w:r>
      <w:r>
        <w:rPr>
          <w:snapToGrid w:val="0"/>
        </w:rPr>
        <w:tab/>
        <w:t>Notice of approved gas appliances</w:t>
      </w:r>
      <w:bookmarkEnd w:id="62"/>
      <w:bookmarkEnd w:id="63"/>
      <w:bookmarkEnd w:id="64"/>
      <w:bookmarkEnd w:id="65"/>
      <w:r>
        <w:rPr>
          <w:snapToGrid w:val="0"/>
        </w:rPr>
        <w:t xml:space="preserve"> </w:t>
      </w:r>
    </w:p>
    <w:p w:rsidR="002F143D" w:rsidRDefault="004039D2">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rsidR="002F143D" w:rsidRDefault="004039D2">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rsidR="002F143D" w:rsidRDefault="004039D2">
      <w:pPr>
        <w:pStyle w:val="Footnotesection"/>
        <w:spacing w:before="80"/>
        <w:ind w:left="890" w:hanging="890"/>
      </w:pPr>
      <w:r>
        <w:lastRenderedPageBreak/>
        <w:tab/>
        <w:t xml:space="preserve">[Section 13G inserted by No. 63 of 1985 s. 8; amended by No. 89 of 1994 s. 93; No. 5 of 2007 s. 30.] </w:t>
      </w:r>
    </w:p>
    <w:p w:rsidR="002F143D" w:rsidRDefault="004039D2">
      <w:pPr>
        <w:pStyle w:val="Heading5"/>
        <w:rPr>
          <w:snapToGrid w:val="0"/>
        </w:rPr>
      </w:pPr>
      <w:bookmarkStart w:id="66" w:name="_Toc471180264"/>
      <w:bookmarkStart w:id="67" w:name="_Toc501849261"/>
      <w:bookmarkStart w:id="68" w:name="_Toc102297736"/>
      <w:bookmarkStart w:id="69" w:name="_Toc187049871"/>
      <w:r>
        <w:rPr>
          <w:rStyle w:val="CharSectno"/>
        </w:rPr>
        <w:t>13H</w:t>
      </w:r>
      <w:r>
        <w:rPr>
          <w:snapToGrid w:val="0"/>
        </w:rPr>
        <w:t>.</w:t>
      </w:r>
      <w:r>
        <w:rPr>
          <w:snapToGrid w:val="0"/>
        </w:rPr>
        <w:tab/>
        <w:t>Power to prohibit sale and use of gas appliances and components</w:t>
      </w:r>
      <w:bookmarkEnd w:id="66"/>
      <w:bookmarkEnd w:id="67"/>
      <w:bookmarkEnd w:id="68"/>
      <w:bookmarkEnd w:id="69"/>
      <w:r>
        <w:rPr>
          <w:snapToGrid w:val="0"/>
        </w:rPr>
        <w:t xml:space="preserve"> </w:t>
      </w:r>
    </w:p>
    <w:p w:rsidR="002F143D" w:rsidRDefault="004039D2">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2F143D" w:rsidRDefault="004039D2">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2F143D" w:rsidRDefault="004039D2">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2F143D" w:rsidRDefault="004039D2">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2F143D" w:rsidRDefault="004039D2">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2F143D" w:rsidRDefault="004039D2">
      <w:pPr>
        <w:pStyle w:val="Subsection"/>
        <w:rPr>
          <w:snapToGrid w:val="0"/>
        </w:rPr>
      </w:pPr>
      <w:r>
        <w:rPr>
          <w:snapToGrid w:val="0"/>
        </w:rPr>
        <w:tab/>
        <w:t>(4)</w:t>
      </w:r>
      <w:r>
        <w:rPr>
          <w:snapToGrid w:val="0"/>
        </w:rPr>
        <w:tab/>
        <w:t>A person who fails to comply with an order made under subsection (1) commits an offence.</w:t>
      </w:r>
    </w:p>
    <w:p w:rsidR="002F143D" w:rsidRDefault="004039D2">
      <w:pPr>
        <w:pStyle w:val="Penstart"/>
        <w:rPr>
          <w:snapToGrid w:val="0"/>
        </w:rPr>
      </w:pPr>
      <w:r>
        <w:rPr>
          <w:snapToGrid w:val="0"/>
        </w:rPr>
        <w:tab/>
        <w:t>Penalty: $250 000.</w:t>
      </w:r>
    </w:p>
    <w:p w:rsidR="002F143D" w:rsidRDefault="004039D2">
      <w:pPr>
        <w:pStyle w:val="Footnotesection"/>
      </w:pPr>
      <w:r>
        <w:tab/>
        <w:t xml:space="preserve">[Section 13H inserted by No. 63 of 1985 s. 8; amended by No. 89 of 1994 s. 93; No. 5 of 2007 s. 31.] </w:t>
      </w:r>
    </w:p>
    <w:p w:rsidR="002F143D" w:rsidRDefault="004039D2">
      <w:pPr>
        <w:pStyle w:val="Heading5"/>
      </w:pPr>
      <w:bookmarkStart w:id="70" w:name="_Toc187049872"/>
      <w:bookmarkStart w:id="71" w:name="_Toc471180265"/>
      <w:bookmarkStart w:id="72" w:name="_Toc501849262"/>
      <w:bookmarkStart w:id="73" w:name="_Toc102297737"/>
      <w:r>
        <w:rPr>
          <w:rStyle w:val="CharSectno"/>
        </w:rPr>
        <w:t>13I</w:t>
      </w:r>
      <w:r>
        <w:t>.</w:t>
      </w:r>
      <w:r>
        <w:tab/>
        <w:t>Guidelines for gasfitting work</w:t>
      </w:r>
      <w:bookmarkEnd w:id="70"/>
    </w:p>
    <w:p w:rsidR="002F143D" w:rsidRDefault="004039D2">
      <w:pPr>
        <w:pStyle w:val="Subsection"/>
      </w:pPr>
      <w:r>
        <w:tab/>
        <w:t>(1)</w:t>
      </w:r>
      <w:r>
        <w:tab/>
      </w:r>
      <w:r>
        <w:rPr>
          <w:lang w:val="en-GB"/>
        </w:rPr>
        <w:t>In this section —</w:t>
      </w:r>
    </w:p>
    <w:p w:rsidR="002F143D" w:rsidRDefault="004039D2">
      <w:pPr>
        <w:pStyle w:val="Defstart"/>
      </w:pPr>
      <w:r>
        <w:lastRenderedPageBreak/>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rsidR="002F143D" w:rsidRDefault="004039D2">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rsidR="002F143D" w:rsidRDefault="004039D2">
      <w:pPr>
        <w:pStyle w:val="Subsection"/>
      </w:pPr>
      <w:r>
        <w:tab/>
        <w:t>(3)</w:t>
      </w:r>
      <w:r>
        <w:tab/>
        <w:t>Before completing the formulation of guidelines the Director must consult interested groups and persons in relation to the proposed guidelines to such an extent as the Director considers appropriate.</w:t>
      </w:r>
    </w:p>
    <w:p w:rsidR="002F143D" w:rsidRDefault="004039D2">
      <w:pPr>
        <w:pStyle w:val="Subsection"/>
      </w:pPr>
      <w:r>
        <w:tab/>
        <w:t>(4)</w:t>
      </w:r>
      <w:r>
        <w:tab/>
      </w:r>
      <w:r>
        <w:rPr>
          <w:lang w:val="en-GB"/>
        </w:rPr>
        <w:t>Guidelines under subsection (2) may specify —</w:t>
      </w:r>
    </w:p>
    <w:p w:rsidR="002F143D" w:rsidRDefault="004039D2">
      <w:pPr>
        <w:pStyle w:val="Indenta"/>
      </w:pPr>
      <w:r>
        <w:tab/>
        <w:t>(a)</w:t>
      </w:r>
      <w:r>
        <w:tab/>
      </w:r>
      <w:r>
        <w:rPr>
          <w:lang w:val="en-GB"/>
        </w:rPr>
        <w:t>standards to be observed, practices and procedures to be followed, and measures to be taken with respect to gasfitting work; or</w:t>
      </w:r>
    </w:p>
    <w:p w:rsidR="002F143D" w:rsidRDefault="004039D2">
      <w:pPr>
        <w:pStyle w:val="Indenta"/>
      </w:pPr>
      <w:r>
        <w:tab/>
        <w:t>(b)</w:t>
      </w:r>
      <w:r>
        <w:tab/>
      </w:r>
      <w:r>
        <w:rPr>
          <w:lang w:val="en-GB"/>
        </w:rPr>
        <w:t>practices and procedures to be followed, and measures to be taken, to promote the safety of the public and persons engaged in gasfitting work.</w:t>
      </w:r>
    </w:p>
    <w:p w:rsidR="002F143D" w:rsidRDefault="004039D2">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2F143D" w:rsidRDefault="004039D2">
      <w:pPr>
        <w:pStyle w:val="Footnotesection"/>
      </w:pPr>
      <w:r>
        <w:tab/>
        <w:t>[Section 13I inserted by No. 5 of 2007 s. 32.]</w:t>
      </w:r>
    </w:p>
    <w:p w:rsidR="002F143D" w:rsidRDefault="004039D2">
      <w:pPr>
        <w:pStyle w:val="Heading5"/>
        <w:rPr>
          <w:lang w:val="en-GB"/>
        </w:rPr>
      </w:pPr>
      <w:bookmarkStart w:id="74" w:name="_Toc187049873"/>
      <w:r>
        <w:rPr>
          <w:rStyle w:val="CharSectno"/>
        </w:rPr>
        <w:t>13J</w:t>
      </w:r>
      <w:r>
        <w:rPr>
          <w:lang w:val="en-GB"/>
        </w:rPr>
        <w:t>.</w:t>
      </w:r>
      <w:r>
        <w:rPr>
          <w:lang w:val="en-GB"/>
        </w:rPr>
        <w:tab/>
        <w:t>Inspection Policy Statement and Plan</w:t>
      </w:r>
      <w:bookmarkEnd w:id="74"/>
    </w:p>
    <w:p w:rsidR="002F143D" w:rsidRDefault="004039D2">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rsidR="002F143D" w:rsidRDefault="004039D2">
      <w:pPr>
        <w:pStyle w:val="Indenta"/>
        <w:rPr>
          <w:lang w:val="en-GB"/>
        </w:rPr>
      </w:pPr>
      <w:r>
        <w:rPr>
          <w:lang w:val="en-GB"/>
        </w:rPr>
        <w:tab/>
        <w:t>(a)</w:t>
      </w:r>
      <w:r>
        <w:rPr>
          <w:lang w:val="en-GB"/>
        </w:rPr>
        <w:tab/>
        <w:t>ensuring the safety of a consumer’s gas installations and gas appliances; and</w:t>
      </w:r>
    </w:p>
    <w:p w:rsidR="002F143D" w:rsidRDefault="004039D2">
      <w:pPr>
        <w:pStyle w:val="Indenta"/>
        <w:rPr>
          <w:lang w:val="en-GB"/>
        </w:rPr>
      </w:pPr>
      <w:r>
        <w:rPr>
          <w:lang w:val="en-GB"/>
        </w:rPr>
        <w:tab/>
        <w:t>(b)</w:t>
      </w:r>
      <w:r>
        <w:rPr>
          <w:lang w:val="en-GB"/>
        </w:rPr>
        <w:tab/>
        <w:t xml:space="preserve">monitoring the work of those who carry out any operation, work or process of the nature of gasfitting on </w:t>
      </w:r>
      <w:r>
        <w:rPr>
          <w:lang w:val="en-GB"/>
        </w:rPr>
        <w:lastRenderedPageBreak/>
        <w:t>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rsidR="002F143D" w:rsidRDefault="004039D2">
      <w:pPr>
        <w:pStyle w:val="Subsection"/>
        <w:rPr>
          <w:lang w:val="en-GB"/>
        </w:rPr>
      </w:pPr>
      <w:r>
        <w:rPr>
          <w:lang w:val="en-GB"/>
        </w:rPr>
        <w:tab/>
        <w:t>(2)</w:t>
      </w:r>
      <w:r>
        <w:rPr>
          <w:lang w:val="en-GB"/>
        </w:rPr>
        <w:tab/>
        <w:t>The Plan is to </w:t>
      </w:r>
      <w:r>
        <w:rPr>
          <w:sz w:val="22"/>
          <w:lang w:val="en-GB"/>
        </w:rPr>
        <w:t>—</w:t>
      </w:r>
    </w:p>
    <w:p w:rsidR="002F143D" w:rsidRDefault="004039D2">
      <w:pPr>
        <w:pStyle w:val="Indenta"/>
        <w:rPr>
          <w:lang w:val="en-GB"/>
        </w:rPr>
      </w:pPr>
      <w:r>
        <w:rPr>
          <w:lang w:val="en-GB"/>
        </w:rPr>
        <w:tab/>
        <w:t>(a)</w:t>
      </w:r>
      <w:r>
        <w:rPr>
          <w:lang w:val="en-GB"/>
        </w:rPr>
        <w:tab/>
        <w:t>relate to work on all types of consumers’ gas installations supplied with gas, whether new or by way of alteration or addition; and</w:t>
      </w:r>
    </w:p>
    <w:p w:rsidR="002F143D" w:rsidRDefault="004039D2">
      <w:pPr>
        <w:pStyle w:val="Indenta"/>
        <w:rPr>
          <w:lang w:val="en-GB"/>
        </w:rPr>
      </w:pPr>
      <w:r>
        <w:rPr>
          <w:lang w:val="en-GB"/>
        </w:rPr>
        <w:tab/>
        <w:t>(b)</w:t>
      </w:r>
      <w:r>
        <w:rPr>
          <w:lang w:val="en-GB"/>
        </w:rPr>
        <w:tab/>
        <w:t>provide for —</w:t>
      </w:r>
    </w:p>
    <w:p w:rsidR="002F143D" w:rsidRDefault="004039D2">
      <w:pPr>
        <w:pStyle w:val="Indenti"/>
        <w:rPr>
          <w:lang w:val="en-GB"/>
        </w:rPr>
      </w:pPr>
      <w:r>
        <w:rPr>
          <w:lang w:val="en-GB"/>
        </w:rPr>
        <w:tab/>
        <w:t>(i)</w:t>
      </w:r>
      <w:r>
        <w:rPr>
          <w:lang w:val="en-GB"/>
        </w:rPr>
        <w:tab/>
        <w:t>measures to prevent or provide protection from fire, explosion, and asphyxiation; and</w:t>
      </w:r>
    </w:p>
    <w:p w:rsidR="002F143D" w:rsidRDefault="004039D2">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rsidR="002F143D" w:rsidRDefault="004039D2">
      <w:pPr>
        <w:pStyle w:val="Indenta"/>
        <w:rPr>
          <w:lang w:val="en-GB"/>
        </w:rPr>
      </w:pPr>
      <w:r>
        <w:rPr>
          <w:lang w:val="en-GB"/>
        </w:rPr>
        <w:tab/>
      </w:r>
      <w:r>
        <w:rPr>
          <w:lang w:val="en-GB"/>
        </w:rPr>
        <w:tab/>
        <w:t>and</w:t>
      </w:r>
    </w:p>
    <w:p w:rsidR="002F143D" w:rsidRDefault="004039D2">
      <w:pPr>
        <w:pStyle w:val="Indenta"/>
      </w:pPr>
      <w:r>
        <w:tab/>
        <w:t>(c)</w:t>
      </w:r>
      <w:r>
        <w:tab/>
        <w:t>set out a system of inspection to monitor —</w:t>
      </w:r>
    </w:p>
    <w:p w:rsidR="002F143D" w:rsidRDefault="004039D2">
      <w:pPr>
        <w:pStyle w:val="Indenti"/>
      </w:pPr>
      <w:r>
        <w:tab/>
        <w:t>(i)</w:t>
      </w:r>
      <w:r>
        <w:tab/>
        <w:t>compliance by gasfitters with written laws applicable to gasfitting on a consumer’s gas installation; and</w:t>
      </w:r>
    </w:p>
    <w:p w:rsidR="002F143D" w:rsidRDefault="004039D2">
      <w:pPr>
        <w:pStyle w:val="Indenti"/>
        <w:rPr>
          <w:lang w:val="en-GB"/>
        </w:rPr>
      </w:pPr>
      <w:r>
        <w:tab/>
        <w:t>(ii)</w:t>
      </w:r>
      <w:r>
        <w:tab/>
        <w:t xml:space="preserve">the </w:t>
      </w:r>
      <w:r>
        <w:rPr>
          <w:lang w:val="en-GB"/>
        </w:rPr>
        <w:t>safety of a consumer’s gas installation and gas appliances supplied with gas.</w:t>
      </w:r>
    </w:p>
    <w:p w:rsidR="002F143D" w:rsidRDefault="004039D2">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rsidR="002F143D" w:rsidRDefault="004039D2">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rsidR="002F143D" w:rsidRDefault="004039D2">
      <w:pPr>
        <w:pStyle w:val="Indenta"/>
        <w:rPr>
          <w:lang w:val="en-GB"/>
        </w:rPr>
      </w:pPr>
      <w:r>
        <w:lastRenderedPageBreak/>
        <w:tab/>
        <w:t>(a)</w:t>
      </w:r>
      <w:r>
        <w:tab/>
      </w:r>
      <w:r>
        <w:rPr>
          <w:lang w:val="en-GB"/>
        </w:rPr>
        <w:t>requiring further particulars to be supplied in relation to any matter, or that other matters specified by the Director be addressed, in a further submission; or</w:t>
      </w:r>
    </w:p>
    <w:p w:rsidR="002F143D" w:rsidRDefault="004039D2">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rsidR="002F143D" w:rsidRDefault="004039D2">
      <w:pPr>
        <w:pStyle w:val="Indenta"/>
        <w:rPr>
          <w:lang w:val="en-GB"/>
        </w:rPr>
      </w:pPr>
      <w:r>
        <w:tab/>
        <w:t>(c)</w:t>
      </w:r>
      <w:r>
        <w:tab/>
      </w:r>
      <w:r>
        <w:rPr>
          <w:lang w:val="en-GB"/>
        </w:rPr>
        <w:t>rejecting the submission, wholly or in part, and requiring a further submission; or</w:t>
      </w:r>
    </w:p>
    <w:p w:rsidR="002F143D" w:rsidRDefault="004039D2">
      <w:pPr>
        <w:pStyle w:val="Indenta"/>
      </w:pPr>
      <w:r>
        <w:rPr>
          <w:lang w:val="en-GB"/>
        </w:rPr>
        <w:tab/>
        <w:t>(d)</w:t>
      </w:r>
      <w:r>
        <w:rPr>
          <w:lang w:val="en-GB"/>
        </w:rPr>
        <w:tab/>
      </w:r>
      <w:r>
        <w:t>rejecting the submission,</w:t>
      </w:r>
    </w:p>
    <w:p w:rsidR="002F143D" w:rsidRDefault="004039D2">
      <w:pPr>
        <w:pStyle w:val="Subsection"/>
      </w:pPr>
      <w:r>
        <w:tab/>
      </w:r>
      <w:r>
        <w:tab/>
        <w:t>and is to notify the undertaker or pipeline licensee in writing of the determination.</w:t>
      </w:r>
    </w:p>
    <w:p w:rsidR="002F143D" w:rsidRDefault="004039D2">
      <w:pPr>
        <w:pStyle w:val="Subsection"/>
      </w:pPr>
      <w:r>
        <w:tab/>
        <w:t>(5)</w:t>
      </w:r>
      <w:r>
        <w:tab/>
        <w:t>If the Director does not make a determination under subsection (4) within 20 working days, the Director is to be taken to have approved the Plan or revised Plan.</w:t>
      </w:r>
    </w:p>
    <w:p w:rsidR="002F143D" w:rsidRDefault="004039D2">
      <w:pPr>
        <w:pStyle w:val="Subsection"/>
      </w:pPr>
      <w:r>
        <w:tab/>
        <w:t>(6)</w:t>
      </w:r>
      <w:r>
        <w:tab/>
        <w:t>If a Plan is approved, the Director may specify a period not exceeding 2 years during which the system of inspection is to operate.</w:t>
      </w:r>
    </w:p>
    <w:p w:rsidR="002F143D" w:rsidRDefault="004039D2">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rsidR="002F143D" w:rsidRDefault="004039D2">
      <w:pPr>
        <w:pStyle w:val="Footnotesection"/>
      </w:pPr>
      <w:r>
        <w:tab/>
        <w:t>[Section 13J inserted by No. 5 of 2007 s. 32.]</w:t>
      </w:r>
    </w:p>
    <w:p w:rsidR="002F143D" w:rsidRDefault="004039D2">
      <w:pPr>
        <w:pStyle w:val="Heading5"/>
      </w:pPr>
      <w:bookmarkStart w:id="75" w:name="_Toc187049874"/>
      <w:r>
        <w:rPr>
          <w:rStyle w:val="CharSectno"/>
        </w:rPr>
        <w:t>13K</w:t>
      </w:r>
      <w:r>
        <w:t>.</w:t>
      </w:r>
      <w:r>
        <w:tab/>
        <w:t>Inspections under the Plan</w:t>
      </w:r>
      <w:bookmarkEnd w:id="75"/>
    </w:p>
    <w:p w:rsidR="002F143D" w:rsidRDefault="004039D2">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xml:space="preserve">) is carried out at particular premises, </w:t>
      </w:r>
      <w:r>
        <w:t xml:space="preserve"> </w:t>
      </w:r>
      <w:r>
        <w:rPr>
          <w:lang w:val="en-GB"/>
        </w:rPr>
        <w:t>and if it is carried out the nature and extent of it, is a matter within the discretion of an inspector unless —</w:t>
      </w:r>
    </w:p>
    <w:p w:rsidR="002F143D" w:rsidRDefault="004039D2">
      <w:pPr>
        <w:pStyle w:val="Indenta"/>
      </w:pPr>
      <w:r>
        <w:rPr>
          <w:lang w:val="en-GB"/>
        </w:rPr>
        <w:tab/>
        <w:t>(a)</w:t>
      </w:r>
      <w:r>
        <w:rPr>
          <w:lang w:val="en-GB"/>
        </w:rPr>
        <w:tab/>
        <w:t xml:space="preserve">the approved plan provides that an inspector is not to have a discretion as to whether or not an inspection is </w:t>
      </w:r>
      <w:r>
        <w:rPr>
          <w:lang w:val="en-GB"/>
        </w:rPr>
        <w:lastRenderedPageBreak/>
        <w:t>carried out or if it is carried out the nature and extent of the inspection; or</w:t>
      </w:r>
    </w:p>
    <w:p w:rsidR="002F143D" w:rsidRDefault="004039D2">
      <w:pPr>
        <w:pStyle w:val="Indenta"/>
        <w:rPr>
          <w:lang w:val="en-GB"/>
        </w:rPr>
      </w:pPr>
      <w:r>
        <w:tab/>
        <w:t>(b)</w:t>
      </w:r>
      <w:r>
        <w:tab/>
      </w:r>
      <w:r>
        <w:rPr>
          <w:lang w:val="en-GB"/>
        </w:rPr>
        <w:t>a written law otherwise specifically requires; or</w:t>
      </w:r>
    </w:p>
    <w:p w:rsidR="002F143D" w:rsidRDefault="004039D2">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rsidR="002F143D" w:rsidRDefault="004039D2">
      <w:pPr>
        <w:pStyle w:val="Subsection"/>
        <w:rPr>
          <w:lang w:val="en-GB"/>
        </w:rPr>
      </w:pPr>
      <w:r>
        <w:tab/>
        <w:t>(2)</w:t>
      </w:r>
      <w:r>
        <w:tab/>
        <w:t xml:space="preserve">Despite section 13 and subsection (1), </w:t>
      </w:r>
      <w:r>
        <w:rPr>
          <w:lang w:val="en-GB"/>
        </w:rPr>
        <w:t>an approved plan may provide for some or all inspections to be carried out —</w:t>
      </w:r>
    </w:p>
    <w:p w:rsidR="002F143D" w:rsidRDefault="004039D2">
      <w:pPr>
        <w:pStyle w:val="Indenta"/>
        <w:rPr>
          <w:lang w:val="en-GB"/>
        </w:rPr>
      </w:pPr>
      <w:r>
        <w:tab/>
        <w:t>(a)</w:t>
      </w:r>
      <w:r>
        <w:tab/>
      </w:r>
      <w:r>
        <w:rPr>
          <w:lang w:val="en-GB"/>
        </w:rPr>
        <w:t>after the installation has, or appliances have, been permanently supplied with gas; or</w:t>
      </w:r>
    </w:p>
    <w:p w:rsidR="002F143D" w:rsidRDefault="004039D2">
      <w:pPr>
        <w:pStyle w:val="Indenta"/>
        <w:rPr>
          <w:lang w:val="en-GB"/>
        </w:rPr>
      </w:pPr>
      <w:r>
        <w:tab/>
        <w:t>(b)</w:t>
      </w:r>
      <w:r>
        <w:tab/>
      </w:r>
      <w:r>
        <w:rPr>
          <w:lang w:val="en-GB"/>
        </w:rPr>
        <w:t>by way of the examination only of a sample of the work of gasfitters,</w:t>
      </w:r>
    </w:p>
    <w:p w:rsidR="002F143D" w:rsidRDefault="004039D2">
      <w:pPr>
        <w:pStyle w:val="Subsection"/>
        <w:rPr>
          <w:lang w:val="en-GB"/>
        </w:rPr>
      </w:pPr>
      <w:r>
        <w:tab/>
      </w:r>
      <w:r>
        <w:tab/>
      </w:r>
      <w:r>
        <w:rPr>
          <w:lang w:val="en-GB"/>
        </w:rPr>
        <w:t>subject to the prior approval of the Director being obtained and to any condition, restriction or limitation imposed by the Director.</w:t>
      </w:r>
    </w:p>
    <w:p w:rsidR="002F143D" w:rsidRDefault="004039D2">
      <w:pPr>
        <w:pStyle w:val="Subsection"/>
      </w:pPr>
      <w:r>
        <w:tab/>
        <w:t>(3)</w:t>
      </w:r>
      <w:r>
        <w:tab/>
        <w:t>If —</w:t>
      </w:r>
    </w:p>
    <w:p w:rsidR="002F143D" w:rsidRDefault="004039D2">
      <w:pPr>
        <w:pStyle w:val="Indenta"/>
        <w:rPr>
          <w:lang w:val="en-GB"/>
        </w:rPr>
      </w:pPr>
      <w:r>
        <w:tab/>
        <w:t>(a)</w:t>
      </w:r>
      <w:r>
        <w:tab/>
      </w:r>
      <w:r>
        <w:rPr>
          <w:lang w:val="en-GB"/>
        </w:rPr>
        <w:t>in good faith, an inspector decides not to carry out an inspection; or</w:t>
      </w:r>
    </w:p>
    <w:p w:rsidR="002F143D" w:rsidRDefault="004039D2">
      <w:pPr>
        <w:pStyle w:val="Indenta"/>
        <w:rPr>
          <w:lang w:val="en-GB"/>
        </w:rPr>
      </w:pPr>
      <w:r>
        <w:rPr>
          <w:lang w:val="en-GB"/>
        </w:rPr>
        <w:tab/>
        <w:t>(b)</w:t>
      </w:r>
      <w:r>
        <w:rPr>
          <w:lang w:val="en-GB"/>
        </w:rPr>
        <w:tab/>
        <w:t>in good faith, an inspector decides to carry out an inspection of a particular nature or to a particular extent; or</w:t>
      </w:r>
    </w:p>
    <w:p w:rsidR="002F143D" w:rsidRDefault="004039D2">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rsidR="002F143D" w:rsidRDefault="004039D2">
      <w:pPr>
        <w:pStyle w:val="Indenta"/>
        <w:rPr>
          <w:lang w:val="en-GB"/>
        </w:rPr>
      </w:pPr>
      <w:r>
        <w:tab/>
        <w:t>(d)</w:t>
      </w:r>
      <w:r>
        <w:tab/>
      </w:r>
      <w:r>
        <w:rPr>
          <w:lang w:val="en-GB"/>
        </w:rPr>
        <w:t>the approval of the Director has been given to an inspection not being carried out,</w:t>
      </w:r>
    </w:p>
    <w:p w:rsidR="002F143D" w:rsidRDefault="004039D2">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rsidR="002F143D" w:rsidRDefault="004039D2">
      <w:pPr>
        <w:pStyle w:val="Subsection"/>
        <w:rPr>
          <w:lang w:val="en-GB"/>
        </w:rPr>
      </w:pPr>
      <w:r>
        <w:lastRenderedPageBreak/>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rsidR="002F143D" w:rsidRDefault="004039D2">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rsidR="002F143D" w:rsidRDefault="004039D2">
      <w:pPr>
        <w:pStyle w:val="Indenta"/>
        <w:rPr>
          <w:lang w:val="en-GB"/>
        </w:rPr>
      </w:pPr>
      <w:r>
        <w:tab/>
        <w:t>(b)</w:t>
      </w:r>
      <w:r>
        <w:tab/>
      </w:r>
      <w:r>
        <w:rPr>
          <w:lang w:val="en-GB"/>
        </w:rPr>
        <w:t>require the gas undertaker or pipeline licensee —</w:t>
      </w:r>
    </w:p>
    <w:p w:rsidR="002F143D" w:rsidRDefault="004039D2">
      <w:pPr>
        <w:pStyle w:val="Indenti"/>
        <w:rPr>
          <w:lang w:val="en-GB"/>
        </w:rPr>
      </w:pPr>
      <w:r>
        <w:tab/>
        <w:t>(i)</w:t>
      </w:r>
      <w:r>
        <w:tab/>
      </w:r>
      <w:r>
        <w:rPr>
          <w:lang w:val="en-GB"/>
        </w:rPr>
        <w:t>to review those practices, or such of those practices as are specified in the order; and</w:t>
      </w:r>
    </w:p>
    <w:p w:rsidR="002F143D" w:rsidRDefault="004039D2">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rsidR="002F143D" w:rsidRDefault="004039D2">
      <w:pPr>
        <w:pStyle w:val="Indenta"/>
        <w:rPr>
          <w:lang w:val="en-GB"/>
        </w:rPr>
      </w:pPr>
      <w:r>
        <w:tab/>
      </w:r>
      <w:r>
        <w:tab/>
      </w:r>
      <w:r>
        <w:rPr>
          <w:lang w:val="en-GB"/>
        </w:rPr>
        <w:t>within such time as is specified in the order; or</w:t>
      </w:r>
    </w:p>
    <w:p w:rsidR="002F143D" w:rsidRDefault="004039D2">
      <w:pPr>
        <w:pStyle w:val="Indenta"/>
        <w:rPr>
          <w:lang w:val="en-GB"/>
        </w:rPr>
      </w:pPr>
      <w:r>
        <w:tab/>
        <w:t>(c)</w:t>
      </w:r>
      <w:r>
        <w:tab/>
      </w:r>
      <w:r>
        <w:rPr>
          <w:lang w:val="en-GB"/>
        </w:rPr>
        <w:t>withdraw approval of the Plan,</w:t>
      </w:r>
    </w:p>
    <w:p w:rsidR="002F143D" w:rsidRDefault="004039D2">
      <w:pPr>
        <w:pStyle w:val="Subsection"/>
        <w:rPr>
          <w:lang w:val="en-GB"/>
        </w:rPr>
      </w:pPr>
      <w:r>
        <w:rPr>
          <w:lang w:val="en-GB"/>
        </w:rPr>
        <w:tab/>
      </w:r>
      <w:r>
        <w:rPr>
          <w:lang w:val="en-GB"/>
        </w:rPr>
        <w:tab/>
        <w:t>and the undertaker or pipeline licensee must forthwith comply with requirements of the order.</w:t>
      </w:r>
    </w:p>
    <w:p w:rsidR="002F143D" w:rsidRDefault="004039D2">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rsidR="002F143D" w:rsidRDefault="004039D2">
      <w:pPr>
        <w:pStyle w:val="Subsection"/>
        <w:rPr>
          <w:lang w:val="en-GB"/>
        </w:rPr>
      </w:pPr>
      <w:r>
        <w:tab/>
        <w:t>(6)</w:t>
      </w:r>
      <w:r>
        <w:tab/>
      </w:r>
      <w:r>
        <w:rPr>
          <w:lang w:val="en-GB"/>
        </w:rPr>
        <w:t>An undertaker or pipeline licensee that has an approved plan and fails to comply with a requirement of —</w:t>
      </w:r>
    </w:p>
    <w:p w:rsidR="002F143D" w:rsidRDefault="004039D2">
      <w:pPr>
        <w:pStyle w:val="Indenta"/>
        <w:rPr>
          <w:lang w:val="en-GB"/>
        </w:rPr>
      </w:pPr>
      <w:r>
        <w:tab/>
        <w:t>(a)</w:t>
      </w:r>
      <w:r>
        <w:tab/>
      </w:r>
      <w:r>
        <w:rPr>
          <w:lang w:val="en-GB"/>
        </w:rPr>
        <w:t>this section; or</w:t>
      </w:r>
    </w:p>
    <w:p w:rsidR="002F143D" w:rsidRDefault="004039D2">
      <w:pPr>
        <w:pStyle w:val="Indenta"/>
        <w:rPr>
          <w:lang w:val="en-GB"/>
        </w:rPr>
      </w:pPr>
      <w:r>
        <w:tab/>
        <w:t>(b)</w:t>
      </w:r>
      <w:r>
        <w:tab/>
      </w:r>
      <w:r>
        <w:rPr>
          <w:lang w:val="en-GB"/>
        </w:rPr>
        <w:t>the plan including any condition to which the granting of the approved plan was subject,</w:t>
      </w:r>
    </w:p>
    <w:p w:rsidR="002F143D" w:rsidRDefault="004039D2">
      <w:pPr>
        <w:pStyle w:val="Subsection"/>
      </w:pPr>
      <w:r>
        <w:tab/>
      </w:r>
      <w:r>
        <w:tab/>
        <w:t>commits an offence.</w:t>
      </w:r>
    </w:p>
    <w:p w:rsidR="002F143D" w:rsidRDefault="004039D2">
      <w:pPr>
        <w:pStyle w:val="Penstart"/>
      </w:pPr>
      <w:r>
        <w:tab/>
        <w:t>Penalty: $250 000.</w:t>
      </w:r>
    </w:p>
    <w:p w:rsidR="002F143D" w:rsidRDefault="004039D2">
      <w:pPr>
        <w:pStyle w:val="Footnotesection"/>
      </w:pPr>
      <w:r>
        <w:tab/>
        <w:t>[Section 13K inserted by No. 5 of 2007 s. 32.]</w:t>
      </w:r>
    </w:p>
    <w:p w:rsidR="002F143D" w:rsidRDefault="004039D2">
      <w:pPr>
        <w:pStyle w:val="Heading5"/>
      </w:pPr>
      <w:bookmarkStart w:id="76" w:name="_Toc187049875"/>
      <w:r>
        <w:rPr>
          <w:rStyle w:val="CharSectno"/>
        </w:rPr>
        <w:lastRenderedPageBreak/>
        <w:t>13L</w:t>
      </w:r>
      <w:r>
        <w:t>.</w:t>
      </w:r>
      <w:r>
        <w:tab/>
        <w:t>Director’s guidelines</w:t>
      </w:r>
      <w:bookmarkEnd w:id="76"/>
    </w:p>
    <w:p w:rsidR="002F143D" w:rsidRDefault="004039D2">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rsidR="002F143D" w:rsidRDefault="004039D2">
      <w:pPr>
        <w:pStyle w:val="Subsection"/>
      </w:pPr>
      <w:r>
        <w:tab/>
        <w:t>(2)</w:t>
      </w:r>
      <w:r>
        <w:tab/>
      </w:r>
      <w:r>
        <w:rPr>
          <w:lang w:val="en-GB"/>
        </w:rPr>
        <w:t>Guidelines may specify policies or standards to be observed, methods, practices and procedures to be followed, and measures to be taken with respect to inspections.</w:t>
      </w:r>
    </w:p>
    <w:p w:rsidR="002F143D" w:rsidRDefault="004039D2">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2F143D" w:rsidRDefault="004039D2">
      <w:pPr>
        <w:pStyle w:val="Footnotesection"/>
      </w:pPr>
      <w:r>
        <w:tab/>
        <w:t>[Section 13L inserted by No. 5 of 2007 s. 32.]</w:t>
      </w:r>
    </w:p>
    <w:p w:rsidR="002F143D" w:rsidRDefault="004039D2">
      <w:pPr>
        <w:pStyle w:val="Heading5"/>
      </w:pPr>
      <w:bookmarkStart w:id="77" w:name="_Toc187049876"/>
      <w:r>
        <w:rPr>
          <w:rStyle w:val="CharSectno"/>
        </w:rPr>
        <w:t>13M</w:t>
      </w:r>
      <w:r>
        <w:t>.</w:t>
      </w:r>
      <w:r>
        <w:tab/>
        <w:t>Review of certain decisions of the Director</w:t>
      </w:r>
      <w:bookmarkEnd w:id="77"/>
    </w:p>
    <w:p w:rsidR="002F143D" w:rsidRDefault="004039D2">
      <w:pPr>
        <w:pStyle w:val="Subsection"/>
      </w:pPr>
      <w:r>
        <w:tab/>
        <w:t>(1)</w:t>
      </w:r>
      <w:r>
        <w:tab/>
      </w:r>
      <w:r>
        <w:rPr>
          <w:lang w:val="en-GB"/>
        </w:rPr>
        <w:t>An undertaker or pipeline licensee aggrieved by a determination of the Director under section 13J(4) may apply in writing to the Director for a review of the determination.</w:t>
      </w:r>
    </w:p>
    <w:p w:rsidR="002F143D" w:rsidRDefault="004039D2">
      <w:pPr>
        <w:pStyle w:val="Subsection"/>
      </w:pPr>
      <w:r>
        <w:tab/>
        <w:t>(2)</w:t>
      </w:r>
      <w:r>
        <w:tab/>
        <w:t>The application is to be made within 14 days after the applicant receives a notification of the determination or within such further period as the Director in a particular case allows.</w:t>
      </w:r>
    </w:p>
    <w:p w:rsidR="002F143D" w:rsidRDefault="004039D2">
      <w:pPr>
        <w:pStyle w:val="Subsection"/>
      </w:pPr>
      <w:r>
        <w:tab/>
        <w:t>(3)</w:t>
      </w:r>
      <w:r>
        <w:tab/>
        <w:t>The Director must give the applicant a reasonable opportunity to make submissions in relation to the application.</w:t>
      </w:r>
    </w:p>
    <w:p w:rsidR="002F143D" w:rsidRDefault="004039D2">
      <w:pPr>
        <w:pStyle w:val="Subsection"/>
      </w:pPr>
      <w:r>
        <w:tab/>
        <w:t>(4)</w:t>
      </w:r>
      <w:r>
        <w:tab/>
        <w:t>The Director, after considering submissions (if any) made under subsection (3), may determine the application by —</w:t>
      </w:r>
    </w:p>
    <w:p w:rsidR="002F143D" w:rsidRDefault="004039D2">
      <w:pPr>
        <w:pStyle w:val="Indenta"/>
      </w:pPr>
      <w:r>
        <w:tab/>
        <w:t>(a)</w:t>
      </w:r>
      <w:r>
        <w:tab/>
        <w:t>confirming the determination; or</w:t>
      </w:r>
    </w:p>
    <w:p w:rsidR="002F143D" w:rsidRDefault="004039D2">
      <w:pPr>
        <w:pStyle w:val="Indenta"/>
      </w:pPr>
      <w:r>
        <w:tab/>
        <w:t>(b)</w:t>
      </w:r>
      <w:r>
        <w:tab/>
        <w:t>varying the determination; or</w:t>
      </w:r>
    </w:p>
    <w:p w:rsidR="002F143D" w:rsidRDefault="004039D2">
      <w:pPr>
        <w:pStyle w:val="Indenta"/>
      </w:pPr>
      <w:r>
        <w:tab/>
        <w:t>(c)</w:t>
      </w:r>
      <w:r>
        <w:tab/>
        <w:t>cancelling the determination and making a new determination under section 13J(4), which determination is not subject to review under this section.</w:t>
      </w:r>
    </w:p>
    <w:p w:rsidR="002F143D" w:rsidRDefault="004039D2">
      <w:pPr>
        <w:pStyle w:val="Subsection"/>
      </w:pPr>
      <w:r>
        <w:lastRenderedPageBreak/>
        <w:tab/>
        <w:t>(5)</w:t>
      </w:r>
      <w:r>
        <w:tab/>
        <w:t>The Director must give the applicant written notice of his or her determination.</w:t>
      </w:r>
    </w:p>
    <w:p w:rsidR="002F143D" w:rsidRDefault="004039D2">
      <w:pPr>
        <w:pStyle w:val="Footnotesection"/>
      </w:pPr>
      <w:r>
        <w:tab/>
        <w:t>[Section 13M inserted by No. 5 of 2007 s. 32.]</w:t>
      </w:r>
    </w:p>
    <w:p w:rsidR="002F143D" w:rsidRDefault="004039D2">
      <w:pPr>
        <w:pStyle w:val="Heading5"/>
      </w:pPr>
      <w:bookmarkStart w:id="78" w:name="_Toc187049877"/>
      <w:r>
        <w:rPr>
          <w:rStyle w:val="CharSectno"/>
        </w:rPr>
        <w:t>13N</w:t>
      </w:r>
      <w:r>
        <w:t>.</w:t>
      </w:r>
      <w:r>
        <w:tab/>
        <w:t>Review of determinations of Director under section 13M</w:t>
      </w:r>
      <w:bookmarkEnd w:id="78"/>
    </w:p>
    <w:p w:rsidR="002F143D" w:rsidRDefault="004039D2">
      <w:pPr>
        <w:pStyle w:val="Subsection"/>
      </w:pPr>
      <w:r>
        <w:tab/>
        <w:t>(1)</w:t>
      </w:r>
      <w:r>
        <w:tab/>
      </w:r>
      <w:r>
        <w:rPr>
          <w:lang w:val="en-GB"/>
        </w:rPr>
        <w:t>Any person aggrieved by a determination of the Director under section 13M(4) may —</w:t>
      </w:r>
    </w:p>
    <w:p w:rsidR="002F143D" w:rsidRDefault="004039D2">
      <w:pPr>
        <w:pStyle w:val="Indenta"/>
      </w:pPr>
      <w:r>
        <w:tab/>
        <w:t>(a)</w:t>
      </w:r>
      <w:r>
        <w:tab/>
      </w:r>
      <w:r>
        <w:rPr>
          <w:lang w:val="en-GB"/>
        </w:rPr>
        <w:t>if a question of law is involved, apply to the State Administrative Tribunal for a review of the decision; or</w:t>
      </w:r>
    </w:p>
    <w:p w:rsidR="002F143D" w:rsidRDefault="004039D2">
      <w:pPr>
        <w:pStyle w:val="Indenta"/>
        <w:rPr>
          <w:lang w:val="en-GB"/>
        </w:rPr>
      </w:pPr>
      <w:r>
        <w:tab/>
        <w:t>(b)</w:t>
      </w:r>
      <w:r>
        <w:tab/>
      </w:r>
      <w:r>
        <w:rPr>
          <w:lang w:val="en-GB"/>
        </w:rPr>
        <w:t>in any other case, appeal in the prescribed manner to a technical review panel appointed under the regulations.</w:t>
      </w:r>
    </w:p>
    <w:p w:rsidR="002F143D" w:rsidRDefault="004039D2">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rsidR="002F143D" w:rsidRDefault="004039D2">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rsidR="002F143D" w:rsidRDefault="004039D2">
      <w:pPr>
        <w:pStyle w:val="Indenta"/>
      </w:pPr>
      <w:r>
        <w:tab/>
        <w:t>(b)</w:t>
      </w:r>
      <w:r>
        <w:tab/>
        <w:t xml:space="preserve">the new </w:t>
      </w:r>
      <w:r>
        <w:rPr>
          <w:lang w:val="en-GB"/>
        </w:rPr>
        <w:t xml:space="preserve">determination is not subject to review under section 13M; and </w:t>
      </w:r>
    </w:p>
    <w:p w:rsidR="002F143D" w:rsidRDefault="004039D2">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rsidR="002F143D" w:rsidRDefault="004039D2">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rsidR="002F143D" w:rsidRDefault="004039D2">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rsidR="002F143D" w:rsidRDefault="004039D2">
      <w:pPr>
        <w:pStyle w:val="Subsection"/>
      </w:pPr>
      <w:r>
        <w:lastRenderedPageBreak/>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rsidR="002F143D" w:rsidRDefault="004039D2">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rsidR="002F143D" w:rsidRDefault="004039D2">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rsidR="002F143D" w:rsidRDefault="004039D2">
      <w:pPr>
        <w:pStyle w:val="Footnotesection"/>
      </w:pPr>
      <w:r>
        <w:tab/>
        <w:t>[Section 13N inserted by No. 5 of 2007 s. 32.]</w:t>
      </w:r>
    </w:p>
    <w:p w:rsidR="002F143D" w:rsidRDefault="004039D2">
      <w:pPr>
        <w:pStyle w:val="Heading5"/>
        <w:rPr>
          <w:snapToGrid w:val="0"/>
        </w:rPr>
      </w:pPr>
      <w:bookmarkStart w:id="79" w:name="_Toc187049878"/>
      <w:r>
        <w:rPr>
          <w:rStyle w:val="CharSectno"/>
        </w:rPr>
        <w:t>14</w:t>
      </w:r>
      <w:r>
        <w:rPr>
          <w:snapToGrid w:val="0"/>
        </w:rPr>
        <w:t>.</w:t>
      </w:r>
      <w:r>
        <w:rPr>
          <w:snapToGrid w:val="0"/>
        </w:rPr>
        <w:tab/>
        <w:t>Offences</w:t>
      </w:r>
      <w:bookmarkEnd w:id="71"/>
      <w:bookmarkEnd w:id="72"/>
      <w:bookmarkEnd w:id="73"/>
      <w:bookmarkEnd w:id="79"/>
      <w:r>
        <w:rPr>
          <w:snapToGrid w:val="0"/>
        </w:rPr>
        <w:t xml:space="preserve"> </w:t>
      </w:r>
    </w:p>
    <w:p w:rsidR="002F143D" w:rsidRDefault="004039D2">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rsidR="002F143D" w:rsidRDefault="004039D2">
      <w:pPr>
        <w:pStyle w:val="Subsection"/>
        <w:rPr>
          <w:snapToGrid w:val="0"/>
        </w:rPr>
      </w:pPr>
      <w:r>
        <w:tab/>
        <w:t>(2)</w:t>
      </w:r>
      <w:r>
        <w:tab/>
        <w:t>A prosecution for an offence under this Act must be commenced within 2 years after the date on which the offence is alleged to have been committed.</w:t>
      </w:r>
    </w:p>
    <w:p w:rsidR="002F143D" w:rsidRDefault="004039D2">
      <w:pPr>
        <w:pStyle w:val="Footnotesection"/>
      </w:pPr>
      <w:r>
        <w:tab/>
        <w:t xml:space="preserve">[Section 14 amended by No. 87 of 1979 s. 10; No. 63 of 1985 s. 9; No. 59 of 2004 s. 141; No. 5 of 2007 s. 33.] </w:t>
      </w:r>
    </w:p>
    <w:p w:rsidR="002F143D" w:rsidRDefault="004039D2">
      <w:pPr>
        <w:pStyle w:val="Heading5"/>
        <w:rPr>
          <w:snapToGrid w:val="0"/>
        </w:rPr>
      </w:pPr>
      <w:bookmarkStart w:id="80" w:name="_Toc471180266"/>
      <w:bookmarkStart w:id="81" w:name="_Toc501849263"/>
      <w:bookmarkStart w:id="82" w:name="_Toc102297738"/>
      <w:bookmarkStart w:id="83" w:name="_Toc187049879"/>
      <w:r>
        <w:rPr>
          <w:rStyle w:val="CharSectno"/>
        </w:rPr>
        <w:t>15</w:t>
      </w:r>
      <w:r>
        <w:rPr>
          <w:snapToGrid w:val="0"/>
        </w:rPr>
        <w:t>.</w:t>
      </w:r>
      <w:r>
        <w:rPr>
          <w:snapToGrid w:val="0"/>
        </w:rPr>
        <w:tab/>
        <w:t>Regulations</w:t>
      </w:r>
      <w:bookmarkEnd w:id="80"/>
      <w:bookmarkEnd w:id="81"/>
      <w:bookmarkEnd w:id="82"/>
      <w:bookmarkEnd w:id="83"/>
      <w:r>
        <w:rPr>
          <w:snapToGrid w:val="0"/>
        </w:rPr>
        <w:t xml:space="preserve"> </w:t>
      </w:r>
    </w:p>
    <w:p w:rsidR="002F143D" w:rsidRDefault="004039D2">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2F143D" w:rsidRDefault="004039D2">
      <w:pPr>
        <w:pStyle w:val="Subsection"/>
        <w:keepNext/>
        <w:rPr>
          <w:snapToGrid w:val="0"/>
        </w:rPr>
      </w:pPr>
      <w:r>
        <w:rPr>
          <w:snapToGrid w:val="0"/>
        </w:rPr>
        <w:lastRenderedPageBreak/>
        <w:tab/>
        <w:t>(2)</w:t>
      </w:r>
      <w:r>
        <w:rPr>
          <w:snapToGrid w:val="0"/>
        </w:rPr>
        <w:tab/>
        <w:t>Without limiting the generality of subsection (1), regulations may be made — </w:t>
      </w:r>
    </w:p>
    <w:p w:rsidR="002F143D" w:rsidRDefault="004039D2">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rsidR="002F143D" w:rsidRDefault="004039D2">
      <w:pPr>
        <w:pStyle w:val="Indenta"/>
        <w:rPr>
          <w:snapToGrid w:val="0"/>
        </w:rPr>
      </w:pPr>
      <w:r>
        <w:rPr>
          <w:snapToGrid w:val="0"/>
        </w:rPr>
        <w:tab/>
        <w:t>(b)</w:t>
      </w:r>
      <w:r>
        <w:rPr>
          <w:snapToGrid w:val="0"/>
        </w:rPr>
        <w:tab/>
        <w:t>requiring undertakers to furnish the Director with particulars in writing of the quantities of gas supplied by them; and</w:t>
      </w:r>
    </w:p>
    <w:p w:rsidR="002F143D" w:rsidRDefault="004039D2">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rsidR="002F143D" w:rsidRDefault="004039D2">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rsidR="002F143D" w:rsidRDefault="004039D2">
      <w:pPr>
        <w:pStyle w:val="Indenta"/>
        <w:rPr>
          <w:snapToGrid w:val="0"/>
        </w:rPr>
      </w:pPr>
      <w:r>
        <w:rPr>
          <w:snapToGrid w:val="0"/>
        </w:rPr>
        <w:tab/>
        <w:t>(e)</w:t>
      </w:r>
      <w:r>
        <w:rPr>
          <w:snapToGrid w:val="0"/>
        </w:rPr>
        <w:tab/>
        <w:t>prescribing the standards of construction, installation, maintenance, operation and testing of consumers’ gas installations; and</w:t>
      </w:r>
    </w:p>
    <w:p w:rsidR="002F143D" w:rsidRDefault="004039D2">
      <w:pPr>
        <w:pStyle w:val="Indenta"/>
        <w:rPr>
          <w:snapToGrid w:val="0"/>
        </w:rPr>
      </w:pPr>
      <w:r>
        <w:rPr>
          <w:snapToGrid w:val="0"/>
        </w:rPr>
        <w:tab/>
        <w:t>(f)</w:t>
      </w:r>
      <w:r>
        <w:rPr>
          <w:snapToGrid w:val="0"/>
        </w:rPr>
        <w:tab/>
        <w:t>securing the safety of the public from personal injury and the property of the public from damage by fire or otherwise; and</w:t>
      </w:r>
    </w:p>
    <w:p w:rsidR="002F143D" w:rsidRDefault="004039D2">
      <w:pPr>
        <w:pStyle w:val="Indenta"/>
        <w:rPr>
          <w:snapToGrid w:val="0"/>
        </w:rPr>
      </w:pPr>
      <w:r>
        <w:rPr>
          <w:snapToGrid w:val="0"/>
        </w:rPr>
        <w:tab/>
        <w:t>(g)</w:t>
      </w:r>
      <w:r>
        <w:rPr>
          <w:snapToGrid w:val="0"/>
        </w:rPr>
        <w:tab/>
        <w:t>as to gasfitters and gasfitting, and prohibiting interference with gas installations by unauthorised persons; and</w:t>
      </w:r>
    </w:p>
    <w:p w:rsidR="002F143D" w:rsidRDefault="004039D2">
      <w:pPr>
        <w:pStyle w:val="Indenta"/>
      </w:pPr>
      <w:r>
        <w:rPr>
          <w:snapToGrid w:val="0"/>
        </w:rPr>
        <w:tab/>
        <w:t>(h)</w:t>
      </w:r>
      <w:r>
        <w:rPr>
          <w:snapToGrid w:val="0"/>
        </w:rPr>
        <w:tab/>
        <w:t>prohibiting the fraudulent or improper use of marks signifying the approval of the Director</w:t>
      </w:r>
      <w:r>
        <w:t>; and</w:t>
      </w:r>
    </w:p>
    <w:p w:rsidR="002F143D" w:rsidRDefault="004039D2">
      <w:pPr>
        <w:pStyle w:val="Indenta"/>
      </w:pPr>
      <w:r>
        <w:tab/>
        <w:t>(i)</w:t>
      </w:r>
      <w:r>
        <w:tab/>
        <w:t xml:space="preserve">providing for — </w:t>
      </w:r>
    </w:p>
    <w:p w:rsidR="002F143D" w:rsidRDefault="004039D2">
      <w:pPr>
        <w:pStyle w:val="Indenti"/>
      </w:pPr>
      <w:r>
        <w:tab/>
        <w:t>(i)</w:t>
      </w:r>
      <w:r>
        <w:tab/>
        <w:t>the convening of a technical review panel of independent professional engineers; and</w:t>
      </w:r>
    </w:p>
    <w:p w:rsidR="002F143D" w:rsidRDefault="004039D2">
      <w:pPr>
        <w:pStyle w:val="Indenti"/>
      </w:pPr>
      <w:r>
        <w:tab/>
        <w:t>(ii)</w:t>
      </w:r>
      <w:r>
        <w:tab/>
        <w:t>the procedure to be followed on a review by a technical review panel and the period of time within which a review is to be completed; and</w:t>
      </w:r>
    </w:p>
    <w:p w:rsidR="002F143D" w:rsidRDefault="004039D2">
      <w:pPr>
        <w:pStyle w:val="Indenti"/>
        <w:rPr>
          <w:snapToGrid w:val="0"/>
        </w:rPr>
      </w:pPr>
      <w:r>
        <w:lastRenderedPageBreak/>
        <w:tab/>
        <w:t>(iii)</w:t>
      </w:r>
      <w:r>
        <w:tab/>
        <w:t>the payment of remuneration to members of a technical review panel.</w:t>
      </w:r>
    </w:p>
    <w:p w:rsidR="002F143D" w:rsidRDefault="004039D2">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2F143D" w:rsidRDefault="004039D2">
      <w:pPr>
        <w:pStyle w:val="Footnotesection"/>
      </w:pPr>
      <w:r>
        <w:tab/>
        <w:t xml:space="preserve">[Section 15 amended by No. 87 of 1979 s. 11; No. 63 of 1985 s. 10; No. 89 of 1994 s. 92 and 93; No. 58 of 1999 s. 66 and 99; No. 5 of 2007 s. 34.] </w:t>
      </w:r>
    </w:p>
    <w:p w:rsidR="002F143D" w:rsidRDefault="004039D2">
      <w:pPr>
        <w:pStyle w:val="Heading5"/>
      </w:pPr>
      <w:bookmarkStart w:id="84" w:name="_Toc102297739"/>
      <w:bookmarkStart w:id="85" w:name="_Toc187049880"/>
      <w:r>
        <w:rPr>
          <w:rStyle w:val="CharSectno"/>
        </w:rPr>
        <w:t>16</w:t>
      </w:r>
      <w:r>
        <w:t>.</w:t>
      </w:r>
      <w:r>
        <w:tab/>
        <w:t>Regulations for the commingling of gas in distribution systems</w:t>
      </w:r>
      <w:bookmarkEnd w:id="84"/>
      <w:bookmarkEnd w:id="85"/>
    </w:p>
    <w:p w:rsidR="002F143D" w:rsidRDefault="004039D2">
      <w:pPr>
        <w:pStyle w:val="Subsection"/>
      </w:pPr>
      <w:r>
        <w:tab/>
      </w:r>
      <w:r>
        <w:tab/>
        <w:t xml:space="preserve">Regulations may be made under section 15 — </w:t>
      </w:r>
    </w:p>
    <w:p w:rsidR="002F143D" w:rsidRDefault="004039D2">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2F143D" w:rsidRDefault="004039D2">
      <w:pPr>
        <w:pStyle w:val="Indenti"/>
      </w:pPr>
      <w:r>
        <w:tab/>
        <w:t>(i)</w:t>
      </w:r>
      <w:r>
        <w:tab/>
        <w:t>control of the entry;</w:t>
      </w:r>
    </w:p>
    <w:p w:rsidR="002F143D" w:rsidRDefault="004039D2">
      <w:pPr>
        <w:pStyle w:val="Indenti"/>
      </w:pPr>
      <w:r>
        <w:tab/>
        <w:t>(ii)</w:t>
      </w:r>
      <w:r>
        <w:tab/>
        <w:t>the standard of the heating value of the gas;</w:t>
      </w:r>
    </w:p>
    <w:p w:rsidR="002F143D" w:rsidRDefault="004039D2">
      <w:pPr>
        <w:pStyle w:val="Indenti"/>
      </w:pPr>
      <w:r>
        <w:tab/>
        <w:t>(iii)</w:t>
      </w:r>
      <w:r>
        <w:tab/>
        <w:t>the maintenance of the required standard;</w:t>
      </w:r>
    </w:p>
    <w:p w:rsidR="002F143D" w:rsidRDefault="004039D2">
      <w:pPr>
        <w:pStyle w:val="Indenti"/>
      </w:pPr>
      <w:r>
        <w:tab/>
        <w:t>(iv)</w:t>
      </w:r>
      <w:r>
        <w:tab/>
        <w:t>the monitoring of compliance with the required standard, including requirements for reporting matters to the Director; and</w:t>
      </w:r>
    </w:p>
    <w:p w:rsidR="002F143D" w:rsidRDefault="004039D2">
      <w:pPr>
        <w:pStyle w:val="Indenti"/>
        <w:keepNext/>
        <w:keepLines/>
      </w:pPr>
      <w:r>
        <w:tab/>
        <w:t>(v)</w:t>
      </w:r>
      <w:r>
        <w:tab/>
        <w:t>the determination of the heating value of the gas;</w:t>
      </w:r>
    </w:p>
    <w:p w:rsidR="002F143D" w:rsidRDefault="004039D2">
      <w:pPr>
        <w:pStyle w:val="Indenta"/>
        <w:keepNext/>
        <w:keepLines/>
      </w:pPr>
      <w:r>
        <w:tab/>
      </w:r>
      <w:r>
        <w:tab/>
        <w:t>and</w:t>
      </w:r>
    </w:p>
    <w:p w:rsidR="002F143D" w:rsidRDefault="004039D2">
      <w:pPr>
        <w:pStyle w:val="Indenta"/>
      </w:pPr>
      <w:r>
        <w:tab/>
        <w:t>(b)</w:t>
      </w:r>
      <w:r>
        <w:tab/>
        <w:t xml:space="preserve">without limiting paragraph (a), requiring an undertaker or a pipeline operator — </w:t>
      </w:r>
    </w:p>
    <w:p w:rsidR="002F143D" w:rsidRDefault="004039D2">
      <w:pPr>
        <w:pStyle w:val="Indenti"/>
      </w:pPr>
      <w:r>
        <w:tab/>
        <w:t>(i)</w:t>
      </w:r>
      <w:r>
        <w:tab/>
        <w:t>to set up, install and operate any plan, system or equipment; or</w:t>
      </w:r>
    </w:p>
    <w:p w:rsidR="002F143D" w:rsidRDefault="004039D2">
      <w:pPr>
        <w:pStyle w:val="Indenti"/>
      </w:pPr>
      <w:r>
        <w:tab/>
        <w:t>(ii)</w:t>
      </w:r>
      <w:r>
        <w:tab/>
        <w:t>to take any other steps,</w:t>
      </w:r>
    </w:p>
    <w:p w:rsidR="002F143D" w:rsidRDefault="004039D2">
      <w:pPr>
        <w:pStyle w:val="Indenta"/>
      </w:pPr>
      <w:r>
        <w:tab/>
      </w:r>
      <w:r>
        <w:tab/>
        <w:t>for any purpose referred to in that paragraph.</w:t>
      </w:r>
    </w:p>
    <w:p w:rsidR="002F143D" w:rsidRDefault="004039D2">
      <w:pPr>
        <w:pStyle w:val="Footnotesection"/>
      </w:pPr>
      <w:r>
        <w:lastRenderedPageBreak/>
        <w:tab/>
        <w:t>[Section 16 inserted by No. 53 of 2003 s. 41.]</w:t>
      </w:r>
    </w:p>
    <w:p w:rsidR="002F143D" w:rsidRDefault="002F143D"/>
    <w:p w:rsidR="002F143D" w:rsidRDefault="002F143D">
      <w:pPr>
        <w:sectPr w:rsidR="002F143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F143D" w:rsidRDefault="004039D2">
      <w:pPr>
        <w:pStyle w:val="nHeading2"/>
      </w:pPr>
      <w:bookmarkStart w:id="86" w:name="_Toc89520264"/>
      <w:bookmarkStart w:id="87" w:name="_Toc89520289"/>
      <w:bookmarkStart w:id="88" w:name="_Toc89773409"/>
      <w:bookmarkStart w:id="89" w:name="_Toc92790694"/>
      <w:bookmarkStart w:id="90" w:name="_Toc92790720"/>
      <w:bookmarkStart w:id="91" w:name="_Toc97108886"/>
      <w:bookmarkStart w:id="92" w:name="_Toc102297740"/>
      <w:bookmarkStart w:id="93" w:name="_Toc137610273"/>
      <w:bookmarkStart w:id="94" w:name="_Toc137616319"/>
      <w:bookmarkStart w:id="95" w:name="_Toc138051355"/>
      <w:bookmarkStart w:id="96" w:name="_Toc138565141"/>
      <w:bookmarkStart w:id="97" w:name="_Toc138565195"/>
      <w:bookmarkStart w:id="98" w:name="_Toc138734500"/>
      <w:bookmarkStart w:id="99" w:name="_Toc141169827"/>
      <w:bookmarkStart w:id="100" w:name="_Toc157910588"/>
      <w:bookmarkStart w:id="101" w:name="_Toc184117897"/>
      <w:bookmarkStart w:id="102" w:name="_Toc184182261"/>
      <w:bookmarkStart w:id="103" w:name="_Toc186624086"/>
      <w:bookmarkStart w:id="104" w:name="_Toc187049881"/>
      <w:r>
        <w:lastRenderedPageBreak/>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F143D" w:rsidRDefault="004039D2">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F143D" w:rsidRDefault="004039D2">
      <w:pPr>
        <w:pStyle w:val="nHeading3"/>
        <w:rPr>
          <w:snapToGrid w:val="0"/>
        </w:rPr>
      </w:pPr>
      <w:bookmarkStart w:id="105" w:name="_Toc187049882"/>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F143D">
        <w:trPr>
          <w:cantSplit/>
          <w:tblHeader/>
        </w:trPr>
        <w:tc>
          <w:tcPr>
            <w:tcW w:w="2268" w:type="dxa"/>
            <w:tcBorders>
              <w:top w:val="single" w:sz="8" w:space="0" w:color="auto"/>
              <w:bottom w:val="single" w:sz="8" w:space="0" w:color="auto"/>
            </w:tcBorders>
          </w:tcPr>
          <w:p w:rsidR="002F143D" w:rsidRDefault="004039D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F143D" w:rsidRDefault="004039D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F143D" w:rsidRDefault="004039D2">
            <w:pPr>
              <w:pStyle w:val="nTable"/>
              <w:spacing w:after="40"/>
              <w:rPr>
                <w:b/>
                <w:sz w:val="19"/>
              </w:rPr>
            </w:pPr>
            <w:r>
              <w:rPr>
                <w:b/>
                <w:sz w:val="19"/>
              </w:rPr>
              <w:t>Assent</w:t>
            </w:r>
          </w:p>
        </w:tc>
        <w:tc>
          <w:tcPr>
            <w:tcW w:w="2552" w:type="dxa"/>
            <w:tcBorders>
              <w:top w:val="single" w:sz="8" w:space="0" w:color="auto"/>
              <w:bottom w:val="single" w:sz="8" w:space="0" w:color="auto"/>
            </w:tcBorders>
          </w:tcPr>
          <w:p w:rsidR="002F143D" w:rsidRDefault="004039D2">
            <w:pPr>
              <w:pStyle w:val="nTable"/>
              <w:spacing w:after="40"/>
              <w:rPr>
                <w:b/>
                <w:sz w:val="19"/>
              </w:rPr>
            </w:pPr>
            <w:r>
              <w:rPr>
                <w:b/>
                <w:sz w:val="19"/>
              </w:rPr>
              <w:t>Commencement</w:t>
            </w:r>
          </w:p>
        </w:tc>
      </w:tr>
      <w:tr w:rsidR="002F143D">
        <w:trPr>
          <w:cantSplit/>
        </w:trPr>
        <w:tc>
          <w:tcPr>
            <w:tcW w:w="2268" w:type="dxa"/>
            <w:tcBorders>
              <w:top w:val="single" w:sz="8" w:space="0" w:color="auto"/>
            </w:tcBorders>
          </w:tcPr>
          <w:p w:rsidR="002F143D" w:rsidRDefault="004039D2">
            <w:pPr>
              <w:pStyle w:val="nTable"/>
              <w:spacing w:after="40"/>
              <w:ind w:right="113"/>
              <w:rPr>
                <w:sz w:val="19"/>
              </w:rPr>
            </w:pPr>
            <w:r>
              <w:rPr>
                <w:i/>
                <w:sz w:val="19"/>
              </w:rPr>
              <w:t>Gas Standards Act 1972</w:t>
            </w:r>
          </w:p>
        </w:tc>
        <w:tc>
          <w:tcPr>
            <w:tcW w:w="1134" w:type="dxa"/>
            <w:tcBorders>
              <w:top w:val="single" w:sz="8" w:space="0" w:color="auto"/>
            </w:tcBorders>
          </w:tcPr>
          <w:p w:rsidR="002F143D" w:rsidRDefault="004039D2">
            <w:pPr>
              <w:pStyle w:val="nTable"/>
              <w:spacing w:after="40"/>
              <w:rPr>
                <w:sz w:val="19"/>
              </w:rPr>
            </w:pPr>
            <w:r>
              <w:rPr>
                <w:sz w:val="19"/>
              </w:rPr>
              <w:t>15 of 1972</w:t>
            </w:r>
          </w:p>
        </w:tc>
        <w:tc>
          <w:tcPr>
            <w:tcW w:w="1134" w:type="dxa"/>
            <w:tcBorders>
              <w:top w:val="single" w:sz="8" w:space="0" w:color="auto"/>
            </w:tcBorders>
          </w:tcPr>
          <w:p w:rsidR="002F143D" w:rsidRDefault="004039D2">
            <w:pPr>
              <w:pStyle w:val="nTable"/>
              <w:spacing w:after="40"/>
              <w:rPr>
                <w:sz w:val="19"/>
              </w:rPr>
            </w:pPr>
            <w:r>
              <w:rPr>
                <w:sz w:val="19"/>
              </w:rPr>
              <w:t>26 May 1972</w:t>
            </w:r>
          </w:p>
        </w:tc>
        <w:tc>
          <w:tcPr>
            <w:tcW w:w="2552" w:type="dxa"/>
            <w:tcBorders>
              <w:top w:val="single" w:sz="8" w:space="0" w:color="auto"/>
            </w:tcBorders>
          </w:tcPr>
          <w:p w:rsidR="002F143D" w:rsidRDefault="004039D2">
            <w:pPr>
              <w:pStyle w:val="nTable"/>
              <w:spacing w:after="40"/>
              <w:rPr>
                <w:sz w:val="19"/>
              </w:rPr>
            </w:pPr>
            <w:r>
              <w:rPr>
                <w:sz w:val="19"/>
              </w:rPr>
              <w:t xml:space="preserve">21 Jul 1972 (see s. 2 and </w:t>
            </w:r>
            <w:r>
              <w:rPr>
                <w:i/>
                <w:sz w:val="19"/>
              </w:rPr>
              <w:t>Gazette</w:t>
            </w:r>
            <w:r>
              <w:rPr>
                <w:sz w:val="19"/>
              </w:rPr>
              <w:t xml:space="preserve"> 21 Jul 1972 p. 2645)</w:t>
            </w:r>
          </w:p>
        </w:tc>
      </w:tr>
      <w:tr w:rsidR="002F143D">
        <w:trPr>
          <w:cantSplit/>
        </w:trPr>
        <w:tc>
          <w:tcPr>
            <w:tcW w:w="2268" w:type="dxa"/>
          </w:tcPr>
          <w:p w:rsidR="002F143D" w:rsidRDefault="004039D2">
            <w:pPr>
              <w:pStyle w:val="nTable"/>
              <w:spacing w:after="40"/>
              <w:ind w:right="113"/>
              <w:rPr>
                <w:sz w:val="19"/>
              </w:rPr>
            </w:pPr>
            <w:r>
              <w:rPr>
                <w:i/>
                <w:sz w:val="19"/>
              </w:rPr>
              <w:t>Gas Standards Act Amendment Act 1979</w:t>
            </w:r>
          </w:p>
        </w:tc>
        <w:tc>
          <w:tcPr>
            <w:tcW w:w="1134" w:type="dxa"/>
          </w:tcPr>
          <w:p w:rsidR="002F143D" w:rsidRDefault="004039D2">
            <w:pPr>
              <w:pStyle w:val="nTable"/>
              <w:spacing w:after="40"/>
              <w:rPr>
                <w:sz w:val="19"/>
              </w:rPr>
            </w:pPr>
            <w:r>
              <w:rPr>
                <w:sz w:val="19"/>
              </w:rPr>
              <w:t>87 of 1979</w:t>
            </w:r>
          </w:p>
        </w:tc>
        <w:tc>
          <w:tcPr>
            <w:tcW w:w="1134" w:type="dxa"/>
          </w:tcPr>
          <w:p w:rsidR="002F143D" w:rsidRDefault="004039D2">
            <w:pPr>
              <w:pStyle w:val="nTable"/>
              <w:spacing w:after="40"/>
              <w:rPr>
                <w:sz w:val="19"/>
              </w:rPr>
            </w:pPr>
            <w:r>
              <w:rPr>
                <w:sz w:val="19"/>
              </w:rPr>
              <w:t>11 Dec 1979</w:t>
            </w:r>
          </w:p>
        </w:tc>
        <w:tc>
          <w:tcPr>
            <w:tcW w:w="2552" w:type="dxa"/>
          </w:tcPr>
          <w:p w:rsidR="002F143D" w:rsidRDefault="004039D2">
            <w:pPr>
              <w:pStyle w:val="nTable"/>
              <w:spacing w:after="40"/>
              <w:rPr>
                <w:sz w:val="19"/>
              </w:rPr>
            </w:pPr>
            <w:r>
              <w:rPr>
                <w:sz w:val="19"/>
              </w:rPr>
              <w:t xml:space="preserve">1 Feb 1980 (see s. 2 and </w:t>
            </w:r>
            <w:r>
              <w:rPr>
                <w:i/>
                <w:sz w:val="19"/>
              </w:rPr>
              <w:t>Gazette</w:t>
            </w:r>
            <w:r>
              <w:rPr>
                <w:sz w:val="19"/>
              </w:rPr>
              <w:t xml:space="preserve"> 1 Feb 1980 p. 284)</w:t>
            </w:r>
          </w:p>
        </w:tc>
      </w:tr>
      <w:tr w:rsidR="002F143D">
        <w:trPr>
          <w:cantSplit/>
        </w:trPr>
        <w:tc>
          <w:tcPr>
            <w:tcW w:w="2268" w:type="dxa"/>
          </w:tcPr>
          <w:p w:rsidR="002F143D" w:rsidRDefault="004039D2">
            <w:pPr>
              <w:pStyle w:val="nTable"/>
              <w:spacing w:after="40"/>
              <w:ind w:right="113"/>
              <w:rPr>
                <w:sz w:val="19"/>
              </w:rPr>
            </w:pPr>
            <w:r>
              <w:rPr>
                <w:i/>
                <w:sz w:val="19"/>
              </w:rPr>
              <w:t>Gas Standards Amendment Act 1985</w:t>
            </w:r>
          </w:p>
        </w:tc>
        <w:tc>
          <w:tcPr>
            <w:tcW w:w="1134" w:type="dxa"/>
          </w:tcPr>
          <w:p w:rsidR="002F143D" w:rsidRDefault="004039D2">
            <w:pPr>
              <w:pStyle w:val="nTable"/>
              <w:spacing w:after="40"/>
              <w:rPr>
                <w:sz w:val="19"/>
              </w:rPr>
            </w:pPr>
            <w:r>
              <w:rPr>
                <w:sz w:val="19"/>
              </w:rPr>
              <w:t>63 of 1985</w:t>
            </w:r>
          </w:p>
        </w:tc>
        <w:tc>
          <w:tcPr>
            <w:tcW w:w="1134" w:type="dxa"/>
          </w:tcPr>
          <w:p w:rsidR="002F143D" w:rsidRDefault="004039D2">
            <w:pPr>
              <w:pStyle w:val="nTable"/>
              <w:spacing w:after="40"/>
              <w:rPr>
                <w:sz w:val="19"/>
              </w:rPr>
            </w:pPr>
            <w:r>
              <w:rPr>
                <w:sz w:val="19"/>
              </w:rPr>
              <w:t>5 Nov 1985</w:t>
            </w:r>
          </w:p>
        </w:tc>
        <w:tc>
          <w:tcPr>
            <w:tcW w:w="2552" w:type="dxa"/>
          </w:tcPr>
          <w:p w:rsidR="002F143D" w:rsidRDefault="004039D2">
            <w:pPr>
              <w:pStyle w:val="nTable"/>
              <w:spacing w:after="40"/>
              <w:rPr>
                <w:sz w:val="19"/>
              </w:rPr>
            </w:pPr>
            <w:r>
              <w:rPr>
                <w:sz w:val="19"/>
              </w:rPr>
              <w:t xml:space="preserve">1 Feb 1986 (see s. 2 and </w:t>
            </w:r>
            <w:r>
              <w:rPr>
                <w:i/>
                <w:sz w:val="19"/>
              </w:rPr>
              <w:t>Gazette</w:t>
            </w:r>
            <w:r>
              <w:rPr>
                <w:sz w:val="19"/>
              </w:rPr>
              <w:t xml:space="preserve"> 3 Jan 1986 p. 9)</w:t>
            </w:r>
          </w:p>
        </w:tc>
      </w:tr>
      <w:tr w:rsidR="002F143D">
        <w:trPr>
          <w:cantSplit/>
        </w:trPr>
        <w:tc>
          <w:tcPr>
            <w:tcW w:w="7088" w:type="dxa"/>
            <w:gridSpan w:val="4"/>
          </w:tcPr>
          <w:p w:rsidR="002F143D" w:rsidRDefault="004039D2">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2F143D">
        <w:trPr>
          <w:cantSplit/>
        </w:trPr>
        <w:tc>
          <w:tcPr>
            <w:tcW w:w="2268" w:type="dxa"/>
          </w:tcPr>
          <w:p w:rsidR="002F143D" w:rsidRDefault="004039D2">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2F143D" w:rsidRDefault="004039D2">
            <w:pPr>
              <w:pStyle w:val="nTable"/>
              <w:spacing w:after="40"/>
              <w:rPr>
                <w:sz w:val="19"/>
              </w:rPr>
            </w:pPr>
            <w:r>
              <w:rPr>
                <w:sz w:val="19"/>
              </w:rPr>
              <w:t>89 of 1994</w:t>
            </w:r>
          </w:p>
        </w:tc>
        <w:tc>
          <w:tcPr>
            <w:tcW w:w="1134" w:type="dxa"/>
          </w:tcPr>
          <w:p w:rsidR="002F143D" w:rsidRDefault="004039D2">
            <w:pPr>
              <w:pStyle w:val="nTable"/>
              <w:spacing w:after="40"/>
              <w:rPr>
                <w:sz w:val="19"/>
              </w:rPr>
            </w:pPr>
            <w:r>
              <w:rPr>
                <w:sz w:val="19"/>
              </w:rPr>
              <w:t>15 Dec 1994</w:t>
            </w:r>
          </w:p>
        </w:tc>
        <w:tc>
          <w:tcPr>
            <w:tcW w:w="2552" w:type="dxa"/>
          </w:tcPr>
          <w:p w:rsidR="002F143D" w:rsidRDefault="004039D2">
            <w:pPr>
              <w:pStyle w:val="nTable"/>
              <w:spacing w:after="40"/>
              <w:rPr>
                <w:sz w:val="19"/>
              </w:rPr>
            </w:pPr>
            <w:r>
              <w:rPr>
                <w:sz w:val="19"/>
              </w:rPr>
              <w:t xml:space="preserve">1 Jan 1995 (see s. 2(2) and </w:t>
            </w:r>
            <w:r>
              <w:rPr>
                <w:i/>
                <w:sz w:val="19"/>
              </w:rPr>
              <w:t>Gazette</w:t>
            </w:r>
            <w:r>
              <w:rPr>
                <w:sz w:val="19"/>
              </w:rPr>
              <w:t xml:space="preserve"> 23 Dec 1994 p. 7069)</w:t>
            </w:r>
          </w:p>
        </w:tc>
      </w:tr>
      <w:tr w:rsidR="002F143D">
        <w:trPr>
          <w:cantSplit/>
        </w:trPr>
        <w:tc>
          <w:tcPr>
            <w:tcW w:w="2268" w:type="dxa"/>
          </w:tcPr>
          <w:p w:rsidR="002F143D" w:rsidRDefault="004039D2">
            <w:pPr>
              <w:pStyle w:val="nTable"/>
              <w:spacing w:after="40"/>
              <w:ind w:right="113"/>
              <w:rPr>
                <w:sz w:val="19"/>
              </w:rPr>
            </w:pPr>
            <w:r>
              <w:rPr>
                <w:i/>
                <w:sz w:val="19"/>
              </w:rPr>
              <w:t xml:space="preserve">Local Government (Consequential Amendments) Act 1996 </w:t>
            </w:r>
            <w:r>
              <w:rPr>
                <w:sz w:val="19"/>
              </w:rPr>
              <w:t>s. 4</w:t>
            </w:r>
          </w:p>
        </w:tc>
        <w:tc>
          <w:tcPr>
            <w:tcW w:w="1134" w:type="dxa"/>
          </w:tcPr>
          <w:p w:rsidR="002F143D" w:rsidRDefault="004039D2">
            <w:pPr>
              <w:pStyle w:val="nTable"/>
              <w:spacing w:after="40"/>
              <w:rPr>
                <w:sz w:val="19"/>
              </w:rPr>
            </w:pPr>
            <w:r>
              <w:rPr>
                <w:sz w:val="19"/>
              </w:rPr>
              <w:t>14 of 1996</w:t>
            </w:r>
          </w:p>
        </w:tc>
        <w:tc>
          <w:tcPr>
            <w:tcW w:w="1134" w:type="dxa"/>
          </w:tcPr>
          <w:p w:rsidR="002F143D" w:rsidRDefault="004039D2">
            <w:pPr>
              <w:pStyle w:val="nTable"/>
              <w:spacing w:after="40"/>
              <w:rPr>
                <w:sz w:val="19"/>
              </w:rPr>
            </w:pPr>
            <w:r>
              <w:rPr>
                <w:sz w:val="19"/>
              </w:rPr>
              <w:t>28 Jun 1996</w:t>
            </w:r>
          </w:p>
        </w:tc>
        <w:tc>
          <w:tcPr>
            <w:tcW w:w="2552" w:type="dxa"/>
          </w:tcPr>
          <w:p w:rsidR="002F143D" w:rsidRDefault="004039D2">
            <w:pPr>
              <w:pStyle w:val="nTable"/>
              <w:spacing w:after="40"/>
              <w:rPr>
                <w:sz w:val="19"/>
              </w:rPr>
            </w:pPr>
            <w:r>
              <w:rPr>
                <w:sz w:val="19"/>
              </w:rPr>
              <w:t>1 Jul 1996 (see s. 2)</w:t>
            </w:r>
          </w:p>
        </w:tc>
      </w:tr>
      <w:tr w:rsidR="002F143D">
        <w:trPr>
          <w:cantSplit/>
        </w:trPr>
        <w:tc>
          <w:tcPr>
            <w:tcW w:w="2268" w:type="dxa"/>
          </w:tcPr>
          <w:p w:rsidR="002F143D" w:rsidRDefault="004039D2">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2F143D" w:rsidRDefault="004039D2">
            <w:pPr>
              <w:pStyle w:val="nTable"/>
              <w:spacing w:after="40"/>
              <w:rPr>
                <w:sz w:val="19"/>
              </w:rPr>
            </w:pPr>
            <w:r>
              <w:rPr>
                <w:sz w:val="19"/>
              </w:rPr>
              <w:t>58 of 1999</w:t>
            </w:r>
          </w:p>
        </w:tc>
        <w:tc>
          <w:tcPr>
            <w:tcW w:w="1134" w:type="dxa"/>
          </w:tcPr>
          <w:p w:rsidR="002F143D" w:rsidRDefault="004039D2">
            <w:pPr>
              <w:pStyle w:val="nTable"/>
              <w:spacing w:after="40"/>
              <w:rPr>
                <w:sz w:val="19"/>
              </w:rPr>
            </w:pPr>
            <w:r>
              <w:rPr>
                <w:sz w:val="19"/>
              </w:rPr>
              <w:t>24 Dec 1999</w:t>
            </w:r>
          </w:p>
        </w:tc>
        <w:tc>
          <w:tcPr>
            <w:tcW w:w="2552" w:type="dxa"/>
          </w:tcPr>
          <w:p w:rsidR="002F143D" w:rsidRDefault="004039D2">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2F143D">
        <w:trPr>
          <w:cantSplit/>
        </w:trPr>
        <w:tc>
          <w:tcPr>
            <w:tcW w:w="7088" w:type="dxa"/>
            <w:gridSpan w:val="4"/>
          </w:tcPr>
          <w:p w:rsidR="002F143D" w:rsidRDefault="004039D2">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2F143D">
        <w:trPr>
          <w:cantSplit/>
        </w:trPr>
        <w:tc>
          <w:tcPr>
            <w:tcW w:w="2268" w:type="dxa"/>
          </w:tcPr>
          <w:p w:rsidR="002F143D" w:rsidRDefault="004039D2">
            <w:pPr>
              <w:pStyle w:val="nTable"/>
              <w:spacing w:after="40"/>
              <w:ind w:right="113"/>
              <w:rPr>
                <w:sz w:val="19"/>
              </w:rPr>
            </w:pPr>
            <w:r>
              <w:rPr>
                <w:i/>
                <w:sz w:val="19"/>
              </w:rPr>
              <w:t>Energy Legislation Amendment Act 2003</w:t>
            </w:r>
            <w:r>
              <w:rPr>
                <w:sz w:val="19"/>
              </w:rPr>
              <w:t xml:space="preserve"> Pt. 3 Div. 10</w:t>
            </w:r>
          </w:p>
        </w:tc>
        <w:tc>
          <w:tcPr>
            <w:tcW w:w="1134" w:type="dxa"/>
          </w:tcPr>
          <w:p w:rsidR="002F143D" w:rsidRDefault="004039D2">
            <w:pPr>
              <w:pStyle w:val="nTable"/>
              <w:spacing w:after="40"/>
              <w:rPr>
                <w:sz w:val="19"/>
              </w:rPr>
            </w:pPr>
            <w:r>
              <w:rPr>
                <w:sz w:val="19"/>
              </w:rPr>
              <w:t>53 of 2003</w:t>
            </w:r>
          </w:p>
        </w:tc>
        <w:tc>
          <w:tcPr>
            <w:tcW w:w="1134" w:type="dxa"/>
          </w:tcPr>
          <w:p w:rsidR="002F143D" w:rsidRDefault="004039D2">
            <w:pPr>
              <w:pStyle w:val="nTable"/>
              <w:spacing w:after="40"/>
              <w:rPr>
                <w:sz w:val="19"/>
              </w:rPr>
            </w:pPr>
            <w:r>
              <w:rPr>
                <w:sz w:val="19"/>
              </w:rPr>
              <w:t>8 Oct 2003</w:t>
            </w:r>
          </w:p>
        </w:tc>
        <w:tc>
          <w:tcPr>
            <w:tcW w:w="2552" w:type="dxa"/>
          </w:tcPr>
          <w:p w:rsidR="002F143D" w:rsidRDefault="004039D2">
            <w:pPr>
              <w:pStyle w:val="nTable"/>
              <w:spacing w:after="40"/>
              <w:rPr>
                <w:sz w:val="19"/>
              </w:rPr>
            </w:pPr>
            <w:r>
              <w:rPr>
                <w:sz w:val="19"/>
              </w:rPr>
              <w:t>8 Oct 2003 (see s. 2(1))</w:t>
            </w:r>
          </w:p>
        </w:tc>
      </w:tr>
      <w:tr w:rsidR="002F143D">
        <w:trPr>
          <w:cantSplit/>
        </w:trPr>
        <w:tc>
          <w:tcPr>
            <w:tcW w:w="2268" w:type="dxa"/>
          </w:tcPr>
          <w:p w:rsidR="002F143D" w:rsidRDefault="004039D2">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2F143D" w:rsidRDefault="004039D2">
            <w:pPr>
              <w:pStyle w:val="nTable"/>
              <w:spacing w:after="40"/>
              <w:rPr>
                <w:sz w:val="19"/>
              </w:rPr>
            </w:pPr>
            <w:r>
              <w:rPr>
                <w:sz w:val="19"/>
              </w:rPr>
              <w:t>74 of 2003</w:t>
            </w:r>
          </w:p>
        </w:tc>
        <w:tc>
          <w:tcPr>
            <w:tcW w:w="1134" w:type="dxa"/>
          </w:tcPr>
          <w:p w:rsidR="002F143D" w:rsidRDefault="004039D2">
            <w:pPr>
              <w:pStyle w:val="nTable"/>
              <w:spacing w:after="40"/>
              <w:rPr>
                <w:sz w:val="19"/>
              </w:rPr>
            </w:pPr>
            <w:r>
              <w:rPr>
                <w:sz w:val="19"/>
              </w:rPr>
              <w:t>15 Dec 2003</w:t>
            </w:r>
          </w:p>
        </w:tc>
        <w:tc>
          <w:tcPr>
            <w:tcW w:w="2552" w:type="dxa"/>
          </w:tcPr>
          <w:p w:rsidR="002F143D" w:rsidRDefault="004039D2">
            <w:pPr>
              <w:pStyle w:val="nTable"/>
              <w:spacing w:after="40"/>
              <w:rPr>
                <w:sz w:val="19"/>
              </w:rPr>
            </w:pPr>
            <w:r>
              <w:rPr>
                <w:spacing w:val="-2"/>
                <w:sz w:val="19"/>
              </w:rPr>
              <w:t>15 Dec 2003 (see s. 2)</w:t>
            </w:r>
          </w:p>
        </w:tc>
      </w:tr>
      <w:tr w:rsidR="002F143D">
        <w:trPr>
          <w:cantSplit/>
        </w:trPr>
        <w:tc>
          <w:tcPr>
            <w:tcW w:w="2268" w:type="dxa"/>
          </w:tcPr>
          <w:p w:rsidR="002F143D" w:rsidRDefault="004039D2">
            <w:pPr>
              <w:pStyle w:val="nTable"/>
              <w:spacing w:after="40"/>
              <w:ind w:right="113"/>
              <w:rPr>
                <w:i/>
                <w:sz w:val="19"/>
              </w:rPr>
            </w:pPr>
            <w:r>
              <w:rPr>
                <w:i/>
                <w:snapToGrid w:val="0"/>
                <w:sz w:val="19"/>
                <w:lang w:val="en-US"/>
              </w:rPr>
              <w:lastRenderedPageBreak/>
              <w:t>Courts Legislation Amendment and Repeal Act 2004</w:t>
            </w:r>
            <w:r>
              <w:rPr>
                <w:snapToGrid w:val="0"/>
                <w:sz w:val="19"/>
                <w:lang w:val="en-US"/>
              </w:rPr>
              <w:t xml:space="preserve"> s. 141 </w:t>
            </w:r>
          </w:p>
        </w:tc>
        <w:tc>
          <w:tcPr>
            <w:tcW w:w="1134" w:type="dxa"/>
          </w:tcPr>
          <w:p w:rsidR="002F143D" w:rsidRDefault="004039D2">
            <w:pPr>
              <w:pStyle w:val="nTable"/>
              <w:spacing w:after="40"/>
              <w:rPr>
                <w:sz w:val="19"/>
              </w:rPr>
            </w:pPr>
            <w:r>
              <w:rPr>
                <w:snapToGrid w:val="0"/>
                <w:sz w:val="19"/>
                <w:lang w:val="en-US"/>
              </w:rPr>
              <w:t>59 of 2004</w:t>
            </w:r>
          </w:p>
        </w:tc>
        <w:tc>
          <w:tcPr>
            <w:tcW w:w="1134" w:type="dxa"/>
          </w:tcPr>
          <w:p w:rsidR="002F143D" w:rsidRDefault="004039D2">
            <w:pPr>
              <w:pStyle w:val="nTable"/>
              <w:spacing w:after="40"/>
              <w:rPr>
                <w:sz w:val="19"/>
              </w:rPr>
            </w:pPr>
            <w:r>
              <w:rPr>
                <w:snapToGrid w:val="0"/>
                <w:sz w:val="19"/>
                <w:lang w:val="en-US"/>
              </w:rPr>
              <w:t>23 Nov 2004</w:t>
            </w:r>
          </w:p>
        </w:tc>
        <w:tc>
          <w:tcPr>
            <w:tcW w:w="2552" w:type="dxa"/>
          </w:tcPr>
          <w:p w:rsidR="002F143D" w:rsidRDefault="004039D2">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2F143D">
        <w:tblPrEx>
          <w:tblBorders>
            <w:top w:val="single" w:sz="4" w:space="0" w:color="auto"/>
            <w:bottom w:val="single" w:sz="4" w:space="0" w:color="auto"/>
            <w:insideH w:val="single" w:sz="4" w:space="0" w:color="auto"/>
          </w:tblBorders>
        </w:tblPrEx>
        <w:tc>
          <w:tcPr>
            <w:tcW w:w="2268" w:type="dxa"/>
            <w:tcBorders>
              <w:top w:val="nil"/>
              <w:bottom w:val="nil"/>
            </w:tcBorders>
          </w:tcPr>
          <w:p w:rsidR="002F143D" w:rsidRDefault="004039D2">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2F143D" w:rsidRDefault="004039D2">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2F143D" w:rsidRDefault="004039D2">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2F143D" w:rsidRDefault="004039D2">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2F143D">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2F143D" w:rsidRDefault="004039D2">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2F143D">
        <w:trPr>
          <w:cantSplit/>
        </w:trPr>
        <w:tc>
          <w:tcPr>
            <w:tcW w:w="2268" w:type="dxa"/>
          </w:tcPr>
          <w:p w:rsidR="002F143D" w:rsidRDefault="004039D2">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2F143D" w:rsidRDefault="004039D2">
            <w:pPr>
              <w:pStyle w:val="nTable"/>
              <w:spacing w:after="40"/>
              <w:rPr>
                <w:sz w:val="19"/>
              </w:rPr>
            </w:pPr>
            <w:r>
              <w:rPr>
                <w:snapToGrid w:val="0"/>
                <w:sz w:val="19"/>
                <w:lang w:val="en-US"/>
              </w:rPr>
              <w:t xml:space="preserve">77 of 2006 </w:t>
            </w:r>
          </w:p>
        </w:tc>
        <w:tc>
          <w:tcPr>
            <w:tcW w:w="1134" w:type="dxa"/>
          </w:tcPr>
          <w:p w:rsidR="002F143D" w:rsidRDefault="004039D2">
            <w:pPr>
              <w:pStyle w:val="nTable"/>
              <w:spacing w:after="40"/>
              <w:rPr>
                <w:sz w:val="19"/>
              </w:rPr>
            </w:pPr>
            <w:r>
              <w:rPr>
                <w:snapToGrid w:val="0"/>
                <w:sz w:val="19"/>
                <w:lang w:val="en-US"/>
              </w:rPr>
              <w:t>21 Dec 2006</w:t>
            </w:r>
          </w:p>
        </w:tc>
        <w:tc>
          <w:tcPr>
            <w:tcW w:w="2552" w:type="dxa"/>
          </w:tcPr>
          <w:p w:rsidR="002F143D" w:rsidRDefault="004039D2">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2F143D">
        <w:trPr>
          <w:cantSplit/>
        </w:trPr>
        <w:tc>
          <w:tcPr>
            <w:tcW w:w="2268" w:type="dxa"/>
            <w:tcBorders>
              <w:bottom w:val="single" w:sz="4" w:space="0" w:color="auto"/>
            </w:tcBorders>
          </w:tcPr>
          <w:p w:rsidR="002F143D" w:rsidRDefault="004039D2">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Borders>
              <w:bottom w:val="single" w:sz="4" w:space="0" w:color="auto"/>
            </w:tcBorders>
          </w:tcPr>
          <w:p w:rsidR="002F143D" w:rsidRDefault="004039D2">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rsidR="002F143D" w:rsidRDefault="004039D2">
            <w:pPr>
              <w:pStyle w:val="nTable"/>
              <w:spacing w:after="40"/>
              <w:rPr>
                <w:snapToGrid w:val="0"/>
                <w:sz w:val="19"/>
                <w:lang w:val="en-US"/>
              </w:rPr>
            </w:pPr>
            <w:r>
              <w:rPr>
                <w:snapToGrid w:val="0"/>
                <w:sz w:val="19"/>
                <w:lang w:val="en-US"/>
              </w:rPr>
              <w:t>18 Apr 2007</w:t>
            </w:r>
          </w:p>
        </w:tc>
        <w:tc>
          <w:tcPr>
            <w:tcW w:w="2552" w:type="dxa"/>
            <w:tcBorders>
              <w:bottom w:val="single" w:sz="4" w:space="0" w:color="auto"/>
            </w:tcBorders>
          </w:tcPr>
          <w:p w:rsidR="002F143D" w:rsidRDefault="004039D2">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rsidR="002F143D" w:rsidRDefault="004039D2">
      <w:pPr>
        <w:pStyle w:val="nSubsection"/>
        <w:spacing w:before="360"/>
        <w:ind w:left="482" w:hanging="482"/>
      </w:pPr>
      <w:r>
        <w:rPr>
          <w:vertAlign w:val="superscript"/>
        </w:rPr>
        <w:t>1a</w:t>
      </w:r>
      <w:r>
        <w:tab/>
        <w:t>On the date as at which thi</w:t>
      </w:r>
      <w:bookmarkStart w:id="106" w:name="_Hlt507390729"/>
      <w:bookmarkEnd w:id="106"/>
      <w:r>
        <w:t>s compilation was prepared, provisions referred to in the following table had not come into operation and were therefore not included in this compilation.  For the text of the provisions see the endnotes referred to in the table.</w:t>
      </w:r>
    </w:p>
    <w:p w:rsidR="002F143D" w:rsidRDefault="004039D2">
      <w:pPr>
        <w:pStyle w:val="nHeading3"/>
        <w:rPr>
          <w:snapToGrid w:val="0"/>
        </w:rPr>
      </w:pPr>
      <w:bookmarkStart w:id="107" w:name="_Toc102297742"/>
      <w:bookmarkStart w:id="108" w:name="_Toc187049883"/>
      <w:r>
        <w:rPr>
          <w:snapToGrid w:val="0"/>
        </w:rPr>
        <w:t>Provisions that have not come into operation</w:t>
      </w:r>
      <w:bookmarkEnd w:id="107"/>
      <w:bookmarkEnd w:id="10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rsidR="002F143D">
        <w:trPr>
          <w:gridAfter w:val="1"/>
          <w:wAfter w:w="8" w:type="dxa"/>
        </w:trPr>
        <w:tc>
          <w:tcPr>
            <w:tcW w:w="2251" w:type="dxa"/>
            <w:tcBorders>
              <w:top w:val="single" w:sz="8" w:space="0" w:color="auto"/>
              <w:bottom w:val="single" w:sz="4" w:space="0" w:color="auto"/>
            </w:tcBorders>
          </w:tcPr>
          <w:p w:rsidR="002F143D" w:rsidRDefault="004039D2">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2F143D" w:rsidRDefault="004039D2">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2F143D" w:rsidRDefault="004039D2">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rsidR="002F143D" w:rsidRDefault="004039D2">
            <w:pPr>
              <w:pStyle w:val="nTable"/>
              <w:spacing w:after="40"/>
              <w:rPr>
                <w:b/>
                <w:snapToGrid w:val="0"/>
                <w:sz w:val="19"/>
                <w:lang w:val="en-US"/>
              </w:rPr>
            </w:pPr>
            <w:r>
              <w:rPr>
                <w:b/>
                <w:snapToGrid w:val="0"/>
                <w:sz w:val="19"/>
                <w:lang w:val="en-US"/>
              </w:rPr>
              <w:t>Commencement</w:t>
            </w:r>
          </w:p>
        </w:tc>
      </w:tr>
      <w:tr w:rsidR="002F143D">
        <w:trPr>
          <w:gridAfter w:val="1"/>
          <w:wAfter w:w="8" w:type="dxa"/>
        </w:trPr>
        <w:tc>
          <w:tcPr>
            <w:tcW w:w="2251" w:type="dxa"/>
            <w:tcBorders>
              <w:top w:val="single" w:sz="4" w:space="0" w:color="auto"/>
              <w:bottom w:val="nil"/>
            </w:tcBorders>
          </w:tcPr>
          <w:p w:rsidR="002F143D" w:rsidRDefault="004039D2">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2F143D" w:rsidRDefault="004039D2">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2F143D" w:rsidRDefault="004039D2">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rsidR="002F143D" w:rsidRDefault="004039D2">
            <w:pPr>
              <w:pStyle w:val="nTable"/>
              <w:spacing w:after="40"/>
              <w:rPr>
                <w:snapToGrid w:val="0"/>
                <w:sz w:val="19"/>
                <w:lang w:val="en-US"/>
              </w:rPr>
            </w:pPr>
            <w:r>
              <w:rPr>
                <w:snapToGrid w:val="0"/>
                <w:sz w:val="19"/>
                <w:lang w:val="en-US"/>
              </w:rPr>
              <w:t>To be proclaimed (see s. 2)</w:t>
            </w:r>
          </w:p>
        </w:tc>
      </w:tr>
      <w:tr w:rsidR="002F143D">
        <w:tblPrEx>
          <w:tblBorders>
            <w:top w:val="none" w:sz="0" w:space="0" w:color="auto"/>
            <w:bottom w:val="none" w:sz="0" w:space="0" w:color="auto"/>
            <w:insideH w:val="none" w:sz="0" w:space="0" w:color="auto"/>
          </w:tblBorders>
        </w:tblPrEx>
        <w:tc>
          <w:tcPr>
            <w:tcW w:w="2251" w:type="dxa"/>
          </w:tcPr>
          <w:p w:rsidR="002F143D" w:rsidRDefault="004039D2">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Pr>
          <w:p w:rsidR="002F143D" w:rsidRDefault="004039D2">
            <w:pPr>
              <w:pStyle w:val="nTable"/>
              <w:spacing w:before="100"/>
              <w:rPr>
                <w:snapToGrid w:val="0"/>
                <w:sz w:val="19"/>
                <w:lang w:val="en-US"/>
              </w:rPr>
            </w:pPr>
            <w:r>
              <w:rPr>
                <w:snapToGrid w:val="0"/>
                <w:sz w:val="19"/>
                <w:lang w:val="en-US"/>
              </w:rPr>
              <w:t>84 of 2004</w:t>
            </w:r>
          </w:p>
        </w:tc>
        <w:tc>
          <w:tcPr>
            <w:tcW w:w="1126" w:type="dxa"/>
          </w:tcPr>
          <w:p w:rsidR="002F143D" w:rsidRDefault="004039D2">
            <w:pPr>
              <w:pStyle w:val="nTable"/>
              <w:spacing w:before="100"/>
              <w:rPr>
                <w:sz w:val="19"/>
              </w:rPr>
            </w:pPr>
            <w:r>
              <w:rPr>
                <w:sz w:val="19"/>
              </w:rPr>
              <w:t>16 Dec 2004</w:t>
            </w:r>
          </w:p>
        </w:tc>
        <w:tc>
          <w:tcPr>
            <w:tcW w:w="2533" w:type="dxa"/>
            <w:gridSpan w:val="2"/>
          </w:tcPr>
          <w:p w:rsidR="002F143D" w:rsidRDefault="004039D2">
            <w:pPr>
              <w:pStyle w:val="nTable"/>
              <w:spacing w:before="100"/>
              <w:rPr>
                <w:snapToGrid w:val="0"/>
                <w:sz w:val="19"/>
                <w:lang w:val="en-US"/>
              </w:rPr>
            </w:pPr>
            <w:r>
              <w:rPr>
                <w:snapToGrid w:val="0"/>
                <w:sz w:val="19"/>
                <w:lang w:val="en-US"/>
              </w:rPr>
              <w:t>To be proclaimed (see s. 2)</w:t>
            </w:r>
          </w:p>
        </w:tc>
      </w:tr>
      <w:tr w:rsidR="002F143D">
        <w:tblPrEx>
          <w:tblBorders>
            <w:top w:val="none" w:sz="0" w:space="0" w:color="auto"/>
            <w:bottom w:val="none" w:sz="0" w:space="0" w:color="auto"/>
            <w:insideH w:val="none" w:sz="0" w:space="0" w:color="auto"/>
          </w:tblBorders>
        </w:tblPrEx>
        <w:tc>
          <w:tcPr>
            <w:tcW w:w="2251" w:type="dxa"/>
            <w:tcBorders>
              <w:bottom w:val="single" w:sz="4" w:space="0" w:color="auto"/>
            </w:tcBorders>
          </w:tcPr>
          <w:p w:rsidR="002F143D" w:rsidRDefault="004039D2">
            <w:pPr>
              <w:pStyle w:val="nTable"/>
              <w:spacing w:before="100"/>
              <w:rPr>
                <w:i/>
                <w:snapToGrid w:val="0"/>
                <w:sz w:val="19"/>
                <w:lang w:val="en-US"/>
              </w:rPr>
            </w:pPr>
            <w:r>
              <w:rPr>
                <w:i/>
                <w:snapToGrid w:val="0"/>
                <w:sz w:val="19"/>
              </w:rPr>
              <w:t>Petroleum Amendment Act 2007</w:t>
            </w:r>
            <w:r>
              <w:rPr>
                <w:iCs/>
                <w:snapToGrid w:val="0"/>
                <w:sz w:val="19"/>
              </w:rPr>
              <w:t xml:space="preserve"> s. 95 </w:t>
            </w:r>
            <w:r>
              <w:rPr>
                <w:iCs/>
                <w:snapToGrid w:val="0"/>
                <w:sz w:val="19"/>
                <w:vertAlign w:val="superscript"/>
              </w:rPr>
              <w:t>7</w:t>
            </w:r>
          </w:p>
        </w:tc>
        <w:tc>
          <w:tcPr>
            <w:tcW w:w="1126" w:type="dxa"/>
            <w:tcBorders>
              <w:bottom w:val="single" w:sz="4" w:space="0" w:color="auto"/>
            </w:tcBorders>
          </w:tcPr>
          <w:p w:rsidR="002F143D" w:rsidRDefault="004039D2">
            <w:pPr>
              <w:pStyle w:val="nTable"/>
              <w:spacing w:before="100"/>
              <w:rPr>
                <w:snapToGrid w:val="0"/>
                <w:sz w:val="19"/>
                <w:lang w:val="en-US"/>
              </w:rPr>
            </w:pPr>
            <w:r>
              <w:rPr>
                <w:sz w:val="19"/>
              </w:rPr>
              <w:t>35 of 2007</w:t>
            </w:r>
          </w:p>
        </w:tc>
        <w:tc>
          <w:tcPr>
            <w:tcW w:w="1126" w:type="dxa"/>
            <w:tcBorders>
              <w:bottom w:val="single" w:sz="4" w:space="0" w:color="auto"/>
            </w:tcBorders>
          </w:tcPr>
          <w:p w:rsidR="002F143D" w:rsidRDefault="004039D2">
            <w:pPr>
              <w:pStyle w:val="nTable"/>
              <w:spacing w:before="100"/>
              <w:rPr>
                <w:sz w:val="19"/>
              </w:rPr>
            </w:pPr>
            <w:r>
              <w:rPr>
                <w:sz w:val="19"/>
              </w:rPr>
              <w:t>21 Dec 2007</w:t>
            </w:r>
          </w:p>
        </w:tc>
        <w:tc>
          <w:tcPr>
            <w:tcW w:w="2533" w:type="dxa"/>
            <w:gridSpan w:val="2"/>
            <w:tcBorders>
              <w:bottom w:val="single" w:sz="4" w:space="0" w:color="auto"/>
            </w:tcBorders>
          </w:tcPr>
          <w:p w:rsidR="002F143D" w:rsidRDefault="004039D2">
            <w:pPr>
              <w:pStyle w:val="nTable"/>
              <w:spacing w:before="100"/>
              <w:rPr>
                <w:snapToGrid w:val="0"/>
                <w:sz w:val="19"/>
                <w:lang w:val="en-US"/>
              </w:rPr>
            </w:pPr>
            <w:r>
              <w:rPr>
                <w:sz w:val="19"/>
              </w:rPr>
              <w:t>To be proclaimed (see s. 2(b))</w:t>
            </w:r>
          </w:p>
        </w:tc>
      </w:tr>
    </w:tbl>
    <w:p w:rsidR="002F143D" w:rsidRDefault="004039D2">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2F143D" w:rsidRDefault="004039D2">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2F143D" w:rsidRDefault="004039D2">
      <w:pPr>
        <w:pStyle w:val="nSubsection"/>
      </w:pPr>
      <w:r>
        <w:rPr>
          <w:vertAlign w:val="superscript"/>
        </w:rPr>
        <w:lastRenderedPageBreak/>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F143D" w:rsidRDefault="004039D2">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rsidR="002F143D" w:rsidRDefault="004039D2">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rsidR="002F143D" w:rsidRDefault="004039D2">
      <w:pPr>
        <w:pStyle w:val="nzHeading5"/>
        <w:ind w:left="0" w:firstLine="0"/>
        <w:rPr>
          <w:rStyle w:val="CharSectno"/>
        </w:rPr>
      </w:pPr>
      <w:r>
        <w:rPr>
          <w:rStyle w:val="CharSectno"/>
        </w:rPr>
        <w:t>“</w:t>
      </w:r>
    </w:p>
    <w:p w:rsidR="002F143D" w:rsidRDefault="004039D2">
      <w:pPr>
        <w:pStyle w:val="nzHeading5"/>
      </w:pPr>
      <w:bookmarkStart w:id="109" w:name="_Toc90429397"/>
      <w:r>
        <w:rPr>
          <w:rStyle w:val="CharSectno"/>
        </w:rPr>
        <w:t>82</w:t>
      </w:r>
      <w:r>
        <w:t>.</w:t>
      </w:r>
      <w:r>
        <w:tab/>
        <w:t>References to “defendant” changed to “accused”</w:t>
      </w:r>
      <w:bookmarkEnd w:id="109"/>
    </w:p>
    <w:p w:rsidR="002F143D" w:rsidRDefault="004039D2">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2F143D" w:rsidRDefault="004039D2">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2F143D">
        <w:trPr>
          <w:tblHeader/>
        </w:trPr>
        <w:tc>
          <w:tcPr>
            <w:tcW w:w="2671" w:type="dxa"/>
            <w:tcBorders>
              <w:top w:val="single" w:sz="4" w:space="0" w:color="auto"/>
              <w:bottom w:val="single" w:sz="4" w:space="0" w:color="auto"/>
            </w:tcBorders>
          </w:tcPr>
          <w:p w:rsidR="002F143D" w:rsidRDefault="004039D2">
            <w:pPr>
              <w:pStyle w:val="nzTable"/>
            </w:pPr>
            <w:r>
              <w:rPr>
                <w:b/>
              </w:rPr>
              <w:t>Delete</w:t>
            </w:r>
          </w:p>
        </w:tc>
        <w:tc>
          <w:tcPr>
            <w:tcW w:w="2489" w:type="dxa"/>
            <w:tcBorders>
              <w:top w:val="single" w:sz="4" w:space="0" w:color="auto"/>
              <w:bottom w:val="single" w:sz="4" w:space="0" w:color="auto"/>
            </w:tcBorders>
          </w:tcPr>
          <w:p w:rsidR="002F143D" w:rsidRDefault="004039D2">
            <w:pPr>
              <w:pStyle w:val="nzTable"/>
            </w:pPr>
            <w:r>
              <w:rPr>
                <w:b/>
              </w:rPr>
              <w:t>Insert instead</w:t>
            </w:r>
          </w:p>
        </w:tc>
      </w:tr>
      <w:tr w:rsidR="002F143D">
        <w:tc>
          <w:tcPr>
            <w:tcW w:w="2671" w:type="dxa"/>
          </w:tcPr>
          <w:p w:rsidR="002F143D" w:rsidRDefault="004039D2">
            <w:pPr>
              <w:pStyle w:val="nzTable"/>
            </w:pPr>
            <w:r>
              <w:t>A defendant</w:t>
            </w:r>
          </w:p>
        </w:tc>
        <w:tc>
          <w:tcPr>
            <w:tcW w:w="2489" w:type="dxa"/>
          </w:tcPr>
          <w:p w:rsidR="002F143D" w:rsidRDefault="004039D2">
            <w:pPr>
              <w:pStyle w:val="nzTable"/>
            </w:pPr>
            <w:r>
              <w:t>An accused</w:t>
            </w:r>
          </w:p>
        </w:tc>
      </w:tr>
      <w:tr w:rsidR="002F143D">
        <w:tc>
          <w:tcPr>
            <w:tcW w:w="2671" w:type="dxa"/>
          </w:tcPr>
          <w:p w:rsidR="002F143D" w:rsidRDefault="004039D2">
            <w:pPr>
              <w:pStyle w:val="nzTable"/>
            </w:pPr>
            <w:r>
              <w:t>a defendant</w:t>
            </w:r>
          </w:p>
        </w:tc>
        <w:tc>
          <w:tcPr>
            <w:tcW w:w="2489" w:type="dxa"/>
          </w:tcPr>
          <w:p w:rsidR="002F143D" w:rsidRDefault="004039D2">
            <w:pPr>
              <w:pStyle w:val="nzTable"/>
            </w:pPr>
            <w:r>
              <w:t>an accused</w:t>
            </w:r>
          </w:p>
        </w:tc>
      </w:tr>
      <w:tr w:rsidR="002F143D">
        <w:tc>
          <w:tcPr>
            <w:tcW w:w="2671" w:type="dxa"/>
          </w:tcPr>
          <w:p w:rsidR="002F143D" w:rsidRDefault="004039D2">
            <w:pPr>
              <w:pStyle w:val="nzTable"/>
            </w:pPr>
            <w:r>
              <w:t>a defendant’s</w:t>
            </w:r>
          </w:p>
        </w:tc>
        <w:tc>
          <w:tcPr>
            <w:tcW w:w="2489" w:type="dxa"/>
          </w:tcPr>
          <w:p w:rsidR="002F143D" w:rsidRDefault="004039D2">
            <w:pPr>
              <w:pStyle w:val="nzTable"/>
            </w:pPr>
            <w:r>
              <w:t>an accused’s</w:t>
            </w:r>
          </w:p>
        </w:tc>
      </w:tr>
      <w:tr w:rsidR="002F143D">
        <w:tc>
          <w:tcPr>
            <w:tcW w:w="2671" w:type="dxa"/>
          </w:tcPr>
          <w:p w:rsidR="002F143D" w:rsidRDefault="004039D2">
            <w:pPr>
              <w:pStyle w:val="nzTable"/>
            </w:pPr>
            <w:r>
              <w:t>defendant</w:t>
            </w:r>
          </w:p>
        </w:tc>
        <w:tc>
          <w:tcPr>
            <w:tcW w:w="2489" w:type="dxa"/>
          </w:tcPr>
          <w:p w:rsidR="002F143D" w:rsidRDefault="004039D2">
            <w:pPr>
              <w:pStyle w:val="nzTable"/>
            </w:pPr>
            <w:r>
              <w:t>accused</w:t>
            </w:r>
          </w:p>
        </w:tc>
      </w:tr>
      <w:tr w:rsidR="002F143D">
        <w:tc>
          <w:tcPr>
            <w:tcW w:w="2671" w:type="dxa"/>
          </w:tcPr>
          <w:p w:rsidR="002F143D" w:rsidRDefault="004039D2">
            <w:pPr>
              <w:pStyle w:val="nzTable"/>
            </w:pPr>
            <w:r>
              <w:t>defendants</w:t>
            </w:r>
          </w:p>
        </w:tc>
        <w:tc>
          <w:tcPr>
            <w:tcW w:w="2489" w:type="dxa"/>
          </w:tcPr>
          <w:p w:rsidR="002F143D" w:rsidRDefault="004039D2">
            <w:pPr>
              <w:pStyle w:val="nzTable"/>
            </w:pPr>
            <w:r>
              <w:t>accused</w:t>
            </w:r>
          </w:p>
        </w:tc>
      </w:tr>
      <w:tr w:rsidR="002F143D">
        <w:tc>
          <w:tcPr>
            <w:tcW w:w="2671" w:type="dxa"/>
          </w:tcPr>
          <w:p w:rsidR="002F143D" w:rsidRDefault="004039D2">
            <w:pPr>
              <w:pStyle w:val="nzTable"/>
            </w:pPr>
            <w:r>
              <w:t>Defendants’</w:t>
            </w:r>
          </w:p>
        </w:tc>
        <w:tc>
          <w:tcPr>
            <w:tcW w:w="2489" w:type="dxa"/>
          </w:tcPr>
          <w:p w:rsidR="002F143D" w:rsidRDefault="004039D2">
            <w:pPr>
              <w:pStyle w:val="nzTable"/>
            </w:pPr>
            <w:r>
              <w:t>Accused’s</w:t>
            </w:r>
          </w:p>
        </w:tc>
      </w:tr>
      <w:tr w:rsidR="002F143D">
        <w:tc>
          <w:tcPr>
            <w:tcW w:w="2671" w:type="dxa"/>
          </w:tcPr>
          <w:p w:rsidR="002F143D" w:rsidRDefault="004039D2">
            <w:pPr>
              <w:pStyle w:val="nzTable"/>
            </w:pPr>
            <w:r>
              <w:t>Defendants</w:t>
            </w:r>
          </w:p>
        </w:tc>
        <w:tc>
          <w:tcPr>
            <w:tcW w:w="2489" w:type="dxa"/>
          </w:tcPr>
          <w:p w:rsidR="002F143D" w:rsidRDefault="004039D2">
            <w:pPr>
              <w:pStyle w:val="nzTable"/>
            </w:pPr>
            <w:r>
              <w:t>Accused</w:t>
            </w:r>
          </w:p>
        </w:tc>
      </w:tr>
      <w:tr w:rsidR="002F143D">
        <w:tc>
          <w:tcPr>
            <w:tcW w:w="2671" w:type="dxa"/>
          </w:tcPr>
          <w:p w:rsidR="002F143D" w:rsidRDefault="004039D2">
            <w:pPr>
              <w:pStyle w:val="nzTable"/>
            </w:pPr>
            <w:r>
              <w:t>the defendant</w:t>
            </w:r>
          </w:p>
        </w:tc>
        <w:tc>
          <w:tcPr>
            <w:tcW w:w="2489" w:type="dxa"/>
          </w:tcPr>
          <w:p w:rsidR="002F143D" w:rsidRDefault="004039D2">
            <w:pPr>
              <w:pStyle w:val="nzTable"/>
            </w:pPr>
            <w:r>
              <w:t>the accused</w:t>
            </w:r>
          </w:p>
        </w:tc>
      </w:tr>
      <w:tr w:rsidR="002F143D">
        <w:tc>
          <w:tcPr>
            <w:tcW w:w="2671" w:type="dxa"/>
            <w:tcBorders>
              <w:bottom w:val="single" w:sz="4" w:space="0" w:color="auto"/>
            </w:tcBorders>
          </w:tcPr>
          <w:p w:rsidR="002F143D" w:rsidRDefault="004039D2">
            <w:pPr>
              <w:pStyle w:val="nzTable"/>
            </w:pPr>
            <w:r>
              <w:t>the defendant’s</w:t>
            </w:r>
          </w:p>
        </w:tc>
        <w:tc>
          <w:tcPr>
            <w:tcW w:w="2489" w:type="dxa"/>
            <w:tcBorders>
              <w:bottom w:val="single" w:sz="4" w:space="0" w:color="auto"/>
            </w:tcBorders>
          </w:tcPr>
          <w:p w:rsidR="002F143D" w:rsidRDefault="004039D2">
            <w:pPr>
              <w:pStyle w:val="nzTable"/>
            </w:pPr>
            <w:r>
              <w:t>the accused’s</w:t>
            </w:r>
          </w:p>
        </w:tc>
      </w:tr>
    </w:tbl>
    <w:p w:rsidR="002F143D" w:rsidRDefault="004039D2">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2F143D">
        <w:trPr>
          <w:cantSplit/>
        </w:trPr>
        <w:tc>
          <w:tcPr>
            <w:tcW w:w="3402" w:type="dxa"/>
          </w:tcPr>
          <w:p w:rsidR="002F143D" w:rsidRDefault="004039D2">
            <w:pPr>
              <w:pStyle w:val="nzTable"/>
            </w:pPr>
            <w:r>
              <w:rPr>
                <w:i/>
              </w:rPr>
              <w:t>Gas Standards Act 1972</w:t>
            </w:r>
          </w:p>
        </w:tc>
        <w:tc>
          <w:tcPr>
            <w:tcW w:w="1843" w:type="dxa"/>
          </w:tcPr>
          <w:p w:rsidR="002F143D" w:rsidRDefault="004039D2">
            <w:pPr>
              <w:pStyle w:val="nzTable"/>
            </w:pPr>
            <w:r>
              <w:t>s. 13(2)</w:t>
            </w:r>
          </w:p>
        </w:tc>
      </w:tr>
    </w:tbl>
    <w:p w:rsidR="002F143D" w:rsidRDefault="004039D2">
      <w:pPr>
        <w:pStyle w:val="MiscClose"/>
      </w:pPr>
      <w:r>
        <w:t>”.</w:t>
      </w:r>
    </w:p>
    <w:p w:rsidR="002F143D" w:rsidRDefault="004039D2">
      <w:pPr>
        <w:pStyle w:val="nSubsection"/>
        <w:keepLines/>
        <w:rPr>
          <w:snapToGrid w:val="0"/>
        </w:rPr>
      </w:pPr>
      <w:bookmarkStart w:id="110" w:name="endcomma"/>
      <w:bookmarkStart w:id="111" w:name="_Toc185403662"/>
      <w:bookmarkStart w:id="112" w:name="_Toc186515098"/>
      <w:bookmarkStart w:id="113" w:name="_Toc186619992"/>
      <w:bookmarkEnd w:id="110"/>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95</w:t>
      </w:r>
      <w:r>
        <w:t xml:space="preserve"> </w:t>
      </w:r>
      <w:r>
        <w:rPr>
          <w:snapToGrid w:val="0"/>
        </w:rPr>
        <w:t>had not come into operation.  It reads as follows:</w:t>
      </w:r>
    </w:p>
    <w:p w:rsidR="002F143D" w:rsidRDefault="004039D2">
      <w:pPr>
        <w:pStyle w:val="MiscOpen"/>
        <w:keepNext w:val="0"/>
        <w:spacing w:before="60"/>
      </w:pPr>
      <w:r>
        <w:t>“</w:t>
      </w:r>
    </w:p>
    <w:p w:rsidR="002F143D" w:rsidRDefault="004039D2">
      <w:pPr>
        <w:pStyle w:val="nzHeading5"/>
      </w:pPr>
      <w:r>
        <w:rPr>
          <w:rStyle w:val="CharSectno"/>
        </w:rPr>
        <w:t>95</w:t>
      </w:r>
      <w:r>
        <w:t>.</w:t>
      </w:r>
      <w:r>
        <w:tab/>
      </w:r>
      <w:r>
        <w:rPr>
          <w:i/>
        </w:rPr>
        <w:t>Gas Standards Act 1972</w:t>
      </w:r>
      <w:r>
        <w:t xml:space="preserve"> amended</w:t>
      </w:r>
      <w:bookmarkEnd w:id="111"/>
      <w:bookmarkEnd w:id="112"/>
      <w:bookmarkEnd w:id="113"/>
    </w:p>
    <w:p w:rsidR="002F143D" w:rsidRDefault="004039D2">
      <w:pPr>
        <w:pStyle w:val="nzSubsection"/>
      </w:pPr>
      <w:r>
        <w:tab/>
        <w:t>(1)</w:t>
      </w:r>
      <w:r>
        <w:tab/>
        <w:t xml:space="preserve">The amendments in this section are to the </w:t>
      </w:r>
      <w:r>
        <w:rPr>
          <w:i/>
        </w:rPr>
        <w:t>Gas Standards Act 1972</w:t>
      </w:r>
      <w:r>
        <w:t>.</w:t>
      </w:r>
    </w:p>
    <w:p w:rsidR="002F143D" w:rsidRDefault="004039D2">
      <w:pPr>
        <w:pStyle w:val="nzSubsection"/>
      </w:pPr>
      <w:r>
        <w:lastRenderedPageBreak/>
        <w:tab/>
        <w:t>(2)</w:t>
      </w:r>
      <w:r>
        <w:tab/>
        <w:t>Section 5(1)(c) is amended by deleting “</w:t>
      </w:r>
      <w:r>
        <w:rPr>
          <w:i/>
          <w:iCs/>
        </w:rPr>
        <w:t>Petroleum Act 1967</w:t>
      </w:r>
      <w:r>
        <w:t xml:space="preserve">,” and inserting instead — </w:t>
      </w:r>
    </w:p>
    <w:p w:rsidR="002F143D" w:rsidRDefault="004039D2">
      <w:pPr>
        <w:pStyle w:val="nzSubsection"/>
      </w:pPr>
      <w:r>
        <w:tab/>
      </w:r>
      <w:r>
        <w:tab/>
        <w:t xml:space="preserve">“    </w:t>
      </w:r>
      <w:r>
        <w:rPr>
          <w:i/>
          <w:iCs/>
        </w:rPr>
        <w:t>Petroleum and Geothermal Energy Resources Act 1967</w:t>
      </w:r>
      <w:r>
        <w:t>,    ”.</w:t>
      </w:r>
    </w:p>
    <w:p w:rsidR="002F143D" w:rsidRDefault="004039D2">
      <w:pPr>
        <w:pStyle w:val="MiscClose"/>
      </w:pPr>
      <w:r>
        <w:t>”.</w:t>
      </w:r>
    </w:p>
    <w:p w:rsidR="002F143D" w:rsidRDefault="002F143D"/>
    <w:p w:rsidR="002F143D" w:rsidRDefault="002F143D">
      <w:pPr>
        <w:sectPr w:rsidR="002F143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F143D" w:rsidRDefault="002F143D"/>
    <w:sectPr w:rsidR="002F143D">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3D" w:rsidRDefault="004039D2">
      <w:r>
        <w:separator/>
      </w:r>
    </w:p>
  </w:endnote>
  <w:endnote w:type="continuationSeparator" w:id="0">
    <w:p w:rsidR="002F143D" w:rsidRDefault="0040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p>
  <w:p w:rsidR="002F143D" w:rsidRDefault="004039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2F143D" w:rsidRDefault="004039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2F143D" w:rsidRDefault="004039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2A2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p>
  <w:p w:rsidR="002F143D" w:rsidRDefault="004039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F143D" w:rsidRDefault="004039D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2A25">
      <w:rPr>
        <w:rStyle w:val="PageNumber"/>
        <w:rFonts w:ascii="Arial" w:hAnsi="Arial" w:cs="Arial"/>
        <w:noProof/>
      </w:rPr>
      <w:t>i</w:t>
    </w:r>
    <w:r>
      <w:rPr>
        <w:rStyle w:val="PageNumber"/>
        <w:rFonts w:ascii="Arial" w:hAnsi="Arial" w:cs="Arial"/>
      </w:rPr>
      <w:fldChar w:fldCharType="end"/>
    </w:r>
  </w:p>
  <w:p w:rsidR="002F143D" w:rsidRDefault="004039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2A25">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2F143D" w:rsidRDefault="004039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2A25">
      <w:rPr>
        <w:rStyle w:val="CharPageNo"/>
        <w:rFonts w:ascii="Arial" w:hAnsi="Arial"/>
        <w:noProof/>
      </w:rPr>
      <w:t>37</w:t>
    </w:r>
    <w:r>
      <w:rPr>
        <w:rStyle w:val="CharPageNo"/>
        <w:rFonts w:ascii="Arial" w:hAnsi="Arial"/>
      </w:rPr>
      <w:fldChar w:fldCharType="end"/>
    </w:r>
  </w:p>
  <w:p w:rsidR="002F143D" w:rsidRDefault="004039D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Footer"/>
      <w:tabs>
        <w:tab w:val="clear" w:pos="4153"/>
        <w:tab w:val="right" w:pos="7088"/>
      </w:tabs>
      <w:rPr>
        <w:rStyle w:val="PageNumber"/>
      </w:rPr>
    </w:pPr>
  </w:p>
  <w:p w:rsidR="002F143D" w:rsidRDefault="004039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A25">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A25">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2A25">
      <w:rPr>
        <w:rStyle w:val="CharPageNo"/>
        <w:rFonts w:ascii="Arial" w:hAnsi="Arial"/>
        <w:noProof/>
      </w:rPr>
      <w:t>1</w:t>
    </w:r>
    <w:r>
      <w:rPr>
        <w:rStyle w:val="CharPageNo"/>
        <w:rFonts w:ascii="Arial" w:hAnsi="Arial"/>
      </w:rPr>
      <w:fldChar w:fldCharType="end"/>
    </w:r>
  </w:p>
  <w:p w:rsidR="002F143D" w:rsidRDefault="004039D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3D" w:rsidRDefault="004039D2">
      <w:r>
        <w:separator/>
      </w:r>
    </w:p>
  </w:footnote>
  <w:footnote w:type="continuationSeparator" w:id="0">
    <w:p w:rsidR="002F143D" w:rsidRDefault="00403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25" w:rsidRDefault="002F2A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F143D">
      <w:trPr>
        <w:cantSplit/>
      </w:trPr>
      <w:tc>
        <w:tcPr>
          <w:tcW w:w="7160" w:type="dxa"/>
          <w:gridSpan w:val="2"/>
        </w:tcPr>
        <w:p w:rsidR="002F143D" w:rsidRDefault="004039D2">
          <w:pPr>
            <w:pStyle w:val="HeaderActNameLeft"/>
          </w:pPr>
          <w:fldSimple w:instr=" Styleref &quot;Name of Act/Reg&quot; ">
            <w:r w:rsidR="002F2A25">
              <w:rPr>
                <w:noProof/>
              </w:rPr>
              <w:t>Gas Standards Act 1972</w:t>
            </w:r>
          </w:fldSimple>
        </w:p>
      </w:tc>
    </w:tr>
    <w:tr w:rsidR="002F143D">
      <w:tc>
        <w:tcPr>
          <w:tcW w:w="1548" w:type="dxa"/>
        </w:tcPr>
        <w:p w:rsidR="002F143D" w:rsidRDefault="002F143D">
          <w:pPr>
            <w:pStyle w:val="HeaderNumberLeft"/>
          </w:pPr>
        </w:p>
      </w:tc>
      <w:tc>
        <w:tcPr>
          <w:tcW w:w="5612" w:type="dxa"/>
        </w:tcPr>
        <w:p w:rsidR="002F143D" w:rsidRDefault="002F143D">
          <w:pPr>
            <w:pStyle w:val="HeaderTextLeft"/>
          </w:pPr>
        </w:p>
      </w:tc>
    </w:tr>
    <w:tr w:rsidR="002F143D">
      <w:tc>
        <w:tcPr>
          <w:tcW w:w="1548" w:type="dxa"/>
        </w:tcPr>
        <w:p w:rsidR="002F143D" w:rsidRDefault="002F143D">
          <w:pPr>
            <w:pStyle w:val="HeaderNumberLeft"/>
          </w:pPr>
        </w:p>
      </w:tc>
      <w:tc>
        <w:tcPr>
          <w:tcW w:w="5612" w:type="dxa"/>
        </w:tcPr>
        <w:p w:rsidR="002F143D" w:rsidRDefault="002F143D">
          <w:pPr>
            <w:pStyle w:val="HeaderTextLeft"/>
          </w:pPr>
        </w:p>
      </w:tc>
    </w:tr>
    <w:tr w:rsidR="002F143D">
      <w:trPr>
        <w:cantSplit/>
      </w:trPr>
      <w:tc>
        <w:tcPr>
          <w:tcW w:w="7160" w:type="dxa"/>
          <w:gridSpan w:val="2"/>
        </w:tcPr>
        <w:p w:rsidR="002F143D" w:rsidRDefault="002F143D">
          <w:pPr>
            <w:pStyle w:val="HeaderSectionLeft"/>
          </w:pPr>
        </w:p>
      </w:tc>
    </w:tr>
  </w:tbl>
  <w:p w:rsidR="002F143D" w:rsidRDefault="002F14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F143D">
      <w:trPr>
        <w:cantSplit/>
      </w:trPr>
      <w:tc>
        <w:tcPr>
          <w:tcW w:w="7160" w:type="dxa"/>
          <w:gridSpan w:val="2"/>
        </w:tcPr>
        <w:p w:rsidR="002F143D" w:rsidRDefault="004039D2">
          <w:pPr>
            <w:pStyle w:val="HeaderActNameRight"/>
          </w:pPr>
          <w:fldSimple w:instr=" Styleref &quot;Name of Act/Reg&quot; ">
            <w:r w:rsidR="002F2A25">
              <w:rPr>
                <w:noProof/>
              </w:rPr>
              <w:t>Gas Standards Act 1972</w:t>
            </w:r>
          </w:fldSimple>
        </w:p>
      </w:tc>
    </w:tr>
    <w:tr w:rsidR="002F143D">
      <w:tc>
        <w:tcPr>
          <w:tcW w:w="5760" w:type="dxa"/>
        </w:tcPr>
        <w:p w:rsidR="002F143D" w:rsidRDefault="002F143D">
          <w:pPr>
            <w:pStyle w:val="HeaderTextRight"/>
          </w:pPr>
        </w:p>
      </w:tc>
      <w:tc>
        <w:tcPr>
          <w:tcW w:w="1400" w:type="dxa"/>
        </w:tcPr>
        <w:p w:rsidR="002F143D" w:rsidRDefault="002F143D">
          <w:pPr>
            <w:pStyle w:val="HeaderNumberRight"/>
          </w:pPr>
        </w:p>
      </w:tc>
    </w:tr>
    <w:tr w:rsidR="002F143D">
      <w:tc>
        <w:tcPr>
          <w:tcW w:w="5760" w:type="dxa"/>
        </w:tcPr>
        <w:p w:rsidR="002F143D" w:rsidRDefault="002F143D">
          <w:pPr>
            <w:pStyle w:val="HeaderTextRight"/>
          </w:pPr>
        </w:p>
      </w:tc>
      <w:tc>
        <w:tcPr>
          <w:tcW w:w="1400" w:type="dxa"/>
        </w:tcPr>
        <w:p w:rsidR="002F143D" w:rsidRDefault="002F143D">
          <w:pPr>
            <w:pStyle w:val="HeaderNumberRight"/>
          </w:pPr>
        </w:p>
      </w:tc>
    </w:tr>
    <w:tr w:rsidR="002F143D">
      <w:trPr>
        <w:cantSplit/>
      </w:trPr>
      <w:tc>
        <w:tcPr>
          <w:tcW w:w="7160" w:type="dxa"/>
          <w:gridSpan w:val="2"/>
        </w:tcPr>
        <w:p w:rsidR="002F143D" w:rsidRDefault="002F143D">
          <w:pPr>
            <w:pStyle w:val="HeaderSectionRight"/>
          </w:pPr>
        </w:p>
      </w:tc>
    </w:tr>
  </w:tbl>
  <w:p w:rsidR="002F143D" w:rsidRDefault="002F143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4039D2">
    <w:pPr>
      <w:pStyle w:val="headerpartodd"/>
      <w:ind w:left="0" w:firstLine="0"/>
      <w:rPr>
        <w:i/>
      </w:rPr>
    </w:pPr>
    <w:r>
      <w:rPr>
        <w:i/>
      </w:rPr>
      <w:fldChar w:fldCharType="begin"/>
    </w:r>
    <w:r>
      <w:rPr>
        <w:i/>
      </w:rPr>
      <w:instrText xml:space="preserve"> Styleref "Name of Act/Reg" </w:instrText>
    </w:r>
    <w:r>
      <w:rPr>
        <w:i/>
      </w:rPr>
      <w:fldChar w:fldCharType="separate"/>
    </w:r>
    <w:r w:rsidR="002F2A25">
      <w:rPr>
        <w:i/>
        <w:noProof/>
      </w:rPr>
      <w:t>Gas Standards Act 1972</w:t>
    </w:r>
    <w:r>
      <w:rPr>
        <w:i/>
      </w:rPr>
      <w:fldChar w:fldCharType="end"/>
    </w:r>
  </w:p>
  <w:p w:rsidR="002F143D" w:rsidRDefault="002F143D">
    <w:pPr>
      <w:pStyle w:val="headerpartodd"/>
      <w:ind w:left="0" w:firstLine="0"/>
      <w:rPr>
        <w:b w:val="0"/>
        <w:i/>
      </w:rPr>
    </w:pPr>
  </w:p>
  <w:p w:rsidR="002F143D" w:rsidRDefault="002F143D">
    <w:pPr>
      <w:pStyle w:val="headerpart"/>
    </w:pPr>
  </w:p>
  <w:p w:rsidR="002F143D" w:rsidRDefault="002F143D">
    <w:pPr>
      <w:pStyle w:val="headerpart"/>
    </w:pPr>
  </w:p>
  <w:p w:rsidR="002F143D" w:rsidRDefault="002F143D">
    <w:pPr>
      <w:pBdr>
        <w:bottom w:val="single" w:sz="6" w:space="1" w:color="auto"/>
      </w:pBdr>
      <w:rPr>
        <w:b/>
      </w:rPr>
    </w:pPr>
  </w:p>
  <w:p w:rsidR="002F143D" w:rsidRDefault="002F14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4039D2">
    <w:pPr>
      <w:pStyle w:val="headerpartodd"/>
      <w:ind w:left="0" w:firstLine="0"/>
      <w:jc w:val="right"/>
      <w:rPr>
        <w:i/>
      </w:rPr>
    </w:pPr>
    <w:r>
      <w:rPr>
        <w:i/>
      </w:rPr>
      <w:fldChar w:fldCharType="begin"/>
    </w:r>
    <w:r>
      <w:rPr>
        <w:i/>
      </w:rPr>
      <w:instrText xml:space="preserve"> Styleref "Name of Act/Reg" </w:instrText>
    </w:r>
    <w:r>
      <w:rPr>
        <w:i/>
      </w:rPr>
      <w:fldChar w:fldCharType="separate"/>
    </w:r>
    <w:r w:rsidR="002F2A25">
      <w:rPr>
        <w:i/>
        <w:noProof/>
      </w:rPr>
      <w:t>Gas Standards Act 1972</w:t>
    </w:r>
    <w:r>
      <w:rPr>
        <w:i/>
      </w:rPr>
      <w:fldChar w:fldCharType="end"/>
    </w:r>
  </w:p>
  <w:p w:rsidR="002F143D" w:rsidRDefault="002F143D">
    <w:pPr>
      <w:pStyle w:val="headerpartodd"/>
      <w:ind w:left="0" w:firstLine="0"/>
      <w:jc w:val="right"/>
      <w:rPr>
        <w:b w:val="0"/>
        <w:i/>
      </w:rPr>
    </w:pPr>
  </w:p>
  <w:p w:rsidR="002F143D" w:rsidRDefault="002F143D">
    <w:pPr>
      <w:pStyle w:val="headerpart"/>
      <w:jc w:val="right"/>
    </w:pPr>
  </w:p>
  <w:p w:rsidR="002F143D" w:rsidRDefault="002F143D">
    <w:pPr>
      <w:pStyle w:val="headerpart"/>
      <w:jc w:val="right"/>
    </w:pPr>
  </w:p>
  <w:p w:rsidR="002F143D" w:rsidRDefault="002F143D">
    <w:pPr>
      <w:pBdr>
        <w:bottom w:val="single" w:sz="6" w:space="1" w:color="auto"/>
      </w:pBdr>
      <w:jc w:val="right"/>
      <w:rPr>
        <w:b/>
      </w:rPr>
    </w:pPr>
  </w:p>
  <w:p w:rsidR="002F143D" w:rsidRDefault="002F14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25" w:rsidRDefault="002F2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25" w:rsidRDefault="002F2A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143D">
      <w:trPr>
        <w:cantSplit/>
      </w:trPr>
      <w:tc>
        <w:tcPr>
          <w:tcW w:w="7263" w:type="dxa"/>
          <w:gridSpan w:val="2"/>
        </w:tcPr>
        <w:p w:rsidR="002F143D" w:rsidRDefault="004039D2">
          <w:pPr>
            <w:pStyle w:val="HeaderActNameLeft"/>
          </w:pPr>
          <w:fldSimple w:instr=" Styleref &quot;Name of Act/Reg&quot; ">
            <w:r w:rsidR="002F2A25">
              <w:rPr>
                <w:noProof/>
              </w:rPr>
              <w:t>Gas Standards Act 1972</w:t>
            </w:r>
          </w:fldSimple>
        </w:p>
      </w:tc>
    </w:tr>
    <w:tr w:rsidR="002F143D">
      <w:tc>
        <w:tcPr>
          <w:tcW w:w="1548" w:type="dxa"/>
        </w:tcPr>
        <w:p w:rsidR="002F143D" w:rsidRDefault="002F143D">
          <w:pPr>
            <w:pStyle w:val="HeaderNumberLeft"/>
          </w:pPr>
        </w:p>
      </w:tc>
      <w:tc>
        <w:tcPr>
          <w:tcW w:w="5715" w:type="dxa"/>
        </w:tcPr>
        <w:p w:rsidR="002F143D" w:rsidRDefault="002F143D">
          <w:pPr>
            <w:pStyle w:val="HeaderTextLeft"/>
          </w:pPr>
        </w:p>
      </w:tc>
    </w:tr>
    <w:tr w:rsidR="002F143D">
      <w:tc>
        <w:tcPr>
          <w:tcW w:w="1548" w:type="dxa"/>
        </w:tcPr>
        <w:p w:rsidR="002F143D" w:rsidRDefault="002F143D">
          <w:pPr>
            <w:pStyle w:val="HeaderNumberLeft"/>
          </w:pPr>
        </w:p>
      </w:tc>
      <w:tc>
        <w:tcPr>
          <w:tcW w:w="5715" w:type="dxa"/>
        </w:tcPr>
        <w:p w:rsidR="002F143D" w:rsidRDefault="002F143D">
          <w:pPr>
            <w:pStyle w:val="HeaderTextLeft"/>
          </w:pPr>
        </w:p>
      </w:tc>
    </w:tr>
    <w:tr w:rsidR="002F143D">
      <w:trPr>
        <w:cantSplit/>
      </w:trPr>
      <w:tc>
        <w:tcPr>
          <w:tcW w:w="7263" w:type="dxa"/>
          <w:gridSpan w:val="2"/>
        </w:tcPr>
        <w:p w:rsidR="002F143D" w:rsidRDefault="004039D2">
          <w:pPr>
            <w:pStyle w:val="HeaderSectionLeft"/>
            <w:rPr>
              <w:b w:val="0"/>
            </w:rPr>
          </w:pPr>
          <w:r>
            <w:rPr>
              <w:b w:val="0"/>
            </w:rPr>
            <w:t>Contents</w:t>
          </w:r>
        </w:p>
      </w:tc>
    </w:tr>
  </w:tbl>
  <w:p w:rsidR="002F143D" w:rsidRDefault="002F14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143D">
      <w:trPr>
        <w:cantSplit/>
      </w:trPr>
      <w:tc>
        <w:tcPr>
          <w:tcW w:w="7263" w:type="dxa"/>
          <w:gridSpan w:val="2"/>
        </w:tcPr>
        <w:p w:rsidR="002F143D" w:rsidRDefault="004039D2">
          <w:pPr>
            <w:pStyle w:val="HeaderActNameRight"/>
            <w:ind w:right="17"/>
          </w:pPr>
          <w:fldSimple w:instr=" Styleref &quot;Name of Act/Reg&quot; ">
            <w:r w:rsidR="002F2A25">
              <w:rPr>
                <w:noProof/>
              </w:rPr>
              <w:t>Gas Standards Act 1972</w:t>
            </w:r>
          </w:fldSimple>
        </w:p>
      </w:tc>
    </w:tr>
    <w:tr w:rsidR="002F143D">
      <w:tc>
        <w:tcPr>
          <w:tcW w:w="5715" w:type="dxa"/>
        </w:tcPr>
        <w:p w:rsidR="002F143D" w:rsidRDefault="004039D2">
          <w:pPr>
            <w:pStyle w:val="HeaderTextRight"/>
          </w:pPr>
          <w:r>
            <w:fldChar w:fldCharType="begin"/>
          </w:r>
          <w:r>
            <w:instrText xml:space="preserve"> styleref CharPartText </w:instrText>
          </w:r>
          <w:r>
            <w:fldChar w:fldCharType="end"/>
          </w:r>
        </w:p>
      </w:tc>
      <w:tc>
        <w:tcPr>
          <w:tcW w:w="1548" w:type="dxa"/>
        </w:tcPr>
        <w:p w:rsidR="002F143D" w:rsidRDefault="004039D2">
          <w:pPr>
            <w:pStyle w:val="HeaderNumberRight"/>
            <w:ind w:right="17"/>
          </w:pPr>
          <w:r>
            <w:fldChar w:fldCharType="begin"/>
          </w:r>
          <w:r>
            <w:instrText xml:space="preserve"> styleref CharPartNo </w:instrText>
          </w:r>
          <w:r>
            <w:fldChar w:fldCharType="end"/>
          </w:r>
        </w:p>
      </w:tc>
    </w:tr>
    <w:tr w:rsidR="002F143D">
      <w:tc>
        <w:tcPr>
          <w:tcW w:w="5715" w:type="dxa"/>
        </w:tcPr>
        <w:p w:rsidR="002F143D" w:rsidRDefault="004039D2">
          <w:pPr>
            <w:pStyle w:val="HeaderTextRight"/>
          </w:pPr>
          <w:r>
            <w:fldChar w:fldCharType="begin"/>
          </w:r>
          <w:r>
            <w:instrText xml:space="preserve"> styleref CharDivText </w:instrText>
          </w:r>
          <w:r>
            <w:fldChar w:fldCharType="end"/>
          </w:r>
        </w:p>
      </w:tc>
      <w:tc>
        <w:tcPr>
          <w:tcW w:w="1548" w:type="dxa"/>
        </w:tcPr>
        <w:p w:rsidR="002F143D" w:rsidRDefault="004039D2">
          <w:pPr>
            <w:pStyle w:val="HeaderNumberRight"/>
            <w:ind w:right="17"/>
          </w:pPr>
          <w:r>
            <w:fldChar w:fldCharType="begin"/>
          </w:r>
          <w:r>
            <w:instrText xml:space="preserve"> styleref CharDivNo </w:instrText>
          </w:r>
          <w:r>
            <w:fldChar w:fldCharType="end"/>
          </w:r>
        </w:p>
      </w:tc>
    </w:tr>
    <w:tr w:rsidR="002F143D">
      <w:trPr>
        <w:cantSplit/>
      </w:trPr>
      <w:tc>
        <w:tcPr>
          <w:tcW w:w="7263" w:type="dxa"/>
          <w:gridSpan w:val="2"/>
        </w:tcPr>
        <w:p w:rsidR="002F143D" w:rsidRDefault="004039D2">
          <w:pPr>
            <w:pStyle w:val="HeaderSectionRight"/>
            <w:ind w:right="17"/>
          </w:pPr>
          <w:r>
            <w:t xml:space="preserve">s. </w:t>
          </w:r>
          <w:fldSimple w:instr=" styleref CharSectno ">
            <w:r w:rsidR="002F2A25">
              <w:rPr>
                <w:noProof/>
              </w:rPr>
              <w:t>1</w:t>
            </w:r>
          </w:fldSimple>
        </w:p>
      </w:tc>
    </w:tr>
  </w:tbl>
  <w:p w:rsidR="002F143D" w:rsidRDefault="002F14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143D">
      <w:trPr>
        <w:cantSplit/>
      </w:trPr>
      <w:tc>
        <w:tcPr>
          <w:tcW w:w="7263" w:type="dxa"/>
          <w:gridSpan w:val="2"/>
        </w:tcPr>
        <w:p w:rsidR="002F143D" w:rsidRDefault="004039D2">
          <w:pPr>
            <w:pStyle w:val="HeaderActNameLeft"/>
          </w:pPr>
          <w:fldSimple w:instr=" Styleref &quot;Name of Act/Reg&quot; ">
            <w:r w:rsidR="002F2A25">
              <w:rPr>
                <w:noProof/>
              </w:rPr>
              <w:t>Gas Standards Act 1972</w:t>
            </w:r>
          </w:fldSimple>
        </w:p>
      </w:tc>
    </w:tr>
    <w:tr w:rsidR="002F143D">
      <w:tc>
        <w:tcPr>
          <w:tcW w:w="1548" w:type="dxa"/>
        </w:tcPr>
        <w:p w:rsidR="002F143D" w:rsidRDefault="004039D2">
          <w:pPr>
            <w:pStyle w:val="HeaderNumberLeft"/>
          </w:pPr>
          <w:r>
            <w:fldChar w:fldCharType="begin"/>
          </w:r>
          <w:r>
            <w:instrText xml:space="preserve"> styleref CharPartNo </w:instrText>
          </w:r>
          <w:r>
            <w:fldChar w:fldCharType="end"/>
          </w:r>
        </w:p>
      </w:tc>
      <w:tc>
        <w:tcPr>
          <w:tcW w:w="5715" w:type="dxa"/>
        </w:tcPr>
        <w:p w:rsidR="002F143D" w:rsidRDefault="004039D2">
          <w:pPr>
            <w:pStyle w:val="HeaderTextLeft"/>
          </w:pPr>
          <w:r>
            <w:fldChar w:fldCharType="begin"/>
          </w:r>
          <w:r>
            <w:instrText xml:space="preserve"> styleref CharPartText </w:instrText>
          </w:r>
          <w:r>
            <w:fldChar w:fldCharType="end"/>
          </w:r>
        </w:p>
      </w:tc>
    </w:tr>
    <w:tr w:rsidR="002F143D">
      <w:tc>
        <w:tcPr>
          <w:tcW w:w="1548" w:type="dxa"/>
        </w:tcPr>
        <w:p w:rsidR="002F143D" w:rsidRDefault="004039D2">
          <w:pPr>
            <w:pStyle w:val="HeaderNumberLeft"/>
          </w:pPr>
          <w:r>
            <w:fldChar w:fldCharType="begin"/>
          </w:r>
          <w:r>
            <w:instrText xml:space="preserve"> styleref CharDivNo </w:instrText>
          </w:r>
          <w:r>
            <w:fldChar w:fldCharType="end"/>
          </w:r>
        </w:p>
      </w:tc>
      <w:tc>
        <w:tcPr>
          <w:tcW w:w="5715" w:type="dxa"/>
        </w:tcPr>
        <w:p w:rsidR="002F143D" w:rsidRDefault="004039D2">
          <w:pPr>
            <w:pStyle w:val="HeaderTextLeft"/>
          </w:pPr>
          <w:r>
            <w:fldChar w:fldCharType="begin"/>
          </w:r>
          <w:r>
            <w:instrText xml:space="preserve"> styleref CharDivText </w:instrText>
          </w:r>
          <w:r>
            <w:fldChar w:fldCharType="end"/>
          </w:r>
        </w:p>
      </w:tc>
    </w:tr>
    <w:tr w:rsidR="002F143D">
      <w:trPr>
        <w:cantSplit/>
      </w:trPr>
      <w:tc>
        <w:tcPr>
          <w:tcW w:w="7263" w:type="dxa"/>
          <w:gridSpan w:val="2"/>
        </w:tcPr>
        <w:p w:rsidR="002F143D" w:rsidRDefault="004039D2">
          <w:pPr>
            <w:pStyle w:val="HeaderSectionLeft"/>
          </w:pPr>
          <w:r>
            <w:t xml:space="preserve">s. </w:t>
          </w:r>
          <w:fldSimple w:instr=" styleref CharSectno ">
            <w:r w:rsidR="002F2A25">
              <w:rPr>
                <w:noProof/>
              </w:rPr>
              <w:t>1</w:t>
            </w:r>
          </w:fldSimple>
        </w:p>
      </w:tc>
    </w:tr>
  </w:tbl>
  <w:p w:rsidR="002F143D" w:rsidRDefault="002F14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143D">
      <w:trPr>
        <w:cantSplit/>
      </w:trPr>
      <w:tc>
        <w:tcPr>
          <w:tcW w:w="7263" w:type="dxa"/>
          <w:gridSpan w:val="2"/>
        </w:tcPr>
        <w:p w:rsidR="002F143D" w:rsidRDefault="004039D2">
          <w:pPr>
            <w:pStyle w:val="HeaderActNameRight"/>
            <w:ind w:right="17"/>
          </w:pPr>
          <w:fldSimple w:instr=" Styleref &quot;Name of Act/Reg&quot; ">
            <w:r w:rsidR="002F2A25">
              <w:rPr>
                <w:noProof/>
              </w:rPr>
              <w:t>Gas Standards Act 1972</w:t>
            </w:r>
          </w:fldSimple>
        </w:p>
      </w:tc>
    </w:tr>
    <w:tr w:rsidR="002F143D">
      <w:tc>
        <w:tcPr>
          <w:tcW w:w="5715" w:type="dxa"/>
        </w:tcPr>
        <w:p w:rsidR="002F143D" w:rsidRDefault="004039D2">
          <w:pPr>
            <w:pStyle w:val="HeaderTextRight"/>
          </w:pPr>
          <w:r>
            <w:fldChar w:fldCharType="begin"/>
          </w:r>
          <w:r>
            <w:instrText xml:space="preserve"> styleref CharPartText </w:instrText>
          </w:r>
          <w:r>
            <w:fldChar w:fldCharType="end"/>
          </w:r>
        </w:p>
      </w:tc>
      <w:tc>
        <w:tcPr>
          <w:tcW w:w="1548" w:type="dxa"/>
        </w:tcPr>
        <w:p w:rsidR="002F143D" w:rsidRDefault="004039D2">
          <w:pPr>
            <w:pStyle w:val="HeaderNumberRight"/>
            <w:ind w:right="17"/>
          </w:pPr>
          <w:r>
            <w:fldChar w:fldCharType="begin"/>
          </w:r>
          <w:r>
            <w:instrText xml:space="preserve"> styleref CharPartNo </w:instrText>
          </w:r>
          <w:r>
            <w:fldChar w:fldCharType="end"/>
          </w:r>
        </w:p>
      </w:tc>
    </w:tr>
    <w:tr w:rsidR="002F143D">
      <w:tc>
        <w:tcPr>
          <w:tcW w:w="5715" w:type="dxa"/>
        </w:tcPr>
        <w:p w:rsidR="002F143D" w:rsidRDefault="004039D2">
          <w:pPr>
            <w:pStyle w:val="HeaderTextRight"/>
          </w:pPr>
          <w:r>
            <w:fldChar w:fldCharType="begin"/>
          </w:r>
          <w:r>
            <w:instrText xml:space="preserve"> styleref CharDivText </w:instrText>
          </w:r>
          <w:r>
            <w:fldChar w:fldCharType="end"/>
          </w:r>
        </w:p>
      </w:tc>
      <w:tc>
        <w:tcPr>
          <w:tcW w:w="1548" w:type="dxa"/>
        </w:tcPr>
        <w:p w:rsidR="002F143D" w:rsidRDefault="004039D2">
          <w:pPr>
            <w:pStyle w:val="HeaderNumberRight"/>
            <w:ind w:right="17"/>
          </w:pPr>
          <w:r>
            <w:fldChar w:fldCharType="begin"/>
          </w:r>
          <w:r>
            <w:instrText xml:space="preserve"> styleref CharDivNo </w:instrText>
          </w:r>
          <w:r>
            <w:fldChar w:fldCharType="end"/>
          </w:r>
        </w:p>
      </w:tc>
    </w:tr>
    <w:tr w:rsidR="002F143D">
      <w:trPr>
        <w:cantSplit/>
      </w:trPr>
      <w:tc>
        <w:tcPr>
          <w:tcW w:w="7263" w:type="dxa"/>
          <w:gridSpan w:val="2"/>
        </w:tcPr>
        <w:p w:rsidR="002F143D" w:rsidRDefault="004039D2">
          <w:pPr>
            <w:pStyle w:val="HeaderSectionRight"/>
            <w:ind w:right="17"/>
          </w:pPr>
          <w:r>
            <w:t xml:space="preserve">s. </w:t>
          </w:r>
          <w:fldSimple w:instr=" styleref CharSectno ">
            <w:r w:rsidR="002F2A25">
              <w:rPr>
                <w:noProof/>
              </w:rPr>
              <w:t>1</w:t>
            </w:r>
          </w:fldSimple>
        </w:p>
      </w:tc>
    </w:tr>
  </w:tbl>
  <w:p w:rsidR="002F143D" w:rsidRDefault="002F14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3D" w:rsidRDefault="002F1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2"/>
    <w:rsid w:val="001773A7"/>
    <w:rsid w:val="002B6EB3"/>
    <w:rsid w:val="002F143D"/>
    <w:rsid w:val="002F2A25"/>
    <w:rsid w:val="00403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10490</Words>
  <Characters>50458</Characters>
  <Application>Microsoft Office Word</Application>
  <DocSecurity>0</DocSecurity>
  <Lines>1363</Lines>
  <Paragraphs>634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1972 - 03-e0-01</dc:title>
  <dc:subject/>
  <dc:creator>svcMRProcess</dc:creator>
  <cp:keywords/>
  <cp:lastModifiedBy>svcMRProcess</cp:lastModifiedBy>
  <cp:revision>4</cp:revision>
  <cp:lastPrinted>2006-06-20T03:25:00Z</cp:lastPrinted>
  <dcterms:created xsi:type="dcterms:W3CDTF">2013-02-15T16:15:00Z</dcterms:created>
  <dcterms:modified xsi:type="dcterms:W3CDTF">2013-02-15T16:15:00Z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313</vt:i4>
  </property>
  <property fmtid="{D5CDD505-2E9C-101B-9397-08002B2CF9AE}" pid="6" name="AsAtDate">
    <vt:lpwstr>21 Dec 2007</vt:lpwstr>
  </property>
  <property fmtid="{D5CDD505-2E9C-101B-9397-08002B2CF9AE}" pid="7" name="Suffix">
    <vt:lpwstr>03-e0-01</vt:lpwstr>
  </property>
</Properties>
</file>