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C5" w:rsidRDefault="008940FE">
      <w:pPr>
        <w:pStyle w:val="WA"/>
      </w:pPr>
      <w:bookmarkStart w:id="0" w:name="_GoBack"/>
      <w:bookmarkEnd w:id="0"/>
      <w:r>
        <w:t>Western Australia</w:t>
      </w:r>
    </w:p>
    <w:p w:rsidR="00151BC5" w:rsidRDefault="008940FE">
      <w:pPr>
        <w:pStyle w:val="NameofActRegPage1"/>
        <w:spacing w:before="3760" w:after="4200"/>
      </w:pPr>
      <w:r>
        <w:fldChar w:fldCharType="begin"/>
      </w:r>
      <w:r>
        <w:instrText xml:space="preserve"> STYLEREF "Name Of Act/Reg"</w:instrText>
      </w:r>
      <w:r>
        <w:fldChar w:fldCharType="separate"/>
      </w:r>
      <w:r w:rsidR="005817F1">
        <w:rPr>
          <w:noProof/>
        </w:rPr>
        <w:t>Debits Tax Act 2002</w:t>
      </w:r>
      <w:r>
        <w:fldChar w:fldCharType="end"/>
      </w:r>
    </w:p>
    <w:p w:rsidR="00151BC5" w:rsidRDefault="00151BC5">
      <w:pPr>
        <w:jc w:val="center"/>
        <w:outlineLvl w:val="0"/>
        <w:sectPr w:rsidR="00151B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51BC5" w:rsidRDefault="008940FE">
      <w:pPr>
        <w:pStyle w:val="WA"/>
      </w:pPr>
      <w:r>
        <w:lastRenderedPageBreak/>
        <w:t>Western Australia</w:t>
      </w:r>
    </w:p>
    <w:p w:rsidR="00151BC5" w:rsidRDefault="008940FE">
      <w:pPr>
        <w:pStyle w:val="NameofActRegPage1"/>
      </w:pPr>
      <w:r>
        <w:fldChar w:fldCharType="begin"/>
      </w:r>
      <w:r>
        <w:instrText xml:space="preserve"> STYLEREF "Name Of Act/Reg"</w:instrText>
      </w:r>
      <w:r>
        <w:fldChar w:fldCharType="separate"/>
      </w:r>
      <w:r w:rsidR="005817F1">
        <w:rPr>
          <w:noProof/>
        </w:rPr>
        <w:t>Debits Tax Act 2002</w:t>
      </w:r>
      <w:r>
        <w:fldChar w:fldCharType="end"/>
      </w:r>
    </w:p>
    <w:p w:rsidR="00151BC5" w:rsidRDefault="008940FE">
      <w:pPr>
        <w:pStyle w:val="Arrangement"/>
      </w:pPr>
      <w:r>
        <w:t>CONTENTS</w:t>
      </w:r>
    </w:p>
    <w:p w:rsidR="00151BC5" w:rsidRDefault="008940F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_Toc161628299 \h </w:instrText>
      </w:r>
      <w:r>
        <w:fldChar w:fldCharType="separate"/>
      </w:r>
      <w:r w:rsidR="005817F1">
        <w:t>1</w:t>
      </w:r>
      <w:r>
        <w:fldChar w:fldCharType="end"/>
      </w:r>
    </w:p>
    <w:p w:rsidR="00151BC5" w:rsidRDefault="008940F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_Toc161628300 \h </w:instrText>
      </w:r>
      <w:r>
        <w:fldChar w:fldCharType="separate"/>
      </w:r>
      <w:r w:rsidR="005817F1">
        <w:t>2</w:t>
      </w:r>
      <w:r>
        <w:fldChar w:fldCharType="end"/>
      </w:r>
    </w:p>
    <w:p w:rsidR="00151BC5" w:rsidRDefault="008940FE">
      <w:pPr>
        <w:pStyle w:val="TOC8"/>
        <w:rPr>
          <w:sz w:val="24"/>
          <w:szCs w:val="24"/>
        </w:rPr>
      </w:pPr>
      <w:r>
        <w:rPr>
          <w:szCs w:val="24"/>
        </w:rPr>
        <w:t>3.</w:t>
      </w:r>
      <w:r>
        <w:rPr>
          <w:szCs w:val="24"/>
        </w:rPr>
        <w:tab/>
        <w:t>Relationship with other Acts</w:t>
      </w:r>
      <w:r>
        <w:tab/>
      </w:r>
      <w:r>
        <w:fldChar w:fldCharType="begin"/>
      </w:r>
      <w:r>
        <w:instrText xml:space="preserve"> PAGEREF _Toc161628301 \h </w:instrText>
      </w:r>
      <w:r>
        <w:fldChar w:fldCharType="separate"/>
      </w:r>
      <w:r w:rsidR="005817F1">
        <w:t>2</w:t>
      </w:r>
      <w:r>
        <w:fldChar w:fldCharType="end"/>
      </w:r>
    </w:p>
    <w:p w:rsidR="00151BC5" w:rsidRDefault="008940FE">
      <w:pPr>
        <w:pStyle w:val="TOC8"/>
        <w:rPr>
          <w:sz w:val="24"/>
          <w:szCs w:val="24"/>
        </w:rPr>
      </w:pPr>
      <w:r>
        <w:rPr>
          <w:szCs w:val="24"/>
        </w:rPr>
        <w:t>4.</w:t>
      </w:r>
      <w:r>
        <w:rPr>
          <w:szCs w:val="24"/>
        </w:rPr>
        <w:tab/>
        <w:t>Meaning of terms</w:t>
      </w:r>
      <w:r>
        <w:tab/>
      </w:r>
      <w:r>
        <w:fldChar w:fldCharType="begin"/>
      </w:r>
      <w:r>
        <w:instrText xml:space="preserve"> PAGEREF _Toc161628302 \h </w:instrText>
      </w:r>
      <w:r>
        <w:fldChar w:fldCharType="separate"/>
      </w:r>
      <w:r w:rsidR="005817F1">
        <w:t>2</w:t>
      </w:r>
      <w:r>
        <w:fldChar w:fldCharType="end"/>
      </w:r>
    </w:p>
    <w:p w:rsidR="00151BC5" w:rsidRDefault="008940FE">
      <w:pPr>
        <w:pStyle w:val="TOC8"/>
        <w:rPr>
          <w:sz w:val="24"/>
          <w:szCs w:val="24"/>
        </w:rPr>
      </w:pPr>
      <w:r>
        <w:rPr>
          <w:szCs w:val="24"/>
        </w:rPr>
        <w:t>5.</w:t>
      </w:r>
      <w:r>
        <w:rPr>
          <w:szCs w:val="24"/>
        </w:rPr>
        <w:tab/>
        <w:t>Rates of tax</w:t>
      </w:r>
      <w:r>
        <w:tab/>
      </w:r>
      <w:r>
        <w:fldChar w:fldCharType="begin"/>
      </w:r>
      <w:r>
        <w:instrText xml:space="preserve"> PAGEREF _Toc161628303 \h </w:instrText>
      </w:r>
      <w:r>
        <w:fldChar w:fldCharType="separate"/>
      </w:r>
      <w:r w:rsidR="005817F1">
        <w:t>2</w:t>
      </w:r>
      <w:r>
        <w:fldChar w:fldCharType="end"/>
      </w:r>
    </w:p>
    <w:p w:rsidR="00151BC5" w:rsidRDefault="008940FE">
      <w:pPr>
        <w:pStyle w:val="TOC2"/>
        <w:tabs>
          <w:tab w:val="right" w:leader="dot" w:pos="7086"/>
        </w:tabs>
        <w:rPr>
          <w:b w:val="0"/>
          <w:sz w:val="24"/>
          <w:szCs w:val="24"/>
        </w:rPr>
      </w:pPr>
      <w:r>
        <w:rPr>
          <w:szCs w:val="26"/>
        </w:rPr>
        <w:t>Notes</w:t>
      </w:r>
    </w:p>
    <w:p w:rsidR="00151BC5" w:rsidRDefault="008940FE">
      <w:pPr>
        <w:pStyle w:val="TOC8"/>
        <w:rPr>
          <w:sz w:val="24"/>
          <w:szCs w:val="24"/>
        </w:rPr>
      </w:pPr>
      <w:r>
        <w:rPr>
          <w:snapToGrid w:val="0"/>
          <w:szCs w:val="24"/>
        </w:rPr>
        <w:tab/>
        <w:t>Compilation table</w:t>
      </w:r>
      <w:r>
        <w:tab/>
      </w:r>
      <w:r>
        <w:fldChar w:fldCharType="begin"/>
      </w:r>
      <w:r>
        <w:instrText xml:space="preserve"> PAGEREF _Toc161628305 \h </w:instrText>
      </w:r>
      <w:r>
        <w:fldChar w:fldCharType="separate"/>
      </w:r>
      <w:r w:rsidR="005817F1">
        <w:t>3</w:t>
      </w:r>
      <w:r>
        <w:fldChar w:fldCharType="end"/>
      </w:r>
    </w:p>
    <w:p w:rsidR="00151BC5" w:rsidRDefault="008940FE">
      <w:pPr>
        <w:pStyle w:val="TOC8"/>
      </w:pPr>
      <w:r>
        <w:fldChar w:fldCharType="end"/>
      </w:r>
    </w:p>
    <w:p w:rsidR="00151BC5" w:rsidRDefault="008940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51BC5" w:rsidRDefault="00151BC5">
      <w:pPr>
        <w:pStyle w:val="NoteHeading"/>
        <w:sectPr w:rsidR="00151BC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51BC5" w:rsidRDefault="008940FE">
      <w:pPr>
        <w:pStyle w:val="WA"/>
        <w:suppressLineNumbers/>
        <w:spacing w:after="480"/>
      </w:pPr>
      <w:r>
        <w:t>Western Australia</w:t>
      </w:r>
    </w:p>
    <w:p w:rsidR="00151BC5" w:rsidRDefault="008940FE">
      <w:pPr>
        <w:pStyle w:val="NameofActReg"/>
        <w:suppressLineNumbers/>
        <w:spacing w:before="960"/>
      </w:pPr>
      <w:r>
        <w:t>Debits Tax Act 2002</w:t>
      </w:r>
    </w:p>
    <w:p w:rsidR="00151BC5" w:rsidRDefault="008940FE">
      <w:pPr>
        <w:pStyle w:val="LongTitle"/>
        <w:suppressLineNumbers/>
        <w:rPr>
          <w:snapToGrid w:val="0"/>
        </w:rPr>
      </w:pPr>
      <w:bookmarkStart w:id="1" w:name="BillCited"/>
      <w:bookmarkEnd w:id="1"/>
      <w:r>
        <w:rPr>
          <w:snapToGrid w:val="0"/>
        </w:rPr>
        <w:t>An Act to impose a tax on certain debits made to accounts kept with financial institutions.</w:t>
      </w:r>
    </w:p>
    <w:p w:rsidR="00151BC5" w:rsidRDefault="008940FE">
      <w:pPr>
        <w:pStyle w:val="Heading5"/>
        <w:spacing w:before="520"/>
        <w:rPr>
          <w:snapToGrid w:val="0"/>
        </w:rPr>
      </w:pPr>
      <w:bookmarkStart w:id="2" w:name="_Toc471793481"/>
      <w:bookmarkStart w:id="3" w:name="_Toc512746194"/>
      <w:bookmarkStart w:id="4" w:name="_Toc515958175"/>
      <w:bookmarkStart w:id="5" w:name="_Toc27484985"/>
      <w:bookmarkStart w:id="6" w:name="_Toc44729955"/>
      <w:bookmarkStart w:id="7" w:name="_Toc161628299"/>
      <w:r>
        <w:rPr>
          <w:rStyle w:val="CharSectno"/>
        </w:rPr>
        <w:t>1</w:t>
      </w:r>
      <w:r>
        <w:rPr>
          <w:snapToGrid w:val="0"/>
        </w:rPr>
        <w:t>.</w:t>
      </w:r>
      <w:r>
        <w:rPr>
          <w:snapToGrid w:val="0"/>
        </w:rPr>
        <w:tab/>
        <w:t>Short title</w:t>
      </w:r>
      <w:bookmarkEnd w:id="2"/>
      <w:bookmarkEnd w:id="3"/>
      <w:bookmarkEnd w:id="4"/>
      <w:bookmarkEnd w:id="5"/>
      <w:bookmarkEnd w:id="6"/>
      <w:bookmarkEnd w:id="7"/>
    </w:p>
    <w:p w:rsidR="00151BC5" w:rsidRDefault="008940FE">
      <w:pPr>
        <w:pStyle w:val="Subsection"/>
        <w:rPr>
          <w:snapToGrid w:val="0"/>
        </w:rPr>
      </w:pPr>
      <w:r>
        <w:rPr>
          <w:snapToGrid w:val="0"/>
        </w:rPr>
        <w:tab/>
      </w:r>
      <w:r>
        <w:rPr>
          <w:snapToGrid w:val="0"/>
        </w:rPr>
        <w:tab/>
        <w:t>This Act may be cited as the</w:t>
      </w:r>
      <w:r>
        <w:rPr>
          <w:i/>
          <w:snapToGrid w:val="0"/>
        </w:rPr>
        <w:t xml:space="preserve"> Debits Tax Act 2002</w:t>
      </w:r>
      <w:r>
        <w:rPr>
          <w:snapToGrid w:val="0"/>
        </w:rPr>
        <w:t xml:space="preserve">. </w:t>
      </w:r>
    </w:p>
    <w:p w:rsidR="00151BC5" w:rsidRDefault="008940FE">
      <w:pPr>
        <w:pStyle w:val="Heading5"/>
        <w:pageBreakBefore/>
        <w:rPr>
          <w:snapToGrid w:val="0"/>
        </w:rPr>
      </w:pPr>
      <w:bookmarkStart w:id="8" w:name="Start_Cursor"/>
      <w:bookmarkStart w:id="9" w:name="_Toc471793482"/>
      <w:bookmarkStart w:id="10" w:name="_Toc512746195"/>
      <w:bookmarkStart w:id="11" w:name="_Toc515958176"/>
      <w:bookmarkStart w:id="12" w:name="_Toc27484986"/>
      <w:bookmarkStart w:id="13" w:name="_Toc44729956"/>
      <w:bookmarkStart w:id="14" w:name="_Toc161628300"/>
      <w:bookmarkEnd w:id="8"/>
      <w:r>
        <w:rPr>
          <w:rStyle w:val="CharSectno"/>
        </w:rPr>
        <w:t>2</w:t>
      </w:r>
      <w:r>
        <w:rPr>
          <w:snapToGrid w:val="0"/>
        </w:rPr>
        <w:t>.</w:t>
      </w:r>
      <w:r>
        <w:rPr>
          <w:snapToGrid w:val="0"/>
        </w:rPr>
        <w:tab/>
        <w:t>Commencement</w:t>
      </w:r>
      <w:bookmarkEnd w:id="9"/>
      <w:bookmarkEnd w:id="10"/>
      <w:bookmarkEnd w:id="11"/>
      <w:bookmarkEnd w:id="12"/>
      <w:bookmarkEnd w:id="13"/>
      <w:bookmarkEnd w:id="14"/>
    </w:p>
    <w:p w:rsidR="00151BC5" w:rsidRDefault="008940FE">
      <w:pPr>
        <w:pStyle w:val="Subsection"/>
      </w:pPr>
      <w:r>
        <w:tab/>
      </w:r>
      <w:r>
        <w:tab/>
        <w:t xml:space="preserve">This Act comes into operation on the day on which the </w:t>
      </w:r>
      <w:r>
        <w:rPr>
          <w:i/>
        </w:rPr>
        <w:t xml:space="preserve">Taxation Administration Act 2003 </w:t>
      </w:r>
      <w:r>
        <w:t>comes into operation.</w:t>
      </w:r>
    </w:p>
    <w:p w:rsidR="00151BC5" w:rsidRDefault="008940FE">
      <w:pPr>
        <w:pStyle w:val="Heading5"/>
      </w:pPr>
      <w:bookmarkStart w:id="15" w:name="_Toc520530844"/>
      <w:bookmarkStart w:id="16" w:name="_Toc27484987"/>
      <w:bookmarkStart w:id="17" w:name="_Toc44729957"/>
      <w:bookmarkStart w:id="18" w:name="_Toc161628301"/>
      <w:r>
        <w:rPr>
          <w:rStyle w:val="CharSectno"/>
        </w:rPr>
        <w:t>3</w:t>
      </w:r>
      <w:r>
        <w:t>.</w:t>
      </w:r>
      <w:r>
        <w:tab/>
        <w:t>Relationship with other Acts</w:t>
      </w:r>
      <w:bookmarkEnd w:id="15"/>
      <w:bookmarkEnd w:id="16"/>
      <w:bookmarkEnd w:id="17"/>
      <w:bookmarkEnd w:id="18"/>
    </w:p>
    <w:p w:rsidR="00151BC5" w:rsidRDefault="008940FE">
      <w:pPr>
        <w:pStyle w:val="Subsection"/>
      </w:pPr>
      <w:r>
        <w:tab/>
      </w:r>
      <w:r>
        <w:tab/>
        <w:t xml:space="preserve">The </w:t>
      </w:r>
      <w:r>
        <w:rPr>
          <w:i/>
        </w:rPr>
        <w:t xml:space="preserve">Taxation Administration Act 2003 </w:t>
      </w:r>
      <w:r>
        <w:t xml:space="preserve">and the </w:t>
      </w:r>
      <w:r>
        <w:rPr>
          <w:i/>
        </w:rPr>
        <w:t xml:space="preserve">Debits Tax Assessment Act 2002 </w:t>
      </w:r>
      <w:r>
        <w:t>are to be read with this Act as if they formed a single Act.</w:t>
      </w:r>
    </w:p>
    <w:p w:rsidR="00151BC5" w:rsidRDefault="008940FE">
      <w:pPr>
        <w:pStyle w:val="Heading5"/>
      </w:pPr>
      <w:bookmarkStart w:id="19" w:name="_Toc27484988"/>
      <w:bookmarkStart w:id="20" w:name="_Toc44729958"/>
      <w:bookmarkStart w:id="21" w:name="_Toc161628302"/>
      <w:r>
        <w:rPr>
          <w:rStyle w:val="CharSectno"/>
        </w:rPr>
        <w:t>4</w:t>
      </w:r>
      <w:r>
        <w:t>.</w:t>
      </w:r>
      <w:r>
        <w:tab/>
        <w:t>Meaning of terms</w:t>
      </w:r>
      <w:bookmarkEnd w:id="19"/>
      <w:bookmarkEnd w:id="20"/>
      <w:bookmarkEnd w:id="21"/>
    </w:p>
    <w:p w:rsidR="00151BC5" w:rsidRDefault="008940FE">
      <w:pPr>
        <w:pStyle w:val="Subsection"/>
      </w:pPr>
      <w:r>
        <w:tab/>
      </w:r>
      <w:bookmarkStart w:id="22" w:name="_Hlt528057531"/>
      <w:bookmarkEnd w:id="22"/>
      <w:r>
        <w:tab/>
        <w:t xml:space="preserve">The Glossaries at the end of the </w:t>
      </w:r>
      <w:r>
        <w:rPr>
          <w:i/>
        </w:rPr>
        <w:t>Debits Tax Assessment Act 2002</w:t>
      </w:r>
      <w:r>
        <w:t xml:space="preserve"> and the </w:t>
      </w:r>
      <w:r>
        <w:rPr>
          <w:i/>
        </w:rPr>
        <w:t xml:space="preserve">Taxation Administration Act 2003 </w:t>
      </w:r>
      <w:r>
        <w:t>define or affect the meaning of some of the words and expressions used in this Act and also affect the operation of other provisions.</w:t>
      </w:r>
    </w:p>
    <w:p w:rsidR="00151BC5" w:rsidRDefault="008940FE">
      <w:pPr>
        <w:pStyle w:val="Heading5"/>
      </w:pPr>
      <w:bookmarkStart w:id="23" w:name="_Toc27484989"/>
      <w:bookmarkStart w:id="24" w:name="_Toc44729959"/>
      <w:bookmarkStart w:id="25" w:name="_Toc161628303"/>
      <w:r>
        <w:rPr>
          <w:rStyle w:val="CharSectno"/>
        </w:rPr>
        <w:t>5</w:t>
      </w:r>
      <w:r>
        <w:t>.</w:t>
      </w:r>
      <w:r>
        <w:tab/>
        <w:t>Rates of tax</w:t>
      </w:r>
      <w:bookmarkEnd w:id="23"/>
      <w:bookmarkEnd w:id="24"/>
      <w:bookmarkEnd w:id="25"/>
    </w:p>
    <w:p w:rsidR="00151BC5" w:rsidRDefault="008940FE">
      <w:pPr>
        <w:pStyle w:val="Subsection"/>
      </w:pPr>
      <w:r>
        <w:tab/>
      </w:r>
      <w:r>
        <w:tab/>
        <w:t>Debits tax is imposed at the rates shown in the table to this subsection according to the amount of the debit.</w:t>
      </w:r>
    </w:p>
    <w:p w:rsidR="00151BC5" w:rsidRDefault="008940FE">
      <w:pPr>
        <w:pStyle w:val="MiscellaneousHeading"/>
        <w:rPr>
          <w:b/>
        </w:rPr>
      </w:pPr>
      <w:r>
        <w:rPr>
          <w:b/>
        </w:rPr>
        <w:t>Debits tax rates</w:t>
      </w:r>
    </w:p>
    <w:tbl>
      <w:tblPr>
        <w:tblW w:w="0" w:type="auto"/>
        <w:tblInd w:w="959" w:type="dxa"/>
        <w:tblLayout w:type="fixed"/>
        <w:tblLook w:val="0000" w:firstRow="0" w:lastRow="0" w:firstColumn="0" w:lastColumn="0" w:noHBand="0" w:noVBand="0"/>
      </w:tblPr>
      <w:tblGrid>
        <w:gridCol w:w="3686"/>
        <w:gridCol w:w="1559"/>
      </w:tblGrid>
      <w:tr w:rsidR="00151BC5">
        <w:tc>
          <w:tcPr>
            <w:tcW w:w="3686" w:type="dxa"/>
            <w:tcBorders>
              <w:bottom w:val="single" w:sz="4" w:space="0" w:color="auto"/>
            </w:tcBorders>
          </w:tcPr>
          <w:p w:rsidR="00151BC5" w:rsidRDefault="008940FE">
            <w:pPr>
              <w:pStyle w:val="Table"/>
              <w:tabs>
                <w:tab w:val="right" w:leader="dot" w:pos="2835"/>
              </w:tabs>
              <w:rPr>
                <w:b/>
              </w:rPr>
            </w:pPr>
            <w:r>
              <w:rPr>
                <w:b/>
              </w:rPr>
              <w:t>Amount of debit</w:t>
            </w:r>
          </w:p>
        </w:tc>
        <w:tc>
          <w:tcPr>
            <w:tcW w:w="1559" w:type="dxa"/>
            <w:tcBorders>
              <w:bottom w:val="single" w:sz="4" w:space="0" w:color="auto"/>
            </w:tcBorders>
          </w:tcPr>
          <w:p w:rsidR="00151BC5" w:rsidRDefault="008940FE">
            <w:pPr>
              <w:pStyle w:val="Table"/>
              <w:rPr>
                <w:b/>
              </w:rPr>
            </w:pPr>
            <w:r>
              <w:rPr>
                <w:b/>
              </w:rPr>
              <w:t xml:space="preserve">Amount of debits tax </w:t>
            </w:r>
          </w:p>
        </w:tc>
      </w:tr>
      <w:tr w:rsidR="00151BC5">
        <w:tc>
          <w:tcPr>
            <w:tcW w:w="3686" w:type="dxa"/>
          </w:tcPr>
          <w:p w:rsidR="00151BC5" w:rsidRDefault="008940FE">
            <w:pPr>
              <w:pStyle w:val="Table"/>
            </w:pPr>
            <w:r>
              <w:t>less than $1 .........................................</w:t>
            </w:r>
          </w:p>
        </w:tc>
        <w:tc>
          <w:tcPr>
            <w:tcW w:w="1559" w:type="dxa"/>
          </w:tcPr>
          <w:p w:rsidR="00151BC5" w:rsidRDefault="008940FE">
            <w:pPr>
              <w:pStyle w:val="Table"/>
            </w:pPr>
            <w:r>
              <w:t>nil</w:t>
            </w:r>
          </w:p>
        </w:tc>
      </w:tr>
      <w:tr w:rsidR="00151BC5">
        <w:tc>
          <w:tcPr>
            <w:tcW w:w="3686" w:type="dxa"/>
          </w:tcPr>
          <w:p w:rsidR="00151BC5" w:rsidRDefault="008940FE">
            <w:pPr>
              <w:pStyle w:val="Table"/>
            </w:pPr>
            <w:r>
              <w:t>$1 — $99.99 .......................................</w:t>
            </w:r>
          </w:p>
        </w:tc>
        <w:tc>
          <w:tcPr>
            <w:tcW w:w="1559" w:type="dxa"/>
          </w:tcPr>
          <w:p w:rsidR="00151BC5" w:rsidRDefault="008940FE">
            <w:pPr>
              <w:pStyle w:val="Table"/>
            </w:pPr>
            <w:r>
              <w:t xml:space="preserve">$0.30 </w:t>
            </w:r>
          </w:p>
        </w:tc>
      </w:tr>
      <w:tr w:rsidR="00151BC5">
        <w:tc>
          <w:tcPr>
            <w:tcW w:w="3686" w:type="dxa"/>
          </w:tcPr>
          <w:p w:rsidR="00151BC5" w:rsidRDefault="008940FE">
            <w:pPr>
              <w:pStyle w:val="Table"/>
            </w:pPr>
            <w:r>
              <w:t>$100 — $499.99 .................................</w:t>
            </w:r>
          </w:p>
        </w:tc>
        <w:tc>
          <w:tcPr>
            <w:tcW w:w="1559" w:type="dxa"/>
          </w:tcPr>
          <w:p w:rsidR="00151BC5" w:rsidRDefault="008940FE">
            <w:pPr>
              <w:pStyle w:val="Table"/>
            </w:pPr>
            <w:r>
              <w:t>$0.70</w:t>
            </w:r>
          </w:p>
        </w:tc>
      </w:tr>
      <w:tr w:rsidR="00151BC5">
        <w:tc>
          <w:tcPr>
            <w:tcW w:w="3686" w:type="dxa"/>
          </w:tcPr>
          <w:p w:rsidR="00151BC5" w:rsidRDefault="008940FE">
            <w:pPr>
              <w:pStyle w:val="Table"/>
            </w:pPr>
            <w:r>
              <w:t>$500 — $4 999.99 ..............................</w:t>
            </w:r>
          </w:p>
        </w:tc>
        <w:tc>
          <w:tcPr>
            <w:tcW w:w="1559" w:type="dxa"/>
          </w:tcPr>
          <w:p w:rsidR="00151BC5" w:rsidRDefault="008940FE">
            <w:pPr>
              <w:pStyle w:val="Table"/>
            </w:pPr>
            <w:r>
              <w:t>$1.50</w:t>
            </w:r>
          </w:p>
        </w:tc>
      </w:tr>
      <w:tr w:rsidR="00151BC5">
        <w:tc>
          <w:tcPr>
            <w:tcW w:w="3686" w:type="dxa"/>
          </w:tcPr>
          <w:p w:rsidR="00151BC5" w:rsidRDefault="008940FE">
            <w:pPr>
              <w:pStyle w:val="Table"/>
            </w:pPr>
            <w:r>
              <w:t>$5 000 — $9 999.99 ...........................</w:t>
            </w:r>
          </w:p>
        </w:tc>
        <w:tc>
          <w:tcPr>
            <w:tcW w:w="1559" w:type="dxa"/>
          </w:tcPr>
          <w:p w:rsidR="00151BC5" w:rsidRDefault="008940FE">
            <w:pPr>
              <w:pStyle w:val="Table"/>
            </w:pPr>
            <w:r>
              <w:t>$3.00</w:t>
            </w:r>
          </w:p>
        </w:tc>
      </w:tr>
      <w:tr w:rsidR="00151BC5">
        <w:tc>
          <w:tcPr>
            <w:tcW w:w="3686" w:type="dxa"/>
          </w:tcPr>
          <w:p w:rsidR="00151BC5" w:rsidRDefault="008940FE">
            <w:pPr>
              <w:pStyle w:val="Table"/>
            </w:pPr>
            <w:r>
              <w:t>$10 000 or more ..................................</w:t>
            </w:r>
          </w:p>
        </w:tc>
        <w:tc>
          <w:tcPr>
            <w:tcW w:w="1559" w:type="dxa"/>
          </w:tcPr>
          <w:p w:rsidR="00151BC5" w:rsidRDefault="008940FE">
            <w:pPr>
              <w:pStyle w:val="Table"/>
            </w:pPr>
            <w:r>
              <w:t>$4.00</w:t>
            </w:r>
          </w:p>
        </w:tc>
      </w:tr>
    </w:tbl>
    <w:p w:rsidR="00151BC5" w:rsidRDefault="00151BC5">
      <w:pPr>
        <w:rPr>
          <w:rStyle w:val="CharDivText"/>
        </w:rPr>
        <w:sectPr w:rsidR="00151BC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51BC5" w:rsidRDefault="008940FE">
      <w:pPr>
        <w:pStyle w:val="nHeading2"/>
      </w:pPr>
      <w:bookmarkStart w:id="26" w:name="_Toc161039106"/>
      <w:bookmarkStart w:id="27" w:name="_Toc161113560"/>
      <w:bookmarkStart w:id="28" w:name="_Toc161569629"/>
      <w:bookmarkStart w:id="29" w:name="_Toc161628304"/>
      <w:r>
        <w:t>Notes</w:t>
      </w:r>
      <w:bookmarkEnd w:id="26"/>
      <w:bookmarkEnd w:id="27"/>
      <w:bookmarkEnd w:id="28"/>
      <w:bookmarkEnd w:id="29"/>
    </w:p>
    <w:p w:rsidR="00151BC5" w:rsidRDefault="008940FE">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2002</w:t>
      </w:r>
      <w:r>
        <w:rPr>
          <w:snapToGrid w:val="0"/>
        </w:rPr>
        <w:t>.  The following table contains information about that Act</w:t>
      </w:r>
      <w:r>
        <w:rPr>
          <w:snapToGrid w:val="0"/>
          <w:vertAlign w:val="superscript"/>
        </w:rPr>
        <w:t> 2, 3</w:t>
      </w:r>
      <w:r>
        <w:rPr>
          <w:snapToGrid w:val="0"/>
        </w:rPr>
        <w:t xml:space="preserve">. </w:t>
      </w:r>
    </w:p>
    <w:p w:rsidR="00151BC5" w:rsidRDefault="008940FE">
      <w:pPr>
        <w:pStyle w:val="nHeading3"/>
        <w:rPr>
          <w:snapToGrid w:val="0"/>
        </w:rPr>
      </w:pPr>
      <w:bookmarkStart w:id="30" w:name="_Toc512403484"/>
      <w:bookmarkStart w:id="31" w:name="_Toc512403627"/>
      <w:bookmarkStart w:id="32" w:name="_Toc36369351"/>
      <w:bookmarkStart w:id="33" w:name="_Toc44729960"/>
      <w:bookmarkStart w:id="34" w:name="_Toc161628305"/>
      <w:r>
        <w:rPr>
          <w:snapToGrid w:val="0"/>
        </w:rPr>
        <w:t>Compilation table</w:t>
      </w:r>
      <w:bookmarkEnd w:id="30"/>
      <w:bookmarkEnd w:id="31"/>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51BC5">
        <w:trPr>
          <w:tblHeader/>
        </w:trPr>
        <w:tc>
          <w:tcPr>
            <w:tcW w:w="2268" w:type="dxa"/>
            <w:tcBorders>
              <w:top w:val="single" w:sz="4" w:space="0" w:color="auto"/>
            </w:tcBorders>
          </w:tcPr>
          <w:p w:rsidR="00151BC5" w:rsidRDefault="008940FE">
            <w:pPr>
              <w:pStyle w:val="nTable"/>
              <w:rPr>
                <w:b/>
              </w:rPr>
            </w:pPr>
            <w:r>
              <w:rPr>
                <w:b/>
              </w:rPr>
              <w:t>Short title</w:t>
            </w:r>
          </w:p>
        </w:tc>
        <w:tc>
          <w:tcPr>
            <w:tcW w:w="1134" w:type="dxa"/>
            <w:tcBorders>
              <w:top w:val="single" w:sz="4" w:space="0" w:color="auto"/>
            </w:tcBorders>
          </w:tcPr>
          <w:p w:rsidR="00151BC5" w:rsidRDefault="008940FE">
            <w:pPr>
              <w:pStyle w:val="nTable"/>
              <w:rPr>
                <w:b/>
              </w:rPr>
            </w:pPr>
            <w:r>
              <w:rPr>
                <w:b/>
              </w:rPr>
              <w:t>Number and Year</w:t>
            </w:r>
          </w:p>
        </w:tc>
        <w:tc>
          <w:tcPr>
            <w:tcW w:w="1134" w:type="dxa"/>
            <w:tcBorders>
              <w:top w:val="single" w:sz="4" w:space="0" w:color="auto"/>
            </w:tcBorders>
          </w:tcPr>
          <w:p w:rsidR="00151BC5" w:rsidRDefault="008940FE">
            <w:pPr>
              <w:pStyle w:val="nTable"/>
              <w:rPr>
                <w:b/>
              </w:rPr>
            </w:pPr>
            <w:r>
              <w:rPr>
                <w:b/>
              </w:rPr>
              <w:t>Assent</w:t>
            </w:r>
          </w:p>
        </w:tc>
        <w:tc>
          <w:tcPr>
            <w:tcW w:w="2552" w:type="dxa"/>
            <w:tcBorders>
              <w:top w:val="single" w:sz="4" w:space="0" w:color="auto"/>
            </w:tcBorders>
          </w:tcPr>
          <w:p w:rsidR="00151BC5" w:rsidRDefault="008940FE">
            <w:pPr>
              <w:pStyle w:val="nTable"/>
              <w:rPr>
                <w:b/>
              </w:rPr>
            </w:pPr>
            <w:r>
              <w:rPr>
                <w:b/>
              </w:rPr>
              <w:t>Commencement</w:t>
            </w:r>
          </w:p>
        </w:tc>
      </w:tr>
      <w:tr w:rsidR="00151BC5">
        <w:tc>
          <w:tcPr>
            <w:tcW w:w="2268" w:type="dxa"/>
            <w:tcBorders>
              <w:top w:val="single" w:sz="4" w:space="0" w:color="auto"/>
              <w:bottom w:val="single" w:sz="4" w:space="0" w:color="auto"/>
            </w:tcBorders>
          </w:tcPr>
          <w:p w:rsidR="00151BC5" w:rsidRDefault="008940FE">
            <w:pPr>
              <w:pStyle w:val="nTable"/>
              <w:spacing w:before="100"/>
            </w:pPr>
            <w:r>
              <w:rPr>
                <w:i/>
              </w:rPr>
              <w:t>Debits Tax Act 2002</w:t>
            </w:r>
          </w:p>
        </w:tc>
        <w:tc>
          <w:tcPr>
            <w:tcW w:w="1134" w:type="dxa"/>
            <w:tcBorders>
              <w:top w:val="single" w:sz="4" w:space="0" w:color="auto"/>
              <w:bottom w:val="single" w:sz="4" w:space="0" w:color="auto"/>
            </w:tcBorders>
          </w:tcPr>
          <w:p w:rsidR="00151BC5" w:rsidRDefault="008940FE">
            <w:pPr>
              <w:pStyle w:val="nTable"/>
              <w:spacing w:before="100"/>
            </w:pPr>
            <w:r>
              <w:t>49 of 2002</w:t>
            </w:r>
          </w:p>
        </w:tc>
        <w:tc>
          <w:tcPr>
            <w:tcW w:w="1134" w:type="dxa"/>
            <w:tcBorders>
              <w:top w:val="single" w:sz="4" w:space="0" w:color="auto"/>
              <w:bottom w:val="single" w:sz="4" w:space="0" w:color="auto"/>
            </w:tcBorders>
          </w:tcPr>
          <w:p w:rsidR="00151BC5" w:rsidRDefault="008940FE">
            <w:pPr>
              <w:pStyle w:val="nTable"/>
              <w:spacing w:before="100"/>
            </w:pPr>
            <w:r>
              <w:t>20 Mar 2003</w:t>
            </w:r>
          </w:p>
        </w:tc>
        <w:tc>
          <w:tcPr>
            <w:tcW w:w="2552" w:type="dxa"/>
            <w:tcBorders>
              <w:top w:val="single" w:sz="4" w:space="0" w:color="auto"/>
              <w:bottom w:val="single" w:sz="4" w:space="0" w:color="auto"/>
            </w:tcBorders>
          </w:tcPr>
          <w:p w:rsidR="00151BC5" w:rsidRDefault="008940FE">
            <w:pPr>
              <w:pStyle w:val="nTable"/>
              <w:spacing w:before="100"/>
              <w:rPr>
                <w:i/>
              </w:rPr>
            </w:pPr>
            <w:r>
              <w:t xml:space="preserve">1 Jul 2003 (see s. 2 and </w:t>
            </w:r>
            <w:r>
              <w:rPr>
                <w:i/>
              </w:rPr>
              <w:t xml:space="preserve">Gazette </w:t>
            </w:r>
            <w:r>
              <w:t>27 Jun 2003 p. 2383)</w:t>
            </w:r>
          </w:p>
        </w:tc>
      </w:tr>
    </w:tbl>
    <w:p w:rsidR="00151BC5" w:rsidRDefault="008940FE">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1 of those regulations read as follows:</w:t>
      </w:r>
    </w:p>
    <w:p w:rsidR="00151BC5" w:rsidRDefault="008940FE">
      <w:pPr>
        <w:pStyle w:val="MiscOpen"/>
      </w:pPr>
      <w:r>
        <w:t>“</w:t>
      </w:r>
    </w:p>
    <w:p w:rsidR="00151BC5" w:rsidRDefault="008940FE">
      <w:pPr>
        <w:pStyle w:val="nz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515958686"/>
      <w:bookmarkStart w:id="42" w:name="_Toc156617931"/>
      <w:r>
        <w:t>1.</w:t>
      </w:r>
      <w:r>
        <w:tab/>
        <w:t>Citation</w:t>
      </w:r>
      <w:bookmarkEnd w:id="35"/>
      <w:bookmarkEnd w:id="36"/>
      <w:bookmarkEnd w:id="37"/>
      <w:bookmarkEnd w:id="38"/>
      <w:bookmarkEnd w:id="39"/>
      <w:bookmarkEnd w:id="40"/>
      <w:bookmarkEnd w:id="41"/>
      <w:bookmarkEnd w:id="42"/>
    </w:p>
    <w:p w:rsidR="00151BC5" w:rsidRDefault="008940FE">
      <w:pPr>
        <w:pStyle w:val="nzSubsection"/>
      </w:pPr>
      <w:r>
        <w:tab/>
      </w:r>
      <w:r>
        <w:tab/>
        <w:t xml:space="preserve">These regulations are the </w:t>
      </w:r>
      <w:r>
        <w:rPr>
          <w:i/>
          <w:iCs/>
        </w:rPr>
        <w:t>Commonwealth Places (Mirror Taxes Administration) Regulations 2007</w:t>
      </w:r>
      <w:r>
        <w:t>.</w:t>
      </w:r>
    </w:p>
    <w:p w:rsidR="00151BC5" w:rsidRDefault="008940FE">
      <w:pPr>
        <w:pStyle w:val="nzHeading5"/>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156617932"/>
      <w:r>
        <w:t>2.</w:t>
      </w:r>
      <w:r>
        <w:tab/>
        <w:t>Commencement</w:t>
      </w:r>
      <w:bookmarkEnd w:id="43"/>
      <w:bookmarkEnd w:id="44"/>
      <w:bookmarkEnd w:id="45"/>
      <w:bookmarkEnd w:id="46"/>
      <w:bookmarkEnd w:id="47"/>
      <w:bookmarkEnd w:id="48"/>
      <w:bookmarkEnd w:id="49"/>
      <w:bookmarkEnd w:id="50"/>
    </w:p>
    <w:p w:rsidR="00151BC5" w:rsidRDefault="008940FE">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151BC5" w:rsidRDefault="008940FE">
      <w:pPr>
        <w:pStyle w:val="nzHeading5"/>
      </w:pPr>
      <w:bookmarkStart w:id="51" w:name="_Toc125188319"/>
      <w:bookmarkStart w:id="52" w:name="_Toc156617933"/>
      <w:r>
        <w:t>3.</w:t>
      </w:r>
      <w:r>
        <w:tab/>
        <w:t>When certain modifications have effect</w:t>
      </w:r>
      <w:bookmarkEnd w:id="51"/>
      <w:bookmarkEnd w:id="52"/>
    </w:p>
    <w:p w:rsidR="00151BC5" w:rsidRDefault="008940FE">
      <w:pPr>
        <w:pStyle w:val="nzSubsection"/>
      </w:pPr>
      <w:r>
        <w:tab/>
        <w:t>(1)</w:t>
      </w:r>
      <w:r>
        <w:tab/>
        <w:t>The modifications prescribed in Part 2, Part 3, Part 5, Part 6 Division 2 and Part 7 have effect on and from 1 July 2003.</w:t>
      </w:r>
    </w:p>
    <w:p w:rsidR="00151BC5" w:rsidRDefault="008940FE">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151BC5" w:rsidRDefault="008940FE">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151BC5" w:rsidRDefault="008940FE">
      <w:pPr>
        <w:pStyle w:val="nzHeading5"/>
      </w:pPr>
      <w:bookmarkStart w:id="53" w:name="_Toc25468872"/>
      <w:bookmarkStart w:id="54" w:name="_Toc31620063"/>
      <w:bookmarkStart w:id="55" w:name="_Toc156617934"/>
      <w:r>
        <w:t>4.</w:t>
      </w:r>
      <w:r>
        <w:tab/>
        <w:t>Modification of State taxing laws</w:t>
      </w:r>
      <w:bookmarkEnd w:id="53"/>
      <w:bookmarkEnd w:id="54"/>
      <w:bookmarkEnd w:id="55"/>
    </w:p>
    <w:p w:rsidR="00151BC5" w:rsidRDefault="008940FE">
      <w:pPr>
        <w:pStyle w:val="nzSubsection"/>
      </w:pPr>
      <w:r>
        <w:tab/>
        <w:t>(1)</w:t>
      </w:r>
      <w:r>
        <w:tab/>
        <w:t>For the purposes of section 7(2) of the Act, each State taxing law is taken to be modified to the extent necessary to give effect to subregulation (2).</w:t>
      </w:r>
    </w:p>
    <w:p w:rsidR="00151BC5" w:rsidRDefault="008940FE">
      <w:pPr>
        <w:pStyle w:val="nzSubsection"/>
      </w:pPr>
      <w:r>
        <w:tab/>
        <w:t>(2)</w:t>
      </w:r>
      <w:r>
        <w:tab/>
        <w:t xml:space="preserve">If — </w:t>
      </w:r>
    </w:p>
    <w:p w:rsidR="00151BC5" w:rsidRDefault="008940FE">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151BC5" w:rsidRDefault="008940FE">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151BC5" w:rsidRDefault="008940FE">
      <w:pPr>
        <w:pStyle w:val="nzIndenta"/>
      </w:pPr>
      <w:r>
        <w:tab/>
        <w:t>(c)</w:t>
      </w:r>
      <w:r>
        <w:tab/>
        <w:t>the person has taken the action in accordance with the corresponding applied law; and</w:t>
      </w:r>
    </w:p>
    <w:p w:rsidR="00151BC5" w:rsidRDefault="008940FE">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151BC5" w:rsidRDefault="008940FE">
      <w:pPr>
        <w:pStyle w:val="nzSubsection"/>
      </w:pPr>
      <w:r>
        <w:tab/>
      </w:r>
      <w:r>
        <w:tab/>
        <w:t xml:space="preserve">then — </w:t>
      </w:r>
    </w:p>
    <w:p w:rsidR="00151BC5" w:rsidRDefault="008940FE">
      <w:pPr>
        <w:pStyle w:val="nzIndenta"/>
      </w:pPr>
      <w:r>
        <w:tab/>
        <w:t>(e)</w:t>
      </w:r>
      <w:r>
        <w:tab/>
        <w:t>the person is not required to take the action under the State taxing law; and</w:t>
      </w:r>
    </w:p>
    <w:p w:rsidR="00151BC5" w:rsidRDefault="008940FE">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151BC5" w:rsidRDefault="008940FE">
      <w:pPr>
        <w:pStyle w:val="nzSubsection"/>
      </w:pPr>
      <w:r>
        <w:tab/>
        <w:t>(3)</w:t>
      </w:r>
      <w:r>
        <w:tab/>
        <w:t>The particular modifications set out in these regulations of certain State taxing laws have effect for the purposes of section 7(2) of the Act.</w:t>
      </w:r>
    </w:p>
    <w:p w:rsidR="00151BC5" w:rsidRDefault="008940FE">
      <w:pPr>
        <w:pStyle w:val="nzHeading2"/>
      </w:pPr>
      <w:bookmarkStart w:id="56" w:name="_Toc144539538"/>
      <w:bookmarkStart w:id="57" w:name="_Toc144540254"/>
      <w:bookmarkStart w:id="58" w:name="_Toc144541765"/>
      <w:bookmarkStart w:id="59" w:name="_Toc144541851"/>
      <w:bookmarkStart w:id="60" w:name="_Toc144541935"/>
      <w:bookmarkStart w:id="61" w:name="_Toc144548735"/>
      <w:bookmarkStart w:id="62" w:name="_Toc144718431"/>
      <w:bookmarkStart w:id="63" w:name="_Toc144809127"/>
      <w:bookmarkStart w:id="64" w:name="_Toc144880959"/>
      <w:bookmarkStart w:id="65" w:name="_Toc145135855"/>
      <w:bookmarkStart w:id="66" w:name="_Toc145240286"/>
      <w:bookmarkStart w:id="67" w:name="_Toc145328471"/>
      <w:bookmarkStart w:id="68" w:name="_Toc145392227"/>
      <w:bookmarkStart w:id="69" w:name="_Toc145392861"/>
      <w:bookmarkStart w:id="70" w:name="_Toc145468593"/>
      <w:bookmarkStart w:id="71" w:name="_Toc145826920"/>
      <w:bookmarkStart w:id="72" w:name="_Toc145827067"/>
      <w:bookmarkStart w:id="73" w:name="_Toc145827191"/>
      <w:bookmarkStart w:id="74" w:name="_Toc145830353"/>
      <w:bookmarkStart w:id="75" w:name="_Toc145830462"/>
      <w:bookmarkStart w:id="76" w:name="_Toc145830906"/>
      <w:bookmarkStart w:id="77" w:name="_Toc145831465"/>
      <w:bookmarkStart w:id="78" w:name="_Toc145839529"/>
      <w:bookmarkStart w:id="79" w:name="_Toc145839622"/>
      <w:bookmarkStart w:id="80" w:name="_Toc145842595"/>
      <w:bookmarkStart w:id="81" w:name="_Toc145843127"/>
      <w:bookmarkStart w:id="82" w:name="_Toc145843414"/>
      <w:bookmarkStart w:id="83" w:name="_Toc145909020"/>
      <w:bookmarkStart w:id="84" w:name="_Toc145909711"/>
      <w:bookmarkStart w:id="85" w:name="_Toc145999307"/>
      <w:bookmarkStart w:id="86" w:name="_Toc146351927"/>
      <w:bookmarkStart w:id="87" w:name="_Toc146353085"/>
      <w:bookmarkStart w:id="88" w:name="_Toc146353199"/>
      <w:bookmarkStart w:id="89" w:name="_Toc146353545"/>
      <w:bookmarkStart w:id="90" w:name="_Toc146354019"/>
      <w:bookmarkStart w:id="91" w:name="_Toc146354565"/>
      <w:bookmarkStart w:id="92" w:name="_Toc146432511"/>
      <w:bookmarkStart w:id="93" w:name="_Toc146449867"/>
      <w:bookmarkStart w:id="94" w:name="_Toc146968860"/>
      <w:bookmarkStart w:id="95" w:name="_Toc147055842"/>
      <w:bookmarkStart w:id="96" w:name="_Toc147141281"/>
      <w:bookmarkStart w:id="97" w:name="_Toc147311374"/>
      <w:bookmarkStart w:id="98" w:name="_Toc147655476"/>
      <w:bookmarkStart w:id="99" w:name="_Toc147657707"/>
      <w:bookmarkStart w:id="100" w:name="_Toc147746202"/>
      <w:bookmarkStart w:id="101" w:name="_Toc148264670"/>
      <w:bookmarkStart w:id="102" w:name="_Toc148437893"/>
      <w:bookmarkStart w:id="103" w:name="_Toc148502679"/>
      <w:bookmarkStart w:id="104" w:name="_Toc148512887"/>
      <w:bookmarkStart w:id="105" w:name="_Toc148516498"/>
      <w:bookmarkStart w:id="106" w:name="_Toc150917008"/>
      <w:bookmarkStart w:id="107" w:name="_Toc150926117"/>
      <w:bookmarkStart w:id="108" w:name="_Toc150926619"/>
      <w:bookmarkStart w:id="109" w:name="_Toc150931274"/>
      <w:bookmarkStart w:id="110" w:name="_Toc150933893"/>
      <w:bookmarkStart w:id="111" w:name="_Toc151182281"/>
      <w:bookmarkStart w:id="112" w:name="_Toc151182400"/>
      <w:bookmarkStart w:id="113" w:name="_Toc151182494"/>
      <w:bookmarkStart w:id="114" w:name="_Toc151182588"/>
      <w:bookmarkStart w:id="115" w:name="_Toc151182883"/>
      <w:bookmarkStart w:id="116" w:name="_Toc151516940"/>
      <w:bookmarkStart w:id="117" w:name="_Toc153939238"/>
      <w:bookmarkStart w:id="118" w:name="_Toc153942055"/>
      <w:bookmarkStart w:id="119" w:name="_Toc153942149"/>
      <w:bookmarkStart w:id="120" w:name="_Toc156361745"/>
      <w:bookmarkStart w:id="121" w:name="_Toc156369082"/>
      <w:bookmarkStart w:id="122" w:name="_Toc156379955"/>
      <w:bookmarkStart w:id="123" w:name="_Toc156380654"/>
      <w:bookmarkStart w:id="124" w:name="_Toc156617823"/>
      <w:bookmarkStart w:id="125" w:name="_Toc156617936"/>
      <w:bookmarkStart w:id="126" w:name="_Toc160958651"/>
      <w:bookmarkStart w:id="127" w:name="_Toc160961550"/>
      <w:bookmarkStart w:id="128" w:name="_Toc144527158"/>
      <w:bookmarkStart w:id="129" w:name="_Toc144529126"/>
      <w:bookmarkStart w:id="130" w:name="_Toc144529701"/>
      <w:bookmarkStart w:id="131" w:name="_Toc144538014"/>
      <w:r>
        <w:t>Part 2 — Debits tax</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51BC5" w:rsidRDefault="008940FE">
      <w:pPr>
        <w:pStyle w:val="nzHeading3"/>
      </w:pPr>
      <w:bookmarkStart w:id="132" w:name="_Toc144539539"/>
      <w:bookmarkStart w:id="133" w:name="_Toc144540255"/>
      <w:bookmarkStart w:id="134" w:name="_Toc144541766"/>
      <w:bookmarkStart w:id="135" w:name="_Toc144541852"/>
      <w:bookmarkStart w:id="136" w:name="_Toc144541936"/>
      <w:bookmarkStart w:id="137" w:name="_Toc144548736"/>
      <w:bookmarkStart w:id="138" w:name="_Toc144718432"/>
      <w:bookmarkStart w:id="139" w:name="_Toc144809128"/>
      <w:bookmarkStart w:id="140" w:name="_Toc144880960"/>
      <w:bookmarkStart w:id="141" w:name="_Toc145135856"/>
      <w:bookmarkStart w:id="142" w:name="_Toc145240287"/>
      <w:bookmarkStart w:id="143" w:name="_Toc145328472"/>
      <w:bookmarkStart w:id="144" w:name="_Toc145392228"/>
      <w:bookmarkStart w:id="145" w:name="_Toc145392862"/>
      <w:bookmarkStart w:id="146" w:name="_Toc145468594"/>
      <w:bookmarkStart w:id="147" w:name="_Toc145826921"/>
      <w:bookmarkStart w:id="148" w:name="_Toc145827068"/>
      <w:bookmarkStart w:id="149" w:name="_Toc145827192"/>
      <w:bookmarkStart w:id="150" w:name="_Toc145830354"/>
      <w:bookmarkStart w:id="151" w:name="_Toc145830463"/>
      <w:bookmarkStart w:id="152" w:name="_Toc145830907"/>
      <w:bookmarkStart w:id="153" w:name="_Toc145831466"/>
      <w:bookmarkStart w:id="154" w:name="_Toc145839530"/>
      <w:bookmarkStart w:id="155" w:name="_Toc145839623"/>
      <w:bookmarkStart w:id="156" w:name="_Toc145842596"/>
      <w:bookmarkStart w:id="157" w:name="_Toc145843128"/>
      <w:bookmarkStart w:id="158" w:name="_Toc145843415"/>
      <w:bookmarkStart w:id="159" w:name="_Toc145909021"/>
      <w:bookmarkStart w:id="160" w:name="_Toc145909712"/>
      <w:bookmarkStart w:id="161" w:name="_Toc145999308"/>
      <w:bookmarkStart w:id="162" w:name="_Toc146351928"/>
      <w:bookmarkStart w:id="163" w:name="_Toc146353086"/>
      <w:bookmarkStart w:id="164" w:name="_Toc146353200"/>
      <w:bookmarkStart w:id="165" w:name="_Toc146353546"/>
      <w:bookmarkStart w:id="166" w:name="_Toc146354020"/>
      <w:bookmarkStart w:id="167" w:name="_Toc146354566"/>
      <w:bookmarkStart w:id="168" w:name="_Toc146432512"/>
      <w:bookmarkStart w:id="169" w:name="_Toc146449868"/>
      <w:bookmarkStart w:id="170" w:name="_Toc146968861"/>
      <w:bookmarkStart w:id="171" w:name="_Toc147055843"/>
      <w:bookmarkStart w:id="172" w:name="_Toc147141282"/>
      <w:bookmarkStart w:id="173" w:name="_Toc147311375"/>
      <w:bookmarkStart w:id="174" w:name="_Toc147655477"/>
      <w:bookmarkStart w:id="175" w:name="_Toc147657708"/>
      <w:bookmarkStart w:id="176" w:name="_Toc147746203"/>
      <w:bookmarkStart w:id="177" w:name="_Toc148264671"/>
      <w:bookmarkStart w:id="178" w:name="_Toc148437894"/>
      <w:bookmarkStart w:id="179" w:name="_Toc148502680"/>
      <w:bookmarkStart w:id="180" w:name="_Toc148512888"/>
      <w:bookmarkStart w:id="181" w:name="_Toc148516499"/>
      <w:bookmarkStart w:id="182" w:name="_Toc150917009"/>
      <w:bookmarkStart w:id="183" w:name="_Toc150926118"/>
      <w:bookmarkStart w:id="184" w:name="_Toc150926620"/>
      <w:bookmarkStart w:id="185" w:name="_Toc150931275"/>
      <w:bookmarkStart w:id="186" w:name="_Toc150933894"/>
      <w:bookmarkStart w:id="187" w:name="_Toc151182282"/>
      <w:bookmarkStart w:id="188" w:name="_Toc151182401"/>
      <w:bookmarkStart w:id="189" w:name="_Toc151182495"/>
      <w:bookmarkStart w:id="190" w:name="_Toc151182589"/>
      <w:bookmarkStart w:id="191" w:name="_Toc151182884"/>
      <w:bookmarkStart w:id="192" w:name="_Toc151516941"/>
      <w:bookmarkStart w:id="193" w:name="_Toc153939239"/>
      <w:bookmarkStart w:id="194" w:name="_Toc153942056"/>
      <w:bookmarkStart w:id="195" w:name="_Toc153942150"/>
      <w:bookmarkStart w:id="196" w:name="_Toc156361746"/>
      <w:bookmarkStart w:id="197" w:name="_Toc156369083"/>
      <w:bookmarkStart w:id="198" w:name="_Toc156379956"/>
      <w:bookmarkStart w:id="199" w:name="_Toc156380655"/>
      <w:bookmarkStart w:id="200" w:name="_Toc156617824"/>
      <w:bookmarkStart w:id="201" w:name="_Toc156617937"/>
      <w:bookmarkStart w:id="202" w:name="_Toc160958652"/>
      <w:bookmarkStart w:id="203" w:name="_Toc160961551"/>
      <w:bookmarkStart w:id="204" w:name="_Toc144527159"/>
      <w:bookmarkStart w:id="205" w:name="_Toc144529127"/>
      <w:bookmarkStart w:id="206" w:name="_Toc144529702"/>
      <w:bookmarkStart w:id="207" w:name="_Toc144538015"/>
      <w:bookmarkEnd w:id="128"/>
      <w:bookmarkEnd w:id="129"/>
      <w:bookmarkEnd w:id="130"/>
      <w:bookmarkEnd w:id="131"/>
      <w:r>
        <w:t xml:space="preserve">Division 1 — The </w:t>
      </w:r>
      <w:r>
        <w:rPr>
          <w:i/>
          <w:iCs/>
        </w:rPr>
        <w:t>Debits Tax Act 2002</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151BC5" w:rsidRDefault="008940FE">
      <w:pPr>
        <w:pStyle w:val="nzHeading5"/>
      </w:pPr>
      <w:bookmarkStart w:id="208" w:name="_Toc144529703"/>
      <w:bookmarkStart w:id="209" w:name="_Toc156617938"/>
      <w:bookmarkEnd w:id="204"/>
      <w:bookmarkEnd w:id="205"/>
      <w:bookmarkEnd w:id="206"/>
      <w:bookmarkEnd w:id="207"/>
      <w:r>
        <w:t>6.</w:t>
      </w:r>
      <w:r>
        <w:tab/>
        <w:t xml:space="preserve">Modification of the </w:t>
      </w:r>
      <w:r>
        <w:rPr>
          <w:i/>
          <w:iCs/>
        </w:rPr>
        <w:t>Debits Tax Act 2002</w:t>
      </w:r>
      <w:bookmarkEnd w:id="208"/>
      <w:bookmarkEnd w:id="209"/>
    </w:p>
    <w:p w:rsidR="00151BC5" w:rsidRDefault="008940FE">
      <w:pPr>
        <w:pStyle w:val="nzSubsection"/>
      </w:pPr>
      <w:r>
        <w:tab/>
      </w:r>
      <w:r>
        <w:tab/>
        <w:t xml:space="preserve">This Division sets out modifications of the </w:t>
      </w:r>
      <w:r>
        <w:rPr>
          <w:i/>
          <w:iCs/>
        </w:rPr>
        <w:t>Debits Tax Act 2002</w:t>
      </w:r>
      <w:r>
        <w:t xml:space="preserve"> in its application as a law of Western Australia.</w:t>
      </w:r>
    </w:p>
    <w:p w:rsidR="00151BC5" w:rsidRDefault="008940FE">
      <w:pPr>
        <w:pStyle w:val="nzHeading5"/>
      </w:pPr>
      <w:bookmarkStart w:id="210" w:name="_Toc144529704"/>
      <w:bookmarkStart w:id="211" w:name="_Toc156617939"/>
      <w:r>
        <w:t>7.</w:t>
      </w:r>
      <w:r>
        <w:tab/>
        <w:t>Section 4A inserted</w:t>
      </w:r>
      <w:bookmarkEnd w:id="210"/>
      <w:bookmarkEnd w:id="211"/>
    </w:p>
    <w:p w:rsidR="00151BC5" w:rsidRDefault="008940FE">
      <w:pPr>
        <w:pStyle w:val="nzSubsection"/>
      </w:pPr>
      <w:r>
        <w:tab/>
      </w:r>
      <w:r>
        <w:tab/>
        <w:t xml:space="preserve">After section 4 the following section is inserted — </w:t>
      </w:r>
    </w:p>
    <w:p w:rsidR="00151BC5" w:rsidRDefault="008940FE">
      <w:pPr>
        <w:pStyle w:val="MiscOpen"/>
      </w:pPr>
      <w:r>
        <w:t xml:space="preserve">“    </w:t>
      </w:r>
    </w:p>
    <w:p w:rsidR="00151BC5" w:rsidRDefault="008940FE">
      <w:pPr>
        <w:pStyle w:val="nzMiscellaneousHeading"/>
        <w:tabs>
          <w:tab w:val="left" w:pos="1134"/>
          <w:tab w:val="left" w:pos="1701"/>
        </w:tabs>
        <w:ind w:left="1701" w:hanging="1134"/>
        <w:jc w:val="left"/>
        <w:rPr>
          <w:b/>
        </w:rPr>
      </w:pPr>
      <w:bookmarkStart w:id="212" w:name="_Toc144529705"/>
      <w:bookmarkStart w:id="213" w:name="_Toc156617940"/>
      <w:r>
        <w:rPr>
          <w:b/>
        </w:rPr>
        <w:tab/>
        <w:t>4A.</w:t>
      </w:r>
      <w:r>
        <w:rPr>
          <w:b/>
        </w:rPr>
        <w:tab/>
        <w:t>Application of Act in non</w:t>
      </w:r>
      <w:r>
        <w:rPr>
          <w:b/>
        </w:rPr>
        <w:noBreakHyphen/>
        <w:t>Commonwealth places</w:t>
      </w:r>
      <w:bookmarkEnd w:id="212"/>
      <w:bookmarkEnd w:id="213"/>
    </w:p>
    <w:p w:rsidR="00151BC5" w:rsidRDefault="008940FE">
      <w:pPr>
        <w:pStyle w:val="nzMiscellaneousBody"/>
        <w:tabs>
          <w:tab w:val="left" w:pos="1418"/>
          <w:tab w:val="left" w:pos="1985"/>
        </w:tabs>
        <w:ind w:left="1985" w:hanging="1418"/>
      </w:pPr>
      <w:r>
        <w:tab/>
        <w:t>(1)</w:t>
      </w:r>
      <w:r>
        <w:tab/>
        <w:t xml:space="preserve">In this Act, unless the contrary intention appears — </w:t>
      </w:r>
    </w:p>
    <w:p w:rsidR="00151BC5" w:rsidRDefault="008940FE">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151BC5" w:rsidRDefault="008940FE">
      <w:pPr>
        <w:pStyle w:val="nzMiscellaneousBody"/>
        <w:tabs>
          <w:tab w:val="left" w:pos="2268"/>
          <w:tab w:val="left" w:pos="2835"/>
        </w:tabs>
        <w:ind w:left="2835" w:hanging="2268"/>
      </w:pPr>
      <w:r>
        <w:tab/>
        <w:t>(b)</w:t>
      </w:r>
      <w:r>
        <w:tab/>
        <w:t xml:space="preserve">a reference to the </w:t>
      </w:r>
      <w:r>
        <w:rPr>
          <w:i/>
          <w:iCs/>
        </w:rPr>
        <w:t>Debits Tax Assessment Act 2002</w:t>
      </w:r>
      <w:r>
        <w:t xml:space="preserve"> is to be read as a reference to that Act in its application as a law of Western Australia.</w:t>
      </w:r>
    </w:p>
    <w:p w:rsidR="00151BC5" w:rsidRDefault="008940FE">
      <w:pPr>
        <w:pStyle w:val="nzMiscellaneousBody"/>
        <w:tabs>
          <w:tab w:val="left" w:pos="1418"/>
          <w:tab w:val="left" w:pos="1985"/>
        </w:tabs>
        <w:ind w:left="1985" w:hanging="1418"/>
      </w:pPr>
      <w:r>
        <w:tab/>
        <w:t>(2)</w:t>
      </w:r>
      <w:r>
        <w:tab/>
        <w:t>This Act is to be read with the applied Debits Tax Act as a single body of law.</w:t>
      </w:r>
    </w:p>
    <w:p w:rsidR="00151BC5" w:rsidRDefault="008940FE">
      <w:pPr>
        <w:pStyle w:val="MiscClose"/>
        <w:ind w:right="575"/>
      </w:pPr>
      <w:r>
        <w:t>”.</w:t>
      </w:r>
    </w:p>
    <w:p w:rsidR="00151BC5" w:rsidRDefault="008940FE">
      <w:pPr>
        <w:pStyle w:val="MiscClose"/>
      </w:pPr>
      <w:r>
        <w:t>”.</w:t>
      </w:r>
    </w:p>
    <w:p w:rsidR="00151BC5" w:rsidRDefault="008940FE">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1 of that notice read as follows:</w:t>
      </w:r>
    </w:p>
    <w:p w:rsidR="00151BC5" w:rsidRDefault="008940FE">
      <w:pPr>
        <w:pStyle w:val="MiscOpen"/>
      </w:pPr>
      <w:r>
        <w:t>“</w:t>
      </w:r>
    </w:p>
    <w:p w:rsidR="00151BC5" w:rsidRDefault="008940FE">
      <w:pPr>
        <w:pStyle w:val="nzHeading5"/>
      </w:pPr>
      <w:bookmarkStart w:id="214" w:name="_Toc156621577"/>
      <w:bookmarkStart w:id="215" w:name="_Toc161561296"/>
      <w:bookmarkStart w:id="216" w:name="_Toc31794758"/>
      <w:bookmarkStart w:id="217" w:name="_Toc156621581"/>
      <w:bookmarkStart w:id="218" w:name="_Toc161561300"/>
      <w:r>
        <w:rPr>
          <w:rStyle w:val="CharSectno"/>
        </w:rPr>
        <w:t>1</w:t>
      </w:r>
      <w:r>
        <w:t>.</w:t>
      </w:r>
      <w:r>
        <w:tab/>
        <w:t>Citation</w:t>
      </w:r>
      <w:bookmarkEnd w:id="214"/>
      <w:bookmarkEnd w:id="215"/>
    </w:p>
    <w:p w:rsidR="00151BC5" w:rsidRDefault="008940FE">
      <w:pPr>
        <w:pStyle w:val="nzSubsection"/>
      </w:pPr>
      <w:r>
        <w:tab/>
      </w:r>
      <w:r>
        <w:tab/>
      </w:r>
      <w:r>
        <w:rPr>
          <w:spacing w:val="-2"/>
        </w:rPr>
        <w:t>This</w:t>
      </w:r>
      <w:r>
        <w:t xml:space="preserve"> notice is the </w:t>
      </w:r>
      <w:r>
        <w:rPr>
          <w:i/>
        </w:rPr>
        <w:t>Commonwealth Places (Mirror Taxes) (Modification of Applied Laws (WA)) Notice 2007</w:t>
      </w:r>
      <w:r>
        <w:t>.</w:t>
      </w:r>
    </w:p>
    <w:p w:rsidR="00151BC5" w:rsidRDefault="008940FE">
      <w:pPr>
        <w:pStyle w:val="nzHeading5"/>
      </w:pPr>
      <w:bookmarkStart w:id="219" w:name="_Toc156621578"/>
      <w:bookmarkStart w:id="220" w:name="_Toc161561297"/>
      <w:r>
        <w:rPr>
          <w:rStyle w:val="CharSectno"/>
        </w:rPr>
        <w:t>2</w:t>
      </w:r>
      <w:r>
        <w:rPr>
          <w:spacing w:val="-2"/>
        </w:rPr>
        <w:t>.</w:t>
      </w:r>
      <w:r>
        <w:rPr>
          <w:spacing w:val="-2"/>
        </w:rPr>
        <w:tab/>
        <w:t>Commencement</w:t>
      </w:r>
      <w:bookmarkEnd w:id="219"/>
      <w:bookmarkEnd w:id="220"/>
    </w:p>
    <w:p w:rsidR="00151BC5" w:rsidRDefault="008940FE">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151BC5" w:rsidRDefault="008940FE">
      <w:pPr>
        <w:pStyle w:val="nzHeading5"/>
      </w:pPr>
      <w:bookmarkStart w:id="221" w:name="_Toc156621579"/>
      <w:bookmarkStart w:id="222" w:name="_Toc161561298"/>
      <w:r>
        <w:rPr>
          <w:rStyle w:val="CharSectno"/>
        </w:rPr>
        <w:t>3</w:t>
      </w:r>
      <w:r>
        <w:t>.</w:t>
      </w:r>
      <w:r>
        <w:tab/>
        <w:t>When certain modifications have effect</w:t>
      </w:r>
      <w:bookmarkEnd w:id="221"/>
      <w:bookmarkEnd w:id="222"/>
    </w:p>
    <w:p w:rsidR="00151BC5" w:rsidRDefault="008940FE">
      <w:pPr>
        <w:pStyle w:val="nzSubsection"/>
      </w:pPr>
      <w:r>
        <w:tab/>
        <w:t>(1)</w:t>
      </w:r>
      <w:r>
        <w:tab/>
        <w:t xml:space="preserve">The modifications prescribed in Part 2, Part 3, Part 5, Part 6 Division 2 and Part 7 </w:t>
      </w:r>
      <w:r>
        <w:rPr>
          <w:iCs/>
        </w:rPr>
        <w:t>have effect on and from 1 July 2003.</w:t>
      </w:r>
    </w:p>
    <w:p w:rsidR="00151BC5" w:rsidRDefault="008940FE">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151BC5" w:rsidRDefault="008940FE">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151BC5" w:rsidRDefault="008940FE">
      <w:pPr>
        <w:pStyle w:val="nzHeading5"/>
      </w:pPr>
      <w:bookmarkStart w:id="223" w:name="_Toc31794757"/>
      <w:bookmarkStart w:id="224" w:name="_Toc156621580"/>
      <w:bookmarkStart w:id="225" w:name="_Toc161561299"/>
      <w:r>
        <w:rPr>
          <w:rStyle w:val="CharSectno"/>
        </w:rPr>
        <w:t>4</w:t>
      </w:r>
      <w:r>
        <w:t>.</w:t>
      </w:r>
      <w:r>
        <w:tab/>
        <w:t>Definitions</w:t>
      </w:r>
      <w:bookmarkEnd w:id="223"/>
      <w:bookmarkEnd w:id="224"/>
      <w:bookmarkEnd w:id="225"/>
    </w:p>
    <w:p w:rsidR="00151BC5" w:rsidRDefault="008940FE">
      <w:pPr>
        <w:pStyle w:val="nzSubsection"/>
      </w:pPr>
      <w:r>
        <w:tab/>
      </w:r>
      <w:r>
        <w:tab/>
        <w:t xml:space="preserve">In this notice — </w:t>
      </w:r>
    </w:p>
    <w:p w:rsidR="00151BC5" w:rsidRDefault="008940FE">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151BC5" w:rsidRDefault="008940FE">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151BC5" w:rsidRDefault="008940FE">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151BC5" w:rsidRDefault="008940FE">
      <w:pPr>
        <w:pStyle w:val="nzHeading5"/>
      </w:pPr>
      <w:r>
        <w:rPr>
          <w:rStyle w:val="CharSectno"/>
        </w:rPr>
        <w:t>5</w:t>
      </w:r>
      <w:r>
        <w:t>.</w:t>
      </w:r>
      <w:r>
        <w:tab/>
        <w:t>Modification of applied WA laws</w:t>
      </w:r>
      <w:bookmarkEnd w:id="216"/>
      <w:bookmarkEnd w:id="217"/>
      <w:bookmarkEnd w:id="218"/>
    </w:p>
    <w:p w:rsidR="00151BC5" w:rsidRDefault="008940FE">
      <w:pPr>
        <w:pStyle w:val="nzSubsection"/>
      </w:pPr>
      <w:r>
        <w:tab/>
        <w:t>(1)</w:t>
      </w:r>
      <w:r>
        <w:tab/>
        <w:t>For the purposes of the Commonwealth Mirror Taxes Act section 8, each applied WA law is taken to be modified to the extent necessary to give effect to subclause (2).</w:t>
      </w:r>
    </w:p>
    <w:p w:rsidR="00151BC5" w:rsidRDefault="008940FE">
      <w:pPr>
        <w:pStyle w:val="nzSubsection"/>
      </w:pPr>
      <w:r>
        <w:tab/>
        <w:t>(2)</w:t>
      </w:r>
      <w:r>
        <w:tab/>
        <w:t xml:space="preserve">If — </w:t>
      </w:r>
    </w:p>
    <w:p w:rsidR="00151BC5" w:rsidRDefault="008940FE">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151BC5" w:rsidRDefault="008940FE">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151BC5" w:rsidRDefault="008940FE">
      <w:pPr>
        <w:pStyle w:val="nzIndenta"/>
      </w:pPr>
      <w:r>
        <w:tab/>
        <w:t>(c)</w:t>
      </w:r>
      <w:r>
        <w:tab/>
        <w:t>the person has taken the action in accordance with the corresponding State taxing law; and</w:t>
      </w:r>
    </w:p>
    <w:p w:rsidR="00151BC5" w:rsidRDefault="008940FE">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151BC5" w:rsidRDefault="008940FE">
      <w:pPr>
        <w:pStyle w:val="nzSubsection"/>
      </w:pPr>
      <w:r>
        <w:tab/>
      </w:r>
      <w:r>
        <w:tab/>
        <w:t xml:space="preserve">then — </w:t>
      </w:r>
    </w:p>
    <w:p w:rsidR="00151BC5" w:rsidRDefault="008940FE">
      <w:pPr>
        <w:pStyle w:val="nzIndenta"/>
      </w:pPr>
      <w:r>
        <w:tab/>
        <w:t>(e)</w:t>
      </w:r>
      <w:r>
        <w:tab/>
        <w:t>the person is not required to take the action under the applied WA law; and</w:t>
      </w:r>
    </w:p>
    <w:p w:rsidR="00151BC5" w:rsidRDefault="008940FE">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151BC5" w:rsidRDefault="008940FE">
      <w:pPr>
        <w:pStyle w:val="nzSubsection"/>
      </w:pPr>
      <w:r>
        <w:tab/>
        <w:t>(3)</w:t>
      </w:r>
      <w:r>
        <w:tab/>
        <w:t>The particular modifications set out in this notice of certain applied WA laws have effect for the purposes of the Commonwealth Mirror Taxes Act section 8.</w:t>
      </w:r>
    </w:p>
    <w:p w:rsidR="00151BC5" w:rsidRDefault="008940FE">
      <w:pPr>
        <w:pStyle w:val="nzHeading2"/>
      </w:pPr>
      <w:bookmarkStart w:id="226" w:name="_Toc144705772"/>
      <w:bookmarkStart w:id="227" w:name="_Toc144706639"/>
      <w:bookmarkStart w:id="228" w:name="_Toc144707062"/>
      <w:bookmarkStart w:id="229" w:name="_Toc144718517"/>
      <w:bookmarkStart w:id="230" w:name="_Toc144809028"/>
      <w:bookmarkStart w:id="231" w:name="_Toc144880860"/>
      <w:bookmarkStart w:id="232" w:name="_Toc145136018"/>
      <w:bookmarkStart w:id="233" w:name="_Toc145240372"/>
      <w:bookmarkStart w:id="234" w:name="_Toc145319338"/>
      <w:bookmarkStart w:id="235" w:name="_Toc145328374"/>
      <w:bookmarkStart w:id="236" w:name="_Toc145392313"/>
      <w:bookmarkStart w:id="237" w:name="_Toc145392763"/>
      <w:bookmarkStart w:id="238" w:name="_Toc145468679"/>
      <w:bookmarkStart w:id="239" w:name="_Toc145739098"/>
      <w:bookmarkStart w:id="240" w:name="_Toc145740195"/>
      <w:bookmarkStart w:id="241" w:name="_Toc145740804"/>
      <w:bookmarkStart w:id="242" w:name="_Toc145743786"/>
      <w:bookmarkStart w:id="243" w:name="_Toc145743905"/>
      <w:bookmarkStart w:id="244" w:name="_Toc145744353"/>
      <w:bookmarkStart w:id="245" w:name="_Toc145752405"/>
      <w:bookmarkStart w:id="246" w:name="_Toc145754425"/>
      <w:bookmarkStart w:id="247" w:name="_Toc145754566"/>
      <w:bookmarkStart w:id="248" w:name="_Toc145754665"/>
      <w:bookmarkStart w:id="249" w:name="_Toc145756009"/>
      <w:bookmarkStart w:id="250" w:name="_Toc145757566"/>
      <w:bookmarkStart w:id="251" w:name="_Toc145814082"/>
      <w:bookmarkStart w:id="252" w:name="_Toc145815395"/>
      <w:bookmarkStart w:id="253" w:name="_Toc145819841"/>
      <w:bookmarkStart w:id="254" w:name="_Toc145822109"/>
      <w:bookmarkStart w:id="255" w:name="_Toc145822674"/>
      <w:bookmarkStart w:id="256" w:name="_Toc145823453"/>
      <w:bookmarkStart w:id="257" w:name="_Toc145823616"/>
      <w:bookmarkStart w:id="258" w:name="_Toc145823737"/>
      <w:bookmarkStart w:id="259" w:name="_Toc145824318"/>
      <w:bookmarkStart w:id="260" w:name="_Toc145999452"/>
      <w:bookmarkStart w:id="261" w:name="_Toc146017369"/>
      <w:bookmarkStart w:id="262" w:name="_Toc146017468"/>
      <w:bookmarkStart w:id="263" w:name="_Toc146017567"/>
      <w:bookmarkStart w:id="264" w:name="_Toc146017666"/>
      <w:bookmarkStart w:id="265" w:name="_Toc146345948"/>
      <w:bookmarkStart w:id="266" w:name="_Toc147055930"/>
      <w:bookmarkStart w:id="267" w:name="_Toc147311276"/>
      <w:bookmarkStart w:id="268" w:name="_Toc147746104"/>
      <w:bookmarkStart w:id="269" w:name="_Toc148257794"/>
      <w:bookmarkStart w:id="270" w:name="_Toc148259133"/>
      <w:bookmarkStart w:id="271" w:name="_Toc148264564"/>
      <w:bookmarkStart w:id="272" w:name="_Toc148437788"/>
      <w:bookmarkStart w:id="273" w:name="_Toc148502773"/>
      <w:bookmarkStart w:id="274" w:name="_Toc148512782"/>
      <w:bookmarkStart w:id="275" w:name="_Toc148516393"/>
      <w:bookmarkStart w:id="276" w:name="_Toc150655905"/>
      <w:bookmarkStart w:id="277" w:name="_Toc150656424"/>
      <w:bookmarkStart w:id="278" w:name="_Toc150761735"/>
      <w:bookmarkStart w:id="279" w:name="_Toc150931395"/>
      <w:bookmarkStart w:id="280" w:name="_Toc150931575"/>
      <w:bookmarkStart w:id="281" w:name="_Toc151193096"/>
      <w:bookmarkStart w:id="282" w:name="_Toc151193457"/>
      <w:bookmarkStart w:id="283" w:name="_Toc151193831"/>
      <w:bookmarkStart w:id="284" w:name="_Toc151194392"/>
      <w:bookmarkStart w:id="285" w:name="_Toc151194498"/>
      <w:bookmarkStart w:id="286" w:name="_Toc151517204"/>
      <w:bookmarkStart w:id="287" w:name="_Toc153939133"/>
      <w:bookmarkStart w:id="288" w:name="_Toc153941844"/>
      <w:bookmarkStart w:id="289" w:name="_Toc153941950"/>
      <w:bookmarkStart w:id="290" w:name="_Toc156361640"/>
      <w:bookmarkStart w:id="291" w:name="_Toc156368290"/>
      <w:bookmarkStart w:id="292" w:name="_Toc156369177"/>
      <w:bookmarkStart w:id="293" w:name="_Toc156380549"/>
      <w:bookmarkStart w:id="294" w:name="_Toc156619084"/>
      <w:bookmarkStart w:id="295" w:name="_Toc156619190"/>
      <w:bookmarkStart w:id="296" w:name="_Toc156619296"/>
      <w:bookmarkStart w:id="297" w:name="_Toc156621583"/>
      <w:bookmarkStart w:id="298" w:name="_Toc161561302"/>
      <w:bookmarkStart w:id="299" w:name="_Toc144284678"/>
      <w:bookmarkStart w:id="300" w:name="_Toc144290520"/>
      <w:bookmarkStart w:id="301" w:name="_Toc144290725"/>
      <w:bookmarkStart w:id="302" w:name="_Toc144527082"/>
      <w:bookmarkStart w:id="303" w:name="_Toc144529619"/>
      <w:bookmarkStart w:id="304" w:name="_Toc144529660"/>
      <w:bookmarkStart w:id="305" w:name="_Toc144538192"/>
      <w:bookmarkStart w:id="306" w:name="_Toc144548630"/>
      <w:bookmarkStart w:id="307" w:name="_Toc144705181"/>
      <w:r>
        <w:rPr>
          <w:rStyle w:val="CharPartNo"/>
        </w:rPr>
        <w:t>Part 2</w:t>
      </w:r>
      <w:r>
        <w:t> — </w:t>
      </w:r>
      <w:r>
        <w:rPr>
          <w:rStyle w:val="CharPartText"/>
        </w:rPr>
        <w:t>Debits tax</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151BC5" w:rsidRDefault="008940FE">
      <w:pPr>
        <w:pStyle w:val="nzHeading3"/>
      </w:pPr>
      <w:bookmarkStart w:id="308" w:name="_Toc144284679"/>
      <w:bookmarkStart w:id="309" w:name="_Toc144290521"/>
      <w:bookmarkStart w:id="310" w:name="_Toc144290726"/>
      <w:bookmarkStart w:id="311" w:name="_Toc144527083"/>
      <w:bookmarkStart w:id="312" w:name="_Toc144529620"/>
      <w:bookmarkStart w:id="313" w:name="_Toc144529661"/>
      <w:bookmarkStart w:id="314" w:name="_Toc144538193"/>
      <w:bookmarkStart w:id="315" w:name="_Toc144548631"/>
      <w:bookmarkStart w:id="316" w:name="_Toc144705182"/>
      <w:bookmarkStart w:id="317" w:name="_Toc144705773"/>
      <w:bookmarkStart w:id="318" w:name="_Toc144706640"/>
      <w:bookmarkStart w:id="319" w:name="_Toc144707063"/>
      <w:bookmarkStart w:id="320" w:name="_Toc144718518"/>
      <w:bookmarkStart w:id="321" w:name="_Toc144809029"/>
      <w:bookmarkStart w:id="322" w:name="_Toc144880861"/>
      <w:bookmarkStart w:id="323" w:name="_Toc145136019"/>
      <w:bookmarkStart w:id="324" w:name="_Toc145240373"/>
      <w:bookmarkStart w:id="325" w:name="_Toc145319339"/>
      <w:bookmarkStart w:id="326" w:name="_Toc145328375"/>
      <w:bookmarkStart w:id="327" w:name="_Toc145392314"/>
      <w:bookmarkStart w:id="328" w:name="_Toc145392764"/>
      <w:bookmarkStart w:id="329" w:name="_Toc145468680"/>
      <w:bookmarkStart w:id="330" w:name="_Toc145739099"/>
      <w:bookmarkStart w:id="331" w:name="_Toc145740196"/>
      <w:bookmarkStart w:id="332" w:name="_Toc145740805"/>
      <w:bookmarkStart w:id="333" w:name="_Toc145743787"/>
      <w:bookmarkStart w:id="334" w:name="_Toc145743906"/>
      <w:bookmarkStart w:id="335" w:name="_Toc145744354"/>
      <w:bookmarkStart w:id="336" w:name="_Toc145752406"/>
      <w:bookmarkStart w:id="337" w:name="_Toc145754426"/>
      <w:bookmarkStart w:id="338" w:name="_Toc145754567"/>
      <w:bookmarkStart w:id="339" w:name="_Toc145754666"/>
      <w:bookmarkStart w:id="340" w:name="_Toc145756010"/>
      <w:bookmarkStart w:id="341" w:name="_Toc145757567"/>
      <w:bookmarkStart w:id="342" w:name="_Toc145814083"/>
      <w:bookmarkStart w:id="343" w:name="_Toc145815396"/>
      <w:bookmarkStart w:id="344" w:name="_Toc145819842"/>
      <w:bookmarkStart w:id="345" w:name="_Toc145822110"/>
      <w:bookmarkStart w:id="346" w:name="_Toc145822675"/>
      <w:bookmarkStart w:id="347" w:name="_Toc145823454"/>
      <w:bookmarkStart w:id="348" w:name="_Toc145823617"/>
      <w:bookmarkStart w:id="349" w:name="_Toc145823738"/>
      <w:bookmarkStart w:id="350" w:name="_Toc145824319"/>
      <w:bookmarkStart w:id="351" w:name="_Toc145999453"/>
      <w:bookmarkStart w:id="352" w:name="_Toc146017370"/>
      <w:bookmarkStart w:id="353" w:name="_Toc146017469"/>
      <w:bookmarkStart w:id="354" w:name="_Toc146017568"/>
      <w:bookmarkStart w:id="355" w:name="_Toc146017667"/>
      <w:bookmarkStart w:id="356" w:name="_Toc146345949"/>
      <w:bookmarkStart w:id="357" w:name="_Toc147055931"/>
      <w:bookmarkStart w:id="358" w:name="_Toc147311277"/>
      <w:bookmarkStart w:id="359" w:name="_Toc147746105"/>
      <w:bookmarkStart w:id="360" w:name="_Toc148257795"/>
      <w:bookmarkStart w:id="361" w:name="_Toc148259134"/>
      <w:bookmarkStart w:id="362" w:name="_Toc148264565"/>
      <w:bookmarkStart w:id="363" w:name="_Toc148437789"/>
      <w:bookmarkStart w:id="364" w:name="_Toc148502774"/>
      <w:bookmarkStart w:id="365" w:name="_Toc148512783"/>
      <w:bookmarkStart w:id="366" w:name="_Toc148516394"/>
      <w:bookmarkStart w:id="367" w:name="_Toc150655906"/>
      <w:bookmarkStart w:id="368" w:name="_Toc150656425"/>
      <w:bookmarkStart w:id="369" w:name="_Toc150761736"/>
      <w:bookmarkStart w:id="370" w:name="_Toc150931396"/>
      <w:bookmarkStart w:id="371" w:name="_Toc150931576"/>
      <w:bookmarkStart w:id="372" w:name="_Toc151193097"/>
      <w:bookmarkStart w:id="373" w:name="_Toc151193458"/>
      <w:bookmarkStart w:id="374" w:name="_Toc151193832"/>
      <w:bookmarkStart w:id="375" w:name="_Toc151194393"/>
      <w:bookmarkStart w:id="376" w:name="_Toc151194499"/>
      <w:bookmarkStart w:id="377" w:name="_Toc151517205"/>
      <w:bookmarkStart w:id="378" w:name="_Toc153939134"/>
      <w:bookmarkStart w:id="379" w:name="_Toc153941845"/>
      <w:bookmarkStart w:id="380" w:name="_Toc153941951"/>
      <w:bookmarkStart w:id="381" w:name="_Toc156361641"/>
      <w:bookmarkStart w:id="382" w:name="_Toc156368291"/>
      <w:bookmarkStart w:id="383" w:name="_Toc156369178"/>
      <w:bookmarkStart w:id="384" w:name="_Toc156380550"/>
      <w:bookmarkStart w:id="385" w:name="_Toc156619085"/>
      <w:bookmarkStart w:id="386" w:name="_Toc156619191"/>
      <w:bookmarkStart w:id="387" w:name="_Toc156619297"/>
      <w:bookmarkStart w:id="388" w:name="_Toc156621584"/>
      <w:bookmarkStart w:id="389" w:name="_Toc161561303"/>
      <w:bookmarkEnd w:id="299"/>
      <w:bookmarkEnd w:id="300"/>
      <w:bookmarkEnd w:id="301"/>
      <w:bookmarkEnd w:id="302"/>
      <w:bookmarkEnd w:id="303"/>
      <w:bookmarkEnd w:id="304"/>
      <w:bookmarkEnd w:id="305"/>
      <w:bookmarkEnd w:id="306"/>
      <w:bookmarkEnd w:id="307"/>
      <w:r>
        <w:rPr>
          <w:rStyle w:val="CharDivNo"/>
        </w:rPr>
        <w:t>Division 1</w:t>
      </w:r>
      <w:r>
        <w:t> — </w:t>
      </w:r>
      <w:r>
        <w:rPr>
          <w:rStyle w:val="CharDivText"/>
        </w:rPr>
        <w:t xml:space="preserve">The applied </w:t>
      </w:r>
      <w:r>
        <w:rPr>
          <w:rStyle w:val="CharDivText"/>
          <w:i/>
          <w:iCs/>
        </w:rPr>
        <w:t>Debits Tax Act 2002</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51BC5" w:rsidRDefault="008940FE">
      <w:pPr>
        <w:pStyle w:val="nzHeading5"/>
      </w:pPr>
      <w:bookmarkStart w:id="390" w:name="_Toc144529662"/>
      <w:bookmarkStart w:id="391" w:name="_Toc156621585"/>
      <w:bookmarkStart w:id="392" w:name="_Toc161561304"/>
      <w:r>
        <w:rPr>
          <w:rStyle w:val="CharSectno"/>
        </w:rPr>
        <w:t>7</w:t>
      </w:r>
      <w:r>
        <w:t>.</w:t>
      </w:r>
      <w:r>
        <w:tab/>
        <w:t xml:space="preserve">Modification of the applied </w:t>
      </w:r>
      <w:r>
        <w:rPr>
          <w:i/>
          <w:iCs/>
        </w:rPr>
        <w:t>Debits Tax Act 2002</w:t>
      </w:r>
      <w:bookmarkEnd w:id="390"/>
      <w:bookmarkEnd w:id="391"/>
      <w:bookmarkEnd w:id="392"/>
    </w:p>
    <w:p w:rsidR="00151BC5" w:rsidRDefault="008940FE">
      <w:pPr>
        <w:pStyle w:val="nzSubsection"/>
      </w:pPr>
      <w:r>
        <w:tab/>
      </w:r>
      <w:r>
        <w:tab/>
        <w:t xml:space="preserve">This Division sets out modifications of the </w:t>
      </w:r>
      <w:r>
        <w:rPr>
          <w:i/>
        </w:rPr>
        <w:t>Debits Tax Act 2002</w:t>
      </w:r>
      <w:r>
        <w:t xml:space="preserve"> of Western Australia in its application as a law of the Commonwealth in or in relation to Commonwealth places in Western Australia.</w:t>
      </w:r>
    </w:p>
    <w:p w:rsidR="00151BC5" w:rsidRDefault="008940FE">
      <w:pPr>
        <w:pStyle w:val="nzHeading5"/>
      </w:pPr>
      <w:bookmarkStart w:id="393" w:name="_Toc144529663"/>
      <w:bookmarkStart w:id="394" w:name="_Toc156621586"/>
      <w:bookmarkStart w:id="395" w:name="_Toc161561305"/>
      <w:r>
        <w:rPr>
          <w:rStyle w:val="CharSectno"/>
        </w:rPr>
        <w:t>8</w:t>
      </w:r>
      <w:r>
        <w:t>.</w:t>
      </w:r>
      <w:r>
        <w:tab/>
        <w:t>Section 4A inserted</w:t>
      </w:r>
      <w:bookmarkEnd w:id="393"/>
      <w:bookmarkEnd w:id="394"/>
      <w:bookmarkEnd w:id="395"/>
    </w:p>
    <w:p w:rsidR="00151BC5" w:rsidRDefault="008940FE">
      <w:pPr>
        <w:pStyle w:val="nzSubsection"/>
      </w:pPr>
      <w:r>
        <w:tab/>
      </w:r>
      <w:r>
        <w:tab/>
        <w:t xml:space="preserve">After section 4 the following section is inserted — </w:t>
      </w:r>
    </w:p>
    <w:p w:rsidR="00151BC5" w:rsidRDefault="008940FE">
      <w:pPr>
        <w:pStyle w:val="MiscOpen"/>
        <w:spacing w:before="80"/>
      </w:pPr>
      <w:r>
        <w:t xml:space="preserve">“    </w:t>
      </w:r>
    </w:p>
    <w:p w:rsidR="00151BC5" w:rsidRDefault="008940FE">
      <w:pPr>
        <w:pStyle w:val="nzHeading5"/>
      </w:pPr>
      <w:bookmarkStart w:id="396" w:name="_Toc144529664"/>
      <w:bookmarkStart w:id="397" w:name="_Toc156621587"/>
      <w:bookmarkStart w:id="398" w:name="_Toc161561306"/>
      <w:r>
        <w:t>4A.</w:t>
      </w:r>
      <w:r>
        <w:tab/>
        <w:t>Application of Act in Commonwealth places</w:t>
      </w:r>
      <w:bookmarkEnd w:id="396"/>
      <w:bookmarkEnd w:id="397"/>
      <w:bookmarkEnd w:id="398"/>
    </w:p>
    <w:p w:rsidR="00151BC5" w:rsidRDefault="008940FE">
      <w:pPr>
        <w:pStyle w:val="nzSubsection"/>
      </w:pPr>
      <w:r>
        <w:tab/>
        <w:t>(1)</w:t>
      </w:r>
      <w:r>
        <w:tab/>
        <w:t xml:space="preserve">In this Act, unless the contrary intention appears — </w:t>
      </w:r>
    </w:p>
    <w:p w:rsidR="00151BC5" w:rsidRDefault="008940FE">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151BC5" w:rsidRDefault="008940FE">
      <w:pPr>
        <w:pStyle w:val="nzIndenta"/>
        <w:rPr>
          <w:iCs/>
        </w:rPr>
      </w:pPr>
      <w:r>
        <w:tab/>
        <w:t>(b)</w:t>
      </w:r>
      <w:r>
        <w:tab/>
        <w:t xml:space="preserve">a reference to the </w:t>
      </w:r>
      <w:r>
        <w:rPr>
          <w:i/>
        </w:rPr>
        <w:t>Debits Tax Assessment Act 2002</w:t>
      </w:r>
      <w:r>
        <w:t xml:space="preserve"> is to be read as a reference to </w:t>
      </w:r>
      <w:r>
        <w:rPr>
          <w:spacing w:val="-4"/>
        </w:rPr>
        <w:t xml:space="preserve">the </w:t>
      </w:r>
      <w:r>
        <w:rPr>
          <w:i/>
        </w:rPr>
        <w:t>Debits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151BC5" w:rsidRDefault="008940FE">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rsidR="00151BC5" w:rsidRDefault="008940FE">
      <w:pPr>
        <w:pStyle w:val="nzSubsection"/>
      </w:pPr>
      <w:r>
        <w:tab/>
        <w:t>(2)</w:t>
      </w:r>
      <w:r>
        <w:tab/>
        <w:t>This Act is to be read with the corresponding Debits Tax Act as a single body of law.</w:t>
      </w:r>
    </w:p>
    <w:p w:rsidR="00151BC5" w:rsidRDefault="008940FE">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151BC5" w:rsidRDefault="008940FE">
      <w:pPr>
        <w:pStyle w:val="nzIndenta"/>
      </w:pPr>
      <w:r>
        <w:tab/>
        <w:t>(a)</w:t>
      </w:r>
      <w:r>
        <w:tab/>
        <w:t>to enable this Act to operate effectively as a law of the Commonwealth; and</w:t>
      </w:r>
    </w:p>
    <w:p w:rsidR="00151BC5" w:rsidRDefault="008940FE">
      <w:pPr>
        <w:pStyle w:val="nzIndenta"/>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rsidR="00151BC5" w:rsidRDefault="008940FE">
      <w:pPr>
        <w:pStyle w:val="MiscClose"/>
      </w:pPr>
      <w:r>
        <w:t xml:space="preserve">    ”.</w:t>
      </w:r>
    </w:p>
    <w:p w:rsidR="00151BC5" w:rsidRDefault="008940FE">
      <w:pPr>
        <w:pStyle w:val="MiscClose"/>
      </w:pPr>
      <w:r>
        <w:t>”.</w:t>
      </w:r>
    </w:p>
    <w:p w:rsidR="00151BC5" w:rsidRDefault="00151BC5">
      <w:bookmarkStart w:id="399" w:name="UpToHere"/>
      <w:bookmarkEnd w:id="399"/>
    </w:p>
    <w:p w:rsidR="00151BC5" w:rsidRDefault="00151BC5">
      <w:pPr>
        <w:sectPr w:rsidR="00151BC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51BC5" w:rsidRDefault="00151BC5"/>
    <w:sectPr w:rsidR="00151BC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C5" w:rsidRDefault="008940FE">
      <w:r>
        <w:separator/>
      </w:r>
    </w:p>
  </w:endnote>
  <w:endnote w:type="continuationSeparator" w:id="0">
    <w:p w:rsidR="00151BC5" w:rsidRDefault="0089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rsidR="00151BC5" w:rsidRDefault="008940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rsidR="00151BC5" w:rsidRDefault="008940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17F1">
      <w:rPr>
        <w:rStyle w:val="PageNumber"/>
        <w:rFonts w:ascii="Arial" w:hAnsi="Arial" w:cs="Arial"/>
        <w:noProof/>
      </w:rPr>
      <w:t>i</w:t>
    </w:r>
    <w:r>
      <w:rPr>
        <w:rStyle w:val="PageNumber"/>
        <w:rFonts w:ascii="Arial" w:hAnsi="Arial" w:cs="Arial"/>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7F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rsidR="00151BC5" w:rsidRDefault="008940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7F1">
      <w:rPr>
        <w:rStyle w:val="CharPageNo"/>
        <w:rFonts w:ascii="Arial" w:hAnsi="Arial"/>
        <w:noProof/>
      </w:rPr>
      <w:t>7</w:t>
    </w:r>
    <w:r>
      <w:rPr>
        <w:rStyle w:val="CharPageNo"/>
        <w:rFonts w:ascii="Arial" w:hAnsi="Arial"/>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Footer"/>
      <w:tabs>
        <w:tab w:val="clear" w:pos="4153"/>
        <w:tab w:val="right" w:pos="7088"/>
      </w:tabs>
      <w:rPr>
        <w:rStyle w:val="PageNumber"/>
      </w:rPr>
    </w:pPr>
  </w:p>
  <w:p w:rsidR="00151BC5" w:rsidRDefault="008940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17F1">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17F1">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17F1">
      <w:rPr>
        <w:rStyle w:val="CharPageNo"/>
        <w:rFonts w:ascii="Arial" w:hAnsi="Arial"/>
        <w:noProof/>
      </w:rPr>
      <w:t>1</w:t>
    </w:r>
    <w:r>
      <w:rPr>
        <w:rStyle w:val="CharPageNo"/>
        <w:rFonts w:ascii="Arial" w:hAnsi="Arial"/>
      </w:rPr>
      <w:fldChar w:fldCharType="end"/>
    </w:r>
  </w:p>
  <w:p w:rsidR="00151BC5" w:rsidRDefault="008940F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C5" w:rsidRDefault="008940FE">
      <w:r>
        <w:separator/>
      </w:r>
    </w:p>
  </w:footnote>
  <w:footnote w:type="continuationSeparator" w:id="0">
    <w:p w:rsidR="00151BC5" w:rsidRDefault="0089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8940FE">
    <w:pPr>
      <w:pStyle w:val="headerpartodd"/>
      <w:ind w:left="0" w:firstLine="0"/>
      <w:rPr>
        <w:i/>
      </w:rPr>
    </w:pPr>
    <w:r>
      <w:rPr>
        <w:i/>
      </w:rPr>
      <w:fldChar w:fldCharType="begin"/>
    </w:r>
    <w:r>
      <w:rPr>
        <w:i/>
      </w:rPr>
      <w:instrText xml:space="preserve"> Styleref "Name of Act/Reg" </w:instrText>
    </w:r>
    <w:r>
      <w:rPr>
        <w:i/>
      </w:rPr>
      <w:fldChar w:fldCharType="separate"/>
    </w:r>
    <w:r w:rsidR="005817F1">
      <w:rPr>
        <w:i/>
        <w:noProof/>
      </w:rPr>
      <w:t>Debits Tax Act 2002</w:t>
    </w:r>
    <w:r>
      <w:rPr>
        <w:i/>
      </w:rPr>
      <w:fldChar w:fldCharType="end"/>
    </w:r>
  </w:p>
  <w:p w:rsidR="00151BC5" w:rsidRDefault="008940F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1BC5" w:rsidRDefault="008940F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1BC5" w:rsidRDefault="00151BC5">
    <w:pPr>
      <w:pStyle w:val="headerpart"/>
    </w:pPr>
  </w:p>
  <w:p w:rsidR="00151BC5" w:rsidRDefault="00151BC5">
    <w:pPr>
      <w:pBdr>
        <w:bottom w:val="single" w:sz="6" w:space="1" w:color="auto"/>
      </w:pBdr>
      <w:rPr>
        <w:b/>
      </w:rPr>
    </w:pPr>
  </w:p>
  <w:p w:rsidR="00151BC5" w:rsidRDefault="00151B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51BC5">
      <w:trPr>
        <w:cantSplit/>
      </w:trPr>
      <w:tc>
        <w:tcPr>
          <w:tcW w:w="7160" w:type="dxa"/>
          <w:gridSpan w:val="2"/>
        </w:tcPr>
        <w:p w:rsidR="00151BC5" w:rsidRDefault="008940FE">
          <w:pPr>
            <w:pStyle w:val="HeaderActNameRight"/>
          </w:pPr>
          <w:fldSimple w:instr=" Styleref &quot;Name of Act/Reg&quot; ">
            <w:r w:rsidR="005817F1">
              <w:rPr>
                <w:noProof/>
              </w:rPr>
              <w:t>Debits Tax Act 2002</w:t>
            </w:r>
          </w:fldSimple>
        </w:p>
      </w:tc>
    </w:tr>
    <w:tr w:rsidR="00151BC5">
      <w:tc>
        <w:tcPr>
          <w:tcW w:w="5760" w:type="dxa"/>
        </w:tcPr>
        <w:p w:rsidR="00151BC5" w:rsidRDefault="00151BC5">
          <w:pPr>
            <w:pStyle w:val="HeaderTextRight"/>
          </w:pPr>
        </w:p>
      </w:tc>
      <w:tc>
        <w:tcPr>
          <w:tcW w:w="1400" w:type="dxa"/>
        </w:tcPr>
        <w:p w:rsidR="00151BC5" w:rsidRDefault="00151BC5">
          <w:pPr>
            <w:pStyle w:val="HeaderNumberRight"/>
          </w:pPr>
        </w:p>
      </w:tc>
    </w:tr>
    <w:tr w:rsidR="00151BC5">
      <w:tc>
        <w:tcPr>
          <w:tcW w:w="5760" w:type="dxa"/>
        </w:tcPr>
        <w:p w:rsidR="00151BC5" w:rsidRDefault="00151BC5">
          <w:pPr>
            <w:pStyle w:val="HeaderTextRight"/>
          </w:pPr>
        </w:p>
      </w:tc>
      <w:tc>
        <w:tcPr>
          <w:tcW w:w="1400" w:type="dxa"/>
        </w:tcPr>
        <w:p w:rsidR="00151BC5" w:rsidRDefault="00151BC5">
          <w:pPr>
            <w:pStyle w:val="HeaderNumberRight"/>
          </w:pPr>
        </w:p>
      </w:tc>
    </w:tr>
    <w:tr w:rsidR="00151BC5">
      <w:trPr>
        <w:cantSplit/>
      </w:trPr>
      <w:tc>
        <w:tcPr>
          <w:tcW w:w="7160" w:type="dxa"/>
          <w:gridSpan w:val="2"/>
        </w:tcPr>
        <w:p w:rsidR="00151BC5" w:rsidRDefault="00151BC5">
          <w:pPr>
            <w:pStyle w:val="HeaderSectionRight"/>
          </w:pPr>
        </w:p>
      </w:tc>
    </w:tr>
  </w:tbl>
  <w:p w:rsidR="00151BC5" w:rsidRDefault="00151B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BC5">
      <w:trPr>
        <w:cantSplit/>
      </w:trPr>
      <w:tc>
        <w:tcPr>
          <w:tcW w:w="7258" w:type="dxa"/>
          <w:gridSpan w:val="2"/>
        </w:tcPr>
        <w:p w:rsidR="00151BC5" w:rsidRDefault="008940FE">
          <w:pPr>
            <w:pStyle w:val="HeaderActNameLeft"/>
          </w:pPr>
          <w:fldSimple w:instr=" Styleref &quot;Name of Act/Reg&quot; ">
            <w:r w:rsidR="005817F1">
              <w:rPr>
                <w:noProof/>
              </w:rPr>
              <w:t>Debits Tax Act 2002</w:t>
            </w:r>
          </w:fldSimple>
        </w:p>
      </w:tc>
    </w:tr>
    <w:tr w:rsidR="00151BC5">
      <w:tc>
        <w:tcPr>
          <w:tcW w:w="1548" w:type="dxa"/>
        </w:tcPr>
        <w:p w:rsidR="00151BC5" w:rsidRDefault="00151BC5">
          <w:pPr>
            <w:pStyle w:val="HeaderNumberLeft"/>
          </w:pPr>
        </w:p>
      </w:tc>
      <w:tc>
        <w:tcPr>
          <w:tcW w:w="5715" w:type="dxa"/>
        </w:tcPr>
        <w:p w:rsidR="00151BC5" w:rsidRDefault="00151BC5">
          <w:pPr>
            <w:pStyle w:val="HeaderTextLeft"/>
          </w:pPr>
        </w:p>
      </w:tc>
    </w:tr>
    <w:tr w:rsidR="00151BC5">
      <w:tc>
        <w:tcPr>
          <w:tcW w:w="1548" w:type="dxa"/>
        </w:tcPr>
        <w:p w:rsidR="00151BC5" w:rsidRDefault="00151BC5">
          <w:pPr>
            <w:pStyle w:val="HeaderNumberLeft"/>
          </w:pPr>
        </w:p>
      </w:tc>
      <w:tc>
        <w:tcPr>
          <w:tcW w:w="5715" w:type="dxa"/>
        </w:tcPr>
        <w:p w:rsidR="00151BC5" w:rsidRDefault="00151BC5">
          <w:pPr>
            <w:pStyle w:val="HeaderTextLeft"/>
          </w:pPr>
        </w:p>
      </w:tc>
    </w:tr>
    <w:tr w:rsidR="00151BC5">
      <w:trPr>
        <w:cantSplit/>
      </w:trPr>
      <w:tc>
        <w:tcPr>
          <w:tcW w:w="7258" w:type="dxa"/>
          <w:gridSpan w:val="2"/>
        </w:tcPr>
        <w:p w:rsidR="00151BC5" w:rsidRDefault="008940FE">
          <w:pPr>
            <w:pStyle w:val="HeaderSectionLeft"/>
            <w:rPr>
              <w:b w:val="0"/>
            </w:rPr>
          </w:pPr>
          <w:r>
            <w:rPr>
              <w:b w:val="0"/>
            </w:rPr>
            <w:t>Contents</w:t>
          </w:r>
        </w:p>
      </w:tc>
    </w:tr>
  </w:tbl>
  <w:p w:rsidR="00151BC5" w:rsidRDefault="00151B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BC5">
      <w:trPr>
        <w:cantSplit/>
      </w:trPr>
      <w:tc>
        <w:tcPr>
          <w:tcW w:w="7258" w:type="dxa"/>
          <w:gridSpan w:val="2"/>
        </w:tcPr>
        <w:p w:rsidR="00151BC5" w:rsidRDefault="008940FE">
          <w:pPr>
            <w:pStyle w:val="HeaderActNameRight"/>
            <w:ind w:right="17"/>
          </w:pPr>
          <w:fldSimple w:instr=" Styleref &quot;Name of Act/Reg&quot; ">
            <w:r w:rsidR="005817F1">
              <w:rPr>
                <w:noProof/>
              </w:rPr>
              <w:t>Debits Tax Act 2002</w:t>
            </w:r>
          </w:fldSimple>
        </w:p>
      </w:tc>
    </w:tr>
    <w:tr w:rsidR="00151BC5">
      <w:tc>
        <w:tcPr>
          <w:tcW w:w="5715" w:type="dxa"/>
        </w:tcPr>
        <w:p w:rsidR="00151BC5" w:rsidRDefault="00151BC5">
          <w:pPr>
            <w:pStyle w:val="HeaderTextRight"/>
          </w:pPr>
        </w:p>
      </w:tc>
      <w:tc>
        <w:tcPr>
          <w:tcW w:w="1548" w:type="dxa"/>
        </w:tcPr>
        <w:p w:rsidR="00151BC5" w:rsidRDefault="00151BC5">
          <w:pPr>
            <w:pStyle w:val="HeaderNumberRight"/>
            <w:ind w:right="17"/>
          </w:pPr>
        </w:p>
      </w:tc>
    </w:tr>
    <w:tr w:rsidR="00151BC5">
      <w:tc>
        <w:tcPr>
          <w:tcW w:w="5715" w:type="dxa"/>
        </w:tcPr>
        <w:p w:rsidR="00151BC5" w:rsidRDefault="00151BC5">
          <w:pPr>
            <w:pStyle w:val="HeaderTextRight"/>
          </w:pPr>
        </w:p>
      </w:tc>
      <w:tc>
        <w:tcPr>
          <w:tcW w:w="1548" w:type="dxa"/>
        </w:tcPr>
        <w:p w:rsidR="00151BC5" w:rsidRDefault="00151BC5">
          <w:pPr>
            <w:pStyle w:val="HeaderNumberRight"/>
            <w:ind w:right="17"/>
          </w:pPr>
        </w:p>
      </w:tc>
    </w:tr>
    <w:tr w:rsidR="00151BC5">
      <w:trPr>
        <w:cantSplit/>
      </w:trPr>
      <w:tc>
        <w:tcPr>
          <w:tcW w:w="7258" w:type="dxa"/>
          <w:gridSpan w:val="2"/>
        </w:tcPr>
        <w:p w:rsidR="00151BC5" w:rsidRDefault="008940FE">
          <w:pPr>
            <w:pStyle w:val="HeaderSectionRight"/>
            <w:ind w:right="17"/>
            <w:rPr>
              <w:b w:val="0"/>
            </w:rPr>
          </w:pPr>
          <w:r>
            <w:rPr>
              <w:b w:val="0"/>
            </w:rPr>
            <w:t>Contents</w:t>
          </w:r>
        </w:p>
      </w:tc>
    </w:tr>
  </w:tbl>
  <w:p w:rsidR="00151BC5" w:rsidRDefault="00151B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BC5">
      <w:trPr>
        <w:cantSplit/>
      </w:trPr>
      <w:tc>
        <w:tcPr>
          <w:tcW w:w="7258" w:type="dxa"/>
          <w:gridSpan w:val="2"/>
        </w:tcPr>
        <w:p w:rsidR="00151BC5" w:rsidRDefault="008940FE">
          <w:pPr>
            <w:pStyle w:val="HeaderActNameLeft"/>
          </w:pPr>
          <w:fldSimple w:instr=" Styleref &quot;Name of Act/Reg&quot; ">
            <w:r w:rsidR="005817F1">
              <w:rPr>
                <w:noProof/>
              </w:rPr>
              <w:t>Debits Tax Act 2002</w:t>
            </w:r>
          </w:fldSimple>
        </w:p>
      </w:tc>
    </w:tr>
    <w:tr w:rsidR="00151BC5">
      <w:tc>
        <w:tcPr>
          <w:tcW w:w="1548" w:type="dxa"/>
        </w:tcPr>
        <w:p w:rsidR="00151BC5" w:rsidRDefault="008940FE">
          <w:pPr>
            <w:pStyle w:val="HeaderNumberLeft"/>
          </w:pPr>
          <w:r>
            <w:fldChar w:fldCharType="begin"/>
          </w:r>
          <w:r>
            <w:instrText xml:space="preserve"> styleref CharPartNo </w:instrText>
          </w:r>
          <w:r>
            <w:fldChar w:fldCharType="end"/>
          </w:r>
        </w:p>
      </w:tc>
      <w:tc>
        <w:tcPr>
          <w:tcW w:w="5715" w:type="dxa"/>
        </w:tcPr>
        <w:p w:rsidR="00151BC5" w:rsidRDefault="008940FE">
          <w:pPr>
            <w:pStyle w:val="HeaderTextLeft"/>
          </w:pPr>
          <w:r>
            <w:fldChar w:fldCharType="begin"/>
          </w:r>
          <w:r>
            <w:instrText xml:space="preserve"> styleref CharPartText </w:instrText>
          </w:r>
          <w:r>
            <w:fldChar w:fldCharType="end"/>
          </w:r>
        </w:p>
      </w:tc>
    </w:tr>
    <w:tr w:rsidR="00151BC5">
      <w:tc>
        <w:tcPr>
          <w:tcW w:w="1548" w:type="dxa"/>
        </w:tcPr>
        <w:p w:rsidR="00151BC5" w:rsidRDefault="008940FE">
          <w:pPr>
            <w:pStyle w:val="HeaderNumberLeft"/>
          </w:pPr>
          <w:r>
            <w:fldChar w:fldCharType="begin"/>
          </w:r>
          <w:r>
            <w:instrText xml:space="preserve"> styleref CharDivNo </w:instrText>
          </w:r>
          <w:r>
            <w:fldChar w:fldCharType="end"/>
          </w:r>
        </w:p>
      </w:tc>
      <w:tc>
        <w:tcPr>
          <w:tcW w:w="5715" w:type="dxa"/>
        </w:tcPr>
        <w:p w:rsidR="00151BC5" w:rsidRDefault="008940FE">
          <w:pPr>
            <w:pStyle w:val="HeaderTextLeft"/>
          </w:pPr>
          <w:r>
            <w:fldChar w:fldCharType="begin"/>
          </w:r>
          <w:r>
            <w:instrText xml:space="preserve"> styleref CharDivText </w:instrText>
          </w:r>
          <w:r>
            <w:fldChar w:fldCharType="end"/>
          </w:r>
        </w:p>
      </w:tc>
    </w:tr>
    <w:tr w:rsidR="00151BC5">
      <w:trPr>
        <w:cantSplit/>
      </w:trPr>
      <w:tc>
        <w:tcPr>
          <w:tcW w:w="7258" w:type="dxa"/>
          <w:gridSpan w:val="2"/>
        </w:tcPr>
        <w:p w:rsidR="00151BC5" w:rsidRDefault="008940FE">
          <w:pPr>
            <w:pStyle w:val="HeaderSectionLeft"/>
          </w:pPr>
          <w:r>
            <w:t xml:space="preserve">s. </w:t>
          </w:r>
          <w:fldSimple w:instr=" styleref CharSectno ">
            <w:r w:rsidR="005817F1">
              <w:rPr>
                <w:noProof/>
              </w:rPr>
              <w:t>1</w:t>
            </w:r>
          </w:fldSimple>
        </w:p>
      </w:tc>
    </w:tr>
  </w:tbl>
  <w:p w:rsidR="00151BC5" w:rsidRDefault="00151BC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BC5">
      <w:trPr>
        <w:cantSplit/>
      </w:trPr>
      <w:tc>
        <w:tcPr>
          <w:tcW w:w="7258" w:type="dxa"/>
          <w:gridSpan w:val="2"/>
        </w:tcPr>
        <w:p w:rsidR="00151BC5" w:rsidRDefault="008940FE">
          <w:pPr>
            <w:pStyle w:val="HeaderActNameRight"/>
            <w:ind w:right="17"/>
          </w:pPr>
          <w:fldSimple w:instr=" Styleref &quot;Name of Act/Reg&quot; ">
            <w:r w:rsidR="005817F1">
              <w:rPr>
                <w:noProof/>
              </w:rPr>
              <w:t>Debits Tax Act 2002</w:t>
            </w:r>
          </w:fldSimple>
        </w:p>
      </w:tc>
    </w:tr>
    <w:tr w:rsidR="00151BC5">
      <w:tc>
        <w:tcPr>
          <w:tcW w:w="5715" w:type="dxa"/>
        </w:tcPr>
        <w:p w:rsidR="00151BC5" w:rsidRDefault="008940FE">
          <w:pPr>
            <w:pStyle w:val="HeaderTextRight"/>
          </w:pPr>
          <w:r>
            <w:fldChar w:fldCharType="begin"/>
          </w:r>
          <w:r>
            <w:instrText xml:space="preserve"> styleref CharPartText </w:instrText>
          </w:r>
          <w:r>
            <w:fldChar w:fldCharType="end"/>
          </w:r>
        </w:p>
      </w:tc>
      <w:tc>
        <w:tcPr>
          <w:tcW w:w="1548" w:type="dxa"/>
        </w:tcPr>
        <w:p w:rsidR="00151BC5" w:rsidRDefault="008940FE">
          <w:pPr>
            <w:pStyle w:val="HeaderNumberRight"/>
            <w:ind w:right="17"/>
          </w:pPr>
          <w:r>
            <w:fldChar w:fldCharType="begin"/>
          </w:r>
          <w:r>
            <w:instrText xml:space="preserve"> styleref CharPartNo </w:instrText>
          </w:r>
          <w:r>
            <w:fldChar w:fldCharType="end"/>
          </w:r>
        </w:p>
      </w:tc>
    </w:tr>
    <w:tr w:rsidR="00151BC5">
      <w:tc>
        <w:tcPr>
          <w:tcW w:w="5715" w:type="dxa"/>
        </w:tcPr>
        <w:p w:rsidR="00151BC5" w:rsidRDefault="008940FE">
          <w:pPr>
            <w:pStyle w:val="HeaderTextRight"/>
          </w:pPr>
          <w:r>
            <w:fldChar w:fldCharType="begin"/>
          </w:r>
          <w:r>
            <w:instrText xml:space="preserve"> styleref CharDivText </w:instrText>
          </w:r>
          <w:r>
            <w:fldChar w:fldCharType="end"/>
          </w:r>
        </w:p>
      </w:tc>
      <w:tc>
        <w:tcPr>
          <w:tcW w:w="1548" w:type="dxa"/>
        </w:tcPr>
        <w:p w:rsidR="00151BC5" w:rsidRDefault="008940FE">
          <w:pPr>
            <w:pStyle w:val="HeaderNumberRight"/>
            <w:ind w:right="17"/>
          </w:pPr>
          <w:r>
            <w:fldChar w:fldCharType="begin"/>
          </w:r>
          <w:r>
            <w:instrText xml:space="preserve"> styleref CharDivNo </w:instrText>
          </w:r>
          <w:r>
            <w:fldChar w:fldCharType="end"/>
          </w:r>
        </w:p>
      </w:tc>
    </w:tr>
    <w:tr w:rsidR="00151BC5">
      <w:trPr>
        <w:cantSplit/>
      </w:trPr>
      <w:tc>
        <w:tcPr>
          <w:tcW w:w="7258" w:type="dxa"/>
          <w:gridSpan w:val="2"/>
        </w:tcPr>
        <w:p w:rsidR="00151BC5" w:rsidRDefault="008940FE">
          <w:pPr>
            <w:pStyle w:val="HeaderSectionRight"/>
            <w:ind w:right="17"/>
          </w:pPr>
          <w:r>
            <w:t xml:space="preserve">s. </w:t>
          </w:r>
          <w:fldSimple w:instr=" styleref CharSectno ">
            <w:r w:rsidR="005817F1">
              <w:rPr>
                <w:noProof/>
              </w:rPr>
              <w:t>1</w:t>
            </w:r>
          </w:fldSimple>
        </w:p>
      </w:tc>
    </w:tr>
  </w:tbl>
  <w:p w:rsidR="00151BC5" w:rsidRDefault="00151B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5" w:rsidRDefault="00151B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51BC5">
      <w:trPr>
        <w:cantSplit/>
      </w:trPr>
      <w:tc>
        <w:tcPr>
          <w:tcW w:w="7160" w:type="dxa"/>
          <w:gridSpan w:val="2"/>
        </w:tcPr>
        <w:p w:rsidR="00151BC5" w:rsidRDefault="008940FE">
          <w:pPr>
            <w:pStyle w:val="HeaderActNameLeft"/>
          </w:pPr>
          <w:fldSimple w:instr=" Styleref &quot;Name of Act/Reg&quot; ">
            <w:r w:rsidR="005817F1">
              <w:rPr>
                <w:noProof/>
              </w:rPr>
              <w:t>Debits Tax Act 2002</w:t>
            </w:r>
          </w:fldSimple>
        </w:p>
      </w:tc>
    </w:tr>
    <w:tr w:rsidR="00151BC5">
      <w:tc>
        <w:tcPr>
          <w:tcW w:w="1548" w:type="dxa"/>
        </w:tcPr>
        <w:p w:rsidR="00151BC5" w:rsidRDefault="00151BC5">
          <w:pPr>
            <w:pStyle w:val="HeaderNumberLeft"/>
          </w:pPr>
        </w:p>
      </w:tc>
      <w:tc>
        <w:tcPr>
          <w:tcW w:w="5612" w:type="dxa"/>
        </w:tcPr>
        <w:p w:rsidR="00151BC5" w:rsidRDefault="00151BC5">
          <w:pPr>
            <w:pStyle w:val="HeaderTextLeft"/>
          </w:pPr>
        </w:p>
      </w:tc>
    </w:tr>
    <w:tr w:rsidR="00151BC5">
      <w:tc>
        <w:tcPr>
          <w:tcW w:w="1548" w:type="dxa"/>
        </w:tcPr>
        <w:p w:rsidR="00151BC5" w:rsidRDefault="00151BC5">
          <w:pPr>
            <w:pStyle w:val="HeaderNumberLeft"/>
          </w:pPr>
        </w:p>
      </w:tc>
      <w:tc>
        <w:tcPr>
          <w:tcW w:w="5612" w:type="dxa"/>
        </w:tcPr>
        <w:p w:rsidR="00151BC5" w:rsidRDefault="00151BC5">
          <w:pPr>
            <w:pStyle w:val="HeaderTextLeft"/>
          </w:pPr>
        </w:p>
      </w:tc>
    </w:tr>
    <w:tr w:rsidR="00151BC5">
      <w:trPr>
        <w:cantSplit/>
      </w:trPr>
      <w:tc>
        <w:tcPr>
          <w:tcW w:w="7160" w:type="dxa"/>
          <w:gridSpan w:val="2"/>
        </w:tcPr>
        <w:p w:rsidR="00151BC5" w:rsidRDefault="00151BC5">
          <w:pPr>
            <w:pStyle w:val="HeaderSectionLeft"/>
          </w:pPr>
        </w:p>
      </w:tc>
    </w:tr>
  </w:tbl>
  <w:p w:rsidR="00151BC5" w:rsidRDefault="00151BC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6E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CAA2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0C09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CD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1888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A8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E00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8C11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5E9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627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F8633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06D6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E"/>
    <w:rsid w:val="00151BC5"/>
    <w:rsid w:val="005817F1"/>
    <w:rsid w:val="008940FE"/>
    <w:rsid w:val="008E495D"/>
    <w:rsid w:val="00DB1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2006</Words>
  <Characters>9630</Characters>
  <Application>Microsoft Office Word</Application>
  <DocSecurity>0</DocSecurity>
  <Lines>275</Lines>
  <Paragraphs>166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vt:lpstr>    Notes</vt:lpstr>
    </vt:vector>
  </TitlesOfParts>
  <Manager/>
  <Company>Parliamentary Counsel's Office</Company>
  <LinksUpToDate>false</LinksUpToDate>
  <CharactersWithSpaces>11470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2002 - 00-b0-06</dc:title>
  <dc:subject>Bills and Amendments</dc:subject>
  <dc:creator>Matthew Pether</dc:creator>
  <cp:keywords/>
  <cp:lastModifiedBy>svcMRProcess</cp:lastModifiedBy>
  <cp:revision>4</cp:revision>
  <cp:lastPrinted>2003-06-28T03:39:00Z</cp:lastPrinted>
  <dcterms:created xsi:type="dcterms:W3CDTF">2013-02-14T15:52:00Z</dcterms:created>
  <dcterms:modified xsi:type="dcterms:W3CDTF">2013-02-14T15:52:00Z</dcterms:modified>
  <cp:category>DL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6337</vt:i4>
  </property>
  <property fmtid="{D5CDD505-2E9C-101B-9397-08002B2CF9AE}" pid="6" name="AsAtDate">
    <vt:lpwstr>05 Feb 2007</vt:lpwstr>
  </property>
  <property fmtid="{D5CDD505-2E9C-101B-9397-08002B2CF9AE}" pid="7" name="Suffix">
    <vt:lpwstr>00-b0-06</vt:lpwstr>
  </property>
</Properties>
</file>