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_Toc187054732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_Toc187054733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_Toc187054734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_Toc187054735 \h </w:instrText>
      </w:r>
      <w:r>
        <w:fldChar w:fldCharType="separate"/>
      </w:r>
      <w:r>
        <w:t>6</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5A.</w:t>
      </w:r>
      <w:r>
        <w:rPr>
          <w:szCs w:val="24"/>
        </w:rPr>
        <w:tab/>
        <w:t>Restriction on operation of this Part</w:t>
      </w:r>
      <w:r>
        <w:tab/>
      </w:r>
      <w:r>
        <w:fldChar w:fldCharType="begin"/>
      </w:r>
      <w:r>
        <w:instrText xml:space="preserve"> PAGEREF _Toc187054737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_Toc187054738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_Toc187054739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_Toc187054740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_Toc187054741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_Toc187054742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_Toc187054743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_Toc187054744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_Toc187054745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_Toc187054746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_Toc187054747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_Toc187054748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_Toc187054749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_Toc187054750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_Toc187054751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_Toc187054752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_Toc187054753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_Toc187054754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_Toc187054755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_Toc187054756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_Toc187054757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_Toc187054758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_Toc187054759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_Toc187054760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_Toc187054761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_Toc187054762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_Toc187054763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_Toc187054764 \h </w:instrText>
      </w:r>
      <w:r>
        <w:fldChar w:fldCharType="separate"/>
      </w:r>
      <w:r>
        <w:t>34</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_Toc187054766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_Toc187054767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_Toc187054768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_Toc187054769 \h </w:instrText>
      </w:r>
      <w:r>
        <w:fldChar w:fldCharType="separate"/>
      </w:r>
      <w:r>
        <w:t>37</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_Toc187054770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_Toc187054771 \h </w:instrText>
      </w:r>
      <w:r>
        <w:fldChar w:fldCharType="separate"/>
      </w:r>
      <w:r>
        <w:t>37</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_Toc187054772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_Toc187054773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_Toc187054774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_Toc187054775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_Toc187054776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_Toc187054777 \h </w:instrText>
      </w:r>
      <w:r>
        <w:fldChar w:fldCharType="separate"/>
      </w:r>
      <w:r>
        <w:t>42</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_Toc187054779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_Toc187054780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_Toc187054781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_Toc187054782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_Toc187054783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_Toc187054784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_Toc187054785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_Toc187054786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_Toc187054787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_Toc187054788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_Toc187054789 \h </w:instrText>
      </w:r>
      <w:r>
        <w:fldChar w:fldCharType="separate"/>
      </w:r>
      <w:r>
        <w:t>56</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_Toc187054790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_Toc187054791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Minister not liable to certain actions</w:t>
      </w:r>
      <w:r>
        <w:tab/>
      </w:r>
      <w:r>
        <w:fldChar w:fldCharType="begin"/>
      </w:r>
      <w:r>
        <w:instrText xml:space="preserve"> PAGEREF _Toc187054792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_Toc187054793 \h </w:instrText>
      </w:r>
      <w:r>
        <w:fldChar w:fldCharType="separate"/>
      </w:r>
      <w:r>
        <w:t>58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_Toc187054795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_Toc187054796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_Toc187054797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_Toc187054798 \h </w:instrText>
      </w:r>
      <w:r>
        <w:fldChar w:fldCharType="separate"/>
      </w:r>
      <w:r>
        <w:t>61</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_Toc187054799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_Toc187054800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_Toc187054801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_Toc187054802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_Toc187054803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Damaging etc. pipelines</w:t>
      </w:r>
      <w:r>
        <w:tab/>
      </w:r>
      <w:r>
        <w:fldChar w:fldCharType="begin"/>
      </w:r>
      <w:r>
        <w:instrText xml:space="preserve"> PAGEREF _Toc187054804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_Toc187054805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_Toc187054806 \h </w:instrText>
      </w:r>
      <w:r>
        <w:fldChar w:fldCharType="separate"/>
      </w:r>
      <w:r>
        <w:t>65</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_Toc187054807 \h </w:instrText>
      </w:r>
      <w:r>
        <w:fldChar w:fldCharType="separate"/>
      </w:r>
      <w:r>
        <w:t>65</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_Toc187054808 \h </w:instrText>
      </w:r>
      <w:r>
        <w:fldChar w:fldCharType="separate"/>
      </w:r>
      <w:r>
        <w:t>66</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_Toc187054809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_Toc187054810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_Toc187054812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_Toc187054813 \h </w:instrText>
      </w:r>
      <w:r>
        <w:fldChar w:fldCharType="separate"/>
      </w:r>
      <w:r>
        <w:t>71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72913618"/>
      <w:bookmarkStart w:id="2" w:name="_Toc78089472"/>
      <w:bookmarkStart w:id="3" w:name="_Toc91305242"/>
      <w:bookmarkStart w:id="4" w:name="_Toc92690676"/>
      <w:bookmarkStart w:id="5" w:name="_Toc113771232"/>
      <w:bookmarkStart w:id="6" w:name="_Toc121644883"/>
      <w:bookmarkStart w:id="7" w:name="_Toc122230655"/>
      <w:bookmarkStart w:id="8" w:name="_Toc132001098"/>
      <w:bookmarkStart w:id="9" w:name="_Toc135814645"/>
      <w:bookmarkStart w:id="10" w:name="_Toc136158171"/>
      <w:bookmarkStart w:id="11" w:name="_Toc136158696"/>
      <w:bookmarkStart w:id="12" w:name="_Toc141593557"/>
      <w:bookmarkStart w:id="13" w:name="_Toc187035714"/>
      <w:bookmarkStart w:id="14" w:name="_Toc1870547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64640056"/>
      <w:bookmarkStart w:id="16" w:name="_Toc483119600"/>
      <w:bookmarkStart w:id="17" w:name="_Toc187054732"/>
      <w:r>
        <w:rPr>
          <w:rStyle w:val="CharSectno"/>
        </w:rPr>
        <w:t>1</w:t>
      </w:r>
      <w:r>
        <w:rPr>
          <w:snapToGrid w:val="0"/>
        </w:rPr>
        <w:t>.</w:t>
      </w:r>
      <w:r>
        <w:rPr>
          <w:snapToGrid w:val="0"/>
        </w:rPr>
        <w:tab/>
        <w:t>Short title</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18" w:name="_Toc464640057"/>
      <w:bookmarkStart w:id="19" w:name="_Toc483119601"/>
      <w:bookmarkStart w:id="20" w:name="_Toc187054733"/>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 120.] </w:t>
      </w:r>
    </w:p>
    <w:p>
      <w:pPr>
        <w:pStyle w:val="Heading5"/>
        <w:rPr>
          <w:snapToGrid w:val="0"/>
        </w:rPr>
      </w:pPr>
      <w:bookmarkStart w:id="21" w:name="_Toc464640058"/>
      <w:bookmarkStart w:id="22" w:name="_Toc483119602"/>
      <w:bookmarkStart w:id="23" w:name="_Toc187054734"/>
      <w:r>
        <w:rPr>
          <w:rStyle w:val="CharSectno"/>
        </w:rPr>
        <w:t>4</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24" w:name="_Toc464640059"/>
      <w:bookmarkStart w:id="25" w:name="_Toc483119603"/>
      <w:bookmarkStart w:id="26" w:name="_Toc187054735"/>
      <w:r>
        <w:rPr>
          <w:rStyle w:val="CharSectno"/>
        </w:rPr>
        <w:t>5</w:t>
      </w:r>
      <w:r>
        <w:rPr>
          <w:snapToGrid w:val="0"/>
        </w:rPr>
        <w:t>.</w:t>
      </w:r>
      <w:r>
        <w:rPr>
          <w:snapToGrid w:val="0"/>
        </w:rPr>
        <w:tab/>
        <w:t>Power of Minister to make certain declarations for interpretation purposes</w:t>
      </w:r>
      <w:bookmarkEnd w:id="24"/>
      <w:bookmarkEnd w:id="25"/>
      <w:bookmarkEnd w:id="26"/>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27" w:name="_Toc72913623"/>
      <w:bookmarkStart w:id="28" w:name="_Toc78089477"/>
      <w:bookmarkStart w:id="29" w:name="_Toc91305247"/>
      <w:bookmarkStart w:id="30" w:name="_Toc92690681"/>
      <w:bookmarkStart w:id="31" w:name="_Toc113771237"/>
      <w:bookmarkStart w:id="32" w:name="_Toc121644888"/>
      <w:bookmarkStart w:id="33" w:name="_Toc122230660"/>
      <w:bookmarkStart w:id="34" w:name="_Toc132001103"/>
      <w:bookmarkStart w:id="35" w:name="_Toc135814650"/>
      <w:bookmarkStart w:id="36" w:name="_Toc136158176"/>
      <w:bookmarkStart w:id="37" w:name="_Toc136158701"/>
      <w:bookmarkStart w:id="38" w:name="_Toc141593562"/>
      <w:bookmarkStart w:id="39" w:name="_Toc187035719"/>
      <w:bookmarkStart w:id="40" w:name="_Toc187054736"/>
      <w:r>
        <w:rPr>
          <w:rStyle w:val="CharPartNo"/>
        </w:rPr>
        <w:t>Part II</w:t>
      </w:r>
      <w:r>
        <w:rPr>
          <w:rStyle w:val="CharDivNo"/>
        </w:rPr>
        <w:t> </w:t>
      </w:r>
      <w:r>
        <w:t>—</w:t>
      </w:r>
      <w:r>
        <w:rPr>
          <w:rStyle w:val="CharDivText"/>
        </w:rPr>
        <w:t> </w:t>
      </w:r>
      <w:r>
        <w:rPr>
          <w:rStyle w:val="CharPartText"/>
        </w:rPr>
        <w:t>Licences and acquisition of land and rights over land</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pPr>
      <w:bookmarkStart w:id="41" w:name="_Toc464640060"/>
      <w:bookmarkStart w:id="42" w:name="_Toc483119604"/>
      <w:bookmarkStart w:id="43" w:name="_Toc187054737"/>
      <w:r>
        <w:rPr>
          <w:rStyle w:val="CharSectno"/>
        </w:rPr>
        <w:t>5A</w:t>
      </w:r>
      <w:r>
        <w:t>.</w:t>
      </w:r>
      <w:r>
        <w:rPr>
          <w:rStyle w:val="CharSectno"/>
        </w:rPr>
        <w:tab/>
      </w:r>
      <w:r>
        <w:t>Restriction on operation of this Part</w:t>
      </w:r>
      <w:bookmarkEnd w:id="41"/>
      <w:bookmarkEnd w:id="42"/>
      <w:bookmarkEnd w:id="43"/>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44" w:name="_Toc464640061"/>
      <w:bookmarkStart w:id="45" w:name="_Toc483119605"/>
      <w:bookmarkStart w:id="46" w:name="_Toc187054738"/>
      <w:r>
        <w:rPr>
          <w:rStyle w:val="CharSectno"/>
        </w:rPr>
        <w:t>6</w:t>
      </w:r>
      <w:r>
        <w:rPr>
          <w:snapToGrid w:val="0"/>
        </w:rPr>
        <w:t>.</w:t>
      </w:r>
      <w:r>
        <w:rPr>
          <w:snapToGrid w:val="0"/>
        </w:rPr>
        <w:tab/>
        <w:t>Construction etc. of pipelines</w:t>
      </w:r>
      <w:bookmarkEnd w:id="44"/>
      <w:bookmarkEnd w:id="45"/>
      <w:bookmarkEnd w:id="4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47" w:name="_Toc464640062"/>
      <w:bookmarkStart w:id="48" w:name="_Toc483119606"/>
      <w:bookmarkStart w:id="49" w:name="_Toc187054739"/>
      <w:r>
        <w:rPr>
          <w:rStyle w:val="CharSectno"/>
        </w:rPr>
        <w:t>7</w:t>
      </w:r>
      <w:r>
        <w:rPr>
          <w:snapToGrid w:val="0"/>
        </w:rPr>
        <w:t>.</w:t>
      </w:r>
      <w:r>
        <w:rPr>
          <w:snapToGrid w:val="0"/>
        </w:rPr>
        <w:tab/>
        <w:t>Power of Minister to authorise entry</w:t>
      </w:r>
      <w:bookmarkEnd w:id="47"/>
      <w:bookmarkEnd w:id="48"/>
      <w:bookmarkEnd w:id="49"/>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50" w:name="_Toc464640063"/>
      <w:bookmarkStart w:id="51" w:name="_Toc483119607"/>
      <w:bookmarkStart w:id="52" w:name="_Toc187054740"/>
      <w:r>
        <w:rPr>
          <w:rStyle w:val="CharSectno"/>
        </w:rPr>
        <w:t>8</w:t>
      </w:r>
      <w:r>
        <w:rPr>
          <w:snapToGrid w:val="0"/>
        </w:rPr>
        <w:t>.</w:t>
      </w:r>
      <w:r>
        <w:rPr>
          <w:snapToGrid w:val="0"/>
        </w:rPr>
        <w:tab/>
        <w:t>Application for a licence</w:t>
      </w:r>
      <w:bookmarkEnd w:id="50"/>
      <w:bookmarkEnd w:id="51"/>
      <w:bookmarkEnd w:id="52"/>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53" w:name="_Toc464640064"/>
      <w:bookmarkStart w:id="54" w:name="_Toc483119608"/>
      <w:bookmarkStart w:id="55" w:name="_Toc187054741"/>
      <w:r>
        <w:rPr>
          <w:rStyle w:val="CharSectno"/>
        </w:rPr>
        <w:t>9</w:t>
      </w:r>
      <w:r>
        <w:rPr>
          <w:snapToGrid w:val="0"/>
        </w:rPr>
        <w:t>.</w:t>
      </w:r>
      <w:r>
        <w:rPr>
          <w:snapToGrid w:val="0"/>
        </w:rPr>
        <w:tab/>
        <w:t>Refusal of licence</w:t>
      </w:r>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 65.] </w:t>
      </w:r>
    </w:p>
    <w:p>
      <w:pPr>
        <w:pStyle w:val="Heading5"/>
        <w:rPr>
          <w:snapToGrid w:val="0"/>
        </w:rPr>
      </w:pPr>
      <w:bookmarkStart w:id="56" w:name="_Toc464640065"/>
      <w:bookmarkStart w:id="57" w:name="_Toc483119609"/>
      <w:bookmarkStart w:id="58" w:name="_Toc187054742"/>
      <w:r>
        <w:rPr>
          <w:rStyle w:val="CharSectno"/>
        </w:rPr>
        <w:t>10</w:t>
      </w:r>
      <w:r>
        <w:rPr>
          <w:snapToGrid w:val="0"/>
        </w:rPr>
        <w:t>.</w:t>
      </w:r>
      <w:r>
        <w:rPr>
          <w:snapToGrid w:val="0"/>
        </w:rPr>
        <w:tab/>
        <w:t>Grant of licence</w:t>
      </w:r>
      <w:bookmarkEnd w:id="56"/>
      <w:bookmarkEnd w:id="57"/>
      <w:bookmarkEnd w:id="5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Repealed by No. 52 of 1995 s. 43.] </w:t>
      </w:r>
    </w:p>
    <w:p>
      <w:pPr>
        <w:pStyle w:val="Heading5"/>
        <w:rPr>
          <w:snapToGrid w:val="0"/>
        </w:rPr>
      </w:pPr>
      <w:bookmarkStart w:id="59" w:name="_Toc464640066"/>
      <w:bookmarkStart w:id="60" w:name="_Toc483119610"/>
      <w:bookmarkStart w:id="61" w:name="_Toc187054743"/>
      <w:r>
        <w:rPr>
          <w:rStyle w:val="CharSectno"/>
        </w:rPr>
        <w:t>11</w:t>
      </w:r>
      <w:r>
        <w:rPr>
          <w:snapToGrid w:val="0"/>
        </w:rPr>
        <w:t>.</w:t>
      </w:r>
      <w:r>
        <w:rPr>
          <w:snapToGrid w:val="0"/>
        </w:rPr>
        <w:tab/>
        <w:t>Renewal of licence</w:t>
      </w:r>
      <w:bookmarkEnd w:id="59"/>
      <w:bookmarkEnd w:id="60"/>
      <w:bookmarkEnd w:id="61"/>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62" w:name="_Toc464640067"/>
      <w:bookmarkStart w:id="63" w:name="_Toc483119611"/>
      <w:bookmarkStart w:id="64" w:name="_Toc187054744"/>
      <w:r>
        <w:rPr>
          <w:rStyle w:val="CharSectno"/>
        </w:rPr>
        <w:t>12</w:t>
      </w:r>
      <w:r>
        <w:rPr>
          <w:snapToGrid w:val="0"/>
        </w:rPr>
        <w:t>.</w:t>
      </w:r>
      <w:r>
        <w:rPr>
          <w:snapToGrid w:val="0"/>
        </w:rPr>
        <w:tab/>
        <w:t>Conditions of licence</w:t>
      </w:r>
      <w:bookmarkEnd w:id="62"/>
      <w:bookmarkEnd w:id="63"/>
      <w:bookmarkEnd w:id="6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65" w:name="_Toc464640068"/>
      <w:bookmarkStart w:id="66" w:name="_Toc483119612"/>
      <w:bookmarkStart w:id="67" w:name="_Toc187054745"/>
      <w:r>
        <w:rPr>
          <w:rStyle w:val="CharSectno"/>
        </w:rPr>
        <w:t>13</w:t>
      </w:r>
      <w:r>
        <w:rPr>
          <w:snapToGrid w:val="0"/>
        </w:rPr>
        <w:t>.</w:t>
      </w:r>
      <w:r>
        <w:rPr>
          <w:snapToGrid w:val="0"/>
        </w:rPr>
        <w:tab/>
        <w:t>Security</w:t>
      </w:r>
      <w:bookmarkEnd w:id="65"/>
      <w:bookmarkEnd w:id="66"/>
      <w:bookmarkEnd w:id="67"/>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68" w:name="_Toc464640069"/>
      <w:bookmarkStart w:id="69" w:name="_Toc483119613"/>
      <w:bookmarkStart w:id="70" w:name="_Toc187054746"/>
      <w:r>
        <w:rPr>
          <w:rStyle w:val="CharSectno"/>
        </w:rPr>
        <w:t>14</w:t>
      </w:r>
      <w:r>
        <w:rPr>
          <w:snapToGrid w:val="0"/>
        </w:rPr>
        <w:t>.</w:t>
      </w:r>
      <w:r>
        <w:rPr>
          <w:snapToGrid w:val="0"/>
        </w:rPr>
        <w:tab/>
        <w:t>Term and form of licence</w:t>
      </w:r>
      <w:bookmarkEnd w:id="68"/>
      <w:bookmarkEnd w:id="69"/>
      <w:bookmarkEnd w:id="70"/>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71" w:name="_Toc464640070"/>
      <w:bookmarkStart w:id="72" w:name="_Toc483119614"/>
      <w:bookmarkStart w:id="73" w:name="_Toc187054747"/>
      <w:r>
        <w:rPr>
          <w:rStyle w:val="CharSectno"/>
        </w:rPr>
        <w:t>15</w:t>
      </w:r>
      <w:r>
        <w:rPr>
          <w:snapToGrid w:val="0"/>
        </w:rPr>
        <w:t>.</w:t>
      </w:r>
      <w:r>
        <w:rPr>
          <w:snapToGrid w:val="0"/>
        </w:rPr>
        <w:tab/>
        <w:t>Variation of licence on application by licensee</w:t>
      </w:r>
      <w:bookmarkEnd w:id="71"/>
      <w:bookmarkEnd w:id="72"/>
      <w:bookmarkEnd w:id="73"/>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74" w:name="_Toc464640071"/>
      <w:bookmarkStart w:id="75" w:name="_Toc483119615"/>
      <w:bookmarkStart w:id="76" w:name="_Toc187054748"/>
      <w:r>
        <w:rPr>
          <w:rStyle w:val="CharSectno"/>
        </w:rPr>
        <w:t>16</w:t>
      </w:r>
      <w:r>
        <w:rPr>
          <w:snapToGrid w:val="0"/>
        </w:rPr>
        <w:t>.</w:t>
      </w:r>
      <w:r>
        <w:rPr>
          <w:snapToGrid w:val="0"/>
        </w:rPr>
        <w:tab/>
        <w:t>Power of Governor to grant easements etc. over Crown land</w:t>
      </w:r>
      <w:bookmarkEnd w:id="74"/>
      <w:bookmarkEnd w:id="75"/>
      <w:bookmarkEnd w:id="76"/>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77" w:name="_Toc464640072"/>
      <w:bookmarkStart w:id="78" w:name="_Toc483119616"/>
      <w:bookmarkStart w:id="79" w:name="_Toc187054749"/>
      <w:r>
        <w:rPr>
          <w:rStyle w:val="CharSectno"/>
        </w:rPr>
        <w:t>17</w:t>
      </w:r>
      <w:r>
        <w:rPr>
          <w:snapToGrid w:val="0"/>
        </w:rPr>
        <w:t>.</w:t>
      </w:r>
      <w:r>
        <w:rPr>
          <w:snapToGrid w:val="0"/>
        </w:rPr>
        <w:tab/>
        <w:t>Power of public authority to grant easements etc.</w:t>
      </w:r>
      <w:bookmarkEnd w:id="77"/>
      <w:bookmarkEnd w:id="78"/>
      <w:bookmarkEnd w:id="79"/>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80" w:name="_Toc464640073"/>
      <w:bookmarkStart w:id="81" w:name="_Toc483119617"/>
      <w:bookmarkStart w:id="82" w:name="_Toc187054750"/>
      <w:r>
        <w:rPr>
          <w:rStyle w:val="CharSectno"/>
        </w:rPr>
        <w:t>18</w:t>
      </w:r>
      <w:r>
        <w:rPr>
          <w:snapToGrid w:val="0"/>
        </w:rPr>
        <w:t>.</w:t>
      </w:r>
      <w:r>
        <w:rPr>
          <w:snapToGrid w:val="0"/>
        </w:rPr>
        <w:tab/>
        <w:t>Authority to make arrangements and agreements for easements</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83" w:name="_Toc464640074"/>
      <w:bookmarkStart w:id="84" w:name="_Toc483119618"/>
      <w:bookmarkStart w:id="85" w:name="_Toc187054751"/>
      <w:r>
        <w:rPr>
          <w:rStyle w:val="CharSectno"/>
        </w:rPr>
        <w:t>19</w:t>
      </w:r>
      <w:r>
        <w:rPr>
          <w:snapToGrid w:val="0"/>
        </w:rPr>
        <w:t>.</w:t>
      </w:r>
      <w:r>
        <w:rPr>
          <w:snapToGrid w:val="0"/>
        </w:rPr>
        <w:tab/>
        <w:t>Taking of land or easement over land for the purposes of or incidental to construction or operation of pipeline</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86" w:name="_Toc464640075"/>
      <w:bookmarkStart w:id="87" w:name="_Toc483119619"/>
      <w:bookmarkStart w:id="88" w:name="_Toc187054752"/>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86"/>
      <w:bookmarkEnd w:id="87"/>
      <w:bookmarkEnd w:id="88"/>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89" w:name="_Toc464640076"/>
      <w:bookmarkStart w:id="90" w:name="_Toc483119620"/>
      <w:bookmarkStart w:id="91" w:name="_Toc187054753"/>
      <w:r>
        <w:rPr>
          <w:rStyle w:val="CharSectno"/>
        </w:rPr>
        <w:t>21</w:t>
      </w:r>
      <w:r>
        <w:rPr>
          <w:snapToGrid w:val="0"/>
        </w:rPr>
        <w:t>.</w:t>
      </w:r>
      <w:r>
        <w:rPr>
          <w:snapToGrid w:val="0"/>
        </w:rPr>
        <w:tab/>
        <w:t>Directions as to the conveyance of petroleum</w:t>
      </w:r>
      <w:bookmarkEnd w:id="89"/>
      <w:bookmarkEnd w:id="90"/>
      <w:bookmarkEnd w:id="9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92" w:name="_Toc464640077"/>
      <w:bookmarkStart w:id="93" w:name="_Toc483119621"/>
      <w:bookmarkStart w:id="94" w:name="_Toc187054754"/>
      <w:r>
        <w:rPr>
          <w:rStyle w:val="CharSectno"/>
        </w:rPr>
        <w:t>22</w:t>
      </w:r>
      <w:r>
        <w:rPr>
          <w:snapToGrid w:val="0"/>
        </w:rPr>
        <w:t>.</w:t>
      </w:r>
      <w:r>
        <w:rPr>
          <w:snapToGrid w:val="0"/>
        </w:rPr>
        <w:tab/>
        <w:t>Exemptions</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95" w:name="_Toc464640078"/>
      <w:bookmarkStart w:id="96" w:name="_Toc483119622"/>
      <w:bookmarkStart w:id="97" w:name="_Toc187054755"/>
      <w:r>
        <w:rPr>
          <w:rStyle w:val="CharSectno"/>
        </w:rPr>
        <w:t>23</w:t>
      </w:r>
      <w:r>
        <w:rPr>
          <w:snapToGrid w:val="0"/>
        </w:rPr>
        <w:t>.</w:t>
      </w:r>
      <w:r>
        <w:rPr>
          <w:snapToGrid w:val="0"/>
        </w:rPr>
        <w:tab/>
        <w:t>Surrender of licence</w:t>
      </w:r>
      <w:bookmarkEnd w:id="95"/>
      <w:bookmarkEnd w:id="96"/>
      <w:bookmarkEnd w:id="97"/>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98" w:name="_Toc464640079"/>
      <w:bookmarkStart w:id="99" w:name="_Toc483119623"/>
      <w:bookmarkStart w:id="100" w:name="_Toc187054756"/>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98"/>
      <w:bookmarkEnd w:id="99"/>
      <w:bookmarkEnd w:id="100"/>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01" w:name="_Toc464640080"/>
      <w:bookmarkStart w:id="102" w:name="_Toc483119624"/>
      <w:bookmarkStart w:id="103" w:name="_Toc187054757"/>
      <w:r>
        <w:rPr>
          <w:rStyle w:val="CharSectno"/>
        </w:rPr>
        <w:t>25</w:t>
      </w:r>
      <w:r>
        <w:rPr>
          <w:snapToGrid w:val="0"/>
        </w:rPr>
        <w:t>.</w:t>
      </w:r>
      <w:r>
        <w:rPr>
          <w:snapToGrid w:val="0"/>
        </w:rPr>
        <w:tab/>
      </w:r>
      <w:bookmarkEnd w:id="101"/>
      <w:r>
        <w:rPr>
          <w:snapToGrid w:val="0"/>
        </w:rPr>
        <w:t>Change in position or route of pipeline</w:t>
      </w:r>
      <w:bookmarkEnd w:id="102"/>
      <w:bookmarkEnd w:id="103"/>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04" w:name="_Toc464640081"/>
      <w:bookmarkStart w:id="105" w:name="_Toc483119625"/>
      <w:bookmarkStart w:id="106" w:name="_Toc187054758"/>
      <w:r>
        <w:rPr>
          <w:rStyle w:val="CharSectno"/>
        </w:rPr>
        <w:t>26</w:t>
      </w:r>
      <w:r>
        <w:rPr>
          <w:snapToGrid w:val="0"/>
        </w:rPr>
        <w:t>.</w:t>
      </w:r>
      <w:r>
        <w:rPr>
          <w:snapToGrid w:val="0"/>
        </w:rPr>
        <w:tab/>
        <w:t>Cancellation of licences not affected by other provisions</w:t>
      </w:r>
      <w:bookmarkEnd w:id="104"/>
      <w:bookmarkEnd w:id="105"/>
      <w:bookmarkEnd w:id="106"/>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07" w:name="_Toc464640082"/>
      <w:bookmarkStart w:id="108" w:name="_Toc483119626"/>
      <w:bookmarkStart w:id="109" w:name="_Toc187054759"/>
      <w:r>
        <w:rPr>
          <w:rStyle w:val="CharSectno"/>
        </w:rPr>
        <w:t>27</w:t>
      </w:r>
      <w:r>
        <w:rPr>
          <w:snapToGrid w:val="0"/>
        </w:rPr>
        <w:t>.</w:t>
      </w:r>
      <w:r>
        <w:rPr>
          <w:snapToGrid w:val="0"/>
        </w:rPr>
        <w:tab/>
        <w:t>Removal of property etc. by licensee</w:t>
      </w:r>
      <w:bookmarkEnd w:id="107"/>
      <w:bookmarkEnd w:id="108"/>
      <w:bookmarkEnd w:id="109"/>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10" w:name="_Toc464640083"/>
      <w:bookmarkStart w:id="111" w:name="_Toc483119627"/>
      <w:bookmarkStart w:id="112" w:name="_Toc187054760"/>
      <w:r>
        <w:rPr>
          <w:rStyle w:val="CharSectno"/>
        </w:rPr>
        <w:t>28</w:t>
      </w:r>
      <w:r>
        <w:rPr>
          <w:snapToGrid w:val="0"/>
        </w:rPr>
        <w:t>.</w:t>
      </w:r>
      <w:r>
        <w:rPr>
          <w:snapToGrid w:val="0"/>
        </w:rPr>
        <w:tab/>
        <w:t>Powers of Minister where direction not complied with</w:t>
      </w:r>
      <w:bookmarkEnd w:id="110"/>
      <w:bookmarkEnd w:id="111"/>
      <w:bookmarkEnd w:id="11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13" w:name="_Toc464640084"/>
      <w:bookmarkStart w:id="114" w:name="_Toc483119628"/>
      <w:bookmarkStart w:id="115" w:name="_Toc187054761"/>
      <w:r>
        <w:rPr>
          <w:rStyle w:val="CharSectno"/>
        </w:rPr>
        <w:t>29</w:t>
      </w:r>
      <w:r>
        <w:rPr>
          <w:snapToGrid w:val="0"/>
        </w:rPr>
        <w:t>.</w:t>
      </w:r>
      <w:r>
        <w:rPr>
          <w:snapToGrid w:val="0"/>
        </w:rPr>
        <w:tab/>
        <w:t>Licence fees</w:t>
      </w:r>
      <w:bookmarkEnd w:id="113"/>
      <w:bookmarkEnd w:id="114"/>
      <w:bookmarkEnd w:id="115"/>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16" w:name="_Toc464640085"/>
      <w:bookmarkStart w:id="117" w:name="_Toc483119629"/>
      <w:bookmarkStart w:id="118" w:name="_Toc187054762"/>
      <w:r>
        <w:rPr>
          <w:rStyle w:val="CharSectno"/>
        </w:rPr>
        <w:t>30</w:t>
      </w:r>
      <w:r>
        <w:rPr>
          <w:snapToGrid w:val="0"/>
        </w:rPr>
        <w:t>.</w:t>
      </w:r>
      <w:r>
        <w:rPr>
          <w:snapToGrid w:val="0"/>
        </w:rPr>
        <w:tab/>
        <w:t>Penalty for late payment</w:t>
      </w:r>
      <w:bookmarkEnd w:id="116"/>
      <w:bookmarkEnd w:id="117"/>
      <w:bookmarkEnd w:id="118"/>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19" w:name="_Toc464640086"/>
      <w:bookmarkStart w:id="120" w:name="_Toc483119630"/>
      <w:bookmarkStart w:id="121" w:name="_Toc187054763"/>
      <w:r>
        <w:rPr>
          <w:rStyle w:val="CharSectno"/>
        </w:rPr>
        <w:t>31</w:t>
      </w:r>
      <w:r>
        <w:rPr>
          <w:snapToGrid w:val="0"/>
        </w:rPr>
        <w:t>.</w:t>
      </w:r>
      <w:r>
        <w:rPr>
          <w:snapToGrid w:val="0"/>
        </w:rPr>
        <w:tab/>
        <w:t>Fees and penalties debts due to the Crown</w:t>
      </w:r>
      <w:bookmarkEnd w:id="119"/>
      <w:bookmarkEnd w:id="120"/>
      <w:bookmarkEnd w:id="121"/>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22" w:name="_Toc464640087"/>
      <w:bookmarkStart w:id="123" w:name="_Toc483119631"/>
      <w:bookmarkStart w:id="124" w:name="_Toc187054764"/>
      <w:r>
        <w:rPr>
          <w:rStyle w:val="CharSectno"/>
        </w:rPr>
        <w:t>32</w:t>
      </w:r>
      <w:r>
        <w:rPr>
          <w:snapToGrid w:val="0"/>
        </w:rPr>
        <w:t>.</w:t>
      </w:r>
      <w:r>
        <w:rPr>
          <w:snapToGrid w:val="0"/>
        </w:rPr>
        <w:tab/>
        <w:t>Certain written laws not to apply to licensed pipelines</w:t>
      </w:r>
      <w:bookmarkEnd w:id="122"/>
      <w:bookmarkEnd w:id="123"/>
      <w:bookmarkEnd w:id="124"/>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w:t>
      </w:r>
    </w:p>
    <w:p>
      <w:pPr>
        <w:pStyle w:val="Ednotepart"/>
      </w:pPr>
      <w:r>
        <w:t>[Part IIA (s. 32A</w:t>
      </w:r>
      <w:r>
        <w:noBreakHyphen/>
        <w:t>32H) repealed by No. 52 of 1995 s. 44.]</w:t>
      </w:r>
    </w:p>
    <w:p>
      <w:pPr>
        <w:pStyle w:val="Heading2"/>
      </w:pPr>
      <w:bookmarkStart w:id="125" w:name="_Toc72913652"/>
      <w:bookmarkStart w:id="126" w:name="_Toc78089506"/>
      <w:bookmarkStart w:id="127" w:name="_Toc91305276"/>
      <w:bookmarkStart w:id="128" w:name="_Toc92690710"/>
      <w:bookmarkStart w:id="129" w:name="_Toc113771266"/>
      <w:bookmarkStart w:id="130" w:name="_Toc121644917"/>
      <w:bookmarkStart w:id="131" w:name="_Toc122230689"/>
      <w:bookmarkStart w:id="132" w:name="_Toc132001132"/>
      <w:bookmarkStart w:id="133" w:name="_Toc135814679"/>
      <w:bookmarkStart w:id="134" w:name="_Toc136158205"/>
      <w:bookmarkStart w:id="135" w:name="_Toc136158730"/>
      <w:bookmarkStart w:id="136" w:name="_Toc141593591"/>
      <w:bookmarkStart w:id="137" w:name="_Toc187035748"/>
      <w:bookmarkStart w:id="138" w:name="_Toc187054765"/>
      <w:r>
        <w:rPr>
          <w:rStyle w:val="CharPartNo"/>
        </w:rPr>
        <w:t>Part III</w:t>
      </w:r>
      <w:r>
        <w:rPr>
          <w:rStyle w:val="CharDivNo"/>
        </w:rPr>
        <w:t> </w:t>
      </w:r>
      <w:r>
        <w:t>—</w:t>
      </w:r>
      <w:r>
        <w:rPr>
          <w:rStyle w:val="CharDivText"/>
        </w:rPr>
        <w:t> </w:t>
      </w:r>
      <w:r>
        <w:rPr>
          <w:rStyle w:val="CharPartText"/>
        </w:rPr>
        <w:t>Construction and operation of pipeline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64640088"/>
      <w:bookmarkStart w:id="140" w:name="_Toc483119632"/>
      <w:bookmarkStart w:id="141" w:name="_Toc187054766"/>
      <w:r>
        <w:rPr>
          <w:rStyle w:val="CharSectno"/>
        </w:rPr>
        <w:t>33</w:t>
      </w:r>
      <w:r>
        <w:rPr>
          <w:snapToGrid w:val="0"/>
        </w:rPr>
        <w:t>.</w:t>
      </w:r>
      <w:r>
        <w:rPr>
          <w:snapToGrid w:val="0"/>
        </w:rPr>
        <w:tab/>
        <w:t>Construction to be along authorised route</w:t>
      </w:r>
      <w:bookmarkEnd w:id="139"/>
      <w:bookmarkEnd w:id="140"/>
      <w:bookmarkEnd w:id="141"/>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42" w:name="_Toc464640089"/>
      <w:bookmarkStart w:id="143" w:name="_Toc483119633"/>
      <w:bookmarkStart w:id="144" w:name="_Toc187054767"/>
      <w:r>
        <w:rPr>
          <w:rStyle w:val="CharSectno"/>
        </w:rPr>
        <w:t>34</w:t>
      </w:r>
      <w:r>
        <w:rPr>
          <w:snapToGrid w:val="0"/>
        </w:rPr>
        <w:t>.</w:t>
      </w:r>
      <w:r>
        <w:rPr>
          <w:snapToGrid w:val="0"/>
        </w:rPr>
        <w:tab/>
        <w:t>Construction to be in accordance with prescribed standards etc.</w:t>
      </w:r>
      <w:bookmarkEnd w:id="142"/>
      <w:bookmarkEnd w:id="143"/>
      <w:bookmarkEnd w:id="144"/>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45" w:name="_Toc464640090"/>
      <w:bookmarkStart w:id="146" w:name="_Toc483119634"/>
      <w:bookmarkStart w:id="147" w:name="_Toc187054768"/>
      <w:r>
        <w:rPr>
          <w:rStyle w:val="CharSectno"/>
        </w:rPr>
        <w:t>35</w:t>
      </w:r>
      <w:r>
        <w:rPr>
          <w:snapToGrid w:val="0"/>
        </w:rPr>
        <w:t>.</w:t>
      </w:r>
      <w:r>
        <w:rPr>
          <w:snapToGrid w:val="0"/>
        </w:rPr>
        <w:tab/>
        <w:t>Ceasing to operate pipeline</w:t>
      </w:r>
      <w:bookmarkEnd w:id="145"/>
      <w:bookmarkEnd w:id="146"/>
      <w:bookmarkEnd w:id="147"/>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48" w:name="_Toc464640091"/>
      <w:bookmarkStart w:id="149" w:name="_Toc483119635"/>
      <w:bookmarkStart w:id="150" w:name="_Toc187054769"/>
      <w:r>
        <w:rPr>
          <w:rStyle w:val="CharSectno"/>
        </w:rPr>
        <w:t>36</w:t>
      </w:r>
      <w:r>
        <w:rPr>
          <w:snapToGrid w:val="0"/>
        </w:rPr>
        <w:t>.</w:t>
      </w:r>
      <w:r>
        <w:rPr>
          <w:snapToGrid w:val="0"/>
        </w:rPr>
        <w:tab/>
        <w:t>Consent to commencement or resumption of pipeline operations</w:t>
      </w:r>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51" w:name="_Toc464640092"/>
      <w:bookmarkStart w:id="152" w:name="_Toc483119636"/>
      <w:bookmarkStart w:id="153" w:name="_Toc187054770"/>
      <w:r>
        <w:rPr>
          <w:rStyle w:val="CharSectno"/>
        </w:rPr>
        <w:t>36A</w:t>
      </w:r>
      <w:r>
        <w:rPr>
          <w:snapToGrid w:val="0"/>
        </w:rPr>
        <w:t>.</w:t>
      </w:r>
      <w:r>
        <w:rPr>
          <w:snapToGrid w:val="0"/>
        </w:rPr>
        <w:tab/>
        <w:t>Work practices</w:t>
      </w:r>
      <w:bookmarkEnd w:id="151"/>
      <w:bookmarkEnd w:id="152"/>
      <w:bookmarkEnd w:id="153"/>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154" w:name="_Toc464640093"/>
      <w:bookmarkStart w:id="155" w:name="_Toc483119637"/>
      <w:bookmarkStart w:id="156" w:name="_Toc187054771"/>
      <w:r>
        <w:rPr>
          <w:rStyle w:val="CharSectno"/>
        </w:rPr>
        <w:t>37</w:t>
      </w:r>
      <w:r>
        <w:rPr>
          <w:snapToGrid w:val="0"/>
        </w:rPr>
        <w:t>.</w:t>
      </w:r>
      <w:r>
        <w:rPr>
          <w:snapToGrid w:val="0"/>
        </w:rPr>
        <w:tab/>
        <w:t>Waste or escape of substances from pipeline</w:t>
      </w:r>
      <w:bookmarkEnd w:id="154"/>
      <w:bookmarkEnd w:id="155"/>
      <w:bookmarkEnd w:id="156"/>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57" w:name="_Toc464640094"/>
      <w:bookmarkStart w:id="158" w:name="_Toc483119638"/>
      <w:bookmarkStart w:id="159" w:name="_Toc187054772"/>
      <w:r>
        <w:rPr>
          <w:rStyle w:val="CharSectno"/>
        </w:rPr>
        <w:t>37A</w:t>
      </w:r>
      <w:r>
        <w:rPr>
          <w:snapToGrid w:val="0"/>
        </w:rPr>
        <w:t>.</w:t>
      </w:r>
      <w:r>
        <w:rPr>
          <w:snapToGrid w:val="0"/>
        </w:rPr>
        <w:tab/>
        <w:t>Conditions relating to insurance</w:t>
      </w:r>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60" w:name="_Toc464640095"/>
      <w:bookmarkStart w:id="161" w:name="_Toc483119639"/>
      <w:bookmarkStart w:id="162" w:name="_Toc187054773"/>
      <w:r>
        <w:rPr>
          <w:rStyle w:val="CharSectno"/>
        </w:rPr>
        <w:t>38</w:t>
      </w:r>
      <w:r>
        <w:rPr>
          <w:snapToGrid w:val="0"/>
        </w:rPr>
        <w:t>.</w:t>
      </w:r>
      <w:r>
        <w:rPr>
          <w:snapToGrid w:val="0"/>
        </w:rPr>
        <w:tab/>
        <w:t>Marking route of pipeline and maintenance etc. of property</w:t>
      </w:r>
      <w:bookmarkEnd w:id="160"/>
      <w:bookmarkEnd w:id="161"/>
      <w:bookmarkEnd w:id="162"/>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63" w:name="_Toc464640096"/>
      <w:bookmarkStart w:id="164" w:name="_Toc483119640"/>
      <w:bookmarkStart w:id="165" w:name="_Toc187054774"/>
      <w:r>
        <w:rPr>
          <w:rStyle w:val="CharSectno"/>
        </w:rPr>
        <w:t>39</w:t>
      </w:r>
      <w:r>
        <w:rPr>
          <w:snapToGrid w:val="0"/>
        </w:rPr>
        <w:t>.</w:t>
      </w:r>
      <w:r>
        <w:rPr>
          <w:snapToGrid w:val="0"/>
        </w:rPr>
        <w:tab/>
        <w:t>Where pipeline crosses agricultural land</w:t>
      </w:r>
      <w:bookmarkEnd w:id="163"/>
      <w:bookmarkEnd w:id="164"/>
      <w:bookmarkEnd w:id="165"/>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66" w:name="_Toc464640097"/>
      <w:bookmarkStart w:id="167" w:name="_Toc483119641"/>
      <w:bookmarkStart w:id="168" w:name="_Toc187054775"/>
      <w:r>
        <w:rPr>
          <w:rStyle w:val="CharSectno"/>
        </w:rPr>
        <w:t>40</w:t>
      </w:r>
      <w:r>
        <w:rPr>
          <w:snapToGrid w:val="0"/>
        </w:rPr>
        <w:t>.</w:t>
      </w:r>
      <w:r>
        <w:rPr>
          <w:snapToGrid w:val="0"/>
        </w:rPr>
        <w:tab/>
        <w:t>Where route of pipeline crosses any water</w:t>
      </w:r>
      <w:bookmarkEnd w:id="166"/>
      <w:bookmarkEnd w:id="167"/>
      <w:bookmarkEnd w:id="16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69" w:name="_Toc464640098"/>
      <w:bookmarkStart w:id="170" w:name="_Toc483119642"/>
      <w:bookmarkStart w:id="171" w:name="_Toc187054776"/>
      <w:r>
        <w:rPr>
          <w:rStyle w:val="CharSectno"/>
        </w:rPr>
        <w:t>41</w:t>
      </w:r>
      <w:r>
        <w:rPr>
          <w:snapToGrid w:val="0"/>
        </w:rPr>
        <w:t>.</w:t>
      </w:r>
      <w:r>
        <w:rPr>
          <w:snapToGrid w:val="0"/>
        </w:rPr>
        <w:tab/>
        <w:t>Directions</w:t>
      </w:r>
      <w:bookmarkEnd w:id="169"/>
      <w:bookmarkEnd w:id="170"/>
      <w:bookmarkEnd w:id="171"/>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72" w:name="_Toc464640099"/>
      <w:bookmarkStart w:id="173" w:name="_Toc483119643"/>
      <w:bookmarkStart w:id="174" w:name="_Toc187054777"/>
      <w:r>
        <w:rPr>
          <w:rStyle w:val="CharSectno"/>
        </w:rPr>
        <w:t>42</w:t>
      </w:r>
      <w:r>
        <w:rPr>
          <w:snapToGrid w:val="0"/>
        </w:rPr>
        <w:t>.</w:t>
      </w:r>
      <w:r>
        <w:rPr>
          <w:snapToGrid w:val="0"/>
        </w:rPr>
        <w:tab/>
        <w:t>Compliance with directions</w:t>
      </w:r>
      <w:bookmarkEnd w:id="172"/>
      <w:bookmarkEnd w:id="173"/>
      <w:bookmarkEnd w:id="174"/>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175" w:name="_Toc72913665"/>
      <w:bookmarkStart w:id="176" w:name="_Toc78089519"/>
      <w:bookmarkStart w:id="177" w:name="_Toc91305289"/>
      <w:bookmarkStart w:id="178" w:name="_Toc92690723"/>
      <w:bookmarkStart w:id="179" w:name="_Toc113771279"/>
      <w:bookmarkStart w:id="180" w:name="_Toc121644930"/>
      <w:bookmarkStart w:id="181" w:name="_Toc122230702"/>
      <w:bookmarkStart w:id="182" w:name="_Toc132001145"/>
      <w:bookmarkStart w:id="183" w:name="_Toc135814692"/>
      <w:bookmarkStart w:id="184" w:name="_Toc136158218"/>
      <w:bookmarkStart w:id="185" w:name="_Toc136158743"/>
      <w:bookmarkStart w:id="186" w:name="_Toc141593604"/>
      <w:bookmarkStart w:id="187" w:name="_Toc187035761"/>
      <w:bookmarkStart w:id="188" w:name="_Toc187054778"/>
      <w:r>
        <w:rPr>
          <w:rStyle w:val="CharPartNo"/>
        </w:rPr>
        <w:t>Part IV</w:t>
      </w:r>
      <w:r>
        <w:rPr>
          <w:rStyle w:val="CharDivNo"/>
        </w:rPr>
        <w:t> </w:t>
      </w:r>
      <w:r>
        <w:t>—</w:t>
      </w:r>
      <w:r>
        <w:rPr>
          <w:rStyle w:val="CharDivText"/>
        </w:rPr>
        <w:t> </w:t>
      </w:r>
      <w:r>
        <w:rPr>
          <w:rStyle w:val="CharPartText"/>
        </w:rPr>
        <w:t>Registration of licences and related instruments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64640100"/>
      <w:bookmarkStart w:id="190" w:name="_Toc483119644"/>
      <w:bookmarkStart w:id="191" w:name="_Toc187054779"/>
      <w:r>
        <w:rPr>
          <w:rStyle w:val="CharSectno"/>
        </w:rPr>
        <w:t>43</w:t>
      </w:r>
      <w:r>
        <w:rPr>
          <w:snapToGrid w:val="0"/>
        </w:rPr>
        <w:t>.</w:t>
      </w:r>
      <w:r>
        <w:rPr>
          <w:snapToGrid w:val="0"/>
        </w:rPr>
        <w:tab/>
        <w:t>Register of licences to be kept</w:t>
      </w:r>
      <w:bookmarkEnd w:id="189"/>
      <w:bookmarkEnd w:id="190"/>
      <w:bookmarkEnd w:id="191"/>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92" w:name="_Toc464640101"/>
      <w:bookmarkStart w:id="193" w:name="_Toc483119645"/>
      <w:bookmarkStart w:id="194" w:name="_Toc187054780"/>
      <w:r>
        <w:rPr>
          <w:rStyle w:val="CharSectno"/>
        </w:rPr>
        <w:t>44</w:t>
      </w:r>
      <w:r>
        <w:rPr>
          <w:snapToGrid w:val="0"/>
        </w:rPr>
        <w:t>.</w:t>
      </w:r>
      <w:r>
        <w:rPr>
          <w:snapToGrid w:val="0"/>
        </w:rPr>
        <w:tab/>
        <w:t>Approval and registration of transfers</w:t>
      </w:r>
      <w:bookmarkEnd w:id="192"/>
      <w:bookmarkEnd w:id="193"/>
      <w:bookmarkEnd w:id="194"/>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95" w:name="_Toc464640102"/>
      <w:bookmarkStart w:id="196" w:name="_Toc483119646"/>
      <w:bookmarkStart w:id="197" w:name="_Toc187054781"/>
      <w:r>
        <w:rPr>
          <w:rStyle w:val="CharSectno"/>
        </w:rPr>
        <w:t>45</w:t>
      </w:r>
      <w:r>
        <w:rPr>
          <w:snapToGrid w:val="0"/>
        </w:rPr>
        <w:t>.</w:t>
      </w:r>
      <w:r>
        <w:rPr>
          <w:snapToGrid w:val="0"/>
        </w:rPr>
        <w:tab/>
        <w:t>Entries in register on devolution of rights of registered holder</w:t>
      </w:r>
      <w:bookmarkEnd w:id="195"/>
      <w:bookmarkEnd w:id="196"/>
      <w:bookmarkEnd w:id="197"/>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Repealed by No. 12 of 1990 s. 141.] </w:t>
      </w:r>
    </w:p>
    <w:p>
      <w:pPr>
        <w:pStyle w:val="Heading5"/>
        <w:rPr>
          <w:snapToGrid w:val="0"/>
        </w:rPr>
      </w:pPr>
      <w:bookmarkStart w:id="198" w:name="_Toc464640103"/>
      <w:bookmarkStart w:id="199" w:name="_Toc483119647"/>
      <w:bookmarkStart w:id="200" w:name="_Toc187054782"/>
      <w:r>
        <w:rPr>
          <w:rStyle w:val="CharSectno"/>
        </w:rPr>
        <w:t>47</w:t>
      </w:r>
      <w:r>
        <w:rPr>
          <w:snapToGrid w:val="0"/>
        </w:rPr>
        <w:t>.</w:t>
      </w:r>
      <w:r>
        <w:rPr>
          <w:snapToGrid w:val="0"/>
        </w:rPr>
        <w:tab/>
        <w:t>Approval of dealings creating etc. interests etc. in existing licences</w:t>
      </w:r>
      <w:bookmarkEnd w:id="198"/>
      <w:bookmarkEnd w:id="199"/>
      <w:bookmarkEnd w:id="200"/>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201" w:name="_Toc464640104"/>
      <w:bookmarkStart w:id="202" w:name="_Toc483119648"/>
      <w:bookmarkStart w:id="203" w:name="_Toc187054783"/>
      <w:r>
        <w:rPr>
          <w:rStyle w:val="CharSectno"/>
        </w:rPr>
        <w:t>47A</w:t>
      </w:r>
      <w:r>
        <w:rPr>
          <w:snapToGrid w:val="0"/>
        </w:rPr>
        <w:t>.</w:t>
      </w:r>
      <w:r>
        <w:rPr>
          <w:snapToGrid w:val="0"/>
        </w:rPr>
        <w:tab/>
        <w:t>Approval of dealings in future interests etc.</w:t>
      </w:r>
      <w:bookmarkEnd w:id="201"/>
      <w:bookmarkEnd w:id="202"/>
      <w:bookmarkEnd w:id="203"/>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204" w:name="_Toc464640105"/>
      <w:bookmarkStart w:id="205" w:name="_Toc483119649"/>
      <w:bookmarkStart w:id="206" w:name="_Toc187054784"/>
      <w:r>
        <w:rPr>
          <w:rStyle w:val="CharSectno"/>
        </w:rPr>
        <w:t>48</w:t>
      </w:r>
      <w:r>
        <w:rPr>
          <w:snapToGrid w:val="0"/>
        </w:rPr>
        <w:t>.</w:t>
      </w:r>
      <w:r>
        <w:rPr>
          <w:snapToGrid w:val="0"/>
        </w:rPr>
        <w:tab/>
        <w:t>True consideration to be shown</w:t>
      </w:r>
      <w:bookmarkEnd w:id="204"/>
      <w:bookmarkEnd w:id="205"/>
      <w:bookmarkEnd w:id="206"/>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207" w:name="_Toc464640106"/>
      <w:bookmarkStart w:id="208" w:name="_Toc483119650"/>
      <w:bookmarkStart w:id="209" w:name="_Toc187054785"/>
      <w:r>
        <w:rPr>
          <w:rStyle w:val="CharSectno"/>
        </w:rPr>
        <w:t>49</w:t>
      </w:r>
      <w:r>
        <w:rPr>
          <w:snapToGrid w:val="0"/>
        </w:rPr>
        <w:t>.</w:t>
      </w:r>
      <w:r>
        <w:rPr>
          <w:snapToGrid w:val="0"/>
        </w:rPr>
        <w:tab/>
        <w:t>Minister not concerned with certain matters</w:t>
      </w:r>
      <w:bookmarkEnd w:id="207"/>
      <w:bookmarkEnd w:id="208"/>
      <w:bookmarkEnd w:id="209"/>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10" w:name="_Toc464640107"/>
      <w:bookmarkStart w:id="211" w:name="_Toc483119651"/>
      <w:bookmarkStart w:id="212" w:name="_Toc187054786"/>
      <w:r>
        <w:rPr>
          <w:rStyle w:val="CharSectno"/>
        </w:rPr>
        <w:t>50</w:t>
      </w:r>
      <w:r>
        <w:rPr>
          <w:snapToGrid w:val="0"/>
        </w:rPr>
        <w:t>.</w:t>
      </w:r>
      <w:r>
        <w:rPr>
          <w:snapToGrid w:val="0"/>
        </w:rPr>
        <w:tab/>
        <w:t>Power of Minister to require information as to proposed dealings</w:t>
      </w:r>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213" w:name="_Toc464640108"/>
      <w:bookmarkStart w:id="214" w:name="_Toc483119652"/>
      <w:bookmarkStart w:id="215" w:name="_Toc187054787"/>
      <w:r>
        <w:rPr>
          <w:rStyle w:val="CharSectno"/>
        </w:rPr>
        <w:t>51</w:t>
      </w:r>
      <w:r>
        <w:rPr>
          <w:snapToGrid w:val="0"/>
        </w:rPr>
        <w:t>.</w:t>
      </w:r>
      <w:r>
        <w:rPr>
          <w:snapToGrid w:val="0"/>
        </w:rPr>
        <w:tab/>
        <w:t>Production and inspection of books, records and documents</w:t>
      </w:r>
      <w:bookmarkEnd w:id="213"/>
      <w:bookmarkEnd w:id="214"/>
      <w:bookmarkEnd w:id="21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216" w:name="_Toc464640109"/>
      <w:bookmarkStart w:id="217" w:name="_Toc483119653"/>
      <w:bookmarkStart w:id="218" w:name="_Toc187054788"/>
      <w:r>
        <w:rPr>
          <w:rStyle w:val="CharSectno"/>
        </w:rPr>
        <w:t>52</w:t>
      </w:r>
      <w:r>
        <w:rPr>
          <w:snapToGrid w:val="0"/>
        </w:rPr>
        <w:t>.</w:t>
      </w:r>
      <w:r>
        <w:rPr>
          <w:snapToGrid w:val="0"/>
        </w:rPr>
        <w:tab/>
        <w:t>Inspection of register and documents</w:t>
      </w:r>
      <w:bookmarkEnd w:id="216"/>
      <w:bookmarkEnd w:id="217"/>
      <w:bookmarkEnd w:id="218"/>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 146.] </w:t>
      </w:r>
    </w:p>
    <w:p>
      <w:pPr>
        <w:pStyle w:val="Heading5"/>
        <w:rPr>
          <w:snapToGrid w:val="0"/>
        </w:rPr>
      </w:pPr>
      <w:bookmarkStart w:id="219" w:name="_Toc464640110"/>
      <w:bookmarkStart w:id="220" w:name="_Toc483119654"/>
      <w:bookmarkStart w:id="221" w:name="_Toc187054789"/>
      <w:r>
        <w:rPr>
          <w:rStyle w:val="CharSectno"/>
        </w:rPr>
        <w:t>53</w:t>
      </w:r>
      <w:r>
        <w:rPr>
          <w:snapToGrid w:val="0"/>
        </w:rPr>
        <w:t>.</w:t>
      </w:r>
      <w:r>
        <w:rPr>
          <w:snapToGrid w:val="0"/>
        </w:rPr>
        <w:tab/>
        <w:t>Evidentiary provisions</w:t>
      </w:r>
      <w:bookmarkEnd w:id="219"/>
      <w:bookmarkEnd w:id="220"/>
      <w:bookmarkEnd w:id="221"/>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22" w:name="_Toc464640111"/>
      <w:bookmarkStart w:id="223" w:name="_Toc483119655"/>
      <w:bookmarkStart w:id="224" w:name="_Toc187054790"/>
      <w:r>
        <w:rPr>
          <w:rStyle w:val="CharSectno"/>
        </w:rPr>
        <w:t>53A</w:t>
      </w:r>
      <w:r>
        <w:rPr>
          <w:snapToGrid w:val="0"/>
        </w:rPr>
        <w:t>.</w:t>
      </w:r>
      <w:r>
        <w:rPr>
          <w:snapToGrid w:val="0"/>
        </w:rPr>
        <w:tab/>
        <w:t>Minister may make corrections to register</w:t>
      </w:r>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25" w:name="_Toc464640112"/>
      <w:bookmarkStart w:id="226" w:name="_Toc483119656"/>
      <w:bookmarkStart w:id="227" w:name="_Toc187054791"/>
      <w:r>
        <w:rPr>
          <w:rStyle w:val="CharSectno"/>
        </w:rPr>
        <w:t>54</w:t>
      </w:r>
      <w:r>
        <w:rPr>
          <w:snapToGrid w:val="0"/>
        </w:rPr>
        <w:t>.</w:t>
      </w:r>
      <w:r>
        <w:rPr>
          <w:snapToGrid w:val="0"/>
        </w:rPr>
        <w:tab/>
      </w:r>
      <w:bookmarkEnd w:id="225"/>
      <w:bookmarkEnd w:id="226"/>
      <w:r>
        <w:rPr>
          <w:snapToGrid w:val="0"/>
        </w:rPr>
        <w:t>Reviews</w:t>
      </w:r>
      <w:bookmarkEnd w:id="227"/>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28" w:name="_Toc464640113"/>
      <w:bookmarkStart w:id="229" w:name="_Toc483119657"/>
      <w:bookmarkStart w:id="230" w:name="_Toc187054792"/>
      <w:r>
        <w:rPr>
          <w:rStyle w:val="CharSectno"/>
        </w:rPr>
        <w:t>55</w:t>
      </w:r>
      <w:r>
        <w:rPr>
          <w:snapToGrid w:val="0"/>
        </w:rPr>
        <w:t>.</w:t>
      </w:r>
      <w:r>
        <w:rPr>
          <w:snapToGrid w:val="0"/>
        </w:rPr>
        <w:tab/>
        <w:t>Minister not liable to certain actions</w:t>
      </w:r>
      <w:bookmarkEnd w:id="228"/>
      <w:bookmarkEnd w:id="229"/>
      <w:bookmarkEnd w:id="230"/>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231" w:name="_Toc464640114"/>
      <w:bookmarkStart w:id="232" w:name="_Toc483119658"/>
      <w:bookmarkStart w:id="233" w:name="_Toc187054793"/>
      <w:r>
        <w:rPr>
          <w:rStyle w:val="CharSectno"/>
        </w:rPr>
        <w:t>56</w:t>
      </w:r>
      <w:r>
        <w:rPr>
          <w:snapToGrid w:val="0"/>
        </w:rPr>
        <w:t>.</w:t>
      </w:r>
      <w:r>
        <w:rPr>
          <w:snapToGrid w:val="0"/>
        </w:rPr>
        <w:tab/>
        <w:t>Offences</w:t>
      </w:r>
      <w:bookmarkEnd w:id="231"/>
      <w:bookmarkEnd w:id="232"/>
      <w:bookmarkEnd w:id="233"/>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234" w:name="_Toc72913681"/>
      <w:bookmarkStart w:id="235" w:name="_Toc78089535"/>
      <w:bookmarkStart w:id="236" w:name="_Toc91305305"/>
      <w:bookmarkStart w:id="237" w:name="_Toc92690739"/>
      <w:bookmarkStart w:id="238" w:name="_Toc113771295"/>
      <w:bookmarkStart w:id="239" w:name="_Toc121644946"/>
      <w:bookmarkStart w:id="240" w:name="_Toc122230718"/>
      <w:bookmarkStart w:id="241" w:name="_Toc132001161"/>
      <w:bookmarkStart w:id="242" w:name="_Toc135814708"/>
      <w:bookmarkStart w:id="243" w:name="_Toc136158234"/>
      <w:bookmarkStart w:id="244" w:name="_Toc136158759"/>
      <w:bookmarkStart w:id="245" w:name="_Toc141593620"/>
      <w:bookmarkStart w:id="246" w:name="_Toc187035777"/>
      <w:bookmarkStart w:id="247" w:name="_Toc187054794"/>
      <w:r>
        <w:rPr>
          <w:rStyle w:val="CharPartNo"/>
        </w:rPr>
        <w:t>Part V</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64640115"/>
      <w:bookmarkStart w:id="249" w:name="_Toc483119659"/>
      <w:bookmarkStart w:id="250" w:name="_Toc187054795"/>
      <w:r>
        <w:rPr>
          <w:rStyle w:val="CharSectno"/>
        </w:rPr>
        <w:t>57</w:t>
      </w:r>
      <w:r>
        <w:rPr>
          <w:snapToGrid w:val="0"/>
        </w:rPr>
        <w:t>.</w:t>
      </w:r>
      <w:r>
        <w:rPr>
          <w:snapToGrid w:val="0"/>
        </w:rPr>
        <w:tab/>
        <w:t>Pipelines to remain property of owner</w:t>
      </w:r>
      <w:bookmarkEnd w:id="248"/>
      <w:bookmarkEnd w:id="249"/>
      <w:bookmarkEnd w:id="250"/>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51" w:name="_Toc464640116"/>
      <w:bookmarkStart w:id="252" w:name="_Toc483119660"/>
      <w:bookmarkStart w:id="253" w:name="_Toc187054796"/>
      <w:r>
        <w:rPr>
          <w:rStyle w:val="CharSectno"/>
        </w:rPr>
        <w:t>58</w:t>
      </w:r>
      <w:r>
        <w:rPr>
          <w:snapToGrid w:val="0"/>
        </w:rPr>
        <w:t>.</w:t>
      </w:r>
      <w:r>
        <w:rPr>
          <w:snapToGrid w:val="0"/>
        </w:rPr>
        <w:tab/>
        <w:t>Notices of grants etc. of licences to be published</w:t>
      </w:r>
      <w:bookmarkEnd w:id="251"/>
      <w:bookmarkEnd w:id="252"/>
      <w:bookmarkEnd w:id="253"/>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54" w:name="_Toc464640117"/>
      <w:bookmarkStart w:id="255" w:name="_Toc483119661"/>
      <w:bookmarkStart w:id="256" w:name="_Toc187054797"/>
      <w:r>
        <w:rPr>
          <w:rStyle w:val="CharSectno"/>
        </w:rPr>
        <w:t>59</w:t>
      </w:r>
      <w:r>
        <w:rPr>
          <w:snapToGrid w:val="0"/>
        </w:rPr>
        <w:t>.</w:t>
      </w:r>
      <w:r>
        <w:rPr>
          <w:snapToGrid w:val="0"/>
        </w:rPr>
        <w:tab/>
        <w:t>Judicial notice</w:t>
      </w:r>
      <w:bookmarkEnd w:id="254"/>
      <w:bookmarkEnd w:id="255"/>
      <w:bookmarkEnd w:id="256"/>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6</w:t>
      </w:r>
      <w:r>
        <w:t xml:space="preserve"> and </w:t>
      </w:r>
      <w:r>
        <w:rPr>
          <w:b/>
        </w:rPr>
        <w:t>“</w:t>
      </w:r>
      <w:r>
        <w:rPr>
          <w:rStyle w:val="CharDefText"/>
        </w:rPr>
        <w:t>Under Secretary</w:t>
      </w:r>
      <w:r>
        <w:rPr>
          <w:b/>
        </w:rPr>
        <w:t>”</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57" w:name="_Toc464640118"/>
      <w:bookmarkStart w:id="258" w:name="_Toc483119662"/>
      <w:bookmarkStart w:id="259" w:name="_Toc187054798"/>
      <w:r>
        <w:rPr>
          <w:rStyle w:val="CharSectno"/>
        </w:rPr>
        <w:t>60</w:t>
      </w:r>
      <w:r>
        <w:rPr>
          <w:snapToGrid w:val="0"/>
        </w:rPr>
        <w:t>.</w:t>
      </w:r>
      <w:r>
        <w:rPr>
          <w:snapToGrid w:val="0"/>
        </w:rPr>
        <w:tab/>
        <w:t>Address for service</w:t>
      </w:r>
      <w:bookmarkEnd w:id="257"/>
      <w:bookmarkEnd w:id="258"/>
      <w:bookmarkEnd w:id="259"/>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60" w:name="_Toc464640119"/>
      <w:bookmarkStart w:id="261" w:name="_Toc483119663"/>
      <w:bookmarkStart w:id="262" w:name="_Toc187054799"/>
      <w:r>
        <w:rPr>
          <w:rStyle w:val="CharSectno"/>
        </w:rPr>
        <w:t>60A</w:t>
      </w:r>
      <w:r>
        <w:rPr>
          <w:snapToGrid w:val="0"/>
        </w:rPr>
        <w:t>.</w:t>
      </w:r>
      <w:r>
        <w:rPr>
          <w:snapToGrid w:val="0"/>
        </w:rPr>
        <w:tab/>
        <w:t>Service of documents on 2 or more licensees</w:t>
      </w:r>
      <w:bookmarkEnd w:id="260"/>
      <w:bookmarkEnd w:id="261"/>
      <w:bookmarkEnd w:id="262"/>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263" w:name="_Toc464640120"/>
      <w:bookmarkStart w:id="264" w:name="_Toc483119664"/>
      <w:bookmarkStart w:id="265" w:name="_Toc187054800"/>
      <w:r>
        <w:rPr>
          <w:rStyle w:val="CharSectno"/>
        </w:rPr>
        <w:t>61</w:t>
      </w:r>
      <w:r>
        <w:rPr>
          <w:snapToGrid w:val="0"/>
        </w:rPr>
        <w:t>.</w:t>
      </w:r>
      <w:r>
        <w:rPr>
          <w:snapToGrid w:val="0"/>
        </w:rPr>
        <w:tab/>
        <w:t>Power of Minister to delegate powers and functions</w:t>
      </w:r>
      <w:bookmarkEnd w:id="263"/>
      <w:bookmarkEnd w:id="264"/>
      <w:bookmarkEnd w:id="265"/>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266" w:name="_Toc464640121"/>
      <w:bookmarkStart w:id="267" w:name="_Toc483119665"/>
      <w:bookmarkStart w:id="268" w:name="_Toc187054801"/>
      <w:r>
        <w:rPr>
          <w:rStyle w:val="CharSectno"/>
        </w:rPr>
        <w:t>62</w:t>
      </w:r>
      <w:r>
        <w:rPr>
          <w:snapToGrid w:val="0"/>
        </w:rPr>
        <w:t>.</w:t>
      </w:r>
      <w:r>
        <w:rPr>
          <w:snapToGrid w:val="0"/>
        </w:rPr>
        <w:tab/>
        <w:t>Inspectors</w:t>
      </w:r>
      <w:bookmarkEnd w:id="266"/>
      <w:bookmarkEnd w:id="267"/>
      <w:bookmarkEnd w:id="268"/>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269" w:name="_Toc464640122"/>
      <w:bookmarkStart w:id="270" w:name="_Toc483119666"/>
      <w:bookmarkStart w:id="271" w:name="_Toc187054802"/>
      <w:r>
        <w:rPr>
          <w:rStyle w:val="CharSectno"/>
        </w:rPr>
        <w:t>63</w:t>
      </w:r>
      <w:r>
        <w:rPr>
          <w:snapToGrid w:val="0"/>
        </w:rPr>
        <w:t>.</w:t>
      </w:r>
      <w:r>
        <w:rPr>
          <w:snapToGrid w:val="0"/>
        </w:rPr>
        <w:tab/>
        <w:t>Powers of inspectors</w:t>
      </w:r>
      <w:bookmarkEnd w:id="269"/>
      <w:bookmarkEnd w:id="270"/>
      <w:bookmarkEnd w:id="271"/>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272" w:name="_Toc464640123"/>
      <w:bookmarkStart w:id="273" w:name="_Toc483119667"/>
      <w:bookmarkStart w:id="274" w:name="_Toc187054803"/>
      <w:r>
        <w:rPr>
          <w:rStyle w:val="CharSectno"/>
        </w:rPr>
        <w:t>64</w:t>
      </w:r>
      <w:r>
        <w:rPr>
          <w:snapToGrid w:val="0"/>
        </w:rPr>
        <w:t>.</w:t>
      </w:r>
      <w:r>
        <w:rPr>
          <w:snapToGrid w:val="0"/>
        </w:rPr>
        <w:tab/>
        <w:t>Theft of petroleum from pipeline</w:t>
      </w:r>
      <w:bookmarkEnd w:id="272"/>
      <w:bookmarkEnd w:id="273"/>
      <w:bookmarkEnd w:id="274"/>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275" w:name="_Toc464640124"/>
      <w:bookmarkStart w:id="276" w:name="_Toc483119668"/>
      <w:bookmarkStart w:id="277" w:name="_Toc187054804"/>
      <w:r>
        <w:rPr>
          <w:rStyle w:val="CharSectno"/>
        </w:rPr>
        <w:t>65</w:t>
      </w:r>
      <w:r>
        <w:rPr>
          <w:snapToGrid w:val="0"/>
        </w:rPr>
        <w:t>.</w:t>
      </w:r>
      <w:r>
        <w:rPr>
          <w:snapToGrid w:val="0"/>
        </w:rPr>
        <w:tab/>
        <w:t>Damaging etc. pipelines</w:t>
      </w:r>
      <w:bookmarkEnd w:id="275"/>
      <w:bookmarkEnd w:id="276"/>
      <w:bookmarkEnd w:id="277"/>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278" w:name="_Toc464640125"/>
      <w:bookmarkStart w:id="279" w:name="_Toc483119669"/>
      <w:bookmarkStart w:id="280" w:name="_Toc187054805"/>
      <w:r>
        <w:rPr>
          <w:rStyle w:val="CharSectno"/>
        </w:rPr>
        <w:t>66</w:t>
      </w:r>
      <w:r>
        <w:rPr>
          <w:snapToGrid w:val="0"/>
        </w:rPr>
        <w:t>.</w:t>
      </w:r>
      <w:r>
        <w:rPr>
          <w:snapToGrid w:val="0"/>
        </w:rPr>
        <w:tab/>
        <w:t>Continuing offences</w:t>
      </w:r>
      <w:bookmarkEnd w:id="278"/>
      <w:bookmarkEnd w:id="279"/>
      <w:bookmarkEnd w:id="280"/>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281" w:name="_Toc464640126"/>
      <w:bookmarkStart w:id="282" w:name="_Toc483119670"/>
      <w:bookmarkStart w:id="283" w:name="_Toc187054806"/>
      <w:r>
        <w:rPr>
          <w:rStyle w:val="CharSectno"/>
        </w:rPr>
        <w:t>66A</w:t>
      </w:r>
      <w:r>
        <w:rPr>
          <w:snapToGrid w:val="0"/>
        </w:rPr>
        <w:t>.</w:t>
      </w:r>
      <w:r>
        <w:rPr>
          <w:snapToGrid w:val="0"/>
        </w:rPr>
        <w:tab/>
        <w:t>Persons concerned in commission of offences</w:t>
      </w:r>
      <w:bookmarkEnd w:id="281"/>
      <w:bookmarkEnd w:id="282"/>
      <w:bookmarkEnd w:id="283"/>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284" w:name="_Toc187054807"/>
      <w:bookmarkStart w:id="285" w:name="_Toc464640128"/>
      <w:bookmarkStart w:id="286" w:name="_Toc483119672"/>
      <w:r>
        <w:rPr>
          <w:rStyle w:val="CharSectno"/>
        </w:rPr>
        <w:t>66B</w:t>
      </w:r>
      <w:r>
        <w:t>.</w:t>
      </w:r>
      <w:r>
        <w:tab/>
        <w:t>Crimes and other offences</w:t>
      </w:r>
      <w:bookmarkEnd w:id="284"/>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287" w:name="_Toc187054808"/>
      <w:r>
        <w:rPr>
          <w:rStyle w:val="CharSectno"/>
        </w:rPr>
        <w:t>66C</w:t>
      </w:r>
      <w:r>
        <w:rPr>
          <w:snapToGrid w:val="0"/>
        </w:rPr>
        <w:t>.</w:t>
      </w:r>
      <w:r>
        <w:rPr>
          <w:snapToGrid w:val="0"/>
        </w:rPr>
        <w:tab/>
        <w:t>Orders for forfeiture in respect of certain offences</w:t>
      </w:r>
      <w:bookmarkEnd w:id="285"/>
      <w:bookmarkEnd w:id="286"/>
      <w:bookmarkEnd w:id="287"/>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88" w:name="_Toc464640129"/>
      <w:bookmarkStart w:id="289" w:name="_Toc483119673"/>
      <w:bookmarkStart w:id="290" w:name="_Toc187054809"/>
      <w:r>
        <w:rPr>
          <w:rStyle w:val="CharSectno"/>
        </w:rPr>
        <w:t>66D</w:t>
      </w:r>
      <w:r>
        <w:rPr>
          <w:snapToGrid w:val="0"/>
        </w:rPr>
        <w:t>.</w:t>
      </w:r>
      <w:r>
        <w:rPr>
          <w:snapToGrid w:val="0"/>
        </w:rPr>
        <w:tab/>
        <w:t>Disposal of forfeited goods</w:t>
      </w:r>
      <w:bookmarkEnd w:id="288"/>
      <w:bookmarkEnd w:id="289"/>
      <w:bookmarkEnd w:id="290"/>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91" w:name="_Toc464640130"/>
      <w:bookmarkStart w:id="292" w:name="_Toc483119674"/>
      <w:bookmarkStart w:id="293" w:name="_Toc187054810"/>
      <w:r>
        <w:rPr>
          <w:rStyle w:val="CharSectno"/>
        </w:rPr>
        <w:t>67</w:t>
      </w:r>
      <w:r>
        <w:rPr>
          <w:snapToGrid w:val="0"/>
        </w:rPr>
        <w:t>.</w:t>
      </w:r>
      <w:r>
        <w:rPr>
          <w:snapToGrid w:val="0"/>
        </w:rPr>
        <w:tab/>
        <w:t>Regulations</w:t>
      </w:r>
      <w:bookmarkEnd w:id="291"/>
      <w:bookmarkEnd w:id="292"/>
      <w:bookmarkEnd w:id="293"/>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94" w:name="_Toc72913698"/>
      <w:bookmarkStart w:id="295" w:name="_Toc78089552"/>
      <w:bookmarkStart w:id="296" w:name="_Toc91305322"/>
      <w:bookmarkStart w:id="297" w:name="_Toc92690756"/>
      <w:bookmarkStart w:id="298" w:name="_Toc113771312"/>
      <w:bookmarkStart w:id="299" w:name="_Toc121644963"/>
      <w:bookmarkStart w:id="300" w:name="_Toc122230735"/>
      <w:bookmarkStart w:id="301" w:name="_Toc132001178"/>
      <w:bookmarkStart w:id="302" w:name="_Toc135814725"/>
      <w:bookmarkStart w:id="303" w:name="_Toc136158251"/>
      <w:bookmarkStart w:id="304" w:name="_Toc136158776"/>
      <w:bookmarkStart w:id="305" w:name="_Toc141593637"/>
      <w:bookmarkStart w:id="306" w:name="_Toc187035794"/>
      <w:bookmarkStart w:id="307" w:name="_Toc187054811"/>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w:t>
      </w:r>
      <w:r>
        <w:rPr>
          <w:snapToGrid w:val="0"/>
        </w:rPr>
        <w:t>.  The table also contains information about any reprint.</w:t>
      </w:r>
    </w:p>
    <w:p>
      <w:pPr>
        <w:pStyle w:val="nHeading3"/>
        <w:rPr>
          <w:snapToGrid w:val="0"/>
        </w:rPr>
      </w:pPr>
      <w:bookmarkStart w:id="308" w:name="_Toc187054812"/>
      <w:r>
        <w:rPr>
          <w:snapToGrid w:val="0"/>
        </w:rPr>
        <w:t>Compilation table</w:t>
      </w:r>
      <w:bookmarkEnd w:id="30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8"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4" w:type="dxa"/>
          </w:tcPr>
          <w:p>
            <w:pPr>
              <w:pStyle w:val="nTable"/>
              <w:spacing w:after="40"/>
              <w:rPr>
                <w:sz w:val="19"/>
              </w:rPr>
            </w:pPr>
            <w:r>
              <w:rPr>
                <w:sz w:val="19"/>
              </w:rPr>
              <w:t>23 Sep 1970</w:t>
            </w:r>
          </w:p>
        </w:tc>
        <w:tc>
          <w:tcPr>
            <w:tcW w:w="2551" w:type="dxa"/>
          </w:tcPr>
          <w:p>
            <w:pPr>
              <w:pStyle w:val="nTable"/>
              <w:spacing w:after="40"/>
              <w:rPr>
                <w:sz w:val="19"/>
              </w:rPr>
            </w:pPr>
            <w:r>
              <w:rPr>
                <w:sz w:val="19"/>
              </w:rPr>
              <w:t>23 Sep 1970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w:t>
            </w:r>
            <w:r>
              <w:t xml:space="preserve"> </w:t>
            </w:r>
            <w:r>
              <w:rPr>
                <w:sz w:val="19"/>
              </w:rPr>
              <w:t>No. 42 of 1975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8"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4" w:type="dxa"/>
          </w:tcPr>
          <w:p>
            <w:pPr>
              <w:pStyle w:val="nTable"/>
              <w:spacing w:after="40"/>
              <w:rPr>
                <w:sz w:val="19"/>
              </w:rPr>
            </w:pPr>
            <w:r>
              <w:rPr>
                <w:sz w:val="19"/>
              </w:rPr>
              <w:t>7 Oct 1983</w:t>
            </w:r>
          </w:p>
        </w:tc>
        <w:tc>
          <w:tcPr>
            <w:tcW w:w="2551"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8"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4" w:type="dxa"/>
          </w:tcPr>
          <w:p>
            <w:pPr>
              <w:pStyle w:val="nTable"/>
              <w:keepNext/>
              <w:spacing w:after="40"/>
              <w:rPr>
                <w:sz w:val="19"/>
              </w:rPr>
            </w:pPr>
            <w:r>
              <w:rPr>
                <w:sz w:val="19"/>
              </w:rPr>
              <w:t>2 Dec 1993</w:t>
            </w:r>
          </w:p>
        </w:tc>
        <w:tc>
          <w:tcPr>
            <w:tcW w:w="2551" w:type="dxa"/>
          </w:tcPr>
          <w:p>
            <w:pPr>
              <w:pStyle w:val="nTable"/>
              <w:keepNext/>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24 Jun 1999</w:t>
            </w:r>
          </w:p>
        </w:tc>
        <w:tc>
          <w:tcPr>
            <w:tcW w:w="2551"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09" w:name="_Hlt507390729"/>
      <w:bookmarkEnd w:id="3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0" w:name="_Toc7405065"/>
      <w:bookmarkStart w:id="311" w:name="_Toc187054813"/>
      <w:r>
        <w:t>Provisions that have not come into operation</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z w:val="19"/>
                <w:vertAlign w:val="superscript"/>
              </w:rPr>
            </w:pPr>
            <w:r>
              <w:rPr>
                <w:i/>
                <w:snapToGrid w:val="0"/>
                <w:sz w:val="19"/>
              </w:rPr>
              <w:t>Dangerous</w:t>
            </w:r>
            <w:r>
              <w:rPr>
                <w:i/>
                <w:sz w:val="19"/>
              </w:rPr>
              <w:t xml:space="preserve"> Goods Safety Act 2004</w:t>
            </w:r>
            <w:r>
              <w:rPr>
                <w:iCs/>
                <w:sz w:val="19"/>
              </w:rPr>
              <w:t xml:space="preserve"> s. 70 </w:t>
            </w:r>
            <w:r>
              <w:rPr>
                <w:iCs/>
                <w:sz w:val="19"/>
                <w:vertAlign w:val="superscript"/>
              </w:rPr>
              <w:t>14</w:t>
            </w:r>
          </w:p>
        </w:tc>
        <w:tc>
          <w:tcPr>
            <w:tcW w:w="1134" w:type="dxa"/>
          </w:tcPr>
          <w:p>
            <w:pPr>
              <w:pStyle w:val="nTable"/>
              <w:spacing w:after="40"/>
              <w:rPr>
                <w:sz w:val="19"/>
              </w:rPr>
            </w:pPr>
            <w:r>
              <w:rPr>
                <w:sz w:val="19"/>
              </w:rPr>
              <w:t>7 of 2004</w:t>
            </w:r>
          </w:p>
        </w:tc>
        <w:tc>
          <w:tcPr>
            <w:tcW w:w="1134" w:type="dxa"/>
          </w:tcPr>
          <w:p>
            <w:pPr>
              <w:pStyle w:val="nTable"/>
              <w:spacing w:after="40"/>
              <w:rPr>
                <w:sz w:val="19"/>
              </w:rPr>
            </w:pPr>
            <w:r>
              <w:rPr>
                <w:sz w:val="19"/>
              </w:rPr>
              <w:t>10 Jun 2004</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snapToGrid w:val="0"/>
                <w:sz w:val="19"/>
              </w:rPr>
            </w:pPr>
            <w:r>
              <w:rPr>
                <w:i/>
                <w:snapToGrid w:val="0"/>
                <w:sz w:val="19"/>
              </w:rPr>
              <w:t>Petroleum Amendment Act 2007</w:t>
            </w:r>
            <w:r>
              <w:rPr>
                <w:iCs/>
                <w:snapToGrid w:val="0"/>
                <w:sz w:val="19"/>
              </w:rPr>
              <w:t xml:space="preserve"> s. 102 </w:t>
            </w:r>
            <w:r>
              <w:rPr>
                <w:iCs/>
                <w:snapToGrid w:val="0"/>
                <w:sz w:val="19"/>
                <w:vertAlign w:val="superscript"/>
              </w:rPr>
              <w:t>16</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“licence holder”</w:t>
      </w:r>
      <w:r>
        <w:t xml:space="preserve"> means a person who is or was the holder of a licence under the principal Act;</w:t>
      </w:r>
    </w:p>
    <w:p>
      <w:pPr>
        <w:pStyle w:val="nzDefstart"/>
      </w:pPr>
      <w:r>
        <w:tab/>
      </w:r>
      <w:r>
        <w:rPr>
          <w:b/>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12" w:name="_Toc437082030"/>
      <w:bookmarkStart w:id="313" w:name="_Toc469927428"/>
      <w:r>
        <w:rPr>
          <w:rStyle w:val="CharSectno"/>
        </w:rPr>
        <w:t>7.</w:t>
      </w:r>
      <w:bookmarkStart w:id="314" w:name="_Hlt463862630"/>
      <w:bookmarkEnd w:id="314"/>
      <w:r>
        <w:rPr>
          <w:rStyle w:val="CharSectno"/>
        </w:rPr>
        <w:t>3</w:t>
      </w:r>
      <w:r>
        <w:rPr>
          <w:snapToGrid w:val="0"/>
        </w:rPr>
        <w:t>.</w:t>
      </w:r>
      <w:r>
        <w:rPr>
          <w:snapToGrid w:val="0"/>
        </w:rPr>
        <w:tab/>
        <w:t>Consequential amendments</w:t>
      </w:r>
      <w:bookmarkEnd w:id="312"/>
      <w:bookmarkEnd w:id="313"/>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w:t>
      </w:r>
      <w:r>
        <w:rPr>
          <w:b/>
          <w:bCs/>
          <w:snapToGrid w:val="0"/>
        </w:rPr>
        <w:t>affects</w:t>
      </w:r>
      <w:r>
        <w:rPr>
          <w:b/>
          <w:snapToGrid w:val="0"/>
        </w:rPr>
        <w:t>”</w:t>
      </w:r>
      <w:r>
        <w:rPr>
          <w:snapToGrid w:val="0"/>
        </w:rPr>
        <w:t xml:space="preserve"> and </w:t>
      </w:r>
      <w:r>
        <w:rPr>
          <w:b/>
          <w:snapToGrid w:val="0"/>
        </w:rPr>
        <w:t>“</w:t>
      </w:r>
      <w:r>
        <w:rPr>
          <w:b/>
          <w:bCs/>
          <w:snapToGrid w:val="0"/>
        </w:rPr>
        <w:t>native title</w:t>
      </w:r>
      <w:r>
        <w:rPr>
          <w:b/>
          <w:snapToGrid w:val="0"/>
        </w:rPr>
        <w:t>”</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highlight w:val="cyan"/>
        </w:rPr>
      </w:pPr>
      <w:r>
        <w:rPr>
          <w:snapToGrid w:val="0"/>
        </w:rPr>
        <w:t>“</w:t>
      </w:r>
    </w:p>
    <w:p>
      <w:pPr>
        <w:pStyle w:val="nzHeading5"/>
        <w:spacing w:before="0"/>
      </w:pPr>
      <w:bookmarkStart w:id="315" w:name="_Toc73938000"/>
      <w:r>
        <w:rPr>
          <w:rStyle w:val="CharSectno"/>
        </w:rPr>
        <w:t>70</w:t>
      </w:r>
      <w:r>
        <w:t>.</w:t>
      </w:r>
      <w:r>
        <w:tab/>
        <w:t>Repeals and consequential amendments (Sch. 2)</w:t>
      </w:r>
      <w:bookmarkEnd w:id="315"/>
    </w:p>
    <w:p>
      <w:pPr>
        <w:pStyle w:val="nzSubsection"/>
      </w:pPr>
      <w:r>
        <w:tab/>
      </w:r>
      <w:r>
        <w:tab/>
        <w:t>Schedule 2 has effect.</w:t>
      </w:r>
    </w:p>
    <w:p>
      <w:pPr>
        <w:pStyle w:val="MiscClose"/>
      </w:pPr>
      <w:r>
        <w:t>”.</w:t>
      </w:r>
    </w:p>
    <w:p>
      <w:pPr>
        <w:pStyle w:val="nSubsection"/>
        <w:keepNext/>
        <w:spacing w:before="0"/>
        <w:rPr>
          <w:snapToGrid w:val="0"/>
        </w:rPr>
      </w:pPr>
      <w:r>
        <w:rPr>
          <w:snapToGrid w:val="0"/>
        </w:rPr>
        <w:tab/>
        <w:t>Schedule 2 it. 3(3) reads as follows:</w:t>
      </w:r>
    </w:p>
    <w:p>
      <w:pPr>
        <w:pStyle w:val="MiscOpen"/>
        <w:rPr>
          <w:snapToGrid w:val="0"/>
        </w:rPr>
      </w:pPr>
      <w:r>
        <w:rPr>
          <w:snapToGrid w:val="0"/>
        </w:rPr>
        <w:t>“</w:t>
      </w:r>
    </w:p>
    <w:p>
      <w:pPr>
        <w:pStyle w:val="nzMiscellaneousHeading"/>
        <w:spacing w:before="0"/>
        <w:rPr>
          <w:b/>
          <w:bCs/>
          <w:sz w:val="28"/>
        </w:rPr>
      </w:pPr>
      <w:bookmarkStart w:id="316" w:name="_Toc26064296"/>
      <w:bookmarkStart w:id="317" w:name="_Toc26091725"/>
      <w:bookmarkStart w:id="318" w:name="_Toc26176659"/>
      <w:bookmarkStart w:id="319" w:name="_Toc43651692"/>
      <w:bookmarkStart w:id="320" w:name="_Toc73938012"/>
      <w:r>
        <w:rPr>
          <w:rStyle w:val="CharSchNo"/>
          <w:b/>
          <w:bCs/>
          <w:sz w:val="28"/>
        </w:rPr>
        <w:t>Schedule 2</w:t>
      </w:r>
      <w:r>
        <w:rPr>
          <w:b/>
          <w:bCs/>
          <w:sz w:val="28"/>
        </w:rPr>
        <w:t xml:space="preserve"> — </w:t>
      </w:r>
      <w:r>
        <w:rPr>
          <w:rStyle w:val="CharSchText"/>
          <w:b/>
          <w:bCs/>
          <w:sz w:val="28"/>
        </w:rPr>
        <w:t>Repeals and consequential amendments</w:t>
      </w:r>
      <w:bookmarkEnd w:id="316"/>
      <w:bookmarkEnd w:id="317"/>
      <w:bookmarkEnd w:id="318"/>
      <w:bookmarkEnd w:id="319"/>
      <w:bookmarkEnd w:id="320"/>
    </w:p>
    <w:p>
      <w:pPr>
        <w:pStyle w:val="nzHeading5"/>
        <w:spacing w:before="80"/>
      </w:pPr>
      <w:bookmarkStart w:id="321" w:name="_Toc73938017"/>
      <w:r>
        <w:t>3.</w:t>
      </w:r>
      <w:r>
        <w:tab/>
        <w:t>Consequential amendments</w:t>
      </w:r>
      <w:bookmarkEnd w:id="321"/>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spacing w:before="60"/>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322" w:name="_Toc69810063"/>
      <w:bookmarkStart w:id="323" w:name="_Toc69811864"/>
      <w:bookmarkStart w:id="324" w:name="_Toc69811894"/>
      <w:bookmarkStart w:id="325" w:name="_Toc69876915"/>
      <w:bookmarkStart w:id="326" w:name="_Toc70245162"/>
      <w:bookmarkStart w:id="327" w:name="_Toc70403047"/>
      <w:bookmarkStart w:id="328" w:name="_Toc70403734"/>
      <w:bookmarkStart w:id="329" w:name="_Toc72747404"/>
      <w:bookmarkStart w:id="330" w:name="_Toc72748487"/>
      <w:bookmarkStart w:id="331" w:name="_Toc72749188"/>
      <w:bookmarkStart w:id="332" w:name="_Toc72749323"/>
      <w:bookmarkStart w:id="333" w:name="_Toc72815927"/>
      <w:bookmarkStart w:id="334" w:name="_Toc74476225"/>
      <w:bookmarkStart w:id="335" w:name="_Toc74643267"/>
      <w:bookmarkStart w:id="336" w:name="_Toc74643566"/>
      <w:bookmarkStart w:id="337" w:name="_Toc77156650"/>
      <w:bookmarkStart w:id="338" w:name="_Toc77398986"/>
      <w:bookmarkStart w:id="339" w:name="_Toc77415972"/>
      <w:bookmarkStart w:id="340" w:name="_Toc77495602"/>
      <w:bookmarkStart w:id="341" w:name="_Toc77502792"/>
      <w:bookmarkStart w:id="342" w:name="_Toc77587993"/>
      <w:bookmarkStart w:id="343" w:name="_Toc77654880"/>
      <w:bookmarkStart w:id="344" w:name="_Toc77675596"/>
      <w:bookmarkStart w:id="345" w:name="_Toc77744366"/>
      <w:bookmarkStart w:id="346" w:name="_Toc77744458"/>
      <w:bookmarkStart w:id="347" w:name="_Toc77744554"/>
      <w:bookmarkStart w:id="348" w:name="_Toc77745029"/>
      <w:bookmarkStart w:id="349" w:name="_Toc77746309"/>
      <w:bookmarkStart w:id="350" w:name="_Toc79481177"/>
      <w:bookmarkStart w:id="351" w:name="_Toc79481217"/>
      <w:bookmarkStart w:id="352" w:name="_Toc79490098"/>
      <w:bookmarkStart w:id="353" w:name="_Toc79490984"/>
      <w:bookmarkStart w:id="354" w:name="_Toc79567384"/>
      <w:bookmarkStart w:id="355" w:name="_Toc79573284"/>
      <w:bookmarkStart w:id="356" w:name="_Toc79833475"/>
      <w:bookmarkStart w:id="357" w:name="_Toc79913141"/>
      <w:bookmarkStart w:id="358" w:name="_Toc79978504"/>
      <w:bookmarkStart w:id="359" w:name="_Toc80004570"/>
      <w:bookmarkStart w:id="360" w:name="_Toc80006763"/>
      <w:bookmarkStart w:id="361" w:name="_Toc80428022"/>
      <w:bookmarkStart w:id="362" w:name="_Toc80602177"/>
      <w:bookmarkStart w:id="363" w:name="_Toc80612457"/>
      <w:bookmarkStart w:id="364" w:name="_Toc80612570"/>
      <w:bookmarkStart w:id="365" w:name="_Toc80785427"/>
      <w:bookmarkStart w:id="366" w:name="_Toc82331209"/>
      <w:bookmarkStart w:id="367" w:name="_Toc82340039"/>
      <w:bookmarkStart w:id="368" w:name="_Toc82430101"/>
      <w:bookmarkStart w:id="369" w:name="_Toc82503956"/>
      <w:bookmarkStart w:id="370" w:name="_Toc82504927"/>
      <w:bookmarkStart w:id="371" w:name="_Toc82514537"/>
      <w:bookmarkStart w:id="372" w:name="_Toc82589620"/>
      <w:bookmarkStart w:id="373" w:name="_Toc82595082"/>
      <w:bookmarkStart w:id="374" w:name="_Toc83550613"/>
      <w:bookmarkStart w:id="375" w:name="_Toc83615654"/>
      <w:bookmarkStart w:id="376" w:name="_Toc83616489"/>
      <w:bookmarkStart w:id="377" w:name="_Toc85336069"/>
      <w:bookmarkStart w:id="378" w:name="_Toc85536031"/>
      <w:bookmarkStart w:id="379" w:name="_Toc96232022"/>
      <w:bookmarkStart w:id="380" w:name="_Toc96248873"/>
      <w:bookmarkStart w:id="381" w:name="_Toc96336111"/>
      <w:bookmarkStart w:id="382" w:name="_Toc96416763"/>
      <w:bookmarkStart w:id="383" w:name="_Toc96501609"/>
      <w:bookmarkStart w:id="384" w:name="_Toc96501826"/>
      <w:bookmarkStart w:id="385" w:name="_Toc96501964"/>
      <w:bookmarkStart w:id="386" w:name="_Toc96502730"/>
      <w:bookmarkStart w:id="387" w:name="_Toc97028550"/>
      <w:bookmarkStart w:id="388" w:name="_Toc97434556"/>
      <w:bookmarkStart w:id="389" w:name="_Toc97440920"/>
      <w:bookmarkStart w:id="390" w:name="_Toc97442232"/>
      <w:bookmarkStart w:id="391" w:name="_Toc98136722"/>
      <w:bookmarkStart w:id="392" w:name="_Toc98147475"/>
      <w:bookmarkStart w:id="393" w:name="_Toc98149364"/>
      <w:bookmarkStart w:id="394" w:name="_Toc98212828"/>
      <w:bookmarkStart w:id="395" w:name="_Toc98666982"/>
      <w:bookmarkStart w:id="396" w:name="_Toc98667851"/>
      <w:bookmarkStart w:id="397" w:name="_Toc99354502"/>
      <w:bookmarkStart w:id="398" w:name="_Toc99356764"/>
      <w:bookmarkStart w:id="399" w:name="_Toc99357104"/>
      <w:bookmarkStart w:id="400" w:name="_Toc99411200"/>
      <w:bookmarkStart w:id="401" w:name="_Toc99417477"/>
      <w:bookmarkStart w:id="402" w:name="_Toc99447858"/>
      <w:bookmarkStart w:id="403" w:name="_Toc99769603"/>
      <w:bookmarkStart w:id="404" w:name="_Toc112746347"/>
      <w:bookmarkStart w:id="405" w:name="_Toc112746472"/>
      <w:r>
        <w:rPr>
          <w:rStyle w:val="CharPartNo"/>
        </w:rPr>
        <w:t>Part 3</w:t>
      </w:r>
      <w:r>
        <w:rPr>
          <w:rStyle w:val="CharDivNo"/>
        </w:rPr>
        <w:t> </w:t>
      </w:r>
      <w:r>
        <w:t>—</w:t>
      </w:r>
      <w:r>
        <w:rPr>
          <w:rStyle w:val="CharDivText"/>
        </w:rPr>
        <w:t> </w:t>
      </w:r>
      <w:r>
        <w:rPr>
          <w:rStyle w:val="CharPartText"/>
          <w:i/>
          <w:iCs/>
        </w:rPr>
        <w:t>Petroleum Pipelines Act 1969</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zHeading5"/>
        <w:rPr>
          <w:snapToGrid w:val="0"/>
        </w:rPr>
      </w:pPr>
      <w:bookmarkStart w:id="406" w:name="_Toc80428023"/>
      <w:bookmarkStart w:id="407" w:name="_Toc99357105"/>
      <w:bookmarkStart w:id="408" w:name="_Toc99769604"/>
      <w:bookmarkStart w:id="409" w:name="_Toc112746473"/>
      <w:r>
        <w:rPr>
          <w:rStyle w:val="CharSectno"/>
        </w:rPr>
        <w:t>18</w:t>
      </w:r>
      <w:r>
        <w:rPr>
          <w:snapToGrid w:val="0"/>
        </w:rPr>
        <w:t>.</w:t>
      </w:r>
      <w:r>
        <w:rPr>
          <w:snapToGrid w:val="0"/>
        </w:rPr>
        <w:tab/>
        <w:t>The Act amended</w:t>
      </w:r>
      <w:bookmarkEnd w:id="406"/>
      <w:bookmarkEnd w:id="407"/>
      <w:bookmarkEnd w:id="408"/>
      <w:bookmarkEnd w:id="409"/>
    </w:p>
    <w:p>
      <w:pPr>
        <w:pStyle w:val="nzSubsection"/>
      </w:pPr>
      <w:r>
        <w:tab/>
      </w:r>
      <w:r>
        <w:tab/>
        <w:t xml:space="preserve">The amendments in this Part are to the </w:t>
      </w:r>
      <w:r>
        <w:rPr>
          <w:i/>
        </w:rPr>
        <w:t>Petroleum Pipelines Act 1969</w:t>
      </w:r>
      <w:r>
        <w:t>.</w:t>
      </w:r>
    </w:p>
    <w:p>
      <w:pPr>
        <w:pStyle w:val="nzHeading5"/>
      </w:pPr>
      <w:bookmarkStart w:id="410" w:name="_Toc80428024"/>
      <w:bookmarkStart w:id="411" w:name="_Toc99357106"/>
      <w:bookmarkStart w:id="412" w:name="_Toc99769605"/>
      <w:bookmarkStart w:id="413" w:name="_Toc112746474"/>
      <w:r>
        <w:rPr>
          <w:rStyle w:val="CharSectno"/>
        </w:rPr>
        <w:t>19</w:t>
      </w:r>
      <w:r>
        <w:t>.</w:t>
      </w:r>
      <w:r>
        <w:tab/>
        <w:t>Section 4 amended</w:t>
      </w:r>
      <w:bookmarkEnd w:id="410"/>
      <w:bookmarkEnd w:id="411"/>
      <w:bookmarkEnd w:id="412"/>
      <w:bookmarkEnd w:id="413"/>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b/>
          <w:bCs/>
        </w:rPr>
        <w:t>“</w:t>
      </w:r>
      <w:r>
        <w:rPr>
          <w:b/>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414" w:name="_Toc80428025"/>
      <w:bookmarkStart w:id="415" w:name="_Toc99357107"/>
      <w:bookmarkStart w:id="416" w:name="_Toc99769606"/>
      <w:bookmarkStart w:id="417" w:name="_Toc112746475"/>
      <w:r>
        <w:rPr>
          <w:rStyle w:val="CharSectno"/>
        </w:rPr>
        <w:t>20</w:t>
      </w:r>
      <w:r>
        <w:t>.</w:t>
      </w:r>
      <w:r>
        <w:tab/>
        <w:t>Section 5AA inserted</w:t>
      </w:r>
      <w:bookmarkEnd w:id="414"/>
      <w:bookmarkEnd w:id="415"/>
      <w:bookmarkEnd w:id="416"/>
      <w:bookmarkEnd w:id="417"/>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418" w:name="_Toc80428026"/>
      <w:bookmarkStart w:id="419" w:name="_Toc99357108"/>
      <w:bookmarkStart w:id="420" w:name="_Toc99769607"/>
      <w:bookmarkStart w:id="421" w:name="_Toc112746476"/>
      <w:r>
        <w:rPr>
          <w:rStyle w:val="CharSectno"/>
        </w:rPr>
        <w:t>21</w:t>
      </w:r>
      <w:r>
        <w:t>.</w:t>
      </w:r>
      <w:r>
        <w:tab/>
        <w:t>Section 36A amended</w:t>
      </w:r>
      <w:bookmarkEnd w:id="418"/>
      <w:bookmarkEnd w:id="419"/>
      <w:bookmarkEnd w:id="420"/>
      <w:bookmarkEnd w:id="421"/>
    </w:p>
    <w:p>
      <w:pPr>
        <w:pStyle w:val="nzSubsection"/>
      </w:pPr>
      <w:r>
        <w:tab/>
      </w:r>
      <w:r>
        <w:tab/>
        <w:t>Section 36A is amended by deleting “and shall secure the safety, health and welfare of persons engaged in operations in connection with the pipeline”.</w:t>
      </w:r>
    </w:p>
    <w:p>
      <w:pPr>
        <w:pStyle w:val="nzHeading5"/>
      </w:pPr>
      <w:bookmarkStart w:id="422" w:name="_Toc80428027"/>
      <w:bookmarkStart w:id="423" w:name="_Toc99357109"/>
      <w:bookmarkStart w:id="424" w:name="_Toc99769608"/>
      <w:bookmarkStart w:id="425" w:name="_Toc112746477"/>
      <w:r>
        <w:rPr>
          <w:rStyle w:val="CharSectno"/>
        </w:rPr>
        <w:t>22</w:t>
      </w:r>
      <w:r>
        <w:t>.</w:t>
      </w:r>
      <w:r>
        <w:tab/>
        <w:t>Section 55 repealed</w:t>
      </w:r>
      <w:bookmarkEnd w:id="422"/>
      <w:bookmarkEnd w:id="423"/>
      <w:bookmarkEnd w:id="424"/>
      <w:bookmarkEnd w:id="425"/>
    </w:p>
    <w:p>
      <w:pPr>
        <w:pStyle w:val="nzSubsection"/>
      </w:pPr>
      <w:r>
        <w:tab/>
      </w:r>
      <w:r>
        <w:tab/>
        <w:t>Section 55 is repealed.</w:t>
      </w:r>
    </w:p>
    <w:p>
      <w:pPr>
        <w:pStyle w:val="nzHeading5"/>
      </w:pPr>
      <w:bookmarkStart w:id="426" w:name="_Toc80428028"/>
      <w:bookmarkStart w:id="427" w:name="_Toc99357110"/>
      <w:bookmarkStart w:id="428" w:name="_Toc99769609"/>
      <w:bookmarkStart w:id="429" w:name="_Toc112746478"/>
      <w:r>
        <w:rPr>
          <w:rStyle w:val="CharSectno"/>
        </w:rPr>
        <w:t>23</w:t>
      </w:r>
      <w:r>
        <w:t>.</w:t>
      </w:r>
      <w:r>
        <w:tab/>
        <w:t>Part IVA inserted</w:t>
      </w:r>
      <w:bookmarkEnd w:id="426"/>
      <w:bookmarkEnd w:id="427"/>
      <w:bookmarkEnd w:id="428"/>
      <w:bookmarkEnd w:id="429"/>
    </w:p>
    <w:p>
      <w:pPr>
        <w:pStyle w:val="nzSubsection"/>
      </w:pPr>
      <w:r>
        <w:tab/>
      </w:r>
      <w:r>
        <w:tab/>
        <w:t xml:space="preserve">After section 56 the following Part is inserted — </w:t>
      </w:r>
    </w:p>
    <w:p>
      <w:pPr>
        <w:pStyle w:val="MiscOpen"/>
      </w:pPr>
      <w:r>
        <w:t xml:space="preserve">“    </w:t>
      </w:r>
    </w:p>
    <w:p>
      <w:pPr>
        <w:pStyle w:val="nzHeading2"/>
      </w:pPr>
      <w:bookmarkStart w:id="430" w:name="_Toc112746354"/>
      <w:bookmarkStart w:id="431" w:name="_Toc112746479"/>
      <w:r>
        <w:t>Part IVA</w:t>
      </w:r>
      <w:r>
        <w:rPr>
          <w:b w:val="0"/>
        </w:rPr>
        <w:t> </w:t>
      </w:r>
      <w:r>
        <w:t>—</w:t>
      </w:r>
      <w:r>
        <w:rPr>
          <w:b w:val="0"/>
        </w:rPr>
        <w:t> </w:t>
      </w:r>
      <w:r>
        <w:t>Occupational safety and health</w:t>
      </w:r>
      <w:bookmarkEnd w:id="430"/>
      <w:bookmarkEnd w:id="431"/>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432" w:name="_Toc80428029"/>
      <w:bookmarkStart w:id="433" w:name="_Toc99357111"/>
      <w:bookmarkStart w:id="434" w:name="_Toc99769610"/>
      <w:bookmarkStart w:id="435" w:name="_Toc112746480"/>
      <w:r>
        <w:rPr>
          <w:rStyle w:val="CharSectno"/>
        </w:rPr>
        <w:t>24</w:t>
      </w:r>
      <w:r>
        <w:t>.</w:t>
      </w:r>
      <w:r>
        <w:tab/>
        <w:t>Section 61 amended</w:t>
      </w:r>
      <w:bookmarkEnd w:id="432"/>
      <w:bookmarkEnd w:id="433"/>
      <w:bookmarkEnd w:id="434"/>
      <w:bookmarkEnd w:id="435"/>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436" w:name="_Toc80428030"/>
      <w:bookmarkStart w:id="437" w:name="_Toc99357112"/>
      <w:bookmarkStart w:id="438" w:name="_Toc99769611"/>
      <w:bookmarkStart w:id="439" w:name="_Toc112746481"/>
      <w:r>
        <w:rPr>
          <w:rStyle w:val="CharSectno"/>
        </w:rPr>
        <w:t>25</w:t>
      </w:r>
      <w:r>
        <w:t>.</w:t>
      </w:r>
      <w:r>
        <w:tab/>
        <w:t>Section 62 amended</w:t>
      </w:r>
      <w:bookmarkEnd w:id="436"/>
      <w:bookmarkEnd w:id="437"/>
      <w:bookmarkEnd w:id="438"/>
      <w:bookmarkEnd w:id="439"/>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440" w:name="_Toc80428031"/>
      <w:bookmarkStart w:id="441" w:name="_Toc99357113"/>
      <w:bookmarkStart w:id="442" w:name="_Toc99769612"/>
      <w:bookmarkStart w:id="443" w:name="_Toc112746482"/>
      <w:r>
        <w:rPr>
          <w:rStyle w:val="CharSectno"/>
        </w:rPr>
        <w:t>26</w:t>
      </w:r>
      <w:r>
        <w:t>.</w:t>
      </w:r>
      <w:r>
        <w:tab/>
        <w:t>Section 63 amended</w:t>
      </w:r>
      <w:bookmarkEnd w:id="440"/>
      <w:bookmarkEnd w:id="441"/>
      <w:bookmarkEnd w:id="442"/>
      <w:bookmarkEnd w:id="443"/>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444" w:name="_Toc80428032"/>
      <w:bookmarkStart w:id="445" w:name="_Toc99357114"/>
      <w:bookmarkStart w:id="446" w:name="_Toc99769613"/>
      <w:bookmarkStart w:id="447" w:name="_Toc112746483"/>
      <w:r>
        <w:rPr>
          <w:rStyle w:val="CharSectno"/>
        </w:rPr>
        <w:t>27</w:t>
      </w:r>
      <w:r>
        <w:t>.</w:t>
      </w:r>
      <w:r>
        <w:tab/>
        <w:t>Section 63A inserted</w:t>
      </w:r>
      <w:bookmarkEnd w:id="444"/>
      <w:bookmarkEnd w:id="445"/>
      <w:bookmarkEnd w:id="446"/>
      <w:bookmarkEnd w:id="447"/>
    </w:p>
    <w:p>
      <w:pPr>
        <w:pStyle w:val="nzSubsection"/>
      </w:pPr>
      <w:r>
        <w:tab/>
      </w:r>
      <w:r>
        <w:tab/>
        <w:t xml:space="preserve">After section 63 the following section is inserted — </w:t>
      </w:r>
    </w:p>
    <w:p>
      <w:pPr>
        <w:pStyle w:val="MiscOpen"/>
      </w:pPr>
      <w:bookmarkStart w:id="448" w:name="_Toc48027065"/>
      <w:r>
        <w:t xml:space="preserve">“    </w:t>
      </w:r>
    </w:p>
    <w:p>
      <w:pPr>
        <w:pStyle w:val="nzHeading5"/>
      </w:pPr>
      <w:r>
        <w:t>63A.</w:t>
      </w:r>
      <w:r>
        <w:tab/>
        <w:t>Protection from liability for wrongdoing</w:t>
      </w:r>
      <w:bookmarkEnd w:id="448"/>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449" w:name="_Toc99357115"/>
      <w:bookmarkStart w:id="450" w:name="_Toc99769614"/>
      <w:bookmarkStart w:id="451" w:name="_Toc112746484"/>
      <w:r>
        <w:rPr>
          <w:rStyle w:val="CharSectno"/>
        </w:rPr>
        <w:t>28</w:t>
      </w:r>
      <w:r>
        <w:t>.</w:t>
      </w:r>
      <w:r>
        <w:tab/>
        <w:t>Section 65 replaced</w:t>
      </w:r>
      <w:bookmarkEnd w:id="449"/>
      <w:bookmarkEnd w:id="450"/>
      <w:bookmarkEnd w:id="451"/>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452" w:name="_Toc80428033"/>
      <w:bookmarkStart w:id="453" w:name="_Toc99357116"/>
      <w:bookmarkStart w:id="454" w:name="_Toc99769615"/>
      <w:bookmarkStart w:id="455" w:name="_Toc112746485"/>
      <w:r>
        <w:rPr>
          <w:rStyle w:val="CharSectno"/>
        </w:rPr>
        <w:t>29</w:t>
      </w:r>
      <w:r>
        <w:t>.</w:t>
      </w:r>
      <w:r>
        <w:tab/>
        <w:t>Sections 66BA and 66BB inserted and transitional provision</w:t>
      </w:r>
      <w:bookmarkEnd w:id="452"/>
      <w:bookmarkEnd w:id="453"/>
      <w:bookmarkEnd w:id="454"/>
      <w:bookmarkEnd w:id="455"/>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“Australian Standard”</w:t>
      </w:r>
      <w:r>
        <w:t xml:space="preserve"> means a document having that title published by Standards Australia;</w:t>
      </w:r>
    </w:p>
    <w:p>
      <w:pPr>
        <w:pStyle w:val="nzDefstart"/>
      </w:pPr>
      <w:r>
        <w:rPr>
          <w:b/>
        </w:rPr>
        <w:tab/>
        <w:t>“Australian/New Zealand Standard”</w:t>
      </w:r>
      <w:r>
        <w:t xml:space="preserve"> means a document having that title jointly published by Standards Australia and the Standards Council of New Zealand;</w:t>
      </w:r>
    </w:p>
    <w:p>
      <w:pPr>
        <w:pStyle w:val="nzDefstart"/>
      </w:pPr>
      <w:r>
        <w:rPr>
          <w:b/>
        </w:rPr>
        <w:tab/>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456" w:name="_Toc80428034"/>
      <w:bookmarkStart w:id="457" w:name="_Toc99357117"/>
      <w:bookmarkStart w:id="458" w:name="_Toc99769616"/>
      <w:bookmarkStart w:id="459" w:name="_Toc112746486"/>
      <w:r>
        <w:rPr>
          <w:rStyle w:val="CharSectno"/>
        </w:rPr>
        <w:t>30</w:t>
      </w:r>
      <w:r>
        <w:t>.</w:t>
      </w:r>
      <w:r>
        <w:tab/>
        <w:t>Section 67 amended</w:t>
      </w:r>
      <w:bookmarkEnd w:id="456"/>
      <w:bookmarkEnd w:id="457"/>
      <w:bookmarkEnd w:id="458"/>
      <w:bookmarkEnd w:id="459"/>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460" w:name="_Toc80428035"/>
      <w:bookmarkStart w:id="461" w:name="_Toc99357118"/>
      <w:bookmarkStart w:id="462" w:name="_Toc99769617"/>
      <w:bookmarkStart w:id="463" w:name="_Toc112746487"/>
      <w:r>
        <w:rPr>
          <w:rStyle w:val="CharSectno"/>
        </w:rPr>
        <w:t>31</w:t>
      </w:r>
      <w:r>
        <w:t>.</w:t>
      </w:r>
      <w:r>
        <w:tab/>
        <w:t>Various sections amended to delete “or the regulations” (</w:t>
      </w:r>
      <w:r>
        <w:rPr>
          <w:i/>
          <w:iCs/>
        </w:rPr>
        <w:t>Interpretation Act 1984</w:t>
      </w:r>
      <w:r>
        <w:t xml:space="preserve"> s. 46)</w:t>
      </w:r>
      <w:bookmarkEnd w:id="460"/>
      <w:bookmarkEnd w:id="461"/>
      <w:bookmarkEnd w:id="462"/>
      <w:bookmarkEnd w:id="463"/>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464" w:name="_Toc80428036"/>
      <w:bookmarkStart w:id="465" w:name="_Toc99357119"/>
      <w:bookmarkStart w:id="466" w:name="_Toc99769618"/>
      <w:bookmarkStart w:id="467" w:name="_Toc112746488"/>
      <w:r>
        <w:rPr>
          <w:rStyle w:val="CharSectno"/>
        </w:rPr>
        <w:t>32</w:t>
      </w:r>
      <w:r>
        <w:t>.</w:t>
      </w:r>
      <w:r>
        <w:tab/>
        <w:t>Schedule 1 inserted</w:t>
      </w:r>
      <w:bookmarkEnd w:id="464"/>
      <w:bookmarkEnd w:id="465"/>
      <w:bookmarkEnd w:id="466"/>
      <w:bookmarkEnd w:id="467"/>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468" w:name="_Toc112746364"/>
      <w:bookmarkStart w:id="469" w:name="_Toc112746489"/>
      <w:r>
        <w:t>Schedule 1 — Occupational safety and health</w:t>
      </w:r>
      <w:bookmarkEnd w:id="468"/>
      <w:bookmarkEnd w:id="469"/>
    </w:p>
    <w:p>
      <w:pPr>
        <w:pStyle w:val="nzMiscellaneousBody"/>
        <w:jc w:val="right"/>
      </w:pPr>
      <w:r>
        <w:t>[s. 56A]</w:t>
      </w:r>
    </w:p>
    <w:p>
      <w:pPr>
        <w:pStyle w:val="nzHeading3"/>
      </w:pPr>
      <w:bookmarkStart w:id="470" w:name="_Toc112746365"/>
      <w:bookmarkStart w:id="471" w:name="_Toc112746490"/>
      <w:r>
        <w:t>Division 1</w:t>
      </w:r>
      <w:r>
        <w:rPr>
          <w:b w:val="0"/>
        </w:rPr>
        <w:t> — </w:t>
      </w:r>
      <w:r>
        <w:t>Introduction</w:t>
      </w:r>
      <w:bookmarkEnd w:id="470"/>
      <w:bookmarkEnd w:id="471"/>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“accident”</w:t>
      </w:r>
      <w:r>
        <w:t xml:space="preserve"> </w:t>
      </w:r>
      <w:r>
        <w:rPr>
          <w:bCs/>
        </w:rPr>
        <w:t>includes</w:t>
      </w:r>
      <w:r>
        <w:t xml:space="preserve"> the contraction of a disease;</w:t>
      </w:r>
    </w:p>
    <w:p>
      <w:pPr>
        <w:pStyle w:val="nzDefstart"/>
      </w:pPr>
      <w:r>
        <w:tab/>
      </w:r>
      <w:r>
        <w:rPr>
          <w:b/>
          <w:bCs/>
        </w:rPr>
        <w:t>“</w:t>
      </w:r>
      <w:r>
        <w:rPr>
          <w:b/>
        </w:rPr>
        <w:t>contract</w:t>
      </w:r>
      <w:r>
        <w:rPr>
          <w:b/>
          <w:bCs/>
        </w:rPr>
        <w:t>”</w:t>
      </w:r>
      <w:r>
        <w:t xml:space="preserve"> includes an arrangement or understanding;</w:t>
      </w:r>
    </w:p>
    <w:p>
      <w:pPr>
        <w:pStyle w:val="nzDefstart"/>
      </w:pPr>
      <w:r>
        <w:tab/>
      </w:r>
      <w:r>
        <w:rPr>
          <w:b/>
          <w:bCs/>
        </w:rPr>
        <w:t>“</w:t>
      </w:r>
      <w:r>
        <w:rPr>
          <w:b/>
        </w:rPr>
        <w:t>contractor</w:t>
      </w:r>
      <w:r>
        <w:rPr>
          <w:b/>
          <w:bCs/>
        </w:rPr>
        <w:t>”</w:t>
      </w:r>
      <w:r>
        <w:t xml:space="preserve"> has the meaning given by clause 6;</w:t>
      </w:r>
    </w:p>
    <w:p>
      <w:pPr>
        <w:pStyle w:val="nzDefstart"/>
      </w:pPr>
      <w:r>
        <w:tab/>
      </w:r>
      <w:r>
        <w:rPr>
          <w:b/>
        </w:rPr>
        <w:t>“dangerous occurrence”</w:t>
      </w:r>
      <w:r>
        <w:t xml:space="preserve"> means an occurrence declared by the regulations to be a dangerous occurrence for the purposes of this definition;</w:t>
      </w:r>
    </w:p>
    <w:p>
      <w:pPr>
        <w:pStyle w:val="nzDefstart"/>
      </w:pPr>
      <w:r>
        <w:tab/>
      </w:r>
      <w:r>
        <w:rPr>
          <w:b/>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“employee”</w:t>
      </w:r>
      <w:r>
        <w:t>, in relation to an employer, means an employee of that employer;</w:t>
      </w:r>
    </w:p>
    <w:p>
      <w:pPr>
        <w:pStyle w:val="nzDefstart"/>
      </w:pPr>
      <w:r>
        <w:tab/>
      </w:r>
      <w:r>
        <w:rPr>
          <w:b/>
        </w:rPr>
        <w:t>“employer”</w:t>
      </w:r>
      <w:r>
        <w:t xml:space="preserve"> means an employer who carries on a pipeline operation;</w:t>
      </w:r>
    </w:p>
    <w:p>
      <w:pPr>
        <w:pStyle w:val="nzDefstart"/>
      </w:pPr>
      <w:r>
        <w:tab/>
      </w:r>
      <w:r>
        <w:rPr>
          <w:b/>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“improvement notice”</w:t>
      </w:r>
      <w:r>
        <w:t xml:space="preserve"> means an improvement notice issued under clause 60(1);</w:t>
      </w:r>
    </w:p>
    <w:p>
      <w:pPr>
        <w:pStyle w:val="nzDefstart"/>
      </w:pPr>
      <w:r>
        <w:tab/>
      </w:r>
      <w:r>
        <w:rPr>
          <w:b/>
        </w:rPr>
        <w:t>“inspection”</w:t>
      </w:r>
      <w:r>
        <w:t xml:space="preserve"> means an inspection conducted under Division 4 and includes an investigation or inquiry;</w:t>
      </w:r>
    </w:p>
    <w:p>
      <w:pPr>
        <w:pStyle w:val="nzDefstart"/>
      </w:pPr>
      <w:r>
        <w:tab/>
      </w:r>
      <w:r>
        <w:rPr>
          <w:b/>
        </w:rPr>
        <w:t>“licensee”</w:t>
      </w:r>
      <w:r>
        <w:t>, in relation to a pipeline operation, means the registered holder of the licence granted in respect of that operation;</w:t>
      </w:r>
    </w:p>
    <w:p>
      <w:pPr>
        <w:pStyle w:val="nzDefstart"/>
      </w:pPr>
      <w:r>
        <w:tab/>
      </w:r>
      <w:r>
        <w:rPr>
          <w:b/>
        </w:rPr>
        <w:t>“licensee’s representative”</w:t>
      </w:r>
      <w:r>
        <w:t xml:space="preserve"> means a person present at a workplace in compliance with the obligations imposed on the licensee by clause 4;</w:t>
      </w:r>
    </w:p>
    <w:p>
      <w:pPr>
        <w:pStyle w:val="nzDefstart"/>
      </w:pPr>
      <w:r>
        <w:tab/>
      </w:r>
      <w:r>
        <w:rPr>
          <w:b/>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“own”</w:t>
      </w:r>
      <w:r>
        <w:t xml:space="preserve"> includes own jointly and own in part;</w:t>
      </w:r>
    </w:p>
    <w:p>
      <w:pPr>
        <w:pStyle w:val="nzDefstart"/>
      </w:pPr>
      <w:r>
        <w:tab/>
      </w:r>
      <w:r>
        <w:rPr>
          <w:b/>
        </w:rPr>
        <w:t>“plant”</w:t>
      </w:r>
      <w:r>
        <w:t xml:space="preserve"> includes any machinery, equipment or tool, or any component;</w:t>
      </w:r>
    </w:p>
    <w:p>
      <w:pPr>
        <w:pStyle w:val="nzDefstart"/>
      </w:pPr>
      <w:r>
        <w:tab/>
      </w:r>
      <w:r>
        <w:rPr>
          <w:b/>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“prohibition notice”</w:t>
      </w:r>
      <w:r>
        <w:t xml:space="preserve"> means a prohibition notice issued under clause 58(1);</w:t>
      </w:r>
    </w:p>
    <w:p>
      <w:pPr>
        <w:pStyle w:val="nzDefstart"/>
      </w:pPr>
      <w:r>
        <w:tab/>
      </w:r>
      <w:r>
        <w:rPr>
          <w:b/>
        </w:rPr>
        <w:t>“</w:t>
      </w:r>
      <w:r>
        <w:rPr>
          <w:b/>
          <w:bCs/>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b/>
          <w:bCs/>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“regulations”</w:t>
      </w:r>
      <w:r>
        <w:t xml:space="preserve"> means regulations made for the purposes of this Schedule;</w:t>
      </w:r>
    </w:p>
    <w:p>
      <w:pPr>
        <w:pStyle w:val="nzDefstart"/>
      </w:pPr>
      <w:r>
        <w:tab/>
      </w:r>
      <w:r>
        <w:rPr>
          <w:b/>
        </w:rPr>
        <w:t>“Tribunal”</w:t>
      </w:r>
      <w:r>
        <w:t xml:space="preserve"> has the meaning given to that term in the </w:t>
      </w:r>
      <w:r>
        <w:rPr>
          <w:i/>
        </w:rPr>
        <w:t>Occupational Safety and Health Act 1984</w:t>
      </w:r>
      <w:r>
        <w:t xml:space="preserve"> section 51G(2);</w:t>
      </w:r>
    </w:p>
    <w:p>
      <w:pPr>
        <w:pStyle w:val="nzDefstart"/>
      </w:pPr>
      <w:r>
        <w:tab/>
      </w:r>
      <w:r>
        <w:rPr>
          <w:b/>
        </w:rPr>
        <w:t>“work”</w:t>
      </w:r>
      <w:r>
        <w:t xml:space="preserve"> means work that is directly or indirectly related to a pipeline operation;</w:t>
      </w:r>
    </w:p>
    <w:p>
      <w:pPr>
        <w:pStyle w:val="nzDefstart"/>
      </w:pPr>
      <w:r>
        <w:tab/>
      </w:r>
      <w:r>
        <w:rPr>
          <w:b/>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b/>
          <w:bCs/>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b/>
          <w:bCs/>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472" w:name="_Toc112746366"/>
      <w:bookmarkStart w:id="473" w:name="_Toc112746491"/>
      <w:r>
        <w:t>Division 2</w:t>
      </w:r>
      <w:r>
        <w:rPr>
          <w:b w:val="0"/>
        </w:rPr>
        <w:t> — </w:t>
      </w:r>
      <w:r>
        <w:t>Occupational safety and health</w:t>
      </w:r>
      <w:bookmarkEnd w:id="472"/>
      <w:bookmarkEnd w:id="473"/>
    </w:p>
    <w:p>
      <w:pPr>
        <w:pStyle w:val="nzHeading4"/>
      </w:pPr>
      <w:bookmarkStart w:id="474" w:name="_Toc112746367"/>
      <w:bookmarkStart w:id="475" w:name="_Toc112746492"/>
      <w:r>
        <w:t>Subdivision </w:t>
      </w:r>
      <w:r>
        <w:rPr>
          <w:bCs/>
        </w:rPr>
        <w:t>1</w:t>
      </w:r>
      <w:r>
        <w:rPr>
          <w:b w:val="0"/>
        </w:rPr>
        <w:t> — </w:t>
      </w:r>
      <w:r>
        <w:rPr>
          <w:bCs/>
        </w:rPr>
        <w:t xml:space="preserve">Duties </w:t>
      </w:r>
      <w:r>
        <w:t>relating to occupational safety and health</w:t>
      </w:r>
      <w:bookmarkEnd w:id="474"/>
      <w:bookmarkEnd w:id="475"/>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b/>
          <w:bCs/>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b/>
          <w:bCs/>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b/>
          <w:bCs/>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476" w:name="_Toc112746368"/>
      <w:bookmarkStart w:id="477" w:name="_Toc112746493"/>
      <w:r>
        <w:t>Subdivision </w:t>
      </w:r>
      <w:r>
        <w:rPr>
          <w:bCs/>
        </w:rPr>
        <w:t>2</w:t>
      </w:r>
      <w:r>
        <w:rPr>
          <w:b w:val="0"/>
        </w:rPr>
        <w:t> — </w:t>
      </w:r>
      <w:r>
        <w:rPr>
          <w:bCs/>
        </w:rPr>
        <w:t>Regulations</w:t>
      </w:r>
      <w:r>
        <w:t xml:space="preserve"> relating to occupational safety and health</w:t>
      </w:r>
      <w:bookmarkEnd w:id="476"/>
      <w:bookmarkEnd w:id="477"/>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478" w:name="_Toc112746369"/>
      <w:bookmarkStart w:id="479" w:name="_Toc112746494"/>
      <w:r>
        <w:t>Division 3</w:t>
      </w:r>
      <w:r>
        <w:rPr>
          <w:b w:val="0"/>
        </w:rPr>
        <w:t> — </w:t>
      </w:r>
      <w:r>
        <w:t>Workplace arrangements</w:t>
      </w:r>
      <w:bookmarkEnd w:id="478"/>
      <w:bookmarkEnd w:id="479"/>
    </w:p>
    <w:p>
      <w:pPr>
        <w:pStyle w:val="nzHeading4"/>
      </w:pPr>
      <w:bookmarkStart w:id="480" w:name="_Toc112746370"/>
      <w:bookmarkStart w:id="481" w:name="_Toc112746495"/>
      <w:r>
        <w:t>Subdivision </w:t>
      </w:r>
      <w:r>
        <w:rPr>
          <w:bCs/>
        </w:rPr>
        <w:t>1</w:t>
      </w:r>
      <w:r>
        <w:rPr>
          <w:b w:val="0"/>
        </w:rPr>
        <w:t> — </w:t>
      </w:r>
      <w:r>
        <w:rPr>
          <w:bCs/>
        </w:rPr>
        <w:t>Introduction</w:t>
      </w:r>
      <w:bookmarkEnd w:id="480"/>
      <w:bookmarkEnd w:id="481"/>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482" w:name="_Toc112746371"/>
      <w:bookmarkStart w:id="483" w:name="_Toc112746496"/>
      <w:r>
        <w:t>Subdivision </w:t>
      </w:r>
      <w:r>
        <w:rPr>
          <w:bCs/>
        </w:rPr>
        <w:t>2</w:t>
      </w:r>
      <w:r>
        <w:rPr>
          <w:b w:val="0"/>
        </w:rPr>
        <w:t> — </w:t>
      </w:r>
      <w:r>
        <w:rPr>
          <w:bCs/>
        </w:rPr>
        <w:t xml:space="preserve">Designated </w:t>
      </w:r>
      <w:r>
        <w:t>work groups</w:t>
      </w:r>
      <w:bookmarkEnd w:id="482"/>
      <w:bookmarkEnd w:id="483"/>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484" w:name="_Toc112746372"/>
      <w:bookmarkStart w:id="485" w:name="_Toc112746497"/>
      <w:r>
        <w:t>Subdivision </w:t>
      </w:r>
      <w:r>
        <w:rPr>
          <w:bCs/>
        </w:rPr>
        <w:t>3</w:t>
      </w:r>
      <w:r>
        <w:rPr>
          <w:b w:val="0"/>
        </w:rPr>
        <w:t> — </w:t>
      </w:r>
      <w:r>
        <w:rPr>
          <w:bCs/>
        </w:rPr>
        <w:t>Safety and health</w:t>
      </w:r>
      <w:r>
        <w:t xml:space="preserve"> representatives</w:t>
      </w:r>
      <w:bookmarkEnd w:id="484"/>
      <w:bookmarkEnd w:id="485"/>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b/>
          <w:bCs/>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486" w:name="_Toc112746373"/>
      <w:bookmarkStart w:id="487" w:name="_Toc112746498"/>
      <w:r>
        <w:t>Subdivision </w:t>
      </w:r>
      <w:r>
        <w:rPr>
          <w:bCs/>
        </w:rPr>
        <w:t>4</w:t>
      </w:r>
      <w:r>
        <w:rPr>
          <w:b w:val="0"/>
        </w:rPr>
        <w:t> — </w:t>
      </w:r>
      <w:r>
        <w:rPr>
          <w:bCs/>
        </w:rPr>
        <w:t>Safety and health</w:t>
      </w:r>
      <w:r>
        <w:t xml:space="preserve"> committees</w:t>
      </w:r>
      <w:bookmarkEnd w:id="486"/>
      <w:bookmarkEnd w:id="487"/>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488" w:name="_Toc112746374"/>
      <w:bookmarkStart w:id="489" w:name="_Toc112746499"/>
      <w:r>
        <w:t>Subdivision </w:t>
      </w:r>
      <w:r>
        <w:rPr>
          <w:bCs/>
        </w:rPr>
        <w:t>5</w:t>
      </w:r>
      <w:r>
        <w:rPr>
          <w:b w:val="0"/>
        </w:rPr>
        <w:t> — </w:t>
      </w:r>
      <w:r>
        <w:rPr>
          <w:bCs/>
        </w:rPr>
        <w:t>Emergency</w:t>
      </w:r>
      <w:r>
        <w:t xml:space="preserve"> procedures</w:t>
      </w:r>
      <w:bookmarkEnd w:id="488"/>
      <w:bookmarkEnd w:id="489"/>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b/>
        </w:rPr>
        <w:t>“</w:t>
      </w:r>
      <w:r>
        <w:rPr>
          <w:b/>
          <w:bCs/>
        </w:rPr>
        <w:t>supervisor</w:t>
      </w:r>
      <w:r>
        <w:rPr>
          <w:b/>
        </w:rPr>
        <w:t>”</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490" w:name="_Toc112746375"/>
      <w:bookmarkStart w:id="491" w:name="_Toc112746500"/>
      <w:r>
        <w:t>Subdivision </w:t>
      </w:r>
      <w:r>
        <w:rPr>
          <w:bCs/>
        </w:rPr>
        <w:t>6 — Exemptions</w:t>
      </w:r>
      <w:bookmarkEnd w:id="490"/>
      <w:bookmarkEnd w:id="491"/>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492" w:name="_Toc112746376"/>
      <w:bookmarkStart w:id="493" w:name="_Toc112746501"/>
      <w:r>
        <w:t>Division 4</w:t>
      </w:r>
      <w:r>
        <w:rPr>
          <w:b w:val="0"/>
        </w:rPr>
        <w:t> — </w:t>
      </w:r>
      <w:r>
        <w:t>Inspections</w:t>
      </w:r>
      <w:bookmarkEnd w:id="492"/>
      <w:bookmarkEnd w:id="493"/>
    </w:p>
    <w:p>
      <w:pPr>
        <w:pStyle w:val="nzHeading4"/>
      </w:pPr>
      <w:bookmarkStart w:id="494" w:name="_Toc112746377"/>
      <w:bookmarkStart w:id="495" w:name="_Toc112746502"/>
      <w:r>
        <w:t>Subdivision 1</w:t>
      </w:r>
      <w:r>
        <w:rPr>
          <w:b w:val="0"/>
        </w:rPr>
        <w:t> — </w:t>
      </w:r>
      <w:r>
        <w:t>Introduction</w:t>
      </w:r>
      <w:bookmarkEnd w:id="494"/>
      <w:bookmarkEnd w:id="495"/>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496" w:name="_Toc112746378"/>
      <w:bookmarkStart w:id="497" w:name="_Toc112746503"/>
      <w:r>
        <w:t>Subdivision 2</w:t>
      </w:r>
      <w:r>
        <w:rPr>
          <w:b w:val="0"/>
        </w:rPr>
        <w:t> — </w:t>
      </w:r>
      <w:r>
        <w:t>Inspections</w:t>
      </w:r>
      <w:bookmarkEnd w:id="496"/>
      <w:bookmarkEnd w:id="497"/>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498" w:name="_Toc112746379"/>
      <w:bookmarkStart w:id="499" w:name="_Toc112746504"/>
      <w:r>
        <w:t>Subdivision </w:t>
      </w:r>
      <w:r>
        <w:rPr>
          <w:bCs/>
        </w:rPr>
        <w:t xml:space="preserve">3 — Powers </w:t>
      </w:r>
      <w:r>
        <w:t>of inspectors in relation to the conduct of inspections</w:t>
      </w:r>
      <w:bookmarkEnd w:id="498"/>
      <w:bookmarkEnd w:id="499"/>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b/>
          <w:bCs/>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500" w:name="_Toc112746380"/>
      <w:bookmarkStart w:id="501" w:name="_Toc112746505"/>
      <w:r>
        <w:t>Subdivision </w:t>
      </w:r>
      <w:r>
        <w:rPr>
          <w:bCs/>
        </w:rPr>
        <w:t>4 — Reports</w:t>
      </w:r>
      <w:r>
        <w:t xml:space="preserve"> on inspections</w:t>
      </w:r>
      <w:bookmarkEnd w:id="500"/>
      <w:bookmarkEnd w:id="501"/>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502" w:name="_Toc112746381"/>
      <w:bookmarkStart w:id="503" w:name="_Toc112746506"/>
      <w:r>
        <w:t>Subdivision </w:t>
      </w:r>
      <w:r>
        <w:rPr>
          <w:bCs/>
        </w:rPr>
        <w:t>5 — Reviews of inspectors’ decisions</w:t>
      </w:r>
      <w:bookmarkEnd w:id="502"/>
      <w:bookmarkEnd w:id="503"/>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504" w:name="_Toc112746382"/>
      <w:bookmarkStart w:id="505" w:name="_Toc112746507"/>
      <w:r>
        <w:t>Division 5</w:t>
      </w:r>
      <w:r>
        <w:rPr>
          <w:b w:val="0"/>
        </w:rPr>
        <w:t> — </w:t>
      </w:r>
      <w:r>
        <w:t>Referrals to the Tribunal</w:t>
      </w:r>
      <w:bookmarkEnd w:id="504"/>
      <w:bookmarkEnd w:id="505"/>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506" w:name="_Toc112746383"/>
      <w:bookmarkStart w:id="507" w:name="_Toc112746508"/>
      <w:r>
        <w:t>Division 6</w:t>
      </w:r>
      <w:r>
        <w:rPr>
          <w:b w:val="0"/>
        </w:rPr>
        <w:t> — </w:t>
      </w:r>
      <w:r>
        <w:t>General</w:t>
      </w:r>
      <w:bookmarkEnd w:id="506"/>
      <w:bookmarkEnd w:id="507"/>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b/>
          <w:bCs/>
        </w:rPr>
        <w:t>this Schedule</w:t>
      </w:r>
      <w:r>
        <w:rPr>
          <w:b/>
        </w:rPr>
        <w:t>”</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102</w:t>
      </w:r>
      <w:r>
        <w:t xml:space="preserve"> </w:t>
      </w:r>
      <w:r>
        <w:rPr>
          <w:snapToGrid w:val="0"/>
        </w:rPr>
        <w:t>had not come into operation.  It reads as follows:</w:t>
      </w:r>
    </w:p>
    <w:p>
      <w:pPr>
        <w:pStyle w:val="MiscOpen"/>
        <w:keepNext w:val="0"/>
        <w:spacing w:before="60"/>
      </w:pPr>
      <w:r>
        <w:t>“</w:t>
      </w:r>
    </w:p>
    <w:p>
      <w:pPr>
        <w:pStyle w:val="nzHeading5"/>
      </w:pPr>
      <w:bookmarkStart w:id="508" w:name="_Toc185403669"/>
      <w:bookmarkStart w:id="509" w:name="_Toc186515105"/>
      <w:r>
        <w:rPr>
          <w:rStyle w:val="CharSectno"/>
        </w:rPr>
        <w:t>102</w:t>
      </w:r>
      <w:r>
        <w:t>.</w:t>
      </w:r>
      <w:r>
        <w:tab/>
      </w:r>
      <w:r>
        <w:rPr>
          <w:i/>
          <w:iCs/>
        </w:rPr>
        <w:t>Petroleum Pipelines Act 1969</w:t>
      </w:r>
      <w:r>
        <w:t xml:space="preserve"> amended</w:t>
      </w:r>
      <w:bookmarkEnd w:id="508"/>
      <w:bookmarkEnd w:id="509"/>
    </w:p>
    <w:p>
      <w:pPr>
        <w:pStyle w:val="nzSubsection"/>
      </w:pPr>
      <w:r>
        <w:tab/>
        <w:t>(1)</w:t>
      </w:r>
      <w:r>
        <w:tab/>
        <w:t xml:space="preserve">The amendments in this section are to the </w:t>
      </w:r>
      <w:r>
        <w:rPr>
          <w:i/>
          <w:iCs/>
        </w:rPr>
        <w:t xml:space="preserve">Petroleum Pipelines </w:t>
      </w:r>
      <w:bookmarkStart w:id="510" w:name="UpToHere"/>
      <w:bookmarkEnd w:id="510"/>
      <w:r>
        <w:rPr>
          <w:i/>
          <w:iCs/>
        </w:rPr>
        <w:t>Act 1969</w:t>
      </w:r>
      <w:r>
        <w:t>.</w:t>
      </w:r>
    </w:p>
    <w:p>
      <w:pPr>
        <w:pStyle w:val="nzSubsection"/>
      </w:pPr>
      <w:r>
        <w:tab/>
        <w:t>(2)</w:t>
      </w:r>
      <w:r>
        <w:tab/>
        <w:t>Section 67(1c)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42998</Words>
  <Characters>206396</Characters>
  <Application>Microsoft Office Word</Application>
  <DocSecurity>0</DocSecurity>
  <Lines>5431</Lines>
  <Paragraphs>2802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1969 - 03-b0-01</dc:title>
  <dc:subject/>
  <dc:creator/>
  <cp:keywords/>
  <dc:description/>
  <cp:lastModifiedBy>svcMRProcess</cp:lastModifiedBy>
  <cp:revision>4</cp:revision>
  <cp:lastPrinted>2006-06-26T00:18:00Z</cp:lastPrinted>
  <dcterms:created xsi:type="dcterms:W3CDTF">2018-09-06T05:45:00Z</dcterms:created>
  <dcterms:modified xsi:type="dcterms:W3CDTF">2018-09-06T05:45:00Z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21 Dec 2007</vt:lpwstr>
  </property>
  <property fmtid="{D5CDD505-2E9C-101B-9397-08002B2CF9AE}" pid="8" name="Suffix">
    <vt:lpwstr>03-b0-01</vt:lpwstr>
  </property>
</Properties>
</file>