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CB" w:rsidRDefault="00AA5FC3">
      <w:pPr>
        <w:pStyle w:val="WA"/>
      </w:pPr>
      <w:bookmarkStart w:id="0" w:name="UpToHere"/>
      <w:bookmarkStart w:id="1" w:name="_GoBack"/>
      <w:bookmarkEnd w:id="0"/>
      <w:bookmarkEnd w:id="1"/>
      <w:r>
        <w:t>Western Australia</w:t>
      </w:r>
    </w:p>
    <w:p w:rsidR="000619CB" w:rsidRDefault="00AA5FC3">
      <w:pPr>
        <w:pStyle w:val="NameofActRegPage1"/>
        <w:spacing w:before="3760" w:after="4200"/>
      </w:pPr>
      <w:r>
        <w:fldChar w:fldCharType="begin"/>
      </w:r>
      <w:r>
        <w:instrText xml:space="preserve"> STYLEREF "Name Of Act/Reg"</w:instrText>
      </w:r>
      <w:r>
        <w:fldChar w:fldCharType="separate"/>
      </w:r>
      <w:r w:rsidR="00A85976">
        <w:rPr>
          <w:noProof/>
        </w:rPr>
        <w:t>Waste Avoidance and Resource Recovery Levy Act 2007</w:t>
      </w:r>
      <w:r>
        <w:fldChar w:fldCharType="end"/>
      </w:r>
    </w:p>
    <w:p w:rsidR="000619CB" w:rsidRDefault="000619CB">
      <w:pPr>
        <w:jc w:val="center"/>
        <w:outlineLvl w:val="0"/>
        <w:rPr>
          <w:b/>
        </w:rPr>
        <w:sectPr w:rsidR="000619C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0619CB" w:rsidRDefault="00AA5FC3">
      <w:pPr>
        <w:pStyle w:val="WA"/>
      </w:pPr>
      <w:r>
        <w:lastRenderedPageBreak/>
        <w:t>Western Australia</w:t>
      </w:r>
    </w:p>
    <w:p w:rsidR="000619CB" w:rsidRDefault="00AA5FC3">
      <w:pPr>
        <w:pStyle w:val="NameofActRegPage1"/>
      </w:pPr>
      <w:r>
        <w:fldChar w:fldCharType="begin"/>
      </w:r>
      <w:r>
        <w:instrText xml:space="preserve"> STYLEREF "Name Of Act/Reg"</w:instrText>
      </w:r>
      <w:r>
        <w:fldChar w:fldCharType="separate"/>
      </w:r>
      <w:r w:rsidR="00A85976">
        <w:rPr>
          <w:noProof/>
        </w:rPr>
        <w:t>Waste Avoidance and Resource Recovery Levy Act 2007</w:t>
      </w:r>
      <w:r>
        <w:fldChar w:fldCharType="end"/>
      </w:r>
    </w:p>
    <w:p w:rsidR="000619CB" w:rsidRDefault="00AA5FC3">
      <w:pPr>
        <w:pStyle w:val="Arrangement"/>
      </w:pPr>
      <w:r>
        <w:t>CONTENTS</w:t>
      </w:r>
    </w:p>
    <w:p w:rsidR="000619CB" w:rsidRDefault="00AA5FC3">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r>
      <w:r>
        <w:rPr>
          <w:snapToGrid w:val="0"/>
          <w:szCs w:val="24"/>
        </w:rPr>
        <w:t>Short title</w:t>
      </w:r>
      <w:r>
        <w:tab/>
      </w:r>
      <w:r>
        <w:fldChar w:fldCharType="begin"/>
      </w:r>
      <w:r>
        <w:instrText xml:space="preserve"> PAGEREF _Toc187121804 \h </w:instrText>
      </w:r>
      <w:r>
        <w:fldChar w:fldCharType="separate"/>
      </w:r>
      <w:r w:rsidR="00A85976">
        <w:t>1</w:t>
      </w:r>
      <w:r>
        <w:fldChar w:fldCharType="end"/>
      </w:r>
    </w:p>
    <w:p w:rsidR="000619CB" w:rsidRDefault="00AA5FC3">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_Toc187121805 \h </w:instrText>
      </w:r>
      <w:r>
        <w:fldChar w:fldCharType="separate"/>
      </w:r>
      <w:r w:rsidR="00A85976">
        <w:t>1</w:t>
      </w:r>
      <w:r>
        <w:fldChar w:fldCharType="end"/>
      </w:r>
    </w:p>
    <w:p w:rsidR="000619CB" w:rsidRDefault="00AA5FC3">
      <w:pPr>
        <w:pStyle w:val="TOC2"/>
        <w:tabs>
          <w:tab w:val="right" w:pos="7086"/>
        </w:tabs>
        <w:rPr>
          <w:b w:val="0"/>
          <w:sz w:val="24"/>
          <w:szCs w:val="24"/>
        </w:rPr>
      </w:pPr>
      <w:r>
        <w:rPr>
          <w:szCs w:val="26"/>
        </w:rPr>
        <w:t>Notes</w:t>
      </w:r>
    </w:p>
    <w:p w:rsidR="000619CB" w:rsidRDefault="00AA5FC3">
      <w:pPr>
        <w:pStyle w:val="TOC8"/>
        <w:rPr>
          <w:sz w:val="24"/>
          <w:szCs w:val="24"/>
        </w:rPr>
      </w:pPr>
      <w:r>
        <w:rPr>
          <w:snapToGrid w:val="0"/>
          <w:szCs w:val="24"/>
        </w:rPr>
        <w:tab/>
        <w:t>Compilation table</w:t>
      </w:r>
      <w:r>
        <w:tab/>
      </w:r>
      <w:r>
        <w:fldChar w:fldCharType="begin"/>
      </w:r>
      <w:r>
        <w:instrText xml:space="preserve"> PAGEREF _Toc187121807 \h </w:instrText>
      </w:r>
      <w:r>
        <w:fldChar w:fldCharType="separate"/>
      </w:r>
      <w:r w:rsidR="00A85976">
        <w:t>2</w:t>
      </w:r>
      <w:r>
        <w:fldChar w:fldCharType="end"/>
      </w:r>
    </w:p>
    <w:p w:rsidR="000619CB" w:rsidRDefault="00AA5FC3">
      <w:pPr>
        <w:pStyle w:val="TOC8"/>
        <w:rPr>
          <w:sz w:val="24"/>
          <w:szCs w:val="24"/>
        </w:rPr>
      </w:pPr>
      <w:r>
        <w:rPr>
          <w:snapToGrid w:val="0"/>
          <w:szCs w:val="24"/>
        </w:rPr>
        <w:tab/>
        <w:t>Provisions that have not come into operation</w:t>
      </w:r>
      <w:r>
        <w:tab/>
      </w:r>
      <w:r>
        <w:fldChar w:fldCharType="begin"/>
      </w:r>
      <w:r>
        <w:instrText xml:space="preserve"> PAGEREF _Toc187121808 \h </w:instrText>
      </w:r>
      <w:r>
        <w:fldChar w:fldCharType="separate"/>
      </w:r>
      <w:r w:rsidR="00A85976">
        <w:t>2</w:t>
      </w:r>
      <w:r>
        <w:fldChar w:fldCharType="end"/>
      </w:r>
    </w:p>
    <w:p w:rsidR="000619CB" w:rsidRDefault="00AA5FC3">
      <w:pPr>
        <w:pStyle w:val="TOC2"/>
      </w:pPr>
      <w:r>
        <w:fldChar w:fldCharType="end"/>
      </w:r>
    </w:p>
    <w:p w:rsidR="000619CB" w:rsidRDefault="00AA5FC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619CB" w:rsidRDefault="000619CB">
      <w:pPr>
        <w:pStyle w:val="NoteHeading"/>
        <w:sectPr w:rsidR="000619CB">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0619CB" w:rsidRDefault="00AA5FC3">
      <w:pPr>
        <w:pStyle w:val="WA"/>
      </w:pPr>
      <w:r>
        <w:lastRenderedPageBreak/>
        <w:t>Western Australia</w:t>
      </w:r>
    </w:p>
    <w:p w:rsidR="000619CB" w:rsidRDefault="00AA5FC3">
      <w:pPr>
        <w:pStyle w:val="NameofActReg"/>
        <w:suppressLineNumbers/>
      </w:pPr>
      <w:r>
        <w:t>Waste Avoidance and Resource Recovery Levy Act 2007</w:t>
      </w:r>
    </w:p>
    <w:p w:rsidR="000619CB" w:rsidRDefault="00AA5FC3">
      <w:pPr>
        <w:pStyle w:val="LongTitle"/>
        <w:rPr>
          <w:snapToGrid w:val="0"/>
        </w:rPr>
      </w:pPr>
      <w:bookmarkStart w:id="2" w:name="BillCited"/>
      <w:bookmarkEnd w:id="2"/>
      <w:r>
        <w:rPr>
          <w:snapToGrid w:val="0"/>
        </w:rPr>
        <w:t>An Act to impose a levy in respect of certain waste.</w:t>
      </w:r>
    </w:p>
    <w:p w:rsidR="000619CB" w:rsidRDefault="00AA5FC3">
      <w:pPr>
        <w:pStyle w:val="Enactment"/>
      </w:pPr>
      <w:r>
        <w:rPr>
          <w:snapToGrid w:val="0"/>
        </w:rPr>
        <w:t>The Parliament of Western Australia enacts as follows:</w:t>
      </w:r>
    </w:p>
    <w:p w:rsidR="000619CB" w:rsidRDefault="00AA5FC3">
      <w:pPr>
        <w:pStyle w:val="Heading5"/>
      </w:pPr>
      <w:bookmarkStart w:id="3" w:name="_Toc110755736"/>
      <w:bookmarkStart w:id="4" w:name="_Toc185410318"/>
      <w:bookmarkStart w:id="5" w:name="_Toc186515282"/>
      <w:bookmarkStart w:id="6" w:name="_Toc187121804"/>
      <w:r>
        <w:rPr>
          <w:rStyle w:val="CharSectno"/>
        </w:rPr>
        <w:t>1</w:t>
      </w:r>
      <w:r>
        <w:t>.</w:t>
      </w:r>
      <w:r>
        <w:tab/>
      </w:r>
      <w:r>
        <w:rPr>
          <w:snapToGrid w:val="0"/>
        </w:rPr>
        <w:t>Short title</w:t>
      </w:r>
      <w:bookmarkEnd w:id="3"/>
      <w:bookmarkEnd w:id="4"/>
      <w:bookmarkEnd w:id="5"/>
      <w:bookmarkEnd w:id="6"/>
    </w:p>
    <w:p w:rsidR="000619CB" w:rsidRDefault="00AA5FC3">
      <w:pPr>
        <w:pStyle w:val="Subsection"/>
        <w:ind w:right="283"/>
      </w:pPr>
      <w:r>
        <w:tab/>
      </w:r>
      <w:r>
        <w:tab/>
        <w:t>This</w:t>
      </w:r>
      <w:r>
        <w:rPr>
          <w:snapToGrid w:val="0"/>
        </w:rPr>
        <w:t xml:space="preserve"> is the</w:t>
      </w:r>
      <w:r>
        <w:rPr>
          <w:i/>
          <w:snapToGrid w:val="0"/>
        </w:rPr>
        <w:t xml:space="preserve"> Waste Avoidance and Resource Recovery Levy Act 2007</w:t>
      </w:r>
      <w:r>
        <w:rPr>
          <w:iCs/>
          <w:snapToGrid w:val="0"/>
        </w:rPr>
        <w:t xml:space="preserve"> </w:t>
      </w:r>
      <w:r>
        <w:rPr>
          <w:iCs/>
          <w:snapToGrid w:val="0"/>
          <w:vertAlign w:val="superscript"/>
        </w:rPr>
        <w:t>1</w:t>
      </w:r>
      <w:r>
        <w:rPr>
          <w:snapToGrid w:val="0"/>
        </w:rPr>
        <w:t>.</w:t>
      </w:r>
    </w:p>
    <w:p w:rsidR="000619CB" w:rsidRDefault="00AA5FC3">
      <w:pPr>
        <w:pStyle w:val="Heading5"/>
        <w:rPr>
          <w:snapToGrid w:val="0"/>
        </w:rPr>
      </w:pPr>
      <w:bookmarkStart w:id="7" w:name="_Toc110755737"/>
      <w:bookmarkStart w:id="8" w:name="_Toc185410319"/>
      <w:bookmarkStart w:id="9" w:name="_Toc186515283"/>
      <w:bookmarkStart w:id="10" w:name="_Toc187121805"/>
      <w:r>
        <w:rPr>
          <w:rStyle w:val="CharSectno"/>
        </w:rPr>
        <w:t>2</w:t>
      </w:r>
      <w:r>
        <w:rPr>
          <w:snapToGrid w:val="0"/>
        </w:rPr>
        <w:t>.</w:t>
      </w:r>
      <w:r>
        <w:rPr>
          <w:snapToGrid w:val="0"/>
        </w:rPr>
        <w:tab/>
      </w:r>
      <w:r>
        <w:t>Commencement</w:t>
      </w:r>
      <w:bookmarkEnd w:id="7"/>
      <w:bookmarkEnd w:id="8"/>
      <w:bookmarkEnd w:id="9"/>
      <w:bookmarkEnd w:id="10"/>
    </w:p>
    <w:p w:rsidR="000619CB" w:rsidRDefault="00AA5FC3">
      <w:pPr>
        <w:pStyle w:val="Subsection"/>
        <w:rPr>
          <w:spacing w:val="-2"/>
        </w:rPr>
      </w:pPr>
      <w:r>
        <w:tab/>
      </w:r>
      <w:r>
        <w:tab/>
        <w:t xml:space="preserve">This Act </w:t>
      </w:r>
      <w:r>
        <w:rPr>
          <w:spacing w:val="-2"/>
        </w:rPr>
        <w:t>comes into operation as follows:</w:t>
      </w:r>
    </w:p>
    <w:p w:rsidR="000619CB" w:rsidRDefault="00AA5FC3">
      <w:pPr>
        <w:pStyle w:val="Indenta"/>
      </w:pPr>
      <w:r>
        <w:tab/>
        <w:t>(a)</w:t>
      </w:r>
      <w:r>
        <w:tab/>
        <w:t xml:space="preserve">sections 1 and 2 — on the day on which this Act receives the Royal Assent </w:t>
      </w:r>
      <w:r>
        <w:rPr>
          <w:vertAlign w:val="superscript"/>
        </w:rPr>
        <w:t>1</w:t>
      </w:r>
      <w:r>
        <w:t>;</w:t>
      </w:r>
    </w:p>
    <w:p w:rsidR="000619CB" w:rsidRDefault="00AA5FC3">
      <w:pPr>
        <w:pStyle w:val="Indenta"/>
      </w:pPr>
      <w:r>
        <w:tab/>
        <w:t>(b)</w:t>
      </w:r>
      <w:r>
        <w:tab/>
        <w:t xml:space="preserve">the rest of the Act — on a day fixed by proclamation </w:t>
      </w:r>
      <w:r>
        <w:rPr>
          <w:vertAlign w:val="superscript"/>
        </w:rPr>
        <w:t>1</w:t>
      </w:r>
      <w:r>
        <w:t>.</w:t>
      </w:r>
    </w:p>
    <w:p w:rsidR="000619CB" w:rsidRDefault="00AA5FC3">
      <w:pPr>
        <w:pStyle w:val="Ednotesection"/>
      </w:pPr>
      <w:r>
        <w:t>[</w:t>
      </w:r>
      <w:r>
        <w:rPr>
          <w:b/>
          <w:bCs/>
        </w:rPr>
        <w:t>3-6.</w:t>
      </w:r>
      <w:r>
        <w:tab/>
        <w:t>Have not come into operation</w:t>
      </w:r>
      <w:r>
        <w:rPr>
          <w:i w:val="0"/>
          <w:iCs/>
        </w:rPr>
        <w:t xml:space="preserve"> </w:t>
      </w:r>
      <w:r>
        <w:rPr>
          <w:i w:val="0"/>
          <w:iCs/>
          <w:vertAlign w:val="superscript"/>
        </w:rPr>
        <w:t>2</w:t>
      </w:r>
      <w:r>
        <w:t>.]</w:t>
      </w:r>
    </w:p>
    <w:p w:rsidR="000619CB" w:rsidRDefault="000619CB">
      <w:pPr>
        <w:sectPr w:rsidR="000619C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0619CB" w:rsidRDefault="00AA5FC3">
      <w:pPr>
        <w:pStyle w:val="nHeading2"/>
      </w:pPr>
      <w:bookmarkStart w:id="11" w:name="_Toc119746908"/>
      <w:bookmarkStart w:id="12" w:name="_Toc187121749"/>
      <w:bookmarkStart w:id="13" w:name="_Toc187121806"/>
      <w:r>
        <w:lastRenderedPageBreak/>
        <w:t>Notes</w:t>
      </w:r>
      <w:bookmarkEnd w:id="11"/>
      <w:bookmarkEnd w:id="12"/>
      <w:bookmarkEnd w:id="13"/>
    </w:p>
    <w:p w:rsidR="000619CB" w:rsidRDefault="00AA5FC3">
      <w:pPr>
        <w:pStyle w:val="nSubsection"/>
        <w:rPr>
          <w:snapToGrid w:val="0"/>
        </w:rPr>
      </w:pPr>
      <w:r>
        <w:rPr>
          <w:snapToGrid w:val="0"/>
          <w:vertAlign w:val="superscript"/>
        </w:rPr>
        <w:t>1</w:t>
      </w:r>
      <w:r>
        <w:rPr>
          <w:snapToGrid w:val="0"/>
        </w:rPr>
        <w:tab/>
        <w:t xml:space="preserve">This is a compilation of the </w:t>
      </w:r>
      <w:r>
        <w:rPr>
          <w:i/>
          <w:snapToGrid w:val="0"/>
        </w:rPr>
        <w:t>Waste Avoidance and Resource Recovery Levy Act 2007</w:t>
      </w:r>
      <w:r>
        <w:rPr>
          <w:iCs/>
          <w:snapToGrid w:val="0"/>
        </w:rPr>
        <w:t xml:space="preserve"> </w:t>
      </w:r>
      <w:r>
        <w:rPr>
          <w:iCs/>
          <w:snapToGrid w:val="0"/>
          <w:vertAlign w:val="superscript"/>
        </w:rPr>
        <w:t>1a</w:t>
      </w:r>
      <w:r>
        <w:rPr>
          <w:snapToGrid w:val="0"/>
        </w:rPr>
        <w:t>.  The following table contains information about that Act.</w:t>
      </w:r>
    </w:p>
    <w:p w:rsidR="000619CB" w:rsidRDefault="00AA5FC3">
      <w:pPr>
        <w:pStyle w:val="nHeading3"/>
        <w:rPr>
          <w:snapToGrid w:val="0"/>
        </w:rPr>
      </w:pPr>
      <w:bookmarkStart w:id="14" w:name="_Toc187121807"/>
      <w:r>
        <w:rPr>
          <w:snapToGrid w:val="0"/>
        </w:rPr>
        <w:t>Compilation table</w:t>
      </w:r>
      <w:bookmarkEnd w:id="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619CB">
        <w:trPr>
          <w:tblHeader/>
        </w:trPr>
        <w:tc>
          <w:tcPr>
            <w:tcW w:w="2268" w:type="dxa"/>
            <w:tcBorders>
              <w:bottom w:val="single" w:sz="8" w:space="0" w:color="auto"/>
            </w:tcBorders>
          </w:tcPr>
          <w:p w:rsidR="000619CB" w:rsidRDefault="00AA5FC3">
            <w:pPr>
              <w:pStyle w:val="nTable"/>
              <w:spacing w:after="40"/>
              <w:rPr>
                <w:b/>
                <w:sz w:val="19"/>
              </w:rPr>
            </w:pPr>
            <w:r>
              <w:rPr>
                <w:b/>
                <w:sz w:val="19"/>
              </w:rPr>
              <w:t>Short title</w:t>
            </w:r>
          </w:p>
        </w:tc>
        <w:tc>
          <w:tcPr>
            <w:tcW w:w="1134" w:type="dxa"/>
            <w:tcBorders>
              <w:bottom w:val="single" w:sz="8" w:space="0" w:color="auto"/>
            </w:tcBorders>
          </w:tcPr>
          <w:p w:rsidR="000619CB" w:rsidRDefault="00AA5FC3">
            <w:pPr>
              <w:pStyle w:val="nTable"/>
              <w:spacing w:after="40"/>
              <w:rPr>
                <w:b/>
                <w:sz w:val="19"/>
              </w:rPr>
            </w:pPr>
            <w:r>
              <w:rPr>
                <w:b/>
                <w:sz w:val="19"/>
              </w:rPr>
              <w:t>Number and year</w:t>
            </w:r>
          </w:p>
        </w:tc>
        <w:tc>
          <w:tcPr>
            <w:tcW w:w="1134" w:type="dxa"/>
            <w:tcBorders>
              <w:bottom w:val="single" w:sz="8" w:space="0" w:color="auto"/>
            </w:tcBorders>
          </w:tcPr>
          <w:p w:rsidR="000619CB" w:rsidRDefault="00AA5FC3">
            <w:pPr>
              <w:pStyle w:val="nTable"/>
              <w:spacing w:after="40"/>
              <w:rPr>
                <w:b/>
                <w:sz w:val="19"/>
              </w:rPr>
            </w:pPr>
            <w:r>
              <w:rPr>
                <w:b/>
                <w:sz w:val="19"/>
              </w:rPr>
              <w:t>Assent</w:t>
            </w:r>
          </w:p>
        </w:tc>
        <w:tc>
          <w:tcPr>
            <w:tcW w:w="2552" w:type="dxa"/>
            <w:tcBorders>
              <w:bottom w:val="single" w:sz="8" w:space="0" w:color="auto"/>
            </w:tcBorders>
          </w:tcPr>
          <w:p w:rsidR="000619CB" w:rsidRDefault="00AA5FC3">
            <w:pPr>
              <w:pStyle w:val="nTable"/>
              <w:spacing w:after="40"/>
              <w:rPr>
                <w:b/>
                <w:sz w:val="19"/>
              </w:rPr>
            </w:pPr>
            <w:r>
              <w:rPr>
                <w:b/>
                <w:sz w:val="19"/>
              </w:rPr>
              <w:t>Commencement</w:t>
            </w:r>
          </w:p>
        </w:tc>
      </w:tr>
      <w:tr w:rsidR="000619CB">
        <w:tc>
          <w:tcPr>
            <w:tcW w:w="2268" w:type="dxa"/>
          </w:tcPr>
          <w:p w:rsidR="000619CB" w:rsidRDefault="00AA5FC3">
            <w:pPr>
              <w:pStyle w:val="nTable"/>
              <w:spacing w:after="40"/>
              <w:rPr>
                <w:iCs/>
                <w:sz w:val="19"/>
              </w:rPr>
            </w:pPr>
            <w:r>
              <w:rPr>
                <w:i/>
                <w:snapToGrid w:val="0"/>
                <w:sz w:val="19"/>
              </w:rPr>
              <w:t>Waste Avoidance and Resource Recovery Levy Act 2007</w:t>
            </w:r>
            <w:r>
              <w:rPr>
                <w:iCs/>
                <w:snapToGrid w:val="0"/>
                <w:sz w:val="19"/>
              </w:rPr>
              <w:t xml:space="preserve"> s. 1 and 2</w:t>
            </w:r>
          </w:p>
        </w:tc>
        <w:tc>
          <w:tcPr>
            <w:tcW w:w="1134" w:type="dxa"/>
          </w:tcPr>
          <w:p w:rsidR="000619CB" w:rsidRDefault="00AA5FC3">
            <w:pPr>
              <w:pStyle w:val="nTable"/>
              <w:spacing w:after="40"/>
              <w:rPr>
                <w:sz w:val="19"/>
              </w:rPr>
            </w:pPr>
            <w:r>
              <w:rPr>
                <w:sz w:val="19"/>
              </w:rPr>
              <w:t>37 of 2007</w:t>
            </w:r>
          </w:p>
        </w:tc>
        <w:tc>
          <w:tcPr>
            <w:tcW w:w="1134" w:type="dxa"/>
          </w:tcPr>
          <w:p w:rsidR="000619CB" w:rsidRDefault="00AA5FC3">
            <w:pPr>
              <w:pStyle w:val="nTable"/>
              <w:spacing w:after="40"/>
              <w:rPr>
                <w:sz w:val="19"/>
              </w:rPr>
            </w:pPr>
            <w:r>
              <w:rPr>
                <w:sz w:val="19"/>
              </w:rPr>
              <w:t>21 Dec 2007</w:t>
            </w:r>
          </w:p>
        </w:tc>
        <w:tc>
          <w:tcPr>
            <w:tcW w:w="2551" w:type="dxa"/>
          </w:tcPr>
          <w:p w:rsidR="000619CB" w:rsidRDefault="00AA5FC3">
            <w:pPr>
              <w:pStyle w:val="nTable"/>
              <w:spacing w:after="40"/>
              <w:rPr>
                <w:sz w:val="19"/>
              </w:rPr>
            </w:pPr>
            <w:r>
              <w:rPr>
                <w:sz w:val="19"/>
              </w:rPr>
              <w:t>21 Dec 2007 (see s. 2(a))</w:t>
            </w:r>
          </w:p>
        </w:tc>
      </w:tr>
    </w:tbl>
    <w:p w:rsidR="000619CB" w:rsidRDefault="00AA5FC3">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619CB" w:rsidRDefault="00AA5FC3">
      <w:pPr>
        <w:pStyle w:val="nHeading3"/>
        <w:rPr>
          <w:snapToGrid w:val="0"/>
        </w:rPr>
      </w:pPr>
      <w:bookmarkStart w:id="15" w:name="_Toc534778309"/>
      <w:bookmarkStart w:id="16" w:name="_Toc7405063"/>
      <w:bookmarkStart w:id="17" w:name="_Toc187121808"/>
      <w:r>
        <w:rPr>
          <w:snapToGrid w:val="0"/>
        </w:rPr>
        <w:t>Provisions that have not come into operation</w:t>
      </w:r>
      <w:bookmarkEnd w:id="15"/>
      <w:bookmarkEnd w:id="16"/>
      <w:bookmarkEnd w:id="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0619CB">
        <w:tc>
          <w:tcPr>
            <w:tcW w:w="2268" w:type="dxa"/>
          </w:tcPr>
          <w:p w:rsidR="000619CB" w:rsidRDefault="00AA5FC3">
            <w:pPr>
              <w:pStyle w:val="nTable"/>
              <w:spacing w:after="40"/>
              <w:rPr>
                <w:b/>
                <w:snapToGrid w:val="0"/>
                <w:sz w:val="19"/>
                <w:lang w:val="en-US"/>
              </w:rPr>
            </w:pPr>
            <w:r>
              <w:rPr>
                <w:b/>
                <w:snapToGrid w:val="0"/>
                <w:sz w:val="19"/>
                <w:lang w:val="en-US"/>
              </w:rPr>
              <w:t>Short title</w:t>
            </w:r>
          </w:p>
        </w:tc>
        <w:tc>
          <w:tcPr>
            <w:tcW w:w="1118" w:type="dxa"/>
          </w:tcPr>
          <w:p w:rsidR="000619CB" w:rsidRDefault="00AA5FC3">
            <w:pPr>
              <w:pStyle w:val="nTable"/>
              <w:spacing w:after="40"/>
              <w:rPr>
                <w:b/>
                <w:snapToGrid w:val="0"/>
                <w:sz w:val="19"/>
                <w:lang w:val="en-US"/>
              </w:rPr>
            </w:pPr>
            <w:r>
              <w:rPr>
                <w:b/>
                <w:snapToGrid w:val="0"/>
                <w:sz w:val="19"/>
                <w:lang w:val="en-US"/>
              </w:rPr>
              <w:t>Number and year</w:t>
            </w:r>
          </w:p>
        </w:tc>
        <w:tc>
          <w:tcPr>
            <w:tcW w:w="1134" w:type="dxa"/>
          </w:tcPr>
          <w:p w:rsidR="000619CB" w:rsidRDefault="00AA5FC3">
            <w:pPr>
              <w:pStyle w:val="nTable"/>
              <w:spacing w:after="40"/>
              <w:rPr>
                <w:b/>
                <w:snapToGrid w:val="0"/>
                <w:sz w:val="19"/>
                <w:lang w:val="en-US"/>
              </w:rPr>
            </w:pPr>
            <w:r>
              <w:rPr>
                <w:b/>
                <w:snapToGrid w:val="0"/>
                <w:sz w:val="19"/>
                <w:lang w:val="en-US"/>
              </w:rPr>
              <w:t>Assent</w:t>
            </w:r>
          </w:p>
        </w:tc>
        <w:tc>
          <w:tcPr>
            <w:tcW w:w="2552" w:type="dxa"/>
          </w:tcPr>
          <w:p w:rsidR="000619CB" w:rsidRDefault="00AA5FC3">
            <w:pPr>
              <w:pStyle w:val="nTable"/>
              <w:spacing w:after="40"/>
              <w:rPr>
                <w:b/>
                <w:snapToGrid w:val="0"/>
                <w:sz w:val="19"/>
                <w:lang w:val="en-US"/>
              </w:rPr>
            </w:pPr>
            <w:r>
              <w:rPr>
                <w:b/>
                <w:snapToGrid w:val="0"/>
                <w:sz w:val="19"/>
                <w:lang w:val="en-US"/>
              </w:rPr>
              <w:t>Commencement</w:t>
            </w:r>
          </w:p>
        </w:tc>
      </w:tr>
      <w:tr w:rsidR="000619CB">
        <w:tc>
          <w:tcPr>
            <w:tcW w:w="2268" w:type="dxa"/>
          </w:tcPr>
          <w:p w:rsidR="000619CB" w:rsidRDefault="00AA5FC3">
            <w:pPr>
              <w:pStyle w:val="nTable"/>
              <w:spacing w:after="40"/>
              <w:rPr>
                <w:snapToGrid w:val="0"/>
                <w:sz w:val="19"/>
                <w:lang w:val="en-US"/>
              </w:rPr>
            </w:pPr>
            <w:r>
              <w:rPr>
                <w:i/>
                <w:snapToGrid w:val="0"/>
                <w:sz w:val="19"/>
              </w:rPr>
              <w:t>Waste Avoidance and Resource Recovery Levy Act 2007</w:t>
            </w:r>
            <w:r>
              <w:rPr>
                <w:iCs/>
                <w:snapToGrid w:val="0"/>
                <w:sz w:val="19"/>
              </w:rPr>
              <w:t xml:space="preserve"> s. 3-6 </w:t>
            </w:r>
            <w:r>
              <w:rPr>
                <w:iCs/>
                <w:snapToGrid w:val="0"/>
                <w:sz w:val="19"/>
                <w:vertAlign w:val="superscript"/>
              </w:rPr>
              <w:t>2</w:t>
            </w:r>
          </w:p>
        </w:tc>
        <w:tc>
          <w:tcPr>
            <w:tcW w:w="1118" w:type="dxa"/>
          </w:tcPr>
          <w:p w:rsidR="000619CB" w:rsidRDefault="00AA5FC3">
            <w:pPr>
              <w:pStyle w:val="nTable"/>
              <w:spacing w:after="40"/>
              <w:rPr>
                <w:snapToGrid w:val="0"/>
                <w:sz w:val="19"/>
                <w:lang w:val="en-US"/>
              </w:rPr>
            </w:pPr>
            <w:r>
              <w:rPr>
                <w:snapToGrid w:val="0"/>
                <w:sz w:val="19"/>
                <w:lang w:val="en-US"/>
              </w:rPr>
              <w:t>37 of 2007</w:t>
            </w:r>
          </w:p>
        </w:tc>
        <w:tc>
          <w:tcPr>
            <w:tcW w:w="1134" w:type="dxa"/>
          </w:tcPr>
          <w:p w:rsidR="000619CB" w:rsidRDefault="00AA5FC3">
            <w:pPr>
              <w:pStyle w:val="nTable"/>
              <w:spacing w:after="40"/>
              <w:rPr>
                <w:snapToGrid w:val="0"/>
                <w:sz w:val="19"/>
                <w:lang w:val="en-US"/>
              </w:rPr>
            </w:pPr>
            <w:r>
              <w:rPr>
                <w:sz w:val="19"/>
              </w:rPr>
              <w:t>21 Dec 2007</w:t>
            </w:r>
          </w:p>
        </w:tc>
        <w:tc>
          <w:tcPr>
            <w:tcW w:w="2552" w:type="dxa"/>
          </w:tcPr>
          <w:p w:rsidR="000619CB" w:rsidRDefault="00AA5FC3">
            <w:pPr>
              <w:pStyle w:val="nTable"/>
              <w:spacing w:after="40"/>
              <w:rPr>
                <w:snapToGrid w:val="0"/>
                <w:sz w:val="19"/>
                <w:lang w:val="en-US"/>
              </w:rPr>
            </w:pPr>
            <w:r>
              <w:rPr>
                <w:snapToGrid w:val="0"/>
                <w:sz w:val="19"/>
                <w:lang w:val="en-US"/>
              </w:rPr>
              <w:t>To be proclaimed (see s. 2(b))</w:t>
            </w:r>
          </w:p>
        </w:tc>
      </w:tr>
    </w:tbl>
    <w:p w:rsidR="000619CB" w:rsidRDefault="00AA5FC3">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Waste Avoidance and Resource Recovery Levy Act 2007</w:t>
      </w:r>
      <w:r>
        <w:rPr>
          <w:iCs/>
          <w:snapToGrid w:val="0"/>
          <w:sz w:val="19"/>
        </w:rPr>
        <w:t xml:space="preserve"> s. 3-6</w:t>
      </w:r>
      <w:r>
        <w:rPr>
          <w:snapToGrid w:val="0"/>
        </w:rPr>
        <w:t xml:space="preserve"> had not come into operation.  They read as follows:</w:t>
      </w:r>
    </w:p>
    <w:p w:rsidR="000619CB" w:rsidRDefault="00AA5FC3">
      <w:pPr>
        <w:pStyle w:val="MiscOpen"/>
        <w:rPr>
          <w:snapToGrid w:val="0"/>
        </w:rPr>
      </w:pPr>
      <w:r>
        <w:rPr>
          <w:snapToGrid w:val="0"/>
        </w:rPr>
        <w:t>“</w:t>
      </w:r>
    </w:p>
    <w:p w:rsidR="000619CB" w:rsidRDefault="00AA5FC3">
      <w:pPr>
        <w:pStyle w:val="nzHeading5"/>
      </w:pPr>
      <w:bookmarkStart w:id="18" w:name="_Toc185410320"/>
      <w:bookmarkStart w:id="19" w:name="_Toc186515284"/>
      <w:r>
        <w:rPr>
          <w:rStyle w:val="CharSectno"/>
        </w:rPr>
        <w:t>3</w:t>
      </w:r>
      <w:r>
        <w:t>.</w:t>
      </w:r>
      <w:r>
        <w:tab/>
        <w:t>Interpretation</w:t>
      </w:r>
      <w:bookmarkEnd w:id="18"/>
      <w:bookmarkEnd w:id="19"/>
    </w:p>
    <w:p w:rsidR="000619CB" w:rsidRDefault="00AA5FC3">
      <w:pPr>
        <w:pStyle w:val="nzSubsection"/>
      </w:pPr>
      <w:r>
        <w:tab/>
      </w:r>
      <w:r>
        <w:tab/>
        <w:t xml:space="preserve">In this Act — </w:t>
      </w:r>
    </w:p>
    <w:p w:rsidR="000619CB" w:rsidRDefault="00AA5FC3">
      <w:pPr>
        <w:pStyle w:val="nzDefstart"/>
      </w:pPr>
      <w:r>
        <w:tab/>
        <w:t>“</w:t>
      </w:r>
      <w:r>
        <w:rPr>
          <w:rStyle w:val="CharDefText"/>
        </w:rPr>
        <w:t>disposal premises</w:t>
      </w:r>
      <w:r>
        <w:t xml:space="preserve">” means premises — </w:t>
      </w:r>
    </w:p>
    <w:p w:rsidR="000619CB" w:rsidRDefault="00AA5FC3">
      <w:pPr>
        <w:pStyle w:val="nzDefpara"/>
      </w:pPr>
      <w:r>
        <w:tab/>
        <w:t>(a)</w:t>
      </w:r>
      <w:r>
        <w:tab/>
        <w:t>which are used for the purpose of receiving waste; and</w:t>
      </w:r>
    </w:p>
    <w:p w:rsidR="000619CB" w:rsidRDefault="00AA5FC3">
      <w:pPr>
        <w:pStyle w:val="nzDefpara"/>
      </w:pPr>
      <w:r>
        <w:tab/>
        <w:t>(b)</w:t>
      </w:r>
      <w:r>
        <w:tab/>
        <w:t>in respect of which the occupier is required to hold a licence, whether or not such a licence is in force;</w:t>
      </w:r>
    </w:p>
    <w:p w:rsidR="000619CB" w:rsidRDefault="00AA5FC3">
      <w:pPr>
        <w:pStyle w:val="nzDefstart"/>
      </w:pPr>
      <w:r>
        <w:tab/>
        <w:t>“</w:t>
      </w:r>
      <w:r>
        <w:rPr>
          <w:b/>
        </w:rPr>
        <w:t>EP Act</w:t>
      </w:r>
      <w:r>
        <w:t xml:space="preserve">” means the </w:t>
      </w:r>
      <w:r>
        <w:rPr>
          <w:i/>
          <w:iCs/>
        </w:rPr>
        <w:t>Environmental Protection Act 1986</w:t>
      </w:r>
      <w:r>
        <w:t>;</w:t>
      </w:r>
    </w:p>
    <w:p w:rsidR="000619CB" w:rsidRDefault="00AA5FC3">
      <w:pPr>
        <w:pStyle w:val="nzDefstart"/>
      </w:pPr>
      <w:r>
        <w:tab/>
        <w:t>“</w:t>
      </w:r>
      <w:r>
        <w:rPr>
          <w:b/>
        </w:rPr>
        <w:t>licence</w:t>
      </w:r>
      <w:r>
        <w:t>” has the same meaning as in the EP Act;</w:t>
      </w:r>
    </w:p>
    <w:p w:rsidR="000619CB" w:rsidRDefault="00AA5FC3">
      <w:pPr>
        <w:pStyle w:val="nzDefstart"/>
      </w:pPr>
      <w:r>
        <w:tab/>
        <w:t>“</w:t>
      </w:r>
      <w:r>
        <w:rPr>
          <w:b/>
        </w:rPr>
        <w:t>Waste Authority</w:t>
      </w:r>
      <w:r>
        <w:t xml:space="preserve">” means the Waste Authority established under the </w:t>
      </w:r>
      <w:r>
        <w:rPr>
          <w:i/>
          <w:iCs/>
        </w:rPr>
        <w:t>Waste Avoidance and Resource Recovery Act 2007</w:t>
      </w:r>
      <w:r>
        <w:t>.</w:t>
      </w:r>
    </w:p>
    <w:p w:rsidR="000619CB" w:rsidRDefault="00AA5FC3">
      <w:pPr>
        <w:pStyle w:val="nzHeading5"/>
        <w:rPr>
          <w:rStyle w:val="CharSectno"/>
        </w:rPr>
      </w:pPr>
      <w:bookmarkStart w:id="20" w:name="_Toc185410321"/>
      <w:bookmarkStart w:id="21" w:name="_Toc186515285"/>
      <w:r>
        <w:rPr>
          <w:rStyle w:val="CharSectno"/>
        </w:rPr>
        <w:t>4.</w:t>
      </w:r>
      <w:r>
        <w:rPr>
          <w:rStyle w:val="CharSectno"/>
        </w:rPr>
        <w:tab/>
        <w:t>Levy may be prescribed</w:t>
      </w:r>
      <w:bookmarkEnd w:id="20"/>
      <w:bookmarkEnd w:id="21"/>
    </w:p>
    <w:p w:rsidR="000619CB" w:rsidRDefault="00AA5FC3">
      <w:pPr>
        <w:pStyle w:val="nzSubsection"/>
      </w:pPr>
      <w:r>
        <w:tab/>
        <w:t>(1)</w:t>
      </w:r>
      <w:r>
        <w:tab/>
        <w:t xml:space="preserve">The Governor may, on the recommendation of the Waste Authority, make regulations under the </w:t>
      </w:r>
      <w:r>
        <w:rPr>
          <w:i/>
          <w:iCs/>
        </w:rPr>
        <w:t>Waste Avoidance and Resource Recovery Act 2007</w:t>
      </w:r>
      <w:r>
        <w:t xml:space="preserve"> prescribing an amount by way of levy that is to be payable in respect of waste received at disposal premises.</w:t>
      </w:r>
    </w:p>
    <w:p w:rsidR="000619CB" w:rsidRDefault="00AA5FC3">
      <w:pPr>
        <w:pStyle w:val="nzSubsection"/>
      </w:pPr>
      <w:r>
        <w:tab/>
        <w:t>(2)</w:t>
      </w:r>
      <w:r>
        <w:tab/>
        <w:t xml:space="preserve">The regulations may — </w:t>
      </w:r>
    </w:p>
    <w:p w:rsidR="000619CB" w:rsidRDefault="00AA5FC3">
      <w:pPr>
        <w:pStyle w:val="nzIndenta"/>
      </w:pPr>
      <w:r>
        <w:tab/>
        <w:t>(a)</w:t>
      </w:r>
      <w:r>
        <w:tab/>
        <w:t>provide that the amount by way of levy is to be payable in all cases, in all cases subject to specified exceptions or in any specified case or class of case; and</w:t>
      </w:r>
    </w:p>
    <w:p w:rsidR="000619CB" w:rsidRDefault="00AA5FC3">
      <w:pPr>
        <w:pStyle w:val="nzIndenta"/>
      </w:pPr>
      <w:r>
        <w:tab/>
        <w:t>(b)</w:t>
      </w:r>
      <w:r>
        <w:tab/>
        <w:t>prescribe different amounts by way of levy that are payable in respect of different cases or classes of case; and</w:t>
      </w:r>
    </w:p>
    <w:p w:rsidR="000619CB" w:rsidRDefault="00AA5FC3">
      <w:pPr>
        <w:pStyle w:val="nzIndenta"/>
      </w:pPr>
      <w:r>
        <w:tab/>
        <w:t>(c)</w:t>
      </w:r>
      <w:r>
        <w:tab/>
        <w:t>provide for the levy to be calculated on such basis, and in accordance with such factors, as are specified; and</w:t>
      </w:r>
    </w:p>
    <w:p w:rsidR="000619CB" w:rsidRDefault="00AA5FC3">
      <w:pPr>
        <w:pStyle w:val="nzIndenta"/>
      </w:pPr>
      <w:r>
        <w:tab/>
        <w:t>(d)</w:t>
      </w:r>
      <w:r>
        <w:tab/>
        <w:t>provide for the reimbursement of administrative costs incurred by the person, organisation or licensee collecting the levy.</w:t>
      </w:r>
    </w:p>
    <w:p w:rsidR="000619CB" w:rsidRDefault="00AA5FC3">
      <w:pPr>
        <w:pStyle w:val="nzSubsection"/>
      </w:pPr>
      <w:r>
        <w:tab/>
        <w:t>(3)</w:t>
      </w:r>
      <w:r>
        <w:tab/>
        <w:t xml:space="preserve">Nothing in this section is to be taken as limiting the operation of the </w:t>
      </w:r>
      <w:r>
        <w:rPr>
          <w:i/>
          <w:iCs/>
        </w:rPr>
        <w:t>Interpretation Act 1984</w:t>
      </w:r>
      <w:r>
        <w:t xml:space="preserve"> section 43.</w:t>
      </w:r>
    </w:p>
    <w:p w:rsidR="000619CB" w:rsidRDefault="00AA5FC3">
      <w:pPr>
        <w:pStyle w:val="nzHeading5"/>
        <w:rPr>
          <w:rStyle w:val="CharSectno"/>
        </w:rPr>
      </w:pPr>
      <w:bookmarkStart w:id="22" w:name="_Toc185410322"/>
      <w:bookmarkStart w:id="23" w:name="_Toc186515286"/>
      <w:r>
        <w:rPr>
          <w:rStyle w:val="CharSectno"/>
        </w:rPr>
        <w:t>5.</w:t>
      </w:r>
      <w:r>
        <w:rPr>
          <w:rStyle w:val="CharSectno"/>
        </w:rPr>
        <w:tab/>
        <w:t>Levy imposed</w:t>
      </w:r>
      <w:bookmarkEnd w:id="22"/>
      <w:bookmarkEnd w:id="23"/>
    </w:p>
    <w:p w:rsidR="000619CB" w:rsidRDefault="00AA5FC3">
      <w:pPr>
        <w:pStyle w:val="nzSubsection"/>
      </w:pPr>
      <w:r>
        <w:tab/>
      </w:r>
      <w:r>
        <w:tab/>
        <w:t>If an amount by way of levy is prescribed in respect of waste received at disposal premises, that levy is imposed in respect of waste received at the disposal premises.</w:t>
      </w:r>
    </w:p>
    <w:p w:rsidR="000619CB" w:rsidRDefault="00AA5FC3">
      <w:pPr>
        <w:pStyle w:val="nzHeading5"/>
        <w:rPr>
          <w:rStyle w:val="CharSectno"/>
        </w:rPr>
      </w:pPr>
      <w:bookmarkStart w:id="24" w:name="_Toc185410323"/>
      <w:bookmarkStart w:id="25" w:name="_Toc186515287"/>
      <w:r>
        <w:rPr>
          <w:rStyle w:val="CharSectno"/>
        </w:rPr>
        <w:t>6.</w:t>
      </w:r>
      <w:r>
        <w:rPr>
          <w:rStyle w:val="CharSectno"/>
        </w:rPr>
        <w:tab/>
        <w:t>Liability to pay levy</w:t>
      </w:r>
      <w:bookmarkEnd w:id="24"/>
      <w:bookmarkEnd w:id="25"/>
    </w:p>
    <w:p w:rsidR="000619CB" w:rsidRDefault="00AA5FC3">
      <w:pPr>
        <w:pStyle w:val="nzSubsection"/>
      </w:pPr>
      <w:r>
        <w:tab/>
      </w:r>
      <w:r>
        <w:tab/>
        <w:t>The holder of a licence in respect of disposal premises, or in the case of disposal premises in respect of which a licence is not in force, an occupier required under the EP Act to hold such licence in respect of the premises, is liable to pay the amount of any levy imposed in respect of waste received at the disposal premises.</w:t>
      </w:r>
    </w:p>
    <w:p w:rsidR="000619CB" w:rsidRDefault="00AA5FC3">
      <w:pPr>
        <w:pStyle w:val="MiscClose"/>
      </w:pPr>
      <w:r>
        <w:t>”.</w:t>
      </w:r>
    </w:p>
    <w:p w:rsidR="000619CB" w:rsidRDefault="000619CB"/>
    <w:p w:rsidR="000619CB" w:rsidRDefault="000619CB"/>
    <w:p w:rsidR="000619CB" w:rsidRDefault="000619CB">
      <w:pPr>
        <w:sectPr w:rsidR="000619CB">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0619CB" w:rsidRDefault="000619CB"/>
    <w:sectPr w:rsidR="000619CB">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CB" w:rsidRDefault="00AA5FC3">
      <w:pPr>
        <w:rPr>
          <w:b/>
          <w:sz w:val="28"/>
        </w:rPr>
      </w:pPr>
      <w:r>
        <w:rPr>
          <w:b/>
          <w:sz w:val="28"/>
        </w:rPr>
        <w:t>Endnotes</w:t>
      </w:r>
    </w:p>
    <w:p w:rsidR="000619CB" w:rsidRDefault="00AA5FC3">
      <w:pPr>
        <w:spacing w:after="240"/>
        <w:rPr>
          <w:rFonts w:ascii="Times" w:hAnsi="Times"/>
          <w:sz w:val="18"/>
        </w:rPr>
      </w:pPr>
      <w:r>
        <w:rPr>
          <w:sz w:val="20"/>
        </w:rPr>
        <w:t>[For ease of reference detach these notes and read them alongside the draft.]</w:t>
      </w:r>
    </w:p>
  </w:endnote>
  <w:endnote w:type="continuationSeparator" w:id="0">
    <w:p w:rsidR="000619CB" w:rsidRDefault="000619CB">
      <w:pPr>
        <w:pStyle w:val="Footer"/>
      </w:pPr>
    </w:p>
  </w:endnote>
  <w:endnote w:type="continuationNotice" w:id="1">
    <w:p w:rsidR="000619CB" w:rsidRDefault="00061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Footer"/>
      <w:tabs>
        <w:tab w:val="clear" w:pos="4153"/>
        <w:tab w:val="right" w:pos="7088"/>
      </w:tabs>
      <w:rPr>
        <w:rStyle w:val="PageNumber"/>
      </w:rPr>
    </w:pPr>
  </w:p>
  <w:p w:rsidR="000619CB" w:rsidRDefault="00AA5F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97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976">
      <w:rPr>
        <w:rFonts w:ascii="Arial" w:hAnsi="Arial" w:cs="Arial"/>
        <w:sz w:val="20"/>
        <w:lang w:val="en-US"/>
      </w:rPr>
      <w:t>21 Dec 2007</w:t>
    </w:r>
    <w:r>
      <w:rPr>
        <w:rFonts w:ascii="Arial" w:hAnsi="Arial" w:cs="Arial"/>
        <w:sz w:val="20"/>
        <w:lang w:val="en-US"/>
      </w:rPr>
      <w:fldChar w:fldCharType="end"/>
    </w:r>
  </w:p>
  <w:p w:rsidR="000619CB" w:rsidRDefault="00AA5FC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Footer"/>
      <w:tabs>
        <w:tab w:val="clear" w:pos="4153"/>
        <w:tab w:val="right" w:pos="7088"/>
      </w:tabs>
      <w:rPr>
        <w:rStyle w:val="PageNumber"/>
      </w:rPr>
    </w:pPr>
  </w:p>
  <w:p w:rsidR="000619CB" w:rsidRDefault="00AA5F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976">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97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0619CB" w:rsidRDefault="00AA5FC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Footer"/>
      <w:tabs>
        <w:tab w:val="clear" w:pos="4153"/>
        <w:tab w:val="right" w:pos="7088"/>
      </w:tabs>
      <w:rPr>
        <w:rStyle w:val="PageNumber"/>
      </w:rPr>
    </w:pPr>
  </w:p>
  <w:p w:rsidR="000619CB" w:rsidRDefault="00AA5F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976">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97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0619CB" w:rsidRDefault="00AA5FC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Footer"/>
      <w:tabs>
        <w:tab w:val="clear" w:pos="4153"/>
        <w:tab w:val="right" w:pos="7088"/>
      </w:tabs>
      <w:rPr>
        <w:rStyle w:val="PageNumber"/>
      </w:rPr>
    </w:pPr>
  </w:p>
  <w:p w:rsidR="000619CB" w:rsidRDefault="00AA5F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97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976">
      <w:rPr>
        <w:rFonts w:ascii="Arial" w:hAnsi="Arial" w:cs="Arial"/>
        <w:sz w:val="20"/>
        <w:lang w:val="en-US"/>
      </w:rPr>
      <w:t>21 Dec 2007</w:t>
    </w:r>
    <w:r>
      <w:rPr>
        <w:rFonts w:ascii="Arial" w:hAnsi="Arial" w:cs="Arial"/>
        <w:sz w:val="20"/>
        <w:lang w:val="en-US"/>
      </w:rPr>
      <w:fldChar w:fldCharType="end"/>
    </w:r>
  </w:p>
  <w:p w:rsidR="000619CB" w:rsidRDefault="00AA5FC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Footer"/>
      <w:tabs>
        <w:tab w:val="clear" w:pos="4153"/>
        <w:tab w:val="right" w:pos="7088"/>
      </w:tabs>
      <w:rPr>
        <w:rStyle w:val="PageNumber"/>
      </w:rPr>
    </w:pPr>
  </w:p>
  <w:p w:rsidR="000619CB" w:rsidRDefault="00AA5F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976">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97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619CB" w:rsidRDefault="00AA5FC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Footer"/>
      <w:tabs>
        <w:tab w:val="clear" w:pos="4153"/>
        <w:tab w:val="right" w:pos="7088"/>
      </w:tabs>
      <w:rPr>
        <w:rStyle w:val="PageNumber"/>
      </w:rPr>
    </w:pPr>
  </w:p>
  <w:p w:rsidR="000619CB" w:rsidRDefault="00AA5F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976">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97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85976">
      <w:rPr>
        <w:rStyle w:val="PageNumber"/>
        <w:rFonts w:ascii="Arial" w:hAnsi="Arial" w:cs="Arial"/>
        <w:noProof/>
      </w:rPr>
      <w:t>i</w:t>
    </w:r>
    <w:r>
      <w:rPr>
        <w:rStyle w:val="PageNumber"/>
        <w:rFonts w:ascii="Arial" w:hAnsi="Arial" w:cs="Arial"/>
      </w:rPr>
      <w:fldChar w:fldCharType="end"/>
    </w:r>
  </w:p>
  <w:p w:rsidR="000619CB" w:rsidRDefault="00AA5FC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Footer"/>
      <w:tabs>
        <w:tab w:val="clear" w:pos="4153"/>
        <w:tab w:val="right" w:pos="7088"/>
      </w:tabs>
      <w:rPr>
        <w:rStyle w:val="PageNumber"/>
      </w:rPr>
    </w:pPr>
  </w:p>
  <w:p w:rsidR="000619CB" w:rsidRDefault="00AA5F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5976">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97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976">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rsidR="000619CB" w:rsidRDefault="00AA5FC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Footer"/>
      <w:tabs>
        <w:tab w:val="clear" w:pos="4153"/>
        <w:tab w:val="right" w:pos="7088"/>
      </w:tabs>
      <w:rPr>
        <w:rStyle w:val="PageNumber"/>
      </w:rPr>
    </w:pPr>
  </w:p>
  <w:p w:rsidR="000619CB" w:rsidRDefault="00AA5F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976">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97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5976">
      <w:rPr>
        <w:rStyle w:val="CharPageNo"/>
        <w:rFonts w:ascii="Arial" w:hAnsi="Arial"/>
        <w:noProof/>
      </w:rPr>
      <w:t>3</w:t>
    </w:r>
    <w:r>
      <w:rPr>
        <w:rStyle w:val="CharPageNo"/>
        <w:rFonts w:ascii="Arial" w:hAnsi="Arial"/>
      </w:rPr>
      <w:fldChar w:fldCharType="end"/>
    </w:r>
  </w:p>
  <w:p w:rsidR="000619CB" w:rsidRDefault="00AA5FC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Footer"/>
      <w:tabs>
        <w:tab w:val="clear" w:pos="4153"/>
        <w:tab w:val="right" w:pos="7088"/>
      </w:tabs>
      <w:rPr>
        <w:rStyle w:val="PageNumber"/>
      </w:rPr>
    </w:pPr>
  </w:p>
  <w:p w:rsidR="000619CB" w:rsidRDefault="00AA5F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85976">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85976">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85976">
      <w:rPr>
        <w:rStyle w:val="CharPageNo"/>
        <w:rFonts w:ascii="Arial" w:hAnsi="Arial"/>
        <w:noProof/>
      </w:rPr>
      <w:t>1</w:t>
    </w:r>
    <w:r>
      <w:rPr>
        <w:rStyle w:val="CharPageNo"/>
        <w:rFonts w:ascii="Arial" w:hAnsi="Arial"/>
      </w:rPr>
      <w:fldChar w:fldCharType="end"/>
    </w:r>
  </w:p>
  <w:p w:rsidR="000619CB" w:rsidRDefault="00AA5FC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CB" w:rsidRDefault="00AA5FC3">
      <w:r>
        <w:separator/>
      </w:r>
    </w:p>
  </w:footnote>
  <w:footnote w:type="continuationSeparator" w:id="0">
    <w:p w:rsidR="000619CB" w:rsidRDefault="00AA5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AA5FC3">
    <w:pPr>
      <w:pStyle w:val="headerpartodd"/>
      <w:ind w:left="0" w:firstLine="0"/>
      <w:rPr>
        <w:i/>
      </w:rPr>
    </w:pPr>
    <w:r>
      <w:rPr>
        <w:i/>
      </w:rPr>
      <w:fldChar w:fldCharType="begin"/>
    </w:r>
    <w:r>
      <w:rPr>
        <w:i/>
      </w:rPr>
      <w:instrText xml:space="preserve"> Styleref "Name of Act/Reg" </w:instrText>
    </w:r>
    <w:r>
      <w:rPr>
        <w:i/>
      </w:rPr>
      <w:fldChar w:fldCharType="separate"/>
    </w:r>
    <w:r w:rsidR="00A85976">
      <w:rPr>
        <w:i/>
        <w:noProof/>
      </w:rPr>
      <w:t>Waste Avoidance and Resource Recovery Levy Act 2007</w:t>
    </w:r>
    <w:r>
      <w:rPr>
        <w:i/>
      </w:rPr>
      <w:fldChar w:fldCharType="end"/>
    </w:r>
  </w:p>
  <w:p w:rsidR="000619CB" w:rsidRDefault="00AA5FC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619CB" w:rsidRDefault="00AA5FC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619CB" w:rsidRDefault="000619CB">
    <w:pPr>
      <w:pStyle w:val="headerpart"/>
    </w:pPr>
  </w:p>
  <w:p w:rsidR="000619CB" w:rsidRDefault="000619CB">
    <w:pPr>
      <w:pBdr>
        <w:bottom w:val="single" w:sz="6" w:space="1" w:color="auto"/>
      </w:pBdr>
      <w:rPr>
        <w:b/>
      </w:rPr>
    </w:pPr>
  </w:p>
  <w:p w:rsidR="000619CB" w:rsidRDefault="000619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619CB">
      <w:trPr>
        <w:cantSplit/>
      </w:trPr>
      <w:tc>
        <w:tcPr>
          <w:tcW w:w="7160" w:type="dxa"/>
          <w:gridSpan w:val="2"/>
        </w:tcPr>
        <w:p w:rsidR="000619CB" w:rsidRDefault="00AA5FC3">
          <w:pPr>
            <w:pStyle w:val="HeaderActNameRight"/>
          </w:pPr>
          <w:fldSimple w:instr=" Styleref &quot;Name of Act/Reg&quot; ">
            <w:r w:rsidR="00A85976">
              <w:rPr>
                <w:noProof/>
              </w:rPr>
              <w:t>Waste Avoidance and Resource Recovery Levy Act 2007</w:t>
            </w:r>
          </w:fldSimple>
        </w:p>
      </w:tc>
    </w:tr>
    <w:tr w:rsidR="000619CB">
      <w:tc>
        <w:tcPr>
          <w:tcW w:w="5760" w:type="dxa"/>
        </w:tcPr>
        <w:p w:rsidR="000619CB" w:rsidRDefault="000619CB">
          <w:pPr>
            <w:pStyle w:val="HeaderTextRight"/>
          </w:pPr>
        </w:p>
      </w:tc>
      <w:tc>
        <w:tcPr>
          <w:tcW w:w="1400" w:type="dxa"/>
        </w:tcPr>
        <w:p w:rsidR="000619CB" w:rsidRDefault="000619CB">
          <w:pPr>
            <w:pStyle w:val="HeaderNumberRight"/>
          </w:pPr>
        </w:p>
      </w:tc>
    </w:tr>
    <w:tr w:rsidR="000619CB">
      <w:tc>
        <w:tcPr>
          <w:tcW w:w="5760" w:type="dxa"/>
        </w:tcPr>
        <w:p w:rsidR="000619CB" w:rsidRDefault="000619CB">
          <w:pPr>
            <w:pStyle w:val="HeaderTextRight"/>
          </w:pPr>
        </w:p>
      </w:tc>
      <w:tc>
        <w:tcPr>
          <w:tcW w:w="1400" w:type="dxa"/>
        </w:tcPr>
        <w:p w:rsidR="000619CB" w:rsidRDefault="000619CB">
          <w:pPr>
            <w:pStyle w:val="HeaderNumberRight"/>
          </w:pPr>
        </w:p>
      </w:tc>
    </w:tr>
    <w:tr w:rsidR="000619CB">
      <w:trPr>
        <w:cantSplit/>
      </w:trPr>
      <w:tc>
        <w:tcPr>
          <w:tcW w:w="7160" w:type="dxa"/>
          <w:gridSpan w:val="2"/>
        </w:tcPr>
        <w:p w:rsidR="000619CB" w:rsidRDefault="000619CB">
          <w:pPr>
            <w:pStyle w:val="HeaderSectionRight"/>
          </w:pPr>
        </w:p>
      </w:tc>
    </w:tr>
  </w:tbl>
  <w:p w:rsidR="000619CB" w:rsidRDefault="000619C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AA5FC3">
    <w:pPr>
      <w:pStyle w:val="headerpartodd"/>
      <w:ind w:left="0" w:firstLine="0"/>
      <w:rPr>
        <w:i/>
      </w:rPr>
    </w:pPr>
    <w:r>
      <w:rPr>
        <w:i/>
      </w:rPr>
      <w:fldChar w:fldCharType="begin"/>
    </w:r>
    <w:r>
      <w:rPr>
        <w:i/>
      </w:rPr>
      <w:instrText xml:space="preserve"> Styleref "Name of Act/Reg" </w:instrText>
    </w:r>
    <w:r>
      <w:rPr>
        <w:i/>
      </w:rPr>
      <w:fldChar w:fldCharType="separate"/>
    </w:r>
    <w:r w:rsidR="00A85976">
      <w:rPr>
        <w:i/>
        <w:noProof/>
      </w:rPr>
      <w:t>Waste Avoidance and Resource Recovery Levy Act 2007</w:t>
    </w:r>
    <w:r>
      <w:rPr>
        <w:i/>
      </w:rPr>
      <w:fldChar w:fldCharType="end"/>
    </w:r>
  </w:p>
  <w:p w:rsidR="000619CB" w:rsidRDefault="000619CB">
    <w:pPr>
      <w:pStyle w:val="headerpartodd"/>
      <w:ind w:left="0" w:firstLine="0"/>
      <w:rPr>
        <w:b w:val="0"/>
        <w:i/>
      </w:rPr>
    </w:pPr>
  </w:p>
  <w:p w:rsidR="000619CB" w:rsidRDefault="000619CB">
    <w:pPr>
      <w:pStyle w:val="headerpart"/>
    </w:pPr>
  </w:p>
  <w:p w:rsidR="000619CB" w:rsidRDefault="000619CB">
    <w:pPr>
      <w:pStyle w:val="headerpart"/>
    </w:pPr>
  </w:p>
  <w:p w:rsidR="000619CB" w:rsidRDefault="000619CB">
    <w:pPr>
      <w:pBdr>
        <w:bottom w:val="single" w:sz="6" w:space="1" w:color="auto"/>
      </w:pBdr>
      <w:rPr>
        <w:b/>
      </w:rPr>
    </w:pPr>
  </w:p>
  <w:p w:rsidR="000619CB" w:rsidRDefault="000619C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AA5FC3">
    <w:pPr>
      <w:pStyle w:val="headerpartodd"/>
      <w:ind w:left="0" w:firstLine="0"/>
      <w:jc w:val="right"/>
      <w:rPr>
        <w:i/>
      </w:rPr>
    </w:pPr>
    <w:r>
      <w:rPr>
        <w:i/>
      </w:rPr>
      <w:fldChar w:fldCharType="begin"/>
    </w:r>
    <w:r>
      <w:rPr>
        <w:i/>
      </w:rPr>
      <w:instrText xml:space="preserve"> Styleref "Name of Act/Reg" </w:instrText>
    </w:r>
    <w:r>
      <w:rPr>
        <w:i/>
      </w:rPr>
      <w:fldChar w:fldCharType="separate"/>
    </w:r>
    <w:r w:rsidR="00A85976">
      <w:rPr>
        <w:i/>
        <w:noProof/>
      </w:rPr>
      <w:t>Waste Avoidance and Resource Recovery Levy Act 2007</w:t>
    </w:r>
    <w:r>
      <w:rPr>
        <w:i/>
      </w:rPr>
      <w:fldChar w:fldCharType="end"/>
    </w:r>
  </w:p>
  <w:p w:rsidR="000619CB" w:rsidRDefault="000619CB">
    <w:pPr>
      <w:pStyle w:val="headerpartodd"/>
      <w:ind w:left="0" w:firstLine="0"/>
      <w:jc w:val="right"/>
      <w:rPr>
        <w:b w:val="0"/>
        <w:i/>
      </w:rPr>
    </w:pPr>
  </w:p>
  <w:p w:rsidR="000619CB" w:rsidRDefault="000619CB">
    <w:pPr>
      <w:pStyle w:val="headerpart"/>
      <w:jc w:val="right"/>
    </w:pPr>
  </w:p>
  <w:p w:rsidR="000619CB" w:rsidRDefault="000619CB">
    <w:pPr>
      <w:pStyle w:val="headerpart"/>
      <w:jc w:val="right"/>
    </w:pPr>
  </w:p>
  <w:p w:rsidR="000619CB" w:rsidRDefault="000619CB">
    <w:pPr>
      <w:pBdr>
        <w:bottom w:val="single" w:sz="6" w:space="1" w:color="auto"/>
      </w:pBdr>
      <w:jc w:val="right"/>
      <w:rPr>
        <w:b/>
      </w:rPr>
    </w:pPr>
  </w:p>
  <w:p w:rsidR="000619CB" w:rsidRDefault="000619C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76" w:rsidRDefault="00A85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76" w:rsidRDefault="00A859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19CB">
      <w:trPr>
        <w:cantSplit/>
      </w:trPr>
      <w:tc>
        <w:tcPr>
          <w:tcW w:w="7258" w:type="dxa"/>
          <w:gridSpan w:val="2"/>
        </w:tcPr>
        <w:p w:rsidR="000619CB" w:rsidRDefault="00AA5FC3">
          <w:pPr>
            <w:pStyle w:val="HeaderActNameLeft"/>
          </w:pPr>
          <w:fldSimple w:instr=" Styleref &quot;Name of Act/Reg&quot; ">
            <w:r w:rsidR="00A85976">
              <w:rPr>
                <w:noProof/>
              </w:rPr>
              <w:t>Waste Avoidance and Resource Recovery Levy Act 2007</w:t>
            </w:r>
          </w:fldSimple>
        </w:p>
      </w:tc>
    </w:tr>
    <w:tr w:rsidR="000619CB">
      <w:tc>
        <w:tcPr>
          <w:tcW w:w="1548" w:type="dxa"/>
        </w:tcPr>
        <w:p w:rsidR="000619CB" w:rsidRDefault="000619CB">
          <w:pPr>
            <w:pStyle w:val="HeaderNumberLeft"/>
          </w:pPr>
        </w:p>
      </w:tc>
      <w:tc>
        <w:tcPr>
          <w:tcW w:w="5715" w:type="dxa"/>
        </w:tcPr>
        <w:p w:rsidR="000619CB" w:rsidRDefault="000619CB">
          <w:pPr>
            <w:pStyle w:val="HeaderTextLeft"/>
          </w:pPr>
        </w:p>
      </w:tc>
    </w:tr>
    <w:tr w:rsidR="000619CB">
      <w:tc>
        <w:tcPr>
          <w:tcW w:w="1548" w:type="dxa"/>
        </w:tcPr>
        <w:p w:rsidR="000619CB" w:rsidRDefault="000619CB">
          <w:pPr>
            <w:pStyle w:val="HeaderNumberLeft"/>
          </w:pPr>
        </w:p>
      </w:tc>
      <w:tc>
        <w:tcPr>
          <w:tcW w:w="5715" w:type="dxa"/>
        </w:tcPr>
        <w:p w:rsidR="000619CB" w:rsidRDefault="000619CB">
          <w:pPr>
            <w:pStyle w:val="HeaderTextLeft"/>
          </w:pPr>
        </w:p>
      </w:tc>
    </w:tr>
    <w:tr w:rsidR="000619CB">
      <w:trPr>
        <w:cantSplit/>
      </w:trPr>
      <w:tc>
        <w:tcPr>
          <w:tcW w:w="7258" w:type="dxa"/>
          <w:gridSpan w:val="2"/>
        </w:tcPr>
        <w:p w:rsidR="000619CB" w:rsidRDefault="00AA5FC3">
          <w:pPr>
            <w:pStyle w:val="HeaderSectionLeft"/>
            <w:rPr>
              <w:b w:val="0"/>
            </w:rPr>
          </w:pPr>
          <w:r>
            <w:rPr>
              <w:b w:val="0"/>
            </w:rPr>
            <w:t>Contents</w:t>
          </w:r>
        </w:p>
      </w:tc>
    </w:tr>
  </w:tbl>
  <w:p w:rsidR="000619CB" w:rsidRDefault="000619C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19CB">
      <w:trPr>
        <w:cantSplit/>
      </w:trPr>
      <w:tc>
        <w:tcPr>
          <w:tcW w:w="7258" w:type="dxa"/>
          <w:gridSpan w:val="2"/>
        </w:tcPr>
        <w:p w:rsidR="000619CB" w:rsidRDefault="00AA5FC3">
          <w:pPr>
            <w:pStyle w:val="HeaderActNameRight"/>
            <w:ind w:right="17"/>
          </w:pPr>
          <w:fldSimple w:instr=" Styleref &quot;Name of Act/Reg&quot; ">
            <w:r w:rsidR="00A85976">
              <w:rPr>
                <w:noProof/>
              </w:rPr>
              <w:t>Waste Avoidance and Resource Recovery Levy Act 2007</w:t>
            </w:r>
          </w:fldSimple>
        </w:p>
      </w:tc>
    </w:tr>
    <w:tr w:rsidR="000619CB">
      <w:tc>
        <w:tcPr>
          <w:tcW w:w="5715" w:type="dxa"/>
        </w:tcPr>
        <w:p w:rsidR="000619CB" w:rsidRDefault="000619CB">
          <w:pPr>
            <w:pStyle w:val="HeaderTextRight"/>
          </w:pPr>
        </w:p>
      </w:tc>
      <w:tc>
        <w:tcPr>
          <w:tcW w:w="1548" w:type="dxa"/>
        </w:tcPr>
        <w:p w:rsidR="000619CB" w:rsidRDefault="000619CB">
          <w:pPr>
            <w:pStyle w:val="HeaderNumberRight"/>
            <w:ind w:right="17"/>
          </w:pPr>
        </w:p>
      </w:tc>
    </w:tr>
    <w:tr w:rsidR="000619CB">
      <w:tc>
        <w:tcPr>
          <w:tcW w:w="5715" w:type="dxa"/>
        </w:tcPr>
        <w:p w:rsidR="000619CB" w:rsidRDefault="000619CB">
          <w:pPr>
            <w:pStyle w:val="HeaderTextRight"/>
          </w:pPr>
        </w:p>
      </w:tc>
      <w:tc>
        <w:tcPr>
          <w:tcW w:w="1548" w:type="dxa"/>
        </w:tcPr>
        <w:p w:rsidR="000619CB" w:rsidRDefault="000619CB">
          <w:pPr>
            <w:pStyle w:val="HeaderNumberRight"/>
            <w:ind w:right="17"/>
          </w:pPr>
        </w:p>
      </w:tc>
    </w:tr>
    <w:tr w:rsidR="000619CB">
      <w:trPr>
        <w:cantSplit/>
      </w:trPr>
      <w:tc>
        <w:tcPr>
          <w:tcW w:w="7258" w:type="dxa"/>
          <w:gridSpan w:val="2"/>
        </w:tcPr>
        <w:p w:rsidR="000619CB" w:rsidRDefault="00AA5FC3">
          <w:pPr>
            <w:pStyle w:val="HeaderSectionRight"/>
            <w:ind w:right="17"/>
            <w:rPr>
              <w:b w:val="0"/>
            </w:rPr>
          </w:pPr>
          <w:r>
            <w:rPr>
              <w:b w:val="0"/>
            </w:rPr>
            <w:t>Contents</w:t>
          </w:r>
        </w:p>
      </w:tc>
    </w:tr>
  </w:tbl>
  <w:p w:rsidR="000619CB" w:rsidRDefault="000619C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19CB">
      <w:trPr>
        <w:cantSplit/>
      </w:trPr>
      <w:tc>
        <w:tcPr>
          <w:tcW w:w="7258" w:type="dxa"/>
          <w:gridSpan w:val="2"/>
        </w:tcPr>
        <w:p w:rsidR="000619CB" w:rsidRDefault="00AA5FC3">
          <w:pPr>
            <w:pStyle w:val="HeaderActNameLeft"/>
          </w:pPr>
          <w:fldSimple w:instr=" Styleref &quot;Name of Act/Reg&quot; ">
            <w:r w:rsidR="00A85976">
              <w:rPr>
                <w:noProof/>
              </w:rPr>
              <w:t>Waste Avoidance and Resource Recovery Levy Act 2007</w:t>
            </w:r>
          </w:fldSimple>
        </w:p>
      </w:tc>
    </w:tr>
    <w:tr w:rsidR="000619CB">
      <w:tc>
        <w:tcPr>
          <w:tcW w:w="1548" w:type="dxa"/>
        </w:tcPr>
        <w:p w:rsidR="000619CB" w:rsidRDefault="00AA5FC3">
          <w:pPr>
            <w:pStyle w:val="HeaderNumberLeft"/>
          </w:pPr>
          <w:r>
            <w:fldChar w:fldCharType="begin"/>
          </w:r>
          <w:r>
            <w:instrText xml:space="preserve"> styleref CharPartNo </w:instrText>
          </w:r>
          <w:r>
            <w:fldChar w:fldCharType="end"/>
          </w:r>
        </w:p>
      </w:tc>
      <w:tc>
        <w:tcPr>
          <w:tcW w:w="5715" w:type="dxa"/>
          <w:vAlign w:val="bottom"/>
        </w:tcPr>
        <w:p w:rsidR="000619CB" w:rsidRDefault="00AA5FC3">
          <w:pPr>
            <w:pStyle w:val="HeaderTextLeft"/>
          </w:pPr>
          <w:r>
            <w:fldChar w:fldCharType="begin"/>
          </w:r>
          <w:r>
            <w:instrText xml:space="preserve"> styleref CharPartText </w:instrText>
          </w:r>
          <w:r>
            <w:fldChar w:fldCharType="end"/>
          </w:r>
        </w:p>
      </w:tc>
    </w:tr>
    <w:tr w:rsidR="000619CB">
      <w:tc>
        <w:tcPr>
          <w:tcW w:w="1548" w:type="dxa"/>
        </w:tcPr>
        <w:p w:rsidR="000619CB" w:rsidRDefault="00AA5FC3">
          <w:pPr>
            <w:pStyle w:val="HeaderNumberLeft"/>
          </w:pPr>
          <w:r>
            <w:fldChar w:fldCharType="begin"/>
          </w:r>
          <w:r>
            <w:instrText xml:space="preserve"> styleref CharDivNo </w:instrText>
          </w:r>
          <w:r>
            <w:fldChar w:fldCharType="end"/>
          </w:r>
        </w:p>
      </w:tc>
      <w:tc>
        <w:tcPr>
          <w:tcW w:w="5715" w:type="dxa"/>
        </w:tcPr>
        <w:p w:rsidR="000619CB" w:rsidRDefault="00AA5FC3">
          <w:pPr>
            <w:pStyle w:val="HeaderTextLeft"/>
          </w:pPr>
          <w:r>
            <w:fldChar w:fldCharType="begin"/>
          </w:r>
          <w:r>
            <w:instrText xml:space="preserve"> styleref CharDivText </w:instrText>
          </w:r>
          <w:r>
            <w:fldChar w:fldCharType="end"/>
          </w:r>
        </w:p>
      </w:tc>
    </w:tr>
    <w:tr w:rsidR="000619CB">
      <w:trPr>
        <w:cantSplit/>
      </w:trPr>
      <w:tc>
        <w:tcPr>
          <w:tcW w:w="7258" w:type="dxa"/>
          <w:gridSpan w:val="2"/>
        </w:tcPr>
        <w:p w:rsidR="000619CB" w:rsidRDefault="00AA5FC3">
          <w:pPr>
            <w:pStyle w:val="HeaderSectionLeft"/>
          </w:pPr>
          <w:r>
            <w:t xml:space="preserve">s. </w:t>
          </w:r>
          <w:fldSimple w:instr=" styleref CharSectno ">
            <w:r w:rsidR="00A85976">
              <w:rPr>
                <w:noProof/>
              </w:rPr>
              <w:t>1</w:t>
            </w:r>
          </w:fldSimple>
        </w:p>
      </w:tc>
    </w:tr>
  </w:tbl>
  <w:p w:rsidR="000619CB" w:rsidRDefault="000619C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19CB">
      <w:trPr>
        <w:cantSplit/>
      </w:trPr>
      <w:tc>
        <w:tcPr>
          <w:tcW w:w="7258" w:type="dxa"/>
          <w:gridSpan w:val="2"/>
        </w:tcPr>
        <w:p w:rsidR="000619CB" w:rsidRDefault="00AA5FC3">
          <w:pPr>
            <w:pStyle w:val="HeaderActNameRight"/>
            <w:ind w:right="17"/>
          </w:pPr>
          <w:fldSimple w:instr=" Styleref &quot;Name of Act/Reg&quot; ">
            <w:r w:rsidR="00A85976">
              <w:rPr>
                <w:noProof/>
              </w:rPr>
              <w:t>Waste Avoidance and Resource Recovery Levy Act 2007</w:t>
            </w:r>
          </w:fldSimple>
        </w:p>
      </w:tc>
    </w:tr>
    <w:tr w:rsidR="000619CB">
      <w:tc>
        <w:tcPr>
          <w:tcW w:w="5715" w:type="dxa"/>
          <w:vAlign w:val="bottom"/>
        </w:tcPr>
        <w:p w:rsidR="000619CB" w:rsidRDefault="00AA5FC3">
          <w:pPr>
            <w:pStyle w:val="HeaderTextRight"/>
          </w:pPr>
          <w:r>
            <w:fldChar w:fldCharType="begin"/>
          </w:r>
          <w:r>
            <w:instrText xml:space="preserve"> styleref CharPartText </w:instrText>
          </w:r>
          <w:r>
            <w:fldChar w:fldCharType="end"/>
          </w:r>
        </w:p>
      </w:tc>
      <w:tc>
        <w:tcPr>
          <w:tcW w:w="1548" w:type="dxa"/>
        </w:tcPr>
        <w:p w:rsidR="000619CB" w:rsidRDefault="00AA5FC3">
          <w:pPr>
            <w:pStyle w:val="HeaderNumberRight"/>
            <w:ind w:right="17"/>
          </w:pPr>
          <w:r>
            <w:fldChar w:fldCharType="begin"/>
          </w:r>
          <w:r>
            <w:instrText xml:space="preserve"> styleref CharPartNo </w:instrText>
          </w:r>
          <w:r>
            <w:fldChar w:fldCharType="end"/>
          </w:r>
        </w:p>
      </w:tc>
    </w:tr>
    <w:tr w:rsidR="000619CB">
      <w:tc>
        <w:tcPr>
          <w:tcW w:w="5715" w:type="dxa"/>
        </w:tcPr>
        <w:p w:rsidR="000619CB" w:rsidRDefault="00AA5FC3">
          <w:pPr>
            <w:pStyle w:val="HeaderTextRight"/>
          </w:pPr>
          <w:r>
            <w:fldChar w:fldCharType="begin"/>
          </w:r>
          <w:r>
            <w:instrText xml:space="preserve"> styleref CharDivText </w:instrText>
          </w:r>
          <w:r>
            <w:fldChar w:fldCharType="end"/>
          </w:r>
        </w:p>
      </w:tc>
      <w:tc>
        <w:tcPr>
          <w:tcW w:w="1548" w:type="dxa"/>
        </w:tcPr>
        <w:p w:rsidR="000619CB" w:rsidRDefault="00AA5FC3">
          <w:pPr>
            <w:pStyle w:val="HeaderNumberRight"/>
            <w:ind w:right="17"/>
          </w:pPr>
          <w:r>
            <w:fldChar w:fldCharType="begin"/>
          </w:r>
          <w:r>
            <w:instrText xml:space="preserve"> styleref CharDivNo </w:instrText>
          </w:r>
          <w:r>
            <w:fldChar w:fldCharType="end"/>
          </w:r>
        </w:p>
      </w:tc>
    </w:tr>
    <w:tr w:rsidR="000619CB">
      <w:trPr>
        <w:cantSplit/>
      </w:trPr>
      <w:tc>
        <w:tcPr>
          <w:tcW w:w="7258" w:type="dxa"/>
          <w:gridSpan w:val="2"/>
        </w:tcPr>
        <w:p w:rsidR="000619CB" w:rsidRDefault="00AA5FC3">
          <w:pPr>
            <w:pStyle w:val="HeaderSectionRight"/>
            <w:ind w:right="17"/>
          </w:pPr>
          <w:r>
            <w:t xml:space="preserve">s. </w:t>
          </w:r>
          <w:fldSimple w:instr=" styleref CharSectno ">
            <w:r w:rsidR="00A85976">
              <w:rPr>
                <w:noProof/>
              </w:rPr>
              <w:t>1</w:t>
            </w:r>
          </w:fldSimple>
        </w:p>
      </w:tc>
    </w:tr>
  </w:tbl>
  <w:p w:rsidR="000619CB" w:rsidRDefault="000619C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619CB">
      <w:trPr>
        <w:cantSplit/>
      </w:trPr>
      <w:tc>
        <w:tcPr>
          <w:tcW w:w="7160" w:type="dxa"/>
          <w:gridSpan w:val="2"/>
        </w:tcPr>
        <w:p w:rsidR="000619CB" w:rsidRDefault="00AA5FC3">
          <w:pPr>
            <w:pStyle w:val="HeaderActNameLeft"/>
          </w:pPr>
          <w:fldSimple w:instr=" Styleref &quot;Name of Act/Reg&quot; ">
            <w:r w:rsidR="00A85976">
              <w:rPr>
                <w:noProof/>
              </w:rPr>
              <w:t>Waste Avoidance and Resource Recovery Levy Act 2007</w:t>
            </w:r>
          </w:fldSimple>
        </w:p>
      </w:tc>
    </w:tr>
    <w:tr w:rsidR="000619CB">
      <w:tc>
        <w:tcPr>
          <w:tcW w:w="1548" w:type="dxa"/>
        </w:tcPr>
        <w:p w:rsidR="000619CB" w:rsidRDefault="000619CB">
          <w:pPr>
            <w:pStyle w:val="HeaderNumberLeft"/>
          </w:pPr>
        </w:p>
      </w:tc>
      <w:tc>
        <w:tcPr>
          <w:tcW w:w="5612" w:type="dxa"/>
        </w:tcPr>
        <w:p w:rsidR="000619CB" w:rsidRDefault="000619CB">
          <w:pPr>
            <w:pStyle w:val="HeaderTextLeft"/>
          </w:pPr>
        </w:p>
      </w:tc>
    </w:tr>
    <w:tr w:rsidR="000619CB">
      <w:tc>
        <w:tcPr>
          <w:tcW w:w="1548" w:type="dxa"/>
        </w:tcPr>
        <w:p w:rsidR="000619CB" w:rsidRDefault="000619CB">
          <w:pPr>
            <w:pStyle w:val="HeaderNumberLeft"/>
          </w:pPr>
        </w:p>
      </w:tc>
      <w:tc>
        <w:tcPr>
          <w:tcW w:w="5612" w:type="dxa"/>
        </w:tcPr>
        <w:p w:rsidR="000619CB" w:rsidRDefault="000619CB">
          <w:pPr>
            <w:pStyle w:val="HeaderTextLeft"/>
          </w:pPr>
        </w:p>
      </w:tc>
    </w:tr>
    <w:tr w:rsidR="000619CB">
      <w:trPr>
        <w:cantSplit/>
      </w:trPr>
      <w:tc>
        <w:tcPr>
          <w:tcW w:w="7160" w:type="dxa"/>
          <w:gridSpan w:val="2"/>
        </w:tcPr>
        <w:p w:rsidR="000619CB" w:rsidRDefault="000619CB">
          <w:pPr>
            <w:pStyle w:val="HeaderSectionLeft"/>
          </w:pPr>
        </w:p>
      </w:tc>
    </w:tr>
  </w:tbl>
  <w:p w:rsidR="000619CB" w:rsidRDefault="000619C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C3"/>
    <w:rsid w:val="000619CB"/>
    <w:rsid w:val="001E4843"/>
    <w:rsid w:val="00592103"/>
    <w:rsid w:val="00A85976"/>
    <w:rsid w:val="00AA5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740</Words>
  <Characters>3475</Characters>
  <Application>Microsoft Office Word</Application>
  <DocSecurity>0</DocSecurity>
  <Lines>128</Lines>
  <Paragraphs>89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vt:lpstr>    Notes</vt:lpstr>
    </vt:vector>
  </TitlesOfParts>
  <Manager/>
  <Company>Parliamentary Counsel's Office</Company>
  <LinksUpToDate>false</LinksUpToDate>
  <CharactersWithSpaces>4126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Act 2007 - 00-a0-01</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2007-12-27T00:14:00Z</cp:lastPrinted>
  <dcterms:created xsi:type="dcterms:W3CDTF">2013-02-20T20:30:00Z</dcterms:created>
  <dcterms:modified xsi:type="dcterms:W3CDTF">2013-02-20T20:30:00Z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2007</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146644</vt:i4>
  </property>
  <property fmtid="{D5CDD505-2E9C-101B-9397-08002B2CF9AE}" pid="6" name="AsAtDate">
    <vt:lpwstr>21 Dec 2007</vt:lpwstr>
  </property>
  <property fmtid="{D5CDD505-2E9C-101B-9397-08002B2CF9AE}" pid="7" name="Suffix">
    <vt:lpwstr>00-a0-01</vt:lpwstr>
  </property>
</Properties>
</file>