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(Registration Fees)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(Registration Fees)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_Toc424222521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_Toc424222522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Act read with </w:t>
      </w:r>
      <w:r>
        <w:rPr>
          <w:i/>
          <w:iCs/>
        </w:rPr>
        <w:t>Petroleum and Geothermal Energy Resources Act 1967</w:t>
      </w:r>
      <w:r>
        <w:tab/>
      </w:r>
      <w:r>
        <w:fldChar w:fldCharType="begin"/>
      </w:r>
      <w:r>
        <w:instrText xml:space="preserve"> PAGEREF _Toc424222523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Imposition of registration fees</w:t>
      </w:r>
      <w:r>
        <w:tab/>
      </w:r>
      <w:r>
        <w:fldChar w:fldCharType="begin"/>
      </w:r>
      <w:r>
        <w:instrText xml:space="preserve"> PAGEREF _Toc424222524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w:t>
      </w:r>
      <w:r>
        <w:tab/>
      </w:r>
      <w:r>
        <w:fldChar w:fldCharType="begin"/>
      </w:r>
      <w:r>
        <w:instrText xml:space="preserve"> PAGEREF _Toc424222525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_Toc424222527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Petroleum</w:t>
      </w:r>
      <w:r>
        <w:rPr>
          <w:i/>
          <w:iCs/>
        </w:rPr>
        <w:t xml:space="preserve"> </w:t>
      </w:r>
      <w:r>
        <w:t xml:space="preserve">and Geothermal Energy Resources (Registration Fees) Act 1967 </w:t>
      </w:r>
    </w:p>
    <w:p>
      <w:pPr>
        <w:pStyle w:val="LongTitle"/>
      </w:pPr>
      <w:r>
        <w:rPr>
          <w:snapToGrid w:val="0"/>
        </w:rPr>
        <w:t xml:space="preserve">An Act to provide for the payment of fees in respect of the registration of certain instruments under the </w:t>
      </w:r>
      <w:r>
        <w:rPr>
          <w:i/>
          <w:iCs/>
        </w:rPr>
        <w:t>Petroleum and Geothermal Energy Resources Act 1967</w:t>
      </w:r>
      <w:r>
        <w:t>.</w:t>
      </w:r>
    </w:p>
    <w:p>
      <w:pPr>
        <w:pStyle w:val="Footnotelongtitle"/>
      </w:pPr>
      <w:r>
        <w:tab/>
        <w:t>[Long title amended: No. 35 of 2007 s. 103(2).]</w:t>
      </w:r>
    </w:p>
    <w:p>
      <w:pPr>
        <w:pStyle w:val="Heading5"/>
        <w:rPr>
          <w:snapToGrid w:val="0"/>
        </w:rPr>
      </w:pPr>
      <w:bookmarkStart w:id="3" w:name="_Toc378239354"/>
      <w:bookmarkStart w:id="4" w:name="_Toc42422252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w:t>
      </w:r>
      <w:r>
        <w:rPr>
          <w:i/>
          <w:iCs/>
        </w:rPr>
        <w:t xml:space="preserve"> and Geothermal Energy Resources</w:t>
      </w:r>
      <w:r>
        <w:rPr>
          <w:i/>
          <w:snapToGrid w:val="0"/>
        </w:rPr>
        <w:t xml:space="preserve"> (Registration Fees) Act 1967</w:t>
      </w:r>
      <w:r>
        <w:rPr>
          <w:snapToGrid w:val="0"/>
          <w:vertAlign w:val="superscript"/>
        </w:rPr>
        <w:t> 1</w:t>
      </w:r>
      <w:r>
        <w:rPr>
          <w:snapToGrid w:val="0"/>
        </w:rPr>
        <w:t>.</w:t>
      </w:r>
    </w:p>
    <w:p>
      <w:pPr>
        <w:pStyle w:val="Footnotesection"/>
      </w:pPr>
      <w:r>
        <w:tab/>
        <w:t>[Section 1 amended: No. 35 of 2007 s. 103(3).]</w:t>
      </w:r>
    </w:p>
    <w:p>
      <w:pPr>
        <w:pStyle w:val="Heading5"/>
        <w:rPr>
          <w:snapToGrid w:val="0"/>
        </w:rPr>
      </w:pPr>
      <w:bookmarkStart w:id="5" w:name="_Toc378239355"/>
      <w:bookmarkStart w:id="6" w:name="_Toc4242225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378239356"/>
      <w:bookmarkStart w:id="8" w:name="_Toc424222523"/>
      <w:r>
        <w:rPr>
          <w:rStyle w:val="CharSectno"/>
        </w:rPr>
        <w:t>3</w:t>
      </w:r>
      <w:r>
        <w:rPr>
          <w:snapToGrid w:val="0"/>
        </w:rPr>
        <w:t>.</w:t>
      </w:r>
      <w:r>
        <w:rPr>
          <w:snapToGrid w:val="0"/>
        </w:rPr>
        <w:tab/>
        <w:t xml:space="preserve">Act read with </w:t>
      </w:r>
      <w:r>
        <w:rPr>
          <w:i/>
          <w:iCs/>
        </w:rPr>
        <w:t>Petroleum and Geothermal Energy Resources Act 1967</w:t>
      </w:r>
      <w:bookmarkEnd w:id="7"/>
      <w:bookmarkEnd w:id="8"/>
    </w:p>
    <w:p>
      <w:pPr>
        <w:pStyle w:val="Subsection"/>
        <w:rPr>
          <w:snapToGrid w:val="0"/>
        </w:rPr>
      </w:pPr>
      <w:r>
        <w:rPr>
          <w:snapToGrid w:val="0"/>
        </w:rPr>
        <w:tab/>
      </w:r>
      <w:r>
        <w:rPr>
          <w:snapToGrid w:val="0"/>
        </w:rPr>
        <w:tab/>
        <w:t xml:space="preserve">The </w:t>
      </w:r>
      <w:r>
        <w:rPr>
          <w:i/>
          <w:iCs/>
        </w:rPr>
        <w:t>Petroleum and Geothermal Energy Resources Act 1967</w:t>
      </w:r>
      <w:r>
        <w:t xml:space="preserve"> </w:t>
      </w:r>
      <w:r>
        <w:rPr>
          <w:snapToGrid w:val="0"/>
        </w:rPr>
        <w:t>is incorporated and shall be read as one with this Act.</w:t>
      </w:r>
    </w:p>
    <w:p>
      <w:pPr>
        <w:pStyle w:val="Footnotesection"/>
      </w:pPr>
      <w:r>
        <w:tab/>
        <w:t>[Section 3 amended: No. 35 of 2007 s. 103(4).]</w:t>
      </w:r>
    </w:p>
    <w:p>
      <w:pPr>
        <w:pStyle w:val="Heading5"/>
        <w:rPr>
          <w:snapToGrid w:val="0"/>
        </w:rPr>
      </w:pPr>
      <w:bookmarkStart w:id="9" w:name="_Toc378239357"/>
      <w:bookmarkStart w:id="10" w:name="_Toc424222524"/>
      <w:r>
        <w:rPr>
          <w:rStyle w:val="CharSectno"/>
        </w:rPr>
        <w:t>4</w:t>
      </w:r>
      <w:r>
        <w:rPr>
          <w:snapToGrid w:val="0"/>
        </w:rPr>
        <w:t>.</w:t>
      </w:r>
      <w:r>
        <w:rPr>
          <w:snapToGrid w:val="0"/>
        </w:rPr>
        <w:tab/>
        <w:t>Imposition of registration fees</w:t>
      </w:r>
      <w:bookmarkEnd w:id="9"/>
      <w:bookmarkEnd w:id="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title</w:t>
      </w:r>
      <w:r>
        <w:rPr>
          <w:snapToGrid w:val="0"/>
        </w:rPr>
        <w:t xml:space="preserve"> means a permit, drilling reservation, lease, licence or access authority.</w:t>
      </w:r>
    </w:p>
    <w:p>
      <w:pPr>
        <w:pStyle w:val="Subsection"/>
        <w:keepNext/>
        <w:rPr>
          <w:snapToGrid w:val="0"/>
        </w:rPr>
      </w:pPr>
      <w:r>
        <w:rPr>
          <w:snapToGrid w:val="0"/>
        </w:rPr>
        <w:tab/>
        <w:t>(2)</w:t>
      </w:r>
      <w:r>
        <w:rPr>
          <w:snapToGrid w:val="0"/>
        </w:rPr>
        <w:tab/>
        <w:t xml:space="preserve">Subject to this section, there is payable to the Minister in respect of an entry in the Register of a memorandum of the transfer of a title under section 72 of the </w:t>
      </w:r>
      <w:r>
        <w:rPr>
          <w:i/>
          <w:iCs/>
        </w:rPr>
        <w:t>Petroleum and Geothermal Energy Resources Act 1967</w:t>
      </w:r>
      <w:r>
        <w:t xml:space="preserve"> </w:t>
      </w:r>
      <w:r>
        <w:rPr>
          <w:snapToGrid w:val="0"/>
        </w:rPr>
        <w:t>a fee at the rate of 1.5% of —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the parties to a transfer of a title lodged for approval under section 72 of the </w:t>
      </w:r>
      <w:r>
        <w:rPr>
          <w:i/>
          <w:iCs/>
        </w:rPr>
        <w:t>Petroleum and Geothermal Energy Resources Act 1967</w:t>
      </w:r>
      <w:r>
        <w:t xml:space="preserve"> </w:t>
      </w:r>
      <w:r>
        <w:rPr>
          <w:snapToGrid w:val="0"/>
        </w:rPr>
        <w:t>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75 of the </w:t>
      </w:r>
      <w:r>
        <w:rPr>
          <w:i/>
          <w:iCs/>
        </w:rPr>
        <w:t>Petroleum and Geothermal Energy Resources Act 1967</w:t>
      </w:r>
      <w:r>
        <w:t xml:space="preserve"> </w:t>
      </w:r>
      <w:r>
        <w:rPr>
          <w:snapToGrid w:val="0"/>
        </w:rPr>
        <w:t>a fee at the rate of 1.5% of —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 </w:t>
      </w:r>
    </w:p>
    <w:p>
      <w:pPr>
        <w:pStyle w:val="Indenti"/>
        <w:rPr>
          <w:snapToGrid w:val="0"/>
        </w:rPr>
      </w:pPr>
      <w:r>
        <w:rPr>
          <w:snapToGrid w:val="0"/>
        </w:rPr>
        <w:tab/>
        <w:t>(i)</w:t>
      </w:r>
      <w:r>
        <w:rPr>
          <w:snapToGrid w:val="0"/>
        </w:rPr>
        <w:tab/>
        <w:t>the value of the interest in a title is greater than the amount applicable under paragraph (a);</w:t>
      </w:r>
    </w:p>
    <w:p>
      <w:pPr>
        <w:pStyle w:val="Indenti"/>
        <w:rPr>
          <w:snapToGrid w:val="0"/>
        </w:rPr>
      </w:pPr>
      <w:r>
        <w:rPr>
          <w:snapToGrid w:val="0"/>
        </w:rPr>
        <w:tab/>
        <w:t>(ii)</w:t>
      </w:r>
      <w:r>
        <w:rPr>
          <w:snapToGrid w:val="0"/>
        </w:rPr>
        <w:tab/>
        <w:t>the dealing has an effect of the kind referred to in section 75(1)(a), (b) or (d) of the</w:t>
      </w:r>
      <w:r>
        <w:rPr>
          <w:i/>
          <w:iCs/>
        </w:rPr>
        <w:t xml:space="preserve"> Petroleum and Geothermal Energy Resources Act 1967</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75 of the </w:t>
      </w:r>
      <w:r>
        <w:rPr>
          <w:i/>
          <w:iCs/>
        </w:rPr>
        <w:t>Petroleum and Geothermal Energy Resources Act 1967</w:t>
      </w:r>
      <w:r>
        <w:t xml:space="preserve">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the parties to a dealing lodged for approval under section 75 of the </w:t>
      </w:r>
      <w:r>
        <w:rPr>
          <w:i/>
          <w:iCs/>
        </w:rPr>
        <w:t>Petroleum and Geothermal Energy Resources Act 1967</w:t>
      </w:r>
      <w:r>
        <w:t xml:space="preserve"> </w:t>
      </w:r>
      <w:r>
        <w:rPr>
          <w:snapToGrid w:val="0"/>
        </w:rPr>
        <w:t>satisfy the Minister that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 xml:space="preserve">[Section 4 inserted: No. 14 of 1990 s. 4; amended: No. 28 of 1994 s. 78; No. 20 of 2003 s. 37(2); No. 35 of 2007 s. 103(5).] </w:t>
      </w:r>
    </w:p>
    <w:p>
      <w:pPr>
        <w:pStyle w:val="Heading5"/>
        <w:rPr>
          <w:snapToGrid w:val="0"/>
        </w:rPr>
      </w:pPr>
      <w:bookmarkStart w:id="11" w:name="_Toc378239358"/>
      <w:bookmarkStart w:id="12" w:name="_Toc424222525"/>
      <w:r>
        <w:rPr>
          <w:rStyle w:val="CharSectno"/>
        </w:rPr>
        <w:t>5</w:t>
      </w:r>
      <w:r>
        <w:rPr>
          <w:snapToGrid w:val="0"/>
        </w:rPr>
        <w:t>.</w:t>
      </w:r>
      <w:r>
        <w:rPr>
          <w:snapToGrid w:val="0"/>
        </w:rPr>
        <w:tab/>
        <w:t>Regulations</w:t>
      </w:r>
      <w:bookmarkEnd w:id="11"/>
      <w:bookmarkEnd w:id="1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5 inserted: No. 14 of 1990 s. 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239359"/>
      <w:bookmarkStart w:id="14" w:name="_Toc424222526"/>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Petroleum </w:t>
      </w:r>
      <w:r>
        <w:rPr>
          <w:i/>
          <w:iCs/>
        </w:rPr>
        <w:t>and Geothermal Energy Resources</w:t>
      </w:r>
      <w:r>
        <w:t xml:space="preserve"> </w:t>
      </w:r>
      <w:r>
        <w:rPr>
          <w:i/>
          <w:noProof/>
          <w:snapToGrid w:val="0"/>
        </w:rPr>
        <w:t>(Registration Fees)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8239360"/>
      <w:bookmarkStart w:id="16" w:name="_Toc424222527"/>
      <w:r>
        <w:rPr>
          <w:snapToGrid w:val="0"/>
        </w:rPr>
        <w:t>Compilation table</w:t>
      </w:r>
      <w:bookmarkEnd w:id="15"/>
      <w:bookmarkEnd w:id="16"/>
    </w:p>
    <w:tbl>
      <w:tblPr>
        <w:tblW w:w="0" w:type="auto"/>
        <w:tblInd w:w="56" w:type="dxa"/>
        <w:tblLayout w:type="fixed"/>
        <w:tblCellMar>
          <w:left w:w="28" w:type="dxa"/>
          <w:right w:w="28" w:type="dxa"/>
        </w:tblCellMar>
        <w:tblLook w:val="0000" w:firstRow="0" w:lastRow="0" w:firstColumn="0" w:lastColumn="0" w:noHBand="0" w:noVBand="0"/>
      </w:tblPr>
      <w:tblGrid>
        <w:gridCol w:w="2245"/>
        <w:gridCol w:w="23"/>
        <w:gridCol w:w="1111"/>
        <w:gridCol w:w="23"/>
        <w:gridCol w:w="1111"/>
        <w:gridCol w:w="23"/>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rPr>
                <w:vertAlign w:val="superscript"/>
              </w:rPr>
            </w:pPr>
            <w:r>
              <w:rPr>
                <w:i/>
              </w:rPr>
              <w:t>Petroleum (Registration Fees) Act 1967 </w:t>
            </w:r>
            <w:r>
              <w:rPr>
                <w:iCs/>
                <w:vertAlign w:val="superscript"/>
              </w:rPr>
              <w:t>3</w:t>
            </w:r>
          </w:p>
        </w:tc>
        <w:tc>
          <w:tcPr>
            <w:tcW w:w="1134" w:type="dxa"/>
            <w:gridSpan w:val="2"/>
          </w:tcPr>
          <w:p>
            <w:pPr>
              <w:pStyle w:val="nTable"/>
              <w:spacing w:after="40"/>
            </w:pPr>
            <w:r>
              <w:t>77 of 1967</w:t>
            </w:r>
          </w:p>
        </w:tc>
        <w:tc>
          <w:tcPr>
            <w:tcW w:w="1134" w:type="dxa"/>
            <w:gridSpan w:val="2"/>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c>
          <w:tcPr>
            <w:tcW w:w="2268" w:type="dxa"/>
            <w:gridSpan w:val="2"/>
          </w:tcPr>
          <w:p>
            <w:pPr>
              <w:pStyle w:val="nTable"/>
              <w:spacing w:after="40"/>
            </w:pPr>
            <w:r>
              <w:rPr>
                <w:i/>
              </w:rPr>
              <w:t>Acts Amendment (Mining) Act 1981</w:t>
            </w:r>
            <w:r>
              <w:t xml:space="preserve"> Pt. IV</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tcPr>
          <w:p>
            <w:pPr>
              <w:pStyle w:val="nTable"/>
              <w:spacing w:after="40"/>
            </w:pPr>
            <w:r>
              <w:t>30 Oct 1981</w:t>
            </w:r>
          </w:p>
        </w:tc>
      </w:tr>
      <w:t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spacing w:after="40"/>
            </w:pPr>
            <w:r>
              <w:t>10 of 1982</w:t>
            </w:r>
          </w:p>
        </w:tc>
        <w:tc>
          <w:tcPr>
            <w:tcW w:w="1134" w:type="dxa"/>
            <w:gridSpan w:val="2"/>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7087" w:type="dxa"/>
            <w:gridSpan w:val="7"/>
          </w:tcPr>
          <w:p>
            <w:pPr>
              <w:pStyle w:val="nTable"/>
              <w:spacing w:after="40"/>
            </w:pPr>
            <w:r>
              <w:rPr>
                <w:b/>
              </w:rPr>
              <w:t xml:space="preserve">Reprint of the </w:t>
            </w:r>
            <w:r>
              <w:rPr>
                <w:b/>
                <w:i/>
              </w:rPr>
              <w:t>Petroleum (Registration Fees) Act 1967</w:t>
            </w:r>
            <w:r>
              <w:rPr>
                <w:b/>
              </w:rPr>
              <w:t xml:space="preserve"> approved 3 Aug 1983</w:t>
            </w:r>
            <w:r>
              <w:t xml:space="preserve"> (includes amendments listed above)</w:t>
            </w:r>
          </w:p>
        </w:tc>
      </w:tr>
      <w:tr>
        <w:tc>
          <w:tcPr>
            <w:tcW w:w="2268" w:type="dxa"/>
            <w:gridSpan w:val="2"/>
          </w:tcPr>
          <w:p>
            <w:pPr>
              <w:pStyle w:val="nTable"/>
              <w:spacing w:after="40"/>
              <w:rPr>
                <w:vertAlign w:val="superscript"/>
              </w:rPr>
            </w:pPr>
            <w:r>
              <w:rPr>
                <w:i/>
              </w:rPr>
              <w:t>Petroleum (Registration Fees) Amendment Act 1990</w:t>
            </w:r>
            <w:r>
              <w:rPr>
                <w:vertAlign w:val="superscript"/>
              </w:rPr>
              <w:t> 2</w:t>
            </w:r>
          </w:p>
        </w:tc>
        <w:tc>
          <w:tcPr>
            <w:tcW w:w="1134" w:type="dxa"/>
            <w:gridSpan w:val="2"/>
          </w:tcPr>
          <w:p>
            <w:pPr>
              <w:pStyle w:val="nTable"/>
              <w:spacing w:after="40"/>
            </w:pPr>
            <w:r>
              <w:t>14 of 1990</w:t>
            </w:r>
          </w:p>
        </w:tc>
        <w:tc>
          <w:tcPr>
            <w:tcW w:w="1134" w:type="dxa"/>
            <w:gridSpan w:val="2"/>
          </w:tcPr>
          <w:p>
            <w:pPr>
              <w:pStyle w:val="nTable"/>
              <w:spacing w:after="40"/>
            </w:pPr>
            <w:r>
              <w:t>31 Jul 1990</w:t>
            </w:r>
          </w:p>
        </w:tc>
        <w:tc>
          <w:tcPr>
            <w:tcW w:w="2551" w:type="dxa"/>
          </w:tcPr>
          <w:p>
            <w:pPr>
              <w:pStyle w:val="nTable"/>
              <w:spacing w:after="40"/>
            </w:pPr>
            <w:r>
              <w:t xml:space="preserve">1 Oct 1990 (see s. 2 and </w:t>
            </w:r>
            <w:r>
              <w:rPr>
                <w:i/>
              </w:rPr>
              <w:t>Gazette</w:t>
            </w:r>
            <w:r>
              <w:t xml:space="preserve"> 28 Sep 1990 p. 5099)</w:t>
            </w:r>
          </w:p>
        </w:tc>
      </w:tr>
      <w:tr>
        <w:trPr>
          <w:cantSplit/>
        </w:trPr>
        <w:tc>
          <w:tcPr>
            <w:tcW w:w="7087" w:type="dxa"/>
            <w:gridSpan w:val="7"/>
          </w:tcPr>
          <w:p>
            <w:pPr>
              <w:pStyle w:val="nTable"/>
              <w:spacing w:after="40"/>
            </w:pPr>
            <w:r>
              <w:rPr>
                <w:b/>
              </w:rPr>
              <w:t xml:space="preserve">Reprint of the </w:t>
            </w:r>
            <w:r>
              <w:rPr>
                <w:b/>
                <w:i/>
              </w:rPr>
              <w:t>Petroleum (Registration Fees) Act 1967</w:t>
            </w:r>
            <w:r>
              <w:rPr>
                <w:b/>
              </w:rPr>
              <w:t xml:space="preserve"> as at 16 Jan 1992</w:t>
            </w:r>
            <w:r>
              <w:t xml:space="preserve"> (includes amendments listed above)</w:t>
            </w:r>
          </w:p>
        </w:tc>
      </w:tr>
      <w:tr>
        <w:tc>
          <w:tcPr>
            <w:tcW w:w="2268" w:type="dxa"/>
            <w:gridSpan w:val="2"/>
          </w:tcPr>
          <w:p>
            <w:pPr>
              <w:pStyle w:val="nTable"/>
              <w:spacing w:after="40"/>
            </w:pPr>
            <w:r>
              <w:rPr>
                <w:i/>
              </w:rPr>
              <w:t>Acts Amendment (Petroleum) Act 1994</w:t>
            </w:r>
            <w:r>
              <w:t xml:space="preserve"> Pt. 5</w:t>
            </w:r>
          </w:p>
        </w:tc>
        <w:tc>
          <w:tcPr>
            <w:tcW w:w="1134" w:type="dxa"/>
            <w:gridSpan w:val="2"/>
          </w:tcPr>
          <w:p>
            <w:pPr>
              <w:pStyle w:val="nTable"/>
              <w:spacing w:after="40"/>
            </w:pPr>
            <w:r>
              <w:t>28 of 1994</w:t>
            </w:r>
          </w:p>
        </w:tc>
        <w:tc>
          <w:tcPr>
            <w:tcW w:w="1134" w:type="dxa"/>
            <w:gridSpan w:val="2"/>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c>
          <w:tcPr>
            <w:tcW w:w="2268" w:type="dxa"/>
            <w:gridSpan w:val="2"/>
          </w:tcPr>
          <w:p>
            <w:pPr>
              <w:pStyle w:val="nTable"/>
              <w:spacing w:after="40"/>
              <w:rPr>
                <w:i/>
              </w:rPr>
            </w:pPr>
            <w:r>
              <w:rPr>
                <w:i/>
              </w:rPr>
              <w:t>Corporations (Consequential Amendments) Act (No. 2) 2003</w:t>
            </w:r>
            <w:r>
              <w:t xml:space="preserve"> Pt. 17</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7"/>
          </w:tcPr>
          <w:p>
            <w:pPr>
              <w:pStyle w:val="nTable"/>
              <w:spacing w:after="40"/>
            </w:pPr>
            <w:r>
              <w:rPr>
                <w:b/>
              </w:rPr>
              <w:t xml:space="preserve">Reprint 3: The </w:t>
            </w:r>
            <w:r>
              <w:rPr>
                <w:b/>
                <w:i/>
              </w:rPr>
              <w:t>Petroleum (Registration Fees) Act 1967</w:t>
            </w:r>
            <w:r>
              <w:rPr>
                <w:b/>
              </w:rPr>
              <w:t xml:space="preserve"> as at 19 Sep 2003</w:t>
            </w:r>
            <w:r>
              <w:t xml:space="preserve"> (includes amendments listed above)</w:t>
            </w:r>
          </w:p>
        </w:tc>
      </w:tr>
      <w:tr>
        <w:tblPrEx>
          <w:tblCellMar>
            <w:left w:w="56" w:type="dxa"/>
            <w:right w:w="56" w:type="dxa"/>
          </w:tblCellMar>
        </w:tblPrEx>
        <w:trPr>
          <w:cantSplit/>
        </w:trPr>
        <w:tc>
          <w:tcPr>
            <w:tcW w:w="2245" w:type="dxa"/>
            <w:tcBorders>
              <w:bottom w:val="single" w:sz="4" w:space="0" w:color="auto"/>
            </w:tcBorders>
          </w:tcPr>
          <w:p>
            <w:pPr>
              <w:pStyle w:val="nTable"/>
              <w:spacing w:after="40"/>
              <w:rPr>
                <w:i/>
                <w:snapToGrid w:val="0"/>
              </w:rPr>
            </w:pPr>
            <w:r>
              <w:rPr>
                <w:i/>
                <w:snapToGrid w:val="0"/>
              </w:rPr>
              <w:t>Petroleum Amendment Act 2007</w:t>
            </w:r>
            <w:r>
              <w:rPr>
                <w:iCs/>
                <w:snapToGrid w:val="0"/>
              </w:rPr>
              <w:t xml:space="preserve"> s. 103</w:t>
            </w:r>
          </w:p>
        </w:tc>
        <w:tc>
          <w:tcPr>
            <w:tcW w:w="1134" w:type="dxa"/>
            <w:gridSpan w:val="2"/>
            <w:tcBorders>
              <w:bottom w:val="single" w:sz="4" w:space="0" w:color="auto"/>
            </w:tcBorders>
          </w:tcPr>
          <w:p>
            <w:pPr>
              <w:pStyle w:val="nTable"/>
              <w:keepNext/>
              <w:spacing w:after="40"/>
              <w:rPr>
                <w:snapToGrid w:val="0"/>
              </w:rPr>
            </w:pPr>
            <w:r>
              <w:t>35 of 2007</w:t>
            </w:r>
          </w:p>
        </w:tc>
        <w:tc>
          <w:tcPr>
            <w:tcW w:w="1134" w:type="dxa"/>
            <w:gridSpan w:val="2"/>
            <w:tcBorders>
              <w:bottom w:val="single" w:sz="4" w:space="0" w:color="auto"/>
            </w:tcBorders>
          </w:tcPr>
          <w:p>
            <w:pPr>
              <w:pStyle w:val="nTable"/>
              <w:spacing w:after="40"/>
              <w:rPr>
                <w:snapToGrid w:val="0"/>
              </w:rPr>
            </w:pPr>
            <w:r>
              <w:t>21 Dec 2007</w:t>
            </w:r>
          </w:p>
        </w:tc>
        <w:tc>
          <w:tcPr>
            <w:tcW w:w="2570" w:type="dxa"/>
            <w:gridSpan w:val="2"/>
            <w:tcBorders>
              <w:bottom w:val="single" w:sz="4" w:space="0" w:color="auto"/>
            </w:tcBorders>
          </w:tcPr>
          <w:p>
            <w:pPr>
              <w:pStyle w:val="nTable"/>
              <w:spacing w:after="40"/>
              <w:rPr>
                <w:snapToGrid w:val="0"/>
              </w:rPr>
            </w:pPr>
            <w:r>
              <w:t xml:space="preserve">19 Jan 2008 (see s. 2(b) and </w:t>
            </w:r>
            <w:r>
              <w:rPr>
                <w:i/>
                <w:iCs/>
              </w:rPr>
              <w:t>Gazette</w:t>
            </w:r>
            <w:r>
              <w:t xml:space="preserve"> 18 Jan 2008 p. 147)</w:t>
            </w:r>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rPr>
        <w:t xml:space="preserve">Petroleum (Registration Fees) Amendment Act 1990 </w:t>
      </w:r>
      <w:r>
        <w:rPr>
          <w:snapToGrid w:val="0"/>
        </w:rPr>
        <w:t>s. 6 reads as follows:</w:t>
      </w:r>
    </w:p>
    <w:p>
      <w:pPr>
        <w:pStyle w:val="MiscOpen"/>
        <w:rPr>
          <w:snapToGrid w:val="0"/>
        </w:rPr>
      </w:pPr>
      <w:r>
        <w:rPr>
          <w:snapToGrid w:val="0"/>
        </w:rPr>
        <w:t>“</w:t>
      </w:r>
    </w:p>
    <w:p>
      <w:pPr>
        <w:pStyle w:val="nzHeading5"/>
        <w:rPr>
          <w:snapToGrid w:val="0"/>
        </w:rPr>
      </w:pPr>
      <w:r>
        <w:rPr>
          <w:snapToGrid w:val="0"/>
        </w:rPr>
        <w:t>6.</w:t>
      </w:r>
      <w:r>
        <w:rPr>
          <w:snapToGrid w:val="0"/>
        </w:rPr>
        <w:tab/>
        <w:t xml:space="preserve">Application of principal Act </w:t>
      </w:r>
    </w:p>
    <w:p>
      <w:pPr>
        <w:pStyle w:val="nzSubsection"/>
        <w:keepNext/>
        <w:rPr>
          <w:snapToGrid w:val="0"/>
        </w:rPr>
      </w:pPr>
      <w:r>
        <w:rPr>
          <w:snapToGrid w:val="0"/>
        </w:rPr>
        <w:tab/>
      </w:r>
      <w:r>
        <w:rPr>
          <w:snapToGrid w:val="0"/>
        </w:rPr>
        <w:tab/>
        <w:t xml:space="preserve">The principal Act continues to apply in relation to transfers to which section 72 of the </w:t>
      </w:r>
      <w:r>
        <w:rPr>
          <w:i/>
          <w:snapToGrid w:val="0"/>
        </w:rPr>
        <w:t>Petroleum Act 1967</w:t>
      </w:r>
      <w:r>
        <w:rPr>
          <w:snapToGrid w:val="0"/>
        </w:rPr>
        <w:t xml:space="preserve"> continues to apply by virtue of the operation of section 56(3) of the </w:t>
      </w:r>
      <w:r>
        <w:rPr>
          <w:i/>
          <w:snapToGrid w:val="0"/>
        </w:rPr>
        <w:t>Acts Amendment (Petroleum)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r>
      <w:r>
        <w:t xml:space="preserve">Now known as the </w:t>
      </w:r>
      <w:r>
        <w:rPr>
          <w:i/>
          <w:noProof/>
          <w:snapToGrid w:val="0"/>
        </w:rPr>
        <w:t>Petroleum and Geothermal Energy Resources (Registration Fees) Act 1967</w:t>
      </w:r>
      <w:r>
        <w:rPr>
          <w:iCs/>
          <w:noProof/>
          <w:snapToGrid w:val="0"/>
        </w:rPr>
        <w:t>; short title changed (see note under s. 1)</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title</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342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244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1493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346D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D2C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C1E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06F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BC5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FA4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A9CC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E68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57"/>
    <w:docVar w:name="WAFER_20140123103034" w:val="RemoveTocBookmarks,RemoveUnusedBookmarks,RemoveLanguageTags,UsedStyles,ResetPageSize,UpdateArrangement"/>
    <w:docVar w:name="WAFER_20140123103034_GUID" w:val="513fe1a0-346a-449f-b005-7515f58c988a"/>
    <w:docVar w:name="WAFER_20140123110844" w:val="RemoveTocBookmarks,RunningHeaders"/>
    <w:docVar w:name="WAFER_20140123110844_GUID" w:val="f9b768f8-2d52-4539-a1c0-167368058ebd"/>
    <w:docVar w:name="WAFER_20150709161143" w:val="ResetPageSize,UpdateArrangement,UpdateNTable"/>
    <w:docVar w:name="WAFER_20150709161143_GUID" w:val="ec212eca-24c0-4615-b088-e5eb6cedef77"/>
    <w:docVar w:name="WAFER_20151109112357" w:val="UpdateStyles,UsedStyles"/>
    <w:docVar w:name="WAFER_20151109112357_GUID" w:val="814c77a0-0e57-4bf9-aad6-65d32f2bc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1777</Words>
  <Characters>8213</Characters>
  <Application>Microsoft Office Word</Application>
  <DocSecurity>0</DocSecurity>
  <Lines>264</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Act 1967 - 03-c0-07</dc:title>
  <dc:subject/>
  <dc:creator/>
  <cp:keywords/>
  <dc:description/>
  <cp:lastModifiedBy>svcMRProcess</cp:lastModifiedBy>
  <cp:revision>4</cp:revision>
  <cp:lastPrinted>2003-10-03T02:48:00Z</cp:lastPrinted>
  <dcterms:created xsi:type="dcterms:W3CDTF">2019-01-22T08:08:00Z</dcterms:created>
  <dcterms:modified xsi:type="dcterms:W3CDTF">2019-01-22T08:08:00Z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600</vt:i4>
  </property>
  <property fmtid="{D5CDD505-2E9C-101B-9397-08002B2CF9AE}" pid="6" name="AsAtDate">
    <vt:lpwstr>19 Jan 2008</vt:lpwstr>
  </property>
  <property fmtid="{D5CDD505-2E9C-101B-9397-08002B2CF9AE}" pid="7" name="Suffix">
    <vt:lpwstr>03-c0-07</vt:lpwstr>
  </property>
</Properties>
</file>