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192"/>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_Toc191980766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_Toc191980767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_Toc191980768 \h </w:instrText>
      </w:r>
      <w:r>
        <w:fldChar w:fldCharType="separate"/>
      </w:r>
      <w:r>
        <w:t>1</w:t>
      </w:r>
      <w:r>
        <w:fldChar w:fldCharType="end"/>
      </w:r>
    </w:p>
    <w:p>
      <w:pPr>
        <w:pStyle w:val="TOC8"/>
        <w:rPr>
          <w:sz w:val="24"/>
          <w:szCs w:val="24"/>
        </w:rPr>
      </w:pPr>
      <w:r>
        <w:rPr>
          <w:szCs w:val="24"/>
        </w:rPr>
        <w:t>4.</w:t>
      </w:r>
      <w:r>
        <w:rPr>
          <w:szCs w:val="24"/>
        </w:rPr>
        <w:tab/>
        <w:t>Terms used in these regulations</w:t>
      </w:r>
      <w:r>
        <w:tab/>
      </w:r>
      <w:r>
        <w:fldChar w:fldCharType="begin"/>
      </w:r>
      <w:r>
        <w:instrText xml:space="preserve"> PAGEREF _Toc191980769 \h </w:instrText>
      </w:r>
      <w:r>
        <w:fldChar w:fldCharType="separate"/>
      </w:r>
      <w:r>
        <w:t>2</w:t>
      </w:r>
      <w:r>
        <w:fldChar w:fldCharType="end"/>
      </w:r>
    </w:p>
    <w:p>
      <w:pPr>
        <w:pStyle w:val="TOC8"/>
        <w:rPr>
          <w:sz w:val="24"/>
          <w:szCs w:val="24"/>
        </w:rPr>
      </w:pPr>
      <w:r>
        <w:rPr>
          <w:szCs w:val="24"/>
        </w:rPr>
        <w:t>5.</w:t>
      </w:r>
      <w:r>
        <w:rPr>
          <w:szCs w:val="24"/>
        </w:rPr>
        <w:tab/>
        <w:t>“Major hazard facility”, meaning of</w:t>
      </w:r>
      <w:r>
        <w:tab/>
      </w:r>
      <w:r>
        <w:fldChar w:fldCharType="begin"/>
      </w:r>
      <w:r>
        <w:instrText xml:space="preserve"> PAGEREF _Toc191980770 \h </w:instrText>
      </w:r>
      <w:r>
        <w:fldChar w:fldCharType="separate"/>
      </w:r>
      <w:r>
        <w:t>6</w:t>
      </w:r>
      <w:r>
        <w:fldChar w:fldCharType="end"/>
      </w:r>
    </w:p>
    <w:p>
      <w:pPr>
        <w:pStyle w:val="TOC8"/>
        <w:rPr>
          <w:sz w:val="24"/>
          <w:szCs w:val="24"/>
        </w:rPr>
      </w:pPr>
      <w:r>
        <w:rPr>
          <w:szCs w:val="24"/>
        </w:rPr>
        <w:t>6.</w:t>
      </w:r>
      <w:r>
        <w:rPr>
          <w:szCs w:val="24"/>
        </w:rPr>
        <w:tab/>
        <w:t>“Place”, meaning of</w:t>
      </w:r>
      <w:r>
        <w:tab/>
      </w:r>
      <w:r>
        <w:fldChar w:fldCharType="begin"/>
      </w:r>
      <w:r>
        <w:instrText xml:space="preserve"> PAGEREF _Toc191980771 \h </w:instrText>
      </w:r>
      <w:r>
        <w:fldChar w:fldCharType="separate"/>
      </w:r>
      <w:r>
        <w:t>6</w:t>
      </w:r>
      <w:r>
        <w:fldChar w:fldCharType="end"/>
      </w:r>
    </w:p>
    <w:p>
      <w:pPr>
        <w:pStyle w:val="TOC8"/>
        <w:rPr>
          <w:sz w:val="24"/>
          <w:szCs w:val="24"/>
        </w:rPr>
      </w:pPr>
      <w:r>
        <w:rPr>
          <w:szCs w:val="24"/>
        </w:rPr>
        <w:t>7.</w:t>
      </w:r>
      <w:r>
        <w:rPr>
          <w:szCs w:val="24"/>
        </w:rPr>
        <w:tab/>
        <w:t>Circumstances in which Schedule 1 substances are likely to be at a place</w:t>
      </w:r>
      <w:r>
        <w:tab/>
      </w:r>
      <w:r>
        <w:fldChar w:fldCharType="begin"/>
      </w:r>
      <w:r>
        <w:instrText xml:space="preserve"> PAGEREF _Toc191980772 \h </w:instrText>
      </w:r>
      <w:r>
        <w:fldChar w:fldCharType="separate"/>
      </w:r>
      <w:r>
        <w:t>7</w:t>
      </w:r>
      <w:r>
        <w:fldChar w:fldCharType="end"/>
      </w:r>
    </w:p>
    <w:p>
      <w:pPr>
        <w:pStyle w:val="TOC8"/>
        <w:rPr>
          <w:sz w:val="24"/>
          <w:szCs w:val="24"/>
        </w:rPr>
      </w:pPr>
      <w:r>
        <w:rPr>
          <w:szCs w:val="24"/>
        </w:rPr>
        <w:t>8.</w:t>
      </w:r>
      <w:r>
        <w:rPr>
          <w:szCs w:val="24"/>
        </w:rPr>
        <w:tab/>
        <w:t>Determining the quantity of substances at a place or likely to be at a place</w:t>
      </w:r>
      <w:r>
        <w:tab/>
      </w:r>
      <w:r>
        <w:fldChar w:fldCharType="begin"/>
      </w:r>
      <w:r>
        <w:instrText xml:space="preserve"> PAGEREF _Toc191980773 \h </w:instrText>
      </w:r>
      <w:r>
        <w:fldChar w:fldCharType="separate"/>
      </w:r>
      <w:r>
        <w:t>7</w:t>
      </w:r>
      <w:r>
        <w:fldChar w:fldCharType="end"/>
      </w:r>
    </w:p>
    <w:p>
      <w:pPr>
        <w:pStyle w:val="TOC8"/>
        <w:rPr>
          <w:sz w:val="24"/>
          <w:szCs w:val="24"/>
        </w:rPr>
      </w:pPr>
      <w:r>
        <w:rPr>
          <w:szCs w:val="24"/>
        </w:rPr>
        <w:t>9.</w:t>
      </w:r>
      <w:r>
        <w:rPr>
          <w:szCs w:val="24"/>
        </w:rPr>
        <w:tab/>
        <w:t>Determining the critical quantity of Schedule 1 substances at a place or likely to be at a place</w:t>
      </w:r>
      <w:r>
        <w:tab/>
      </w:r>
      <w:r>
        <w:fldChar w:fldCharType="begin"/>
      </w:r>
      <w:r>
        <w:instrText xml:space="preserve"> PAGEREF _Toc191980774 \h </w:instrText>
      </w:r>
      <w:r>
        <w:fldChar w:fldCharType="separate"/>
      </w:r>
      <w:r>
        <w:t>8</w:t>
      </w:r>
      <w:r>
        <w:fldChar w:fldCharType="end"/>
      </w:r>
    </w:p>
    <w:p>
      <w:pPr>
        <w:pStyle w:val="TOC8"/>
        <w:rPr>
          <w:sz w:val="24"/>
          <w:szCs w:val="24"/>
        </w:rPr>
      </w:pPr>
      <w:r>
        <w:rPr>
          <w:szCs w:val="24"/>
        </w:rPr>
        <w:t>10.</w:t>
      </w:r>
      <w:r>
        <w:rPr>
          <w:szCs w:val="24"/>
        </w:rPr>
        <w:tab/>
        <w:t>Determining the threshold quantity for a Schedule 1 substance</w:t>
      </w:r>
      <w:r>
        <w:tab/>
      </w:r>
      <w:r>
        <w:fldChar w:fldCharType="begin"/>
      </w:r>
      <w:r>
        <w:instrText xml:space="preserve"> PAGEREF _Toc191980775 \h </w:instrText>
      </w:r>
      <w:r>
        <w:fldChar w:fldCharType="separate"/>
      </w:r>
      <w:r>
        <w:t>9</w:t>
      </w:r>
      <w:r>
        <w:fldChar w:fldCharType="end"/>
      </w:r>
    </w:p>
    <w:p>
      <w:pPr>
        <w:pStyle w:val="TOC2"/>
        <w:tabs>
          <w:tab w:val="right" w:leader="dot" w:pos="7086"/>
        </w:tabs>
        <w:rPr>
          <w:b w:val="0"/>
          <w:sz w:val="24"/>
          <w:szCs w:val="24"/>
        </w:rPr>
      </w:pPr>
      <w:r>
        <w:rPr>
          <w:szCs w:val="30"/>
        </w:rPr>
        <w:t>Part 2 — Main Offences</w:t>
      </w:r>
    </w:p>
    <w:p>
      <w:pPr>
        <w:pStyle w:val="TOC8"/>
        <w:rPr>
          <w:sz w:val="24"/>
          <w:szCs w:val="24"/>
        </w:rPr>
      </w:pPr>
      <w:r>
        <w:rPr>
          <w:szCs w:val="24"/>
        </w:rPr>
        <w:t>11.</w:t>
      </w:r>
      <w:r>
        <w:rPr>
          <w:szCs w:val="24"/>
        </w:rPr>
        <w:tab/>
        <w:t>Schedule 1 substances at a place not to exceed critical quantity without prior notification to Chief Officer</w:t>
      </w:r>
      <w:r>
        <w:tab/>
      </w:r>
      <w:r>
        <w:fldChar w:fldCharType="begin"/>
      </w:r>
      <w:r>
        <w:instrText xml:space="preserve"> PAGEREF _Toc191980777 \h </w:instrText>
      </w:r>
      <w:r>
        <w:fldChar w:fldCharType="separate"/>
      </w:r>
      <w:r>
        <w:t>11</w:t>
      </w:r>
      <w:r>
        <w:fldChar w:fldCharType="end"/>
      </w:r>
    </w:p>
    <w:p>
      <w:pPr>
        <w:pStyle w:val="TOC8"/>
        <w:rPr>
          <w:sz w:val="24"/>
          <w:szCs w:val="24"/>
        </w:rPr>
      </w:pPr>
      <w:r>
        <w:rPr>
          <w:szCs w:val="24"/>
        </w:rPr>
        <w:t>12.</w:t>
      </w:r>
      <w:r>
        <w:rPr>
          <w:szCs w:val="24"/>
        </w:rPr>
        <w:tab/>
        <w:t>No significant change to certain places without prior notification to Chief Officer</w:t>
      </w:r>
      <w:r>
        <w:tab/>
      </w:r>
      <w:r>
        <w:fldChar w:fldCharType="begin"/>
      </w:r>
      <w:r>
        <w:instrText xml:space="preserve"> PAGEREF _Toc191980778 \h </w:instrText>
      </w:r>
      <w:r>
        <w:fldChar w:fldCharType="separate"/>
      </w:r>
      <w:r>
        <w:t>11</w:t>
      </w:r>
      <w:r>
        <w:fldChar w:fldCharType="end"/>
      </w:r>
    </w:p>
    <w:p>
      <w:pPr>
        <w:pStyle w:val="TOC8"/>
        <w:rPr>
          <w:sz w:val="24"/>
          <w:szCs w:val="24"/>
        </w:rPr>
      </w:pPr>
      <w:r>
        <w:rPr>
          <w:szCs w:val="24"/>
        </w:rPr>
        <w:t>13.</w:t>
      </w:r>
      <w:r>
        <w:rPr>
          <w:szCs w:val="24"/>
        </w:rPr>
        <w:tab/>
        <w:t xml:space="preserve">Major hazard facility to operate in accordance with safety management system in approved </w:t>
      </w:r>
      <w:r>
        <w:rPr>
          <w:color w:val="000000"/>
          <w:szCs w:val="24"/>
        </w:rPr>
        <w:t>safety report</w:t>
      </w:r>
      <w:r>
        <w:tab/>
      </w:r>
      <w:r>
        <w:fldChar w:fldCharType="begin"/>
      </w:r>
      <w:r>
        <w:instrText xml:space="preserve"> PAGEREF _Toc191980779 \h </w:instrText>
      </w:r>
      <w:r>
        <w:fldChar w:fldCharType="separate"/>
      </w:r>
      <w:r>
        <w:t>12</w:t>
      </w:r>
      <w:r>
        <w:fldChar w:fldCharType="end"/>
      </w:r>
    </w:p>
    <w:p>
      <w:pPr>
        <w:pStyle w:val="TOC2"/>
        <w:tabs>
          <w:tab w:val="right" w:leader="dot" w:pos="7086"/>
        </w:tabs>
        <w:rPr>
          <w:b w:val="0"/>
          <w:sz w:val="24"/>
          <w:szCs w:val="24"/>
        </w:rPr>
      </w:pPr>
      <w:r>
        <w:rPr>
          <w:szCs w:val="30"/>
        </w:rPr>
        <w:lastRenderedPageBreak/>
        <w:t>Part 3 — Notification requirements</w:t>
      </w:r>
    </w:p>
    <w:p>
      <w:pPr>
        <w:pStyle w:val="TOC8"/>
        <w:rPr>
          <w:sz w:val="24"/>
          <w:szCs w:val="24"/>
        </w:rPr>
      </w:pPr>
      <w:r>
        <w:rPr>
          <w:szCs w:val="24"/>
        </w:rPr>
        <w:t>14.</w:t>
      </w:r>
      <w:r>
        <w:rPr>
          <w:szCs w:val="24"/>
        </w:rPr>
        <w:tab/>
        <w:t>Operator to notify Chief Officer if more than critical quantity of Schedule 1 substances likely to be at the place</w:t>
      </w:r>
      <w:r>
        <w:tab/>
      </w:r>
      <w:r>
        <w:fldChar w:fldCharType="begin"/>
      </w:r>
      <w:r>
        <w:instrText xml:space="preserve"> PAGEREF _Toc191980781 \h </w:instrText>
      </w:r>
      <w:r>
        <w:fldChar w:fldCharType="separate"/>
      </w:r>
      <w:r>
        <w:t>13</w:t>
      </w:r>
      <w:r>
        <w:fldChar w:fldCharType="end"/>
      </w:r>
    </w:p>
    <w:p>
      <w:pPr>
        <w:pStyle w:val="TOC8"/>
        <w:rPr>
          <w:sz w:val="24"/>
          <w:szCs w:val="24"/>
        </w:rPr>
      </w:pPr>
      <w:r>
        <w:rPr>
          <w:szCs w:val="24"/>
        </w:rPr>
        <w:t>15.</w:t>
      </w:r>
      <w:r>
        <w:rPr>
          <w:szCs w:val="24"/>
        </w:rPr>
        <w:tab/>
        <w:t>Operator of certain places to notify Chief Officer of change</w:t>
      </w:r>
      <w:r>
        <w:tab/>
      </w:r>
      <w:r>
        <w:fldChar w:fldCharType="begin"/>
      </w:r>
      <w:r>
        <w:instrText xml:space="preserve"> PAGEREF _Toc191980782 \h </w:instrText>
      </w:r>
      <w:r>
        <w:fldChar w:fldCharType="separate"/>
      </w:r>
      <w:r>
        <w:t>13</w:t>
      </w:r>
      <w:r>
        <w:fldChar w:fldCharType="end"/>
      </w:r>
    </w:p>
    <w:p>
      <w:pPr>
        <w:pStyle w:val="TOC8"/>
        <w:rPr>
          <w:sz w:val="24"/>
          <w:szCs w:val="24"/>
        </w:rPr>
      </w:pPr>
      <w:r>
        <w:rPr>
          <w:szCs w:val="24"/>
        </w:rPr>
        <w:t>16.</w:t>
      </w:r>
      <w:r>
        <w:rPr>
          <w:szCs w:val="24"/>
        </w:rPr>
        <w:tab/>
        <w:t>Chief Officer may direct operator to give notification</w:t>
      </w:r>
      <w:r>
        <w:tab/>
      </w:r>
      <w:r>
        <w:fldChar w:fldCharType="begin"/>
      </w:r>
      <w:r>
        <w:instrText xml:space="preserve"> PAGEREF _Toc191980783 \h </w:instrText>
      </w:r>
      <w:r>
        <w:fldChar w:fldCharType="separate"/>
      </w:r>
      <w:r>
        <w:t>14</w:t>
      </w:r>
      <w:r>
        <w:fldChar w:fldCharType="end"/>
      </w:r>
    </w:p>
    <w:p>
      <w:pPr>
        <w:pStyle w:val="TOC8"/>
        <w:rPr>
          <w:sz w:val="24"/>
          <w:szCs w:val="24"/>
        </w:rPr>
      </w:pPr>
      <w:r>
        <w:rPr>
          <w:szCs w:val="24"/>
        </w:rPr>
        <w:t>17.</w:t>
      </w:r>
      <w:r>
        <w:rPr>
          <w:szCs w:val="24"/>
        </w:rPr>
        <w:tab/>
        <w:t>Notification required</w:t>
      </w:r>
      <w:r>
        <w:tab/>
      </w:r>
      <w:r>
        <w:fldChar w:fldCharType="begin"/>
      </w:r>
      <w:r>
        <w:instrText xml:space="preserve"> PAGEREF _Toc191980784 \h </w:instrText>
      </w:r>
      <w:r>
        <w:fldChar w:fldCharType="separate"/>
      </w:r>
      <w:r>
        <w:t>15</w:t>
      </w:r>
      <w:r>
        <w:fldChar w:fldCharType="end"/>
      </w:r>
    </w:p>
    <w:p>
      <w:pPr>
        <w:pStyle w:val="TOC8"/>
        <w:rPr>
          <w:sz w:val="24"/>
          <w:szCs w:val="24"/>
        </w:rPr>
      </w:pPr>
      <w:r>
        <w:rPr>
          <w:szCs w:val="24"/>
        </w:rPr>
        <w:t>18.</w:t>
      </w:r>
      <w:r>
        <w:rPr>
          <w:szCs w:val="24"/>
        </w:rPr>
        <w:tab/>
        <w:t>Chief Officer may direct operator to give further information</w:t>
      </w:r>
      <w:r>
        <w:tab/>
      </w:r>
      <w:r>
        <w:fldChar w:fldCharType="begin"/>
      </w:r>
      <w:r>
        <w:instrText xml:space="preserve"> PAGEREF _Toc191980785 \h </w:instrText>
      </w:r>
      <w:r>
        <w:fldChar w:fldCharType="separate"/>
      </w:r>
      <w:r>
        <w:t>16</w:t>
      </w:r>
      <w:r>
        <w:fldChar w:fldCharType="end"/>
      </w:r>
    </w:p>
    <w:p>
      <w:pPr>
        <w:pStyle w:val="TOC2"/>
        <w:tabs>
          <w:tab w:val="right" w:leader="dot" w:pos="7086"/>
        </w:tabs>
        <w:rPr>
          <w:b w:val="0"/>
          <w:sz w:val="24"/>
          <w:szCs w:val="24"/>
        </w:rPr>
      </w:pPr>
      <w:r>
        <w:rPr>
          <w:szCs w:val="30"/>
        </w:rPr>
        <w:t>Part 4 — Certain places to be major hazard facilities</w:t>
      </w:r>
    </w:p>
    <w:p>
      <w:pPr>
        <w:pStyle w:val="TOC8"/>
        <w:rPr>
          <w:sz w:val="24"/>
          <w:szCs w:val="24"/>
        </w:rPr>
      </w:pPr>
      <w:r>
        <w:rPr>
          <w:szCs w:val="24"/>
        </w:rPr>
        <w:t>19.</w:t>
      </w:r>
      <w:r>
        <w:rPr>
          <w:szCs w:val="24"/>
        </w:rPr>
        <w:tab/>
        <w:t>Classification of certain places as major hazard facilities</w:t>
      </w:r>
      <w:r>
        <w:tab/>
      </w:r>
      <w:r>
        <w:fldChar w:fldCharType="begin"/>
      </w:r>
      <w:r>
        <w:instrText xml:space="preserve"> PAGEREF _Toc191980787 \h </w:instrText>
      </w:r>
      <w:r>
        <w:fldChar w:fldCharType="separate"/>
      </w:r>
      <w:r>
        <w:t>17</w:t>
      </w:r>
      <w:r>
        <w:fldChar w:fldCharType="end"/>
      </w:r>
    </w:p>
    <w:p>
      <w:pPr>
        <w:pStyle w:val="TOC8"/>
        <w:rPr>
          <w:sz w:val="24"/>
          <w:szCs w:val="24"/>
        </w:rPr>
      </w:pPr>
      <w:r>
        <w:rPr>
          <w:szCs w:val="24"/>
        </w:rPr>
        <w:t>20.</w:t>
      </w:r>
      <w:r>
        <w:rPr>
          <w:szCs w:val="24"/>
        </w:rPr>
        <w:tab/>
        <w:t>Chief Officer to consult in relation to a decision to classify a place as a major hazard facility</w:t>
      </w:r>
      <w:r>
        <w:tab/>
      </w:r>
      <w:r>
        <w:fldChar w:fldCharType="begin"/>
      </w:r>
      <w:r>
        <w:instrText xml:space="preserve"> PAGEREF _Toc191980788 \h </w:instrText>
      </w:r>
      <w:r>
        <w:fldChar w:fldCharType="separate"/>
      </w:r>
      <w:r>
        <w:t>18</w:t>
      </w:r>
      <w:r>
        <w:fldChar w:fldCharType="end"/>
      </w:r>
    </w:p>
    <w:p>
      <w:pPr>
        <w:pStyle w:val="TOC8"/>
        <w:rPr>
          <w:sz w:val="24"/>
          <w:szCs w:val="24"/>
        </w:rPr>
      </w:pPr>
      <w:r>
        <w:rPr>
          <w:szCs w:val="24"/>
        </w:rPr>
        <w:t>21.</w:t>
      </w:r>
      <w:r>
        <w:rPr>
          <w:szCs w:val="24"/>
        </w:rPr>
        <w:tab/>
        <w:t>Chief Officer to notify decision whether or not to classify a place as a major hazard facility</w:t>
      </w:r>
      <w:r>
        <w:tab/>
      </w:r>
      <w:r>
        <w:fldChar w:fldCharType="begin"/>
      </w:r>
      <w:r>
        <w:instrText xml:space="preserve"> PAGEREF _Toc191980789 \h </w:instrText>
      </w:r>
      <w:r>
        <w:fldChar w:fldCharType="separate"/>
      </w:r>
      <w:r>
        <w:t>18</w:t>
      </w:r>
      <w:r>
        <w:fldChar w:fldCharType="end"/>
      </w:r>
    </w:p>
    <w:p>
      <w:pPr>
        <w:pStyle w:val="TOC8"/>
        <w:rPr>
          <w:sz w:val="24"/>
          <w:szCs w:val="24"/>
        </w:rPr>
      </w:pPr>
      <w:r>
        <w:rPr>
          <w:szCs w:val="24"/>
        </w:rPr>
        <w:t>22.</w:t>
      </w:r>
      <w:r>
        <w:rPr>
          <w:szCs w:val="24"/>
        </w:rPr>
        <w:tab/>
        <w:t>Chief Officer may revoke decision to classify a place as a major hazard facility</w:t>
      </w:r>
      <w:r>
        <w:tab/>
      </w:r>
      <w:r>
        <w:fldChar w:fldCharType="begin"/>
      </w:r>
      <w:r>
        <w:instrText xml:space="preserve"> PAGEREF _Toc191980790 \h </w:instrText>
      </w:r>
      <w:r>
        <w:fldChar w:fldCharType="separate"/>
      </w:r>
      <w:r>
        <w:t>19</w:t>
      </w:r>
      <w:r>
        <w:fldChar w:fldCharType="end"/>
      </w:r>
    </w:p>
    <w:p>
      <w:pPr>
        <w:pStyle w:val="TOC2"/>
        <w:tabs>
          <w:tab w:val="right" w:leader="dot" w:pos="7086"/>
        </w:tabs>
        <w:rPr>
          <w:b w:val="0"/>
          <w:sz w:val="24"/>
          <w:szCs w:val="24"/>
        </w:rPr>
      </w:pPr>
      <w:r>
        <w:rPr>
          <w:szCs w:val="30"/>
        </w:rPr>
        <w:t>Part 5 — </w:t>
      </w:r>
      <w:r>
        <w:rPr>
          <w:color w:val="000000"/>
          <w:szCs w:val="30"/>
        </w:rPr>
        <w:t>Safety reports</w:t>
      </w:r>
    </w:p>
    <w:p>
      <w:pPr>
        <w:pStyle w:val="TOC8"/>
        <w:rPr>
          <w:sz w:val="24"/>
          <w:szCs w:val="24"/>
        </w:rPr>
      </w:pPr>
      <w:r>
        <w:rPr>
          <w:szCs w:val="24"/>
        </w:rPr>
        <w:t>23.</w:t>
      </w:r>
      <w:r>
        <w:rPr>
          <w:szCs w:val="24"/>
        </w:rPr>
        <w:tab/>
        <w:t xml:space="preserve">Duty to </w:t>
      </w:r>
      <w:r>
        <w:rPr>
          <w:color w:val="000000"/>
          <w:szCs w:val="24"/>
        </w:rPr>
        <w:t>prepare risk assessment</w:t>
      </w:r>
      <w:r>
        <w:tab/>
      </w:r>
      <w:r>
        <w:fldChar w:fldCharType="begin"/>
      </w:r>
      <w:r>
        <w:instrText xml:space="preserve"> PAGEREF _Toc191980792 \h </w:instrText>
      </w:r>
      <w:r>
        <w:fldChar w:fldCharType="separate"/>
      </w:r>
      <w:r>
        <w:t>20</w:t>
      </w:r>
      <w:r>
        <w:fldChar w:fldCharType="end"/>
      </w:r>
    </w:p>
    <w:p>
      <w:pPr>
        <w:pStyle w:val="TOC8"/>
        <w:rPr>
          <w:sz w:val="24"/>
          <w:szCs w:val="24"/>
        </w:rPr>
      </w:pPr>
      <w:r>
        <w:rPr>
          <w:szCs w:val="24"/>
        </w:rPr>
        <w:t>24.</w:t>
      </w:r>
      <w:r>
        <w:rPr>
          <w:szCs w:val="24"/>
        </w:rPr>
        <w:tab/>
        <w:t xml:space="preserve">Duty to </w:t>
      </w:r>
      <w:r>
        <w:rPr>
          <w:color w:val="000000"/>
          <w:szCs w:val="24"/>
        </w:rPr>
        <w:t>prepare safety management system</w:t>
      </w:r>
      <w:r>
        <w:tab/>
      </w:r>
      <w:r>
        <w:fldChar w:fldCharType="begin"/>
      </w:r>
      <w:r>
        <w:instrText xml:space="preserve"> PAGEREF _Toc191980793 \h </w:instrText>
      </w:r>
      <w:r>
        <w:fldChar w:fldCharType="separate"/>
      </w:r>
      <w:r>
        <w:t>21</w:t>
      </w:r>
      <w:r>
        <w:fldChar w:fldCharType="end"/>
      </w:r>
    </w:p>
    <w:p>
      <w:pPr>
        <w:pStyle w:val="TOC8"/>
        <w:rPr>
          <w:sz w:val="24"/>
          <w:szCs w:val="24"/>
        </w:rPr>
      </w:pPr>
      <w:r>
        <w:rPr>
          <w:szCs w:val="24"/>
        </w:rPr>
        <w:t>25.</w:t>
      </w:r>
      <w:r>
        <w:rPr>
          <w:szCs w:val="24"/>
        </w:rPr>
        <w:tab/>
        <w:t xml:space="preserve">Duty to </w:t>
      </w:r>
      <w:r>
        <w:rPr>
          <w:color w:val="000000"/>
          <w:szCs w:val="24"/>
        </w:rPr>
        <w:t>prepare safety report</w:t>
      </w:r>
      <w:r>
        <w:tab/>
      </w:r>
      <w:r>
        <w:fldChar w:fldCharType="begin"/>
      </w:r>
      <w:r>
        <w:instrText xml:space="preserve"> PAGEREF _Toc191980794 \h </w:instrText>
      </w:r>
      <w:r>
        <w:fldChar w:fldCharType="separate"/>
      </w:r>
      <w:r>
        <w:t>21</w:t>
      </w:r>
      <w:r>
        <w:fldChar w:fldCharType="end"/>
      </w:r>
    </w:p>
    <w:p>
      <w:pPr>
        <w:pStyle w:val="TOC8"/>
        <w:rPr>
          <w:sz w:val="24"/>
          <w:szCs w:val="24"/>
        </w:rPr>
      </w:pPr>
      <w:r>
        <w:rPr>
          <w:szCs w:val="24"/>
        </w:rPr>
        <w:t>26.</w:t>
      </w:r>
      <w:r>
        <w:rPr>
          <w:szCs w:val="24"/>
        </w:rPr>
        <w:tab/>
        <w:t xml:space="preserve">Application for approval of </w:t>
      </w:r>
      <w:r>
        <w:rPr>
          <w:color w:val="000000"/>
          <w:szCs w:val="24"/>
        </w:rPr>
        <w:t>safety report</w:t>
      </w:r>
      <w:r>
        <w:tab/>
      </w:r>
      <w:r>
        <w:fldChar w:fldCharType="begin"/>
      </w:r>
      <w:r>
        <w:instrText xml:space="preserve"> PAGEREF _Toc191980795 \h </w:instrText>
      </w:r>
      <w:r>
        <w:fldChar w:fldCharType="separate"/>
      </w:r>
      <w:r>
        <w:t>22</w:t>
      </w:r>
      <w:r>
        <w:fldChar w:fldCharType="end"/>
      </w:r>
    </w:p>
    <w:p>
      <w:pPr>
        <w:pStyle w:val="TOC8"/>
        <w:rPr>
          <w:sz w:val="24"/>
          <w:szCs w:val="24"/>
        </w:rPr>
      </w:pPr>
      <w:r>
        <w:rPr>
          <w:szCs w:val="24"/>
        </w:rPr>
        <w:t>27.</w:t>
      </w:r>
      <w:r>
        <w:rPr>
          <w:szCs w:val="24"/>
        </w:rPr>
        <w:tab/>
        <w:t xml:space="preserve">Approval of </w:t>
      </w:r>
      <w:r>
        <w:rPr>
          <w:color w:val="000000"/>
          <w:szCs w:val="24"/>
        </w:rPr>
        <w:t>safety report</w:t>
      </w:r>
      <w:r>
        <w:rPr>
          <w:szCs w:val="24"/>
        </w:rPr>
        <w:t xml:space="preserve"> by the Chief Officer</w:t>
      </w:r>
      <w:r>
        <w:tab/>
      </w:r>
      <w:r>
        <w:fldChar w:fldCharType="begin"/>
      </w:r>
      <w:r>
        <w:instrText xml:space="preserve"> PAGEREF _Toc191980796 \h </w:instrText>
      </w:r>
      <w:r>
        <w:fldChar w:fldCharType="separate"/>
      </w:r>
      <w:r>
        <w:t>22</w:t>
      </w:r>
      <w:r>
        <w:fldChar w:fldCharType="end"/>
      </w:r>
    </w:p>
    <w:p>
      <w:pPr>
        <w:pStyle w:val="TOC8"/>
        <w:rPr>
          <w:sz w:val="24"/>
          <w:szCs w:val="24"/>
        </w:rPr>
      </w:pPr>
      <w:r>
        <w:rPr>
          <w:szCs w:val="24"/>
        </w:rPr>
        <w:t>28.</w:t>
      </w:r>
      <w:r>
        <w:rPr>
          <w:szCs w:val="24"/>
        </w:rPr>
        <w:tab/>
        <w:t xml:space="preserve">Withdrawal of approval of </w:t>
      </w:r>
      <w:r>
        <w:rPr>
          <w:color w:val="000000"/>
          <w:szCs w:val="24"/>
        </w:rPr>
        <w:t>safety report</w:t>
      </w:r>
      <w:r>
        <w:tab/>
      </w:r>
      <w:r>
        <w:fldChar w:fldCharType="begin"/>
      </w:r>
      <w:r>
        <w:instrText xml:space="preserve"> PAGEREF _Toc191980797 \h </w:instrText>
      </w:r>
      <w:r>
        <w:fldChar w:fldCharType="separate"/>
      </w:r>
      <w:r>
        <w:t>23</w:t>
      </w:r>
      <w:r>
        <w:fldChar w:fldCharType="end"/>
      </w:r>
    </w:p>
    <w:p>
      <w:pPr>
        <w:pStyle w:val="TOC8"/>
        <w:rPr>
          <w:sz w:val="24"/>
          <w:szCs w:val="24"/>
        </w:rPr>
      </w:pPr>
      <w:r>
        <w:rPr>
          <w:szCs w:val="24"/>
        </w:rPr>
        <w:t>29.</w:t>
      </w:r>
      <w:r>
        <w:rPr>
          <w:szCs w:val="24"/>
        </w:rPr>
        <w:tab/>
        <w:t xml:space="preserve">Chief Officer to consult and notify in relation to approval of </w:t>
      </w:r>
      <w:r>
        <w:rPr>
          <w:color w:val="000000"/>
          <w:szCs w:val="24"/>
        </w:rPr>
        <w:t>safety report</w:t>
      </w:r>
      <w:r>
        <w:tab/>
      </w:r>
      <w:r>
        <w:fldChar w:fldCharType="begin"/>
      </w:r>
      <w:r>
        <w:instrText xml:space="preserve"> PAGEREF _Toc191980798 \h </w:instrText>
      </w:r>
      <w:r>
        <w:fldChar w:fldCharType="separate"/>
      </w:r>
      <w:r>
        <w:t>23</w:t>
      </w:r>
      <w:r>
        <w:fldChar w:fldCharType="end"/>
      </w:r>
    </w:p>
    <w:p>
      <w:pPr>
        <w:pStyle w:val="TOC8"/>
        <w:rPr>
          <w:sz w:val="24"/>
          <w:szCs w:val="24"/>
        </w:rPr>
      </w:pPr>
      <w:r>
        <w:rPr>
          <w:szCs w:val="24"/>
        </w:rPr>
        <w:t>30.</w:t>
      </w:r>
      <w:r>
        <w:rPr>
          <w:szCs w:val="24"/>
        </w:rPr>
        <w:tab/>
        <w:t>Operators to review safety reports</w:t>
      </w:r>
      <w:r>
        <w:tab/>
      </w:r>
      <w:r>
        <w:fldChar w:fldCharType="begin"/>
      </w:r>
      <w:r>
        <w:instrText xml:space="preserve"> PAGEREF _Toc191980799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31.</w:t>
      </w:r>
      <w:r>
        <w:rPr>
          <w:szCs w:val="24"/>
        </w:rPr>
        <w:tab/>
        <w:t>Direction to provide information to nearby major hazard facility</w:t>
      </w:r>
      <w:r>
        <w:tab/>
      </w:r>
      <w:r>
        <w:fldChar w:fldCharType="begin"/>
      </w:r>
      <w:r>
        <w:instrText xml:space="preserve"> PAGEREF _Toc191980801 \h </w:instrText>
      </w:r>
      <w:r>
        <w:fldChar w:fldCharType="separate"/>
      </w:r>
      <w:r>
        <w:t>27</w:t>
      </w:r>
      <w:r>
        <w:fldChar w:fldCharType="end"/>
      </w:r>
    </w:p>
    <w:p>
      <w:pPr>
        <w:pStyle w:val="TOC8"/>
        <w:rPr>
          <w:sz w:val="24"/>
          <w:szCs w:val="24"/>
        </w:rPr>
      </w:pPr>
      <w:r>
        <w:rPr>
          <w:szCs w:val="24"/>
        </w:rPr>
        <w:t>32.</w:t>
      </w:r>
      <w:r>
        <w:rPr>
          <w:szCs w:val="24"/>
        </w:rPr>
        <w:tab/>
        <w:t>Operator of major hazard facility to notify Chief Officer of closure</w:t>
      </w:r>
      <w:r>
        <w:tab/>
      </w:r>
      <w:r>
        <w:fldChar w:fldCharType="begin"/>
      </w:r>
      <w:r>
        <w:instrText xml:space="preserve"> PAGEREF _Toc191980802 \h </w:instrText>
      </w:r>
      <w:r>
        <w:fldChar w:fldCharType="separate"/>
      </w:r>
      <w:r>
        <w:t>27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Threshold quantity for Schedule 1 substances</w:t>
      </w:r>
    </w:p>
    <w:p>
      <w:pPr>
        <w:pStyle w:val="TOC8"/>
        <w:rPr>
          <w:sz w:val="24"/>
          <w:szCs w:val="24"/>
        </w:rPr>
      </w:pPr>
      <w:r>
        <w:rPr>
          <w:szCs w:val="22"/>
        </w:rPr>
        <w:t>1.</w:t>
      </w:r>
      <w:r>
        <w:rPr>
          <w:szCs w:val="22"/>
        </w:rPr>
        <w:tab/>
        <w:t>Threshold quantity for substances</w:t>
      </w:r>
      <w:r>
        <w:tab/>
      </w:r>
      <w:r>
        <w:fldChar w:fldCharType="begin"/>
      </w:r>
      <w:r>
        <w:instrText xml:space="preserve"> PAGEREF _Toc191980804 \h </w:instrText>
      </w:r>
      <w:r>
        <w:fldChar w:fldCharType="separate"/>
      </w:r>
      <w:r>
        <w:t>28</w:t>
      </w:r>
      <w:r>
        <w:fldChar w:fldCharType="end"/>
      </w:r>
    </w:p>
    <w:p>
      <w:pPr>
        <w:pStyle w:val="TOC8"/>
        <w:rPr>
          <w:sz w:val="24"/>
          <w:szCs w:val="24"/>
        </w:rPr>
      </w:pPr>
      <w:r>
        <w:rPr>
          <w:szCs w:val="22"/>
        </w:rPr>
        <w:t>2.</w:t>
      </w:r>
      <w:r>
        <w:rPr>
          <w:szCs w:val="22"/>
        </w:rPr>
        <w:tab/>
        <w:t>Threshold quantity for categories of substances</w:t>
      </w:r>
      <w:r>
        <w:tab/>
      </w:r>
      <w:r>
        <w:fldChar w:fldCharType="begin"/>
      </w:r>
      <w:r>
        <w:instrText xml:space="preserve"> PAGEREF _Toc191980805 \h </w:instrText>
      </w:r>
      <w:r>
        <w:fldChar w:fldCharType="separate"/>
      </w:r>
      <w:r>
        <w:t>30</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Notifiable information</w:t>
      </w:r>
    </w:p>
    <w:p>
      <w:pPr>
        <w:pStyle w:val="TOC8"/>
        <w:rPr>
          <w:sz w:val="24"/>
          <w:szCs w:val="24"/>
        </w:rPr>
      </w:pPr>
      <w:r>
        <w:rPr>
          <w:szCs w:val="22"/>
        </w:rPr>
        <w:t>1.</w:t>
      </w:r>
      <w:r>
        <w:rPr>
          <w:szCs w:val="22"/>
        </w:rPr>
        <w:tab/>
        <w:t>“Material safety data sheet”, meaning of</w:t>
      </w:r>
      <w:r>
        <w:tab/>
      </w:r>
      <w:r>
        <w:fldChar w:fldCharType="begin"/>
      </w:r>
      <w:r>
        <w:instrText xml:space="preserve"> PAGEREF _Toc191980807 \h </w:instrText>
      </w:r>
      <w:r>
        <w:fldChar w:fldCharType="separate"/>
      </w:r>
      <w:r>
        <w:t>35</w:t>
      </w:r>
      <w:r>
        <w:fldChar w:fldCharType="end"/>
      </w:r>
    </w:p>
    <w:p>
      <w:pPr>
        <w:pStyle w:val="TOC8"/>
        <w:rPr>
          <w:sz w:val="24"/>
          <w:szCs w:val="24"/>
        </w:rPr>
      </w:pPr>
      <w:r>
        <w:rPr>
          <w:szCs w:val="22"/>
        </w:rPr>
        <w:t>2.</w:t>
      </w:r>
      <w:r>
        <w:rPr>
          <w:szCs w:val="22"/>
        </w:rPr>
        <w:tab/>
        <w:t>Notifiable information</w:t>
      </w:r>
      <w:r>
        <w:tab/>
      </w:r>
      <w:r>
        <w:fldChar w:fldCharType="begin"/>
      </w:r>
      <w:r>
        <w:instrText xml:space="preserve"> PAGEREF _Toc191980808 \h </w:instrText>
      </w:r>
      <w:r>
        <w:fldChar w:fldCharType="separate"/>
      </w:r>
      <w:r>
        <w:t>35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8"/>
        <w:rPr>
          <w:sz w:val="24"/>
          <w:szCs w:val="24"/>
        </w:rPr>
      </w:pPr>
      <w:r>
        <w:rPr>
          <w:szCs w:val="22"/>
        </w:rPr>
        <w:t>1.</w:t>
      </w:r>
      <w:r>
        <w:rPr>
          <w:szCs w:val="22"/>
        </w:rPr>
        <w:tab/>
        <w:t>Fees</w:t>
      </w:r>
      <w:r>
        <w:tab/>
      </w:r>
      <w:r>
        <w:fldChar w:fldCharType="begin"/>
      </w:r>
      <w:r>
        <w:instrText xml:space="preserve"> PAGEREF _Toc191980810 \h </w:instrText>
      </w:r>
      <w:r>
        <w:fldChar w:fldCharType="separate"/>
      </w:r>
      <w:r>
        <w:t>36</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 xml:space="preserve">Procedures to be included in </w:t>
      </w:r>
      <w:r>
        <w:rPr>
          <w:color w:val="000000"/>
          <w:szCs w:val="28"/>
        </w:rPr>
        <w:t>safety management system</w:t>
      </w:r>
    </w:p>
    <w:p>
      <w:pPr>
        <w:pStyle w:val="TOC8"/>
        <w:rPr>
          <w:sz w:val="24"/>
          <w:szCs w:val="24"/>
        </w:rPr>
      </w:pPr>
      <w:r>
        <w:rPr>
          <w:szCs w:val="22"/>
        </w:rPr>
        <w:t>1.</w:t>
      </w:r>
      <w:r>
        <w:rPr>
          <w:szCs w:val="22"/>
        </w:rPr>
        <w:tab/>
        <w:t>Organisation and personnel</w:t>
      </w:r>
      <w:r>
        <w:tab/>
      </w:r>
      <w:r>
        <w:fldChar w:fldCharType="begin"/>
      </w:r>
      <w:r>
        <w:instrText xml:space="preserve"> PAGEREF _Toc191980812 \h </w:instrText>
      </w:r>
      <w:r>
        <w:fldChar w:fldCharType="separate"/>
      </w:r>
      <w:r>
        <w:t>37</w:t>
      </w:r>
      <w:r>
        <w:fldChar w:fldCharType="end"/>
      </w:r>
    </w:p>
    <w:p>
      <w:pPr>
        <w:pStyle w:val="TOC8"/>
        <w:rPr>
          <w:sz w:val="24"/>
          <w:szCs w:val="24"/>
        </w:rPr>
      </w:pPr>
      <w:r>
        <w:rPr>
          <w:szCs w:val="22"/>
        </w:rPr>
        <w:t>2.</w:t>
      </w:r>
      <w:r>
        <w:rPr>
          <w:szCs w:val="22"/>
        </w:rPr>
        <w:tab/>
        <w:t>Operational controls</w:t>
      </w:r>
      <w:r>
        <w:tab/>
      </w:r>
      <w:r>
        <w:fldChar w:fldCharType="begin"/>
      </w:r>
      <w:r>
        <w:instrText xml:space="preserve"> PAGEREF _Toc191980813 \h </w:instrText>
      </w:r>
      <w:r>
        <w:fldChar w:fldCharType="separate"/>
      </w:r>
      <w:r>
        <w:t>37</w:t>
      </w:r>
      <w:r>
        <w:fldChar w:fldCharType="end"/>
      </w:r>
    </w:p>
    <w:p>
      <w:pPr>
        <w:pStyle w:val="TOC8"/>
        <w:rPr>
          <w:sz w:val="24"/>
          <w:szCs w:val="24"/>
        </w:rPr>
      </w:pPr>
      <w:r>
        <w:rPr>
          <w:szCs w:val="22"/>
        </w:rPr>
        <w:t>3.</w:t>
      </w:r>
      <w:r>
        <w:rPr>
          <w:szCs w:val="22"/>
        </w:rPr>
        <w:tab/>
        <w:t>Security</w:t>
      </w:r>
      <w:r>
        <w:tab/>
      </w:r>
      <w:r>
        <w:fldChar w:fldCharType="begin"/>
      </w:r>
      <w:r>
        <w:instrText xml:space="preserve"> PAGEREF _Toc191980814 \h </w:instrText>
      </w:r>
      <w:r>
        <w:fldChar w:fldCharType="separate"/>
      </w:r>
      <w:r>
        <w:t>37</w:t>
      </w:r>
      <w:r>
        <w:fldChar w:fldCharType="end"/>
      </w:r>
    </w:p>
    <w:p>
      <w:pPr>
        <w:pStyle w:val="TOC8"/>
        <w:rPr>
          <w:sz w:val="24"/>
          <w:szCs w:val="24"/>
        </w:rPr>
      </w:pPr>
      <w:r>
        <w:rPr>
          <w:szCs w:val="22"/>
        </w:rPr>
        <w:t>4.</w:t>
      </w:r>
      <w:r>
        <w:rPr>
          <w:szCs w:val="22"/>
        </w:rPr>
        <w:tab/>
        <w:t>Informing employees and others</w:t>
      </w:r>
      <w:r>
        <w:tab/>
      </w:r>
      <w:r>
        <w:fldChar w:fldCharType="begin"/>
      </w:r>
      <w:r>
        <w:instrText xml:space="preserve"> PAGEREF _Toc191980815 \h </w:instrText>
      </w:r>
      <w:r>
        <w:fldChar w:fldCharType="separate"/>
      </w:r>
      <w:r>
        <w:t>37</w:t>
      </w:r>
      <w:r>
        <w:fldChar w:fldCharType="end"/>
      </w:r>
    </w:p>
    <w:p>
      <w:pPr>
        <w:pStyle w:val="TOC8"/>
        <w:rPr>
          <w:sz w:val="24"/>
          <w:szCs w:val="24"/>
        </w:rPr>
      </w:pPr>
      <w:r>
        <w:rPr>
          <w:szCs w:val="22"/>
        </w:rPr>
        <w:t>5.</w:t>
      </w:r>
      <w:r>
        <w:rPr>
          <w:szCs w:val="22"/>
        </w:rPr>
        <w:tab/>
        <w:t>Monitoring and continual improvement</w:t>
      </w:r>
      <w:r>
        <w:tab/>
      </w:r>
      <w:r>
        <w:fldChar w:fldCharType="begin"/>
      </w:r>
      <w:r>
        <w:instrText xml:space="preserve"> PAGEREF _Toc191980816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_Toc191980818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91980765"/>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91980766"/>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4" w:name="_Toc191980767"/>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5" w:name="_Toc191980768"/>
      <w:r>
        <w:rPr>
          <w:rStyle w:val="CharSectno"/>
        </w:rPr>
        <w:t>3</w:t>
      </w:r>
      <w:r>
        <w:t>.</w:t>
      </w:r>
      <w:r>
        <w:tab/>
        <w:t>Application</w:t>
      </w:r>
      <w:bookmarkEnd w:id="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6" w:name="_Toc191980769"/>
      <w:r>
        <w:rPr>
          <w:rStyle w:val="CharSectno"/>
        </w:rPr>
        <w:t>4</w:t>
      </w:r>
      <w:r>
        <w:t>.</w:t>
      </w:r>
      <w:r>
        <w:tab/>
        <w:t>Terms used in these regulations</w:t>
      </w:r>
      <w:bookmarkEnd w:id="6"/>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Heading5"/>
      </w:pPr>
      <w:bookmarkStart w:id="7" w:name="_Toc191980770"/>
      <w:r>
        <w:rPr>
          <w:rStyle w:val="CharSectno"/>
        </w:rPr>
        <w:t>5</w:t>
      </w:r>
      <w:r>
        <w:t>.</w:t>
      </w:r>
      <w:r>
        <w:tab/>
        <w:t>“Major hazard facility”, meaning of</w:t>
      </w:r>
      <w:bookmarkEnd w:id="7"/>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8" w:name="_Toc191980771"/>
      <w:r>
        <w:rPr>
          <w:rStyle w:val="CharSectno"/>
        </w:rPr>
        <w:t>6</w:t>
      </w:r>
      <w:r>
        <w:t>.</w:t>
      </w:r>
      <w:r>
        <w:tab/>
        <w:t>“Place”, meaning of</w:t>
      </w:r>
      <w:bookmarkEnd w:id="8"/>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9" w:name="_Toc191980772"/>
      <w:r>
        <w:rPr>
          <w:rStyle w:val="CharSectno"/>
        </w:rPr>
        <w:t>7</w:t>
      </w:r>
      <w:r>
        <w:t>.</w:t>
      </w:r>
      <w:r>
        <w:tab/>
        <w:t>Circumstances in which Schedule 1 substances are likely to be at a place</w:t>
      </w:r>
      <w:bookmarkEnd w:id="9"/>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0" w:name="_Toc191980773"/>
      <w:r>
        <w:rPr>
          <w:rStyle w:val="CharSectno"/>
        </w:rPr>
        <w:t>8</w:t>
      </w:r>
      <w:r>
        <w:t>.</w:t>
      </w:r>
      <w:r>
        <w:tab/>
        <w:t>Determining the quantity of substances at a place or likely to be at a place</w:t>
      </w:r>
      <w:bookmarkEnd w:id="10"/>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1" w:name="_Toc191980774"/>
      <w:r>
        <w:rPr>
          <w:rStyle w:val="CharSectno"/>
        </w:rPr>
        <w:t>9</w:t>
      </w:r>
      <w:r>
        <w:t>.</w:t>
      </w:r>
      <w:r>
        <w:tab/>
        <w:t>Determining the critical quantity of Schedule 1 substances at a place or likely to be at a place</w:t>
      </w:r>
      <w:bookmarkEnd w:id="11"/>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2" w:name="_Toc191980775"/>
      <w:r>
        <w:rPr>
          <w:rStyle w:val="CharSectno"/>
        </w:rPr>
        <w:t>10</w:t>
      </w:r>
      <w:r>
        <w:t>.</w:t>
      </w:r>
      <w:r>
        <w:tab/>
        <w:t>Determining the threshold quantity for a Schedule 1 substance</w:t>
      </w:r>
      <w:bookmarkEnd w:id="1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3" w:name="_Toc191980776"/>
      <w:r>
        <w:rPr>
          <w:rStyle w:val="CharPartNo"/>
        </w:rPr>
        <w:t>Part 2</w:t>
      </w:r>
      <w:r>
        <w:rPr>
          <w:rStyle w:val="CharDivNo"/>
        </w:rPr>
        <w:t> </w:t>
      </w:r>
      <w:r>
        <w:t>—</w:t>
      </w:r>
      <w:r>
        <w:rPr>
          <w:rStyle w:val="CharDivText"/>
        </w:rPr>
        <w:t> </w:t>
      </w:r>
      <w:r>
        <w:rPr>
          <w:rStyle w:val="CharPartText"/>
        </w:rPr>
        <w:t>Main Offences</w:t>
      </w:r>
      <w:bookmarkEnd w:id="13"/>
    </w:p>
    <w:p>
      <w:pPr>
        <w:pStyle w:val="Heading5"/>
      </w:pPr>
      <w:bookmarkStart w:id="14" w:name="_Toc191980777"/>
      <w:r>
        <w:rPr>
          <w:rStyle w:val="CharSectno"/>
        </w:rPr>
        <w:t>11</w:t>
      </w:r>
      <w:r>
        <w:t>.</w:t>
      </w:r>
      <w:r>
        <w:tab/>
        <w:t>Schedule 1 substances at a place not to exceed critical quantity without prior notification to Chief Officer</w:t>
      </w:r>
      <w:bookmarkEnd w:id="14"/>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15" w:name="_Toc191980778"/>
      <w:r>
        <w:rPr>
          <w:rStyle w:val="CharSectno"/>
        </w:rPr>
        <w:t>12</w:t>
      </w:r>
      <w:r>
        <w:t>.</w:t>
      </w:r>
      <w:r>
        <w:tab/>
        <w:t>No significant change to certain places without prior notification to Chief Officer</w:t>
      </w:r>
      <w:bookmarkEnd w:id="15"/>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6" w:name="_Toc191980779"/>
      <w:r>
        <w:rPr>
          <w:rStyle w:val="CharSectno"/>
        </w:rPr>
        <w:t>13</w:t>
      </w:r>
      <w:r>
        <w:t>.</w:t>
      </w:r>
      <w:r>
        <w:tab/>
        <w:t xml:space="preserve">Major hazard facility to operate in accordance with safety management system in approved </w:t>
      </w:r>
      <w:r>
        <w:rPr>
          <w:color w:val="000000"/>
        </w:rPr>
        <w:t>safety report</w:t>
      </w:r>
      <w:bookmarkEnd w:id="16"/>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7" w:name="_Toc191980780"/>
      <w:r>
        <w:rPr>
          <w:rStyle w:val="CharPartNo"/>
        </w:rPr>
        <w:t>Part 3</w:t>
      </w:r>
      <w:r>
        <w:rPr>
          <w:rStyle w:val="CharDivNo"/>
        </w:rPr>
        <w:t> </w:t>
      </w:r>
      <w:r>
        <w:t>—</w:t>
      </w:r>
      <w:r>
        <w:rPr>
          <w:rStyle w:val="CharDivText"/>
        </w:rPr>
        <w:t> </w:t>
      </w:r>
      <w:r>
        <w:rPr>
          <w:rStyle w:val="CharPartText"/>
        </w:rPr>
        <w:t>Notification requirements</w:t>
      </w:r>
      <w:bookmarkEnd w:id="17"/>
    </w:p>
    <w:p>
      <w:pPr>
        <w:pStyle w:val="Heading5"/>
      </w:pPr>
      <w:bookmarkStart w:id="18" w:name="_Toc191980781"/>
      <w:r>
        <w:rPr>
          <w:rStyle w:val="CharSectno"/>
        </w:rPr>
        <w:t>14</w:t>
      </w:r>
      <w:r>
        <w:t>.</w:t>
      </w:r>
      <w:r>
        <w:tab/>
        <w:t>Operator to notify Chief Officer if more than critical quantity of Schedule 1 substances likely to be at the place</w:t>
      </w:r>
      <w:bookmarkEnd w:id="18"/>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9" w:name="_Toc191980782"/>
      <w:r>
        <w:rPr>
          <w:rStyle w:val="CharSectno"/>
        </w:rPr>
        <w:t>15</w:t>
      </w:r>
      <w:r>
        <w:t>.</w:t>
      </w:r>
      <w:r>
        <w:tab/>
        <w:t>Operator of certain places to notify Chief Officer of change</w:t>
      </w:r>
      <w:bookmarkEnd w:id="1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notification that complies with regulation 17.</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Heading5"/>
      </w:pPr>
      <w:bookmarkStart w:id="20" w:name="_Toc191980783"/>
      <w:r>
        <w:rPr>
          <w:rStyle w:val="CharSectno"/>
        </w:rPr>
        <w:t>16</w:t>
      </w:r>
      <w:r>
        <w:t>.</w:t>
      </w:r>
      <w:r>
        <w:tab/>
        <w:t>Chief Officer may direct operator to give notification</w:t>
      </w:r>
      <w:bookmarkEnd w:id="2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191980784"/>
      <w:r>
        <w:rPr>
          <w:rStyle w:val="CharSectno"/>
        </w:rPr>
        <w:t>17</w:t>
      </w:r>
      <w:r>
        <w:t>.</w:t>
      </w:r>
      <w:r>
        <w:tab/>
        <w:t>Notification required</w:t>
      </w:r>
      <w:bookmarkEnd w:id="21"/>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22" w:name="_Toc191980785"/>
      <w:r>
        <w:rPr>
          <w:rStyle w:val="CharSectno"/>
        </w:rPr>
        <w:t>18</w:t>
      </w:r>
      <w:r>
        <w:t>.</w:t>
      </w:r>
      <w:r>
        <w:tab/>
        <w:t>Chief Officer may direct operator to give further information</w:t>
      </w:r>
      <w:bookmarkEnd w:id="2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3" w:name="_Toc191980786"/>
      <w:r>
        <w:rPr>
          <w:rStyle w:val="CharPartNo"/>
        </w:rPr>
        <w:t>Part 4</w:t>
      </w:r>
      <w:r>
        <w:rPr>
          <w:rStyle w:val="CharDivNo"/>
        </w:rPr>
        <w:t> </w:t>
      </w:r>
      <w:r>
        <w:t>—</w:t>
      </w:r>
      <w:r>
        <w:rPr>
          <w:rStyle w:val="CharDivText"/>
        </w:rPr>
        <w:t> </w:t>
      </w:r>
      <w:r>
        <w:rPr>
          <w:rStyle w:val="CharPartText"/>
        </w:rPr>
        <w:t>Certain places to be major hazard facilities</w:t>
      </w:r>
      <w:bookmarkEnd w:id="23"/>
    </w:p>
    <w:p>
      <w:pPr>
        <w:pStyle w:val="Heading5"/>
      </w:pPr>
      <w:bookmarkStart w:id="24" w:name="_Toc191980787"/>
      <w:r>
        <w:rPr>
          <w:rStyle w:val="CharSectno"/>
        </w:rPr>
        <w:t>19</w:t>
      </w:r>
      <w:r>
        <w:t>.</w:t>
      </w:r>
      <w:r>
        <w:tab/>
        <w:t>Classification of certain places as major hazard facilities</w:t>
      </w:r>
      <w:bookmarkEnd w:id="24"/>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25" w:name="_Toc191980788"/>
      <w:r>
        <w:rPr>
          <w:rStyle w:val="CharSectno"/>
        </w:rPr>
        <w:t>20</w:t>
      </w:r>
      <w:r>
        <w:t>.</w:t>
      </w:r>
      <w:r>
        <w:tab/>
        <w:t>Chief Officer to consult in relation to a decision to classify a place as a major hazard facility</w:t>
      </w:r>
      <w:bookmarkEnd w:id="2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26" w:name="_Toc191980789"/>
      <w:r>
        <w:rPr>
          <w:rStyle w:val="CharSectno"/>
        </w:rPr>
        <w:t>21</w:t>
      </w:r>
      <w:r>
        <w:t>.</w:t>
      </w:r>
      <w:r>
        <w:tab/>
        <w:t>Chief Officer to notify decision whether or not to classify a place as a major hazard facility</w:t>
      </w:r>
      <w:bookmarkEnd w:id="26"/>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27" w:name="_Toc191980790"/>
      <w:r>
        <w:rPr>
          <w:rStyle w:val="CharSectno"/>
        </w:rPr>
        <w:t>22</w:t>
      </w:r>
      <w:r>
        <w:t>.</w:t>
      </w:r>
      <w:r>
        <w:tab/>
        <w:t>Chief Officer may revoke decision to classify a place as a major hazard facility</w:t>
      </w:r>
      <w:bookmarkEnd w:id="2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28" w:name="_Toc191980791"/>
      <w:r>
        <w:rPr>
          <w:rStyle w:val="CharPartNo"/>
        </w:rPr>
        <w:t>Part 5</w:t>
      </w:r>
      <w:r>
        <w:rPr>
          <w:rStyle w:val="CharDivNo"/>
        </w:rPr>
        <w:t> </w:t>
      </w:r>
      <w:r>
        <w:t>—</w:t>
      </w:r>
      <w:r>
        <w:rPr>
          <w:rStyle w:val="CharDivText"/>
        </w:rPr>
        <w:t> </w:t>
      </w:r>
      <w:r>
        <w:rPr>
          <w:rStyle w:val="CharPartText"/>
          <w:color w:val="000000"/>
        </w:rPr>
        <w:t>Safety reports</w:t>
      </w:r>
      <w:bookmarkEnd w:id="28"/>
    </w:p>
    <w:p>
      <w:pPr>
        <w:pStyle w:val="Heading5"/>
      </w:pPr>
      <w:bookmarkStart w:id="29" w:name="_Toc191980792"/>
      <w:r>
        <w:rPr>
          <w:rStyle w:val="CharSectno"/>
        </w:rPr>
        <w:t>23</w:t>
      </w:r>
      <w:r>
        <w:t>.</w:t>
      </w:r>
      <w:r>
        <w:tab/>
        <w:t xml:space="preserve">Duty to </w:t>
      </w:r>
      <w:r>
        <w:rPr>
          <w:color w:val="000000"/>
        </w:rPr>
        <w:t>prepare risk assessment</w:t>
      </w:r>
      <w:bookmarkEnd w:id="29"/>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30" w:name="_Toc191980793"/>
      <w:r>
        <w:rPr>
          <w:rStyle w:val="CharSectno"/>
        </w:rPr>
        <w:t>24</w:t>
      </w:r>
      <w:r>
        <w:t>.</w:t>
      </w:r>
      <w:r>
        <w:tab/>
        <w:t xml:space="preserve">Duty to </w:t>
      </w:r>
      <w:r>
        <w:rPr>
          <w:color w:val="000000"/>
        </w:rPr>
        <w:t>prepare safety management system</w:t>
      </w:r>
      <w:bookmarkEnd w:id="30"/>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31" w:name="_Toc191980794"/>
      <w:r>
        <w:rPr>
          <w:rStyle w:val="CharSectno"/>
        </w:rPr>
        <w:t>25</w:t>
      </w:r>
      <w:r>
        <w:t>.</w:t>
      </w:r>
      <w:r>
        <w:tab/>
        <w:t xml:space="preserve">Duty to </w:t>
      </w:r>
      <w:r>
        <w:rPr>
          <w:color w:val="000000"/>
        </w:rPr>
        <w:t>prepare safety report</w:t>
      </w:r>
      <w:bookmarkEnd w:id="31"/>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32" w:name="_Toc191980795"/>
      <w:r>
        <w:rPr>
          <w:rStyle w:val="CharSectno"/>
        </w:rPr>
        <w:t>26</w:t>
      </w:r>
      <w:r>
        <w:t>.</w:t>
      </w:r>
      <w:r>
        <w:tab/>
        <w:t xml:space="preserve">Application for approval of </w:t>
      </w:r>
      <w:r>
        <w:rPr>
          <w:color w:val="000000"/>
        </w:rPr>
        <w:t>safety report</w:t>
      </w:r>
      <w:bookmarkEnd w:id="32"/>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33" w:name="_Toc191980796"/>
      <w:r>
        <w:rPr>
          <w:rStyle w:val="CharSectno"/>
        </w:rPr>
        <w:t>27</w:t>
      </w:r>
      <w:r>
        <w:t>.</w:t>
      </w:r>
      <w:r>
        <w:tab/>
        <w:t xml:space="preserve">Approval of </w:t>
      </w:r>
      <w:r>
        <w:rPr>
          <w:color w:val="000000"/>
        </w:rPr>
        <w:t>safety report</w:t>
      </w:r>
      <w:r>
        <w:t xml:space="preserve"> by the Chief Officer</w:t>
      </w:r>
      <w:bookmarkEnd w:id="3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34" w:name="_Toc191980797"/>
      <w:r>
        <w:rPr>
          <w:rStyle w:val="CharSectno"/>
        </w:rPr>
        <w:t>28</w:t>
      </w:r>
      <w:r>
        <w:t>.</w:t>
      </w:r>
      <w:r>
        <w:tab/>
        <w:t xml:space="preserve">Withdrawal of approval of </w:t>
      </w:r>
      <w:r>
        <w:rPr>
          <w:color w:val="000000"/>
        </w:rPr>
        <w:t>safety report</w:t>
      </w:r>
      <w:bookmarkEnd w:id="34"/>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35" w:name="_Toc191980798"/>
      <w:r>
        <w:rPr>
          <w:rStyle w:val="CharSectno"/>
        </w:rPr>
        <w:t>29</w:t>
      </w:r>
      <w:r>
        <w:t>.</w:t>
      </w:r>
      <w:r>
        <w:tab/>
        <w:t xml:space="preserve">Chief Officer to consult and notify in relation to approval of </w:t>
      </w:r>
      <w:r>
        <w:rPr>
          <w:color w:val="000000"/>
        </w:rPr>
        <w:t>safety report</w:t>
      </w:r>
      <w:bookmarkEnd w:id="35"/>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36" w:name="_Toc191980799"/>
      <w:r>
        <w:rPr>
          <w:rStyle w:val="CharSectno"/>
        </w:rPr>
        <w:t>30</w:t>
      </w:r>
      <w:r>
        <w:t>.</w:t>
      </w:r>
      <w:r>
        <w:tab/>
        <w:t>Operators to review safety reports</w:t>
      </w:r>
      <w:bookmarkEnd w:id="3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37" w:name="_Toc191980800"/>
      <w:r>
        <w:rPr>
          <w:rStyle w:val="CharPartNo"/>
        </w:rPr>
        <w:t>Part 6</w:t>
      </w:r>
      <w:r>
        <w:rPr>
          <w:rStyle w:val="CharDivNo"/>
        </w:rPr>
        <w:t> </w:t>
      </w:r>
      <w:r>
        <w:t>—</w:t>
      </w:r>
      <w:r>
        <w:rPr>
          <w:rStyle w:val="CharDivText"/>
        </w:rPr>
        <w:t> </w:t>
      </w:r>
      <w:r>
        <w:rPr>
          <w:rStyle w:val="CharPartText"/>
        </w:rPr>
        <w:t>Miscellaneous</w:t>
      </w:r>
      <w:bookmarkEnd w:id="37"/>
    </w:p>
    <w:p>
      <w:pPr>
        <w:pStyle w:val="Heading5"/>
      </w:pPr>
      <w:bookmarkStart w:id="38" w:name="_Toc191980801"/>
      <w:r>
        <w:rPr>
          <w:rStyle w:val="CharSectno"/>
        </w:rPr>
        <w:t>31</w:t>
      </w:r>
      <w:r>
        <w:t>.</w:t>
      </w:r>
      <w:r>
        <w:tab/>
        <w:t>Direction to provide information to nearby major hazard facility</w:t>
      </w:r>
      <w:bookmarkEnd w:id="38"/>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9" w:name="_Toc191980802"/>
      <w:r>
        <w:rPr>
          <w:rStyle w:val="CharSectno"/>
        </w:rPr>
        <w:t>32</w:t>
      </w:r>
      <w:r>
        <w:t>.</w:t>
      </w:r>
      <w:r>
        <w:tab/>
        <w:t>Operator of major hazard facility to notify Chief Officer of closure</w:t>
      </w:r>
      <w:bookmarkEnd w:id="39"/>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40" w:name="_Toc191980803"/>
      <w:r>
        <w:rPr>
          <w:rStyle w:val="CharSchNo"/>
        </w:rPr>
        <w:t>Schedule 1</w:t>
      </w:r>
      <w:r>
        <w:rPr>
          <w:rStyle w:val="CharSDivNo"/>
        </w:rPr>
        <w:t> </w:t>
      </w:r>
      <w:r>
        <w:t>—</w:t>
      </w:r>
      <w:r>
        <w:rPr>
          <w:rStyle w:val="CharSDivText"/>
        </w:rPr>
        <w:t> </w:t>
      </w:r>
      <w:r>
        <w:rPr>
          <w:rStyle w:val="CharSchText"/>
        </w:rPr>
        <w:t>Threshold quantity for Schedule 1 substances</w:t>
      </w:r>
      <w:bookmarkEnd w:id="40"/>
    </w:p>
    <w:p>
      <w:pPr>
        <w:pStyle w:val="yShoulderClause"/>
      </w:pPr>
      <w:r>
        <w:t>[r. 4 and 10]</w:t>
      </w:r>
    </w:p>
    <w:p>
      <w:pPr>
        <w:pStyle w:val="yHeading5"/>
      </w:pPr>
      <w:bookmarkStart w:id="41" w:name="_Toc191980804"/>
      <w:r>
        <w:rPr>
          <w:rStyle w:val="CharSClsNo"/>
        </w:rPr>
        <w:t>1</w:t>
      </w:r>
      <w:r>
        <w:t>.</w:t>
      </w:r>
      <w:r>
        <w:tab/>
        <w:t>Threshold quantity for substances</w:t>
      </w:r>
      <w:bookmarkEnd w:id="4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
              <w:rPr>
                <w:b/>
              </w:rPr>
            </w:pPr>
            <w:r>
              <w:rPr>
                <w:b/>
              </w:rPr>
              <w:t>Substance</w:t>
            </w:r>
          </w:p>
        </w:tc>
        <w:tc>
          <w:tcPr>
            <w:tcW w:w="1843" w:type="dxa"/>
            <w:tcBorders>
              <w:top w:val="single" w:sz="4" w:space="0" w:color="auto"/>
              <w:bottom w:val="single" w:sz="4" w:space="0" w:color="auto"/>
            </w:tcBorders>
          </w:tcPr>
          <w:p>
            <w:pPr>
              <w:pStyle w:val="yTable"/>
              <w:rPr>
                <w:b/>
              </w:rPr>
            </w:pPr>
            <w:r>
              <w:rPr>
                <w:b/>
              </w:rPr>
              <w:t>UN number</w:t>
            </w:r>
          </w:p>
        </w:tc>
        <w:tc>
          <w:tcPr>
            <w:tcW w:w="1808" w:type="dxa"/>
            <w:tcBorders>
              <w:top w:val="single" w:sz="4" w:space="0" w:color="auto"/>
              <w:bottom w:val="single" w:sz="4" w:space="0" w:color="auto"/>
            </w:tcBorders>
          </w:tcPr>
          <w:p>
            <w:pPr>
              <w:pStyle w:val="yTable"/>
              <w:rPr>
                <w:b/>
              </w:rPr>
            </w:pPr>
            <w:r>
              <w:rPr>
                <w:b/>
              </w:rPr>
              <w:t>Threshold quantity (in tonnes)</w:t>
            </w:r>
          </w:p>
        </w:tc>
      </w:tr>
      <w:tr>
        <w:trPr>
          <w:cantSplit/>
        </w:trPr>
        <w:tc>
          <w:tcPr>
            <w:tcW w:w="2977" w:type="dxa"/>
          </w:tcPr>
          <w:p>
            <w:pPr>
              <w:pStyle w:val="yTable"/>
            </w:pPr>
            <w:r>
              <w:t>ACETONE CYANOHYDRIN</w:t>
            </w:r>
          </w:p>
        </w:tc>
        <w:tc>
          <w:tcPr>
            <w:tcW w:w="1843" w:type="dxa"/>
          </w:tcPr>
          <w:p>
            <w:pPr>
              <w:pStyle w:val="yTable"/>
            </w:pPr>
            <w:r>
              <w:t>1541</w:t>
            </w:r>
          </w:p>
        </w:tc>
        <w:tc>
          <w:tcPr>
            <w:tcW w:w="1808" w:type="dxa"/>
          </w:tcPr>
          <w:p>
            <w:pPr>
              <w:pStyle w:val="yTable"/>
            </w:pPr>
            <w:r>
              <w:t>20</w:t>
            </w:r>
          </w:p>
        </w:tc>
      </w:tr>
      <w:tr>
        <w:trPr>
          <w:cantSplit/>
        </w:trPr>
        <w:tc>
          <w:tcPr>
            <w:tcW w:w="2977" w:type="dxa"/>
          </w:tcPr>
          <w:p>
            <w:pPr>
              <w:pStyle w:val="yTable"/>
            </w:pPr>
            <w:r>
              <w:t>ACETYLENE</w:t>
            </w:r>
          </w:p>
        </w:tc>
        <w:tc>
          <w:tcPr>
            <w:tcW w:w="1843" w:type="dxa"/>
          </w:tcPr>
          <w:p>
            <w:pPr>
              <w:pStyle w:val="yTable"/>
            </w:pPr>
            <w:r>
              <w:t>1001</w:t>
            </w:r>
          </w:p>
        </w:tc>
        <w:tc>
          <w:tcPr>
            <w:tcW w:w="1808" w:type="dxa"/>
          </w:tcPr>
          <w:p>
            <w:pPr>
              <w:pStyle w:val="yTable"/>
            </w:pPr>
            <w:r>
              <w:t>50</w:t>
            </w:r>
          </w:p>
        </w:tc>
      </w:tr>
      <w:tr>
        <w:trPr>
          <w:cantSplit/>
        </w:trPr>
        <w:tc>
          <w:tcPr>
            <w:tcW w:w="2977" w:type="dxa"/>
          </w:tcPr>
          <w:p>
            <w:pPr>
              <w:pStyle w:val="yTable"/>
            </w:pPr>
            <w:r>
              <w:t>ACROLEIN</w:t>
            </w:r>
          </w:p>
        </w:tc>
        <w:tc>
          <w:tcPr>
            <w:tcW w:w="1843" w:type="dxa"/>
          </w:tcPr>
          <w:p>
            <w:pPr>
              <w:pStyle w:val="yTable"/>
            </w:pPr>
            <w:r>
              <w:t>1092</w:t>
            </w:r>
          </w:p>
        </w:tc>
        <w:tc>
          <w:tcPr>
            <w:tcW w:w="1808" w:type="dxa"/>
          </w:tcPr>
          <w:p>
            <w:pPr>
              <w:pStyle w:val="yTable"/>
            </w:pPr>
            <w:r>
              <w:t>200</w:t>
            </w:r>
          </w:p>
        </w:tc>
      </w:tr>
      <w:tr>
        <w:trPr>
          <w:cantSplit/>
        </w:trPr>
        <w:tc>
          <w:tcPr>
            <w:tcW w:w="2977" w:type="dxa"/>
          </w:tcPr>
          <w:p>
            <w:pPr>
              <w:pStyle w:val="yTable"/>
            </w:pPr>
            <w:r>
              <w:t>ACRYLONITRILE</w:t>
            </w:r>
          </w:p>
        </w:tc>
        <w:tc>
          <w:tcPr>
            <w:tcW w:w="1843" w:type="dxa"/>
          </w:tcPr>
          <w:p>
            <w:pPr>
              <w:pStyle w:val="yTable"/>
            </w:pPr>
            <w:r>
              <w:t>1093</w:t>
            </w:r>
          </w:p>
        </w:tc>
        <w:tc>
          <w:tcPr>
            <w:tcW w:w="1808" w:type="dxa"/>
          </w:tcPr>
          <w:p>
            <w:pPr>
              <w:pStyle w:val="yTable"/>
            </w:pPr>
            <w:r>
              <w:t>200</w:t>
            </w:r>
          </w:p>
        </w:tc>
      </w:tr>
      <w:tr>
        <w:trPr>
          <w:cantSplit/>
        </w:trPr>
        <w:tc>
          <w:tcPr>
            <w:tcW w:w="2977" w:type="dxa"/>
          </w:tcPr>
          <w:p>
            <w:pPr>
              <w:pStyle w:val="yTable"/>
            </w:pPr>
            <w:r>
              <w:t>ALLYL ALCOHOL</w:t>
            </w:r>
          </w:p>
        </w:tc>
        <w:tc>
          <w:tcPr>
            <w:tcW w:w="1843" w:type="dxa"/>
          </w:tcPr>
          <w:p>
            <w:pPr>
              <w:pStyle w:val="yTable"/>
            </w:pPr>
            <w:r>
              <w:t>1098</w:t>
            </w:r>
          </w:p>
        </w:tc>
        <w:tc>
          <w:tcPr>
            <w:tcW w:w="1808" w:type="dxa"/>
          </w:tcPr>
          <w:p>
            <w:pPr>
              <w:pStyle w:val="yTable"/>
            </w:pPr>
            <w:r>
              <w:t>20</w:t>
            </w:r>
          </w:p>
        </w:tc>
      </w:tr>
      <w:tr>
        <w:trPr>
          <w:cantSplit/>
        </w:trPr>
        <w:tc>
          <w:tcPr>
            <w:tcW w:w="2977" w:type="dxa"/>
          </w:tcPr>
          <w:p>
            <w:pPr>
              <w:pStyle w:val="yTable"/>
            </w:pPr>
            <w:r>
              <w:t>ALLYLAMINE</w:t>
            </w:r>
          </w:p>
        </w:tc>
        <w:tc>
          <w:tcPr>
            <w:tcW w:w="1843" w:type="dxa"/>
          </w:tcPr>
          <w:p>
            <w:pPr>
              <w:pStyle w:val="yTable"/>
            </w:pPr>
            <w:r>
              <w:t>2334</w:t>
            </w:r>
          </w:p>
        </w:tc>
        <w:tc>
          <w:tcPr>
            <w:tcW w:w="1808" w:type="dxa"/>
          </w:tcPr>
          <w:p>
            <w:pPr>
              <w:pStyle w:val="yTable"/>
            </w:pPr>
            <w:r>
              <w:t>200</w:t>
            </w:r>
          </w:p>
        </w:tc>
      </w:tr>
      <w:tr>
        <w:trPr>
          <w:cantSplit/>
        </w:trPr>
        <w:tc>
          <w:tcPr>
            <w:tcW w:w="2977" w:type="dxa"/>
          </w:tcPr>
          <w:p>
            <w:pPr>
              <w:pStyle w:val="yTable"/>
            </w:pPr>
            <w:r>
              <w:t>AMMONIA, anhydrous, liquefied or ammonia solutions, relative density less than 0.880 at 15°C in water, with more than 50% ammonia</w:t>
            </w:r>
          </w:p>
        </w:tc>
        <w:tc>
          <w:tcPr>
            <w:tcW w:w="1843" w:type="dxa"/>
          </w:tcPr>
          <w:p>
            <w:pPr>
              <w:pStyle w:val="yTable"/>
            </w:pPr>
            <w:r>
              <w:t>1005</w:t>
            </w:r>
          </w:p>
        </w:tc>
        <w:tc>
          <w:tcPr>
            <w:tcW w:w="1808" w:type="dxa"/>
          </w:tcPr>
          <w:p>
            <w:pPr>
              <w:pStyle w:val="yTable"/>
            </w:pPr>
            <w:r>
              <w:t>200</w:t>
            </w:r>
          </w:p>
        </w:tc>
      </w:tr>
      <w:tr>
        <w:trPr>
          <w:cantSplit/>
        </w:trPr>
        <w:tc>
          <w:tcPr>
            <w:tcW w:w="2977" w:type="dxa"/>
          </w:tcPr>
          <w:p>
            <w:pPr>
              <w:pStyle w:val="yTable"/>
            </w:pPr>
            <w:r>
              <w:t>AMMONIUM NITRATE FERTILIZERS</w:t>
            </w:r>
          </w:p>
        </w:tc>
        <w:tc>
          <w:tcPr>
            <w:tcW w:w="1843" w:type="dxa"/>
          </w:tcPr>
          <w:p>
            <w:pPr>
              <w:pStyle w:val="yTable"/>
            </w:pPr>
            <w:r>
              <w:t>2067</w:t>
            </w:r>
          </w:p>
        </w:tc>
        <w:tc>
          <w:tcPr>
            <w:tcW w:w="1808" w:type="dxa"/>
          </w:tcPr>
          <w:p>
            <w:pPr>
              <w:pStyle w:val="yTable"/>
            </w:pPr>
            <w:r>
              <w:t>5 000</w:t>
            </w:r>
          </w:p>
        </w:tc>
      </w:tr>
      <w:tr>
        <w:trPr>
          <w:cantSplit/>
        </w:trPr>
        <w:tc>
          <w:tcPr>
            <w:tcW w:w="2977" w:type="dxa"/>
          </w:tcPr>
          <w:p>
            <w:pPr>
              <w:pStyle w:val="yTable"/>
            </w:pPr>
            <w:r>
              <w:t>AMMONIUM NITRATE, with not more than 0.2% combustible substances, including any organic substance calculated as carbon, to the exclusion of any other added substance</w:t>
            </w:r>
          </w:p>
        </w:tc>
        <w:tc>
          <w:tcPr>
            <w:tcW w:w="1843" w:type="dxa"/>
          </w:tcPr>
          <w:p>
            <w:pPr>
              <w:pStyle w:val="yTable"/>
            </w:pPr>
            <w:r>
              <w:t>1942</w:t>
            </w:r>
          </w:p>
        </w:tc>
        <w:tc>
          <w:tcPr>
            <w:tcW w:w="1808" w:type="dxa"/>
          </w:tcPr>
          <w:p>
            <w:pPr>
              <w:pStyle w:val="yTable"/>
            </w:pPr>
            <w:r>
              <w:t>2 500</w:t>
            </w:r>
          </w:p>
        </w:tc>
      </w:tr>
      <w:tr>
        <w:trPr>
          <w:cantSplit/>
        </w:trPr>
        <w:tc>
          <w:tcPr>
            <w:tcW w:w="2977" w:type="dxa"/>
          </w:tcPr>
          <w:p>
            <w:pPr>
              <w:pStyle w:val="yTable"/>
            </w:pPr>
            <w:r>
              <w:t>ARSENIC PENTOXIDE, Arsenic (V) acid and other salts</w:t>
            </w:r>
          </w:p>
        </w:tc>
        <w:tc>
          <w:tcPr>
            <w:tcW w:w="1843" w:type="dxa"/>
          </w:tcPr>
          <w:p>
            <w:pPr>
              <w:pStyle w:val="yTable"/>
            </w:pPr>
            <w:r>
              <w:t>1559</w:t>
            </w:r>
          </w:p>
        </w:tc>
        <w:tc>
          <w:tcPr>
            <w:tcW w:w="1808" w:type="dxa"/>
          </w:tcPr>
          <w:p>
            <w:pPr>
              <w:pStyle w:val="yTable"/>
            </w:pPr>
            <w:r>
              <w:t>10</w:t>
            </w:r>
          </w:p>
        </w:tc>
      </w:tr>
      <w:tr>
        <w:trPr>
          <w:cantSplit/>
        </w:trPr>
        <w:tc>
          <w:tcPr>
            <w:tcW w:w="2977" w:type="dxa"/>
          </w:tcPr>
          <w:p>
            <w:pPr>
              <w:pStyle w:val="yTable"/>
            </w:pPr>
            <w:r>
              <w:t>ARSENIC TRIOXIDE, Arsenious (III) acid and other salts</w:t>
            </w:r>
          </w:p>
        </w:tc>
        <w:tc>
          <w:tcPr>
            <w:tcW w:w="1843" w:type="dxa"/>
          </w:tcPr>
          <w:p>
            <w:pPr>
              <w:pStyle w:val="yTable"/>
            </w:pPr>
            <w:r>
              <w:t>1561</w:t>
            </w:r>
          </w:p>
        </w:tc>
        <w:tc>
          <w:tcPr>
            <w:tcW w:w="1808" w:type="dxa"/>
          </w:tcPr>
          <w:p>
            <w:pPr>
              <w:pStyle w:val="yTable"/>
            </w:pPr>
            <w:r>
              <w:t>0.10</w:t>
            </w:r>
          </w:p>
        </w:tc>
      </w:tr>
      <w:tr>
        <w:trPr>
          <w:cantSplit/>
        </w:trPr>
        <w:tc>
          <w:tcPr>
            <w:tcW w:w="2977" w:type="dxa"/>
          </w:tcPr>
          <w:p>
            <w:pPr>
              <w:pStyle w:val="yTable"/>
            </w:pPr>
            <w:r>
              <w:t>ARSINE</w:t>
            </w:r>
          </w:p>
        </w:tc>
        <w:tc>
          <w:tcPr>
            <w:tcW w:w="1843" w:type="dxa"/>
          </w:tcPr>
          <w:p>
            <w:pPr>
              <w:pStyle w:val="yTable"/>
            </w:pPr>
            <w:r>
              <w:t>2188</w:t>
            </w:r>
          </w:p>
        </w:tc>
        <w:tc>
          <w:tcPr>
            <w:tcW w:w="1808" w:type="dxa"/>
          </w:tcPr>
          <w:p>
            <w:pPr>
              <w:pStyle w:val="yTable"/>
            </w:pPr>
            <w:r>
              <w:t>0.01</w:t>
            </w:r>
          </w:p>
        </w:tc>
      </w:tr>
      <w:tr>
        <w:trPr>
          <w:cantSplit/>
        </w:trPr>
        <w:tc>
          <w:tcPr>
            <w:tcW w:w="2977" w:type="dxa"/>
          </w:tcPr>
          <w:p>
            <w:pPr>
              <w:pStyle w:val="yTable"/>
            </w:pPr>
            <w:r>
              <w:t>BROMINE or BROMINE SOLUTIONS</w:t>
            </w:r>
          </w:p>
        </w:tc>
        <w:tc>
          <w:tcPr>
            <w:tcW w:w="1843" w:type="dxa"/>
          </w:tcPr>
          <w:p>
            <w:pPr>
              <w:pStyle w:val="yTable"/>
            </w:pPr>
            <w:r>
              <w:t>1744</w:t>
            </w:r>
          </w:p>
        </w:tc>
        <w:tc>
          <w:tcPr>
            <w:tcW w:w="1808" w:type="dxa"/>
          </w:tcPr>
          <w:p>
            <w:pPr>
              <w:pStyle w:val="yTable"/>
            </w:pPr>
            <w:r>
              <w:t>100</w:t>
            </w:r>
          </w:p>
        </w:tc>
      </w:tr>
      <w:tr>
        <w:trPr>
          <w:cantSplit/>
        </w:trPr>
        <w:tc>
          <w:tcPr>
            <w:tcW w:w="2977" w:type="dxa"/>
          </w:tcPr>
          <w:p>
            <w:pPr>
              <w:pStyle w:val="yTable"/>
            </w:pPr>
            <w:r>
              <w:t>CARBON DISULFIDE</w:t>
            </w:r>
          </w:p>
        </w:tc>
        <w:tc>
          <w:tcPr>
            <w:tcW w:w="1843" w:type="dxa"/>
          </w:tcPr>
          <w:p>
            <w:pPr>
              <w:pStyle w:val="yTable"/>
            </w:pPr>
            <w:r>
              <w:t>1131</w:t>
            </w:r>
          </w:p>
        </w:tc>
        <w:tc>
          <w:tcPr>
            <w:tcW w:w="1808" w:type="dxa"/>
          </w:tcPr>
          <w:p>
            <w:pPr>
              <w:pStyle w:val="yTable"/>
            </w:pPr>
            <w:r>
              <w:t>200</w:t>
            </w:r>
          </w:p>
        </w:tc>
      </w:tr>
      <w:tr>
        <w:trPr>
          <w:cantSplit/>
        </w:trPr>
        <w:tc>
          <w:tcPr>
            <w:tcW w:w="2977" w:type="dxa"/>
          </w:tcPr>
          <w:p>
            <w:pPr>
              <w:pStyle w:val="yTable"/>
            </w:pPr>
            <w:r>
              <w:t>CHLORINE</w:t>
            </w:r>
          </w:p>
        </w:tc>
        <w:tc>
          <w:tcPr>
            <w:tcW w:w="1843" w:type="dxa"/>
          </w:tcPr>
          <w:p>
            <w:pPr>
              <w:pStyle w:val="yTable"/>
            </w:pPr>
            <w:r>
              <w:t>1017</w:t>
            </w:r>
          </w:p>
        </w:tc>
        <w:tc>
          <w:tcPr>
            <w:tcW w:w="1808" w:type="dxa"/>
          </w:tcPr>
          <w:p>
            <w:pPr>
              <w:pStyle w:val="yTable"/>
            </w:pPr>
            <w:r>
              <w:t>25</w:t>
            </w:r>
          </w:p>
        </w:tc>
      </w:tr>
      <w:tr>
        <w:trPr>
          <w:cantSplit/>
        </w:trPr>
        <w:tc>
          <w:tcPr>
            <w:tcW w:w="2977" w:type="dxa"/>
          </w:tcPr>
          <w:p>
            <w:pPr>
              <w:pStyle w:val="yTable"/>
            </w:pPr>
            <w:r>
              <w:t>DIOXINS</w:t>
            </w:r>
          </w:p>
        </w:tc>
        <w:tc>
          <w:tcPr>
            <w:tcW w:w="1843" w:type="dxa"/>
          </w:tcPr>
          <w:p>
            <w:pPr>
              <w:pStyle w:val="yTable"/>
            </w:pPr>
            <w:r>
              <w:noBreakHyphen/>
            </w:r>
            <w:r>
              <w:noBreakHyphen/>
            </w:r>
            <w:r>
              <w:noBreakHyphen/>
            </w:r>
          </w:p>
        </w:tc>
        <w:tc>
          <w:tcPr>
            <w:tcW w:w="1808" w:type="dxa"/>
          </w:tcPr>
          <w:p>
            <w:pPr>
              <w:pStyle w:val="yTable"/>
            </w:pPr>
            <w:r>
              <w:t>0.10</w:t>
            </w:r>
          </w:p>
        </w:tc>
      </w:tr>
      <w:tr>
        <w:trPr>
          <w:cantSplit/>
        </w:trPr>
        <w:tc>
          <w:tcPr>
            <w:tcW w:w="2977" w:type="dxa"/>
          </w:tcPr>
          <w:p>
            <w:pPr>
              <w:pStyle w:val="yTable"/>
            </w:pPr>
            <w:r>
              <w:t>ETHYL NITRATE</w:t>
            </w:r>
          </w:p>
        </w:tc>
        <w:tc>
          <w:tcPr>
            <w:tcW w:w="1843" w:type="dxa"/>
          </w:tcPr>
          <w:p>
            <w:pPr>
              <w:pStyle w:val="yTable"/>
            </w:pPr>
            <w:r>
              <w:noBreakHyphen/>
            </w:r>
            <w:r>
              <w:noBreakHyphen/>
            </w:r>
            <w:r>
              <w:noBreakHyphen/>
            </w:r>
          </w:p>
        </w:tc>
        <w:tc>
          <w:tcPr>
            <w:tcW w:w="1808" w:type="dxa"/>
          </w:tcPr>
          <w:p>
            <w:pPr>
              <w:pStyle w:val="yTable"/>
            </w:pPr>
            <w:r>
              <w:t>50</w:t>
            </w:r>
          </w:p>
        </w:tc>
      </w:tr>
      <w:tr>
        <w:trPr>
          <w:cantSplit/>
        </w:trPr>
        <w:tc>
          <w:tcPr>
            <w:tcW w:w="2977" w:type="dxa"/>
          </w:tcPr>
          <w:p>
            <w:pPr>
              <w:pStyle w:val="yTable"/>
            </w:pPr>
            <w:r>
              <w:t>ETHYLENE DIBROMIDE</w:t>
            </w:r>
          </w:p>
        </w:tc>
        <w:tc>
          <w:tcPr>
            <w:tcW w:w="1843" w:type="dxa"/>
          </w:tcPr>
          <w:p>
            <w:pPr>
              <w:pStyle w:val="yTable"/>
            </w:pPr>
            <w:r>
              <w:t>1605</w:t>
            </w:r>
          </w:p>
        </w:tc>
        <w:tc>
          <w:tcPr>
            <w:tcW w:w="1808" w:type="dxa"/>
          </w:tcPr>
          <w:p>
            <w:pPr>
              <w:pStyle w:val="yTable"/>
            </w:pPr>
            <w:r>
              <w:t>50</w:t>
            </w:r>
          </w:p>
        </w:tc>
      </w:tr>
      <w:tr>
        <w:trPr>
          <w:cantSplit/>
        </w:trPr>
        <w:tc>
          <w:tcPr>
            <w:tcW w:w="2977" w:type="dxa"/>
          </w:tcPr>
          <w:p>
            <w:pPr>
              <w:pStyle w:val="yTable"/>
            </w:pPr>
            <w:r>
              <w:t>ETHYLENE OXIDE</w:t>
            </w:r>
          </w:p>
        </w:tc>
        <w:tc>
          <w:tcPr>
            <w:tcW w:w="1843" w:type="dxa"/>
          </w:tcPr>
          <w:p>
            <w:pPr>
              <w:pStyle w:val="yTable"/>
            </w:pPr>
            <w:r>
              <w:t>1040</w:t>
            </w:r>
          </w:p>
        </w:tc>
        <w:tc>
          <w:tcPr>
            <w:tcW w:w="1808" w:type="dxa"/>
          </w:tcPr>
          <w:p>
            <w:pPr>
              <w:pStyle w:val="yTable"/>
            </w:pPr>
            <w:r>
              <w:t>50</w:t>
            </w:r>
          </w:p>
        </w:tc>
      </w:tr>
      <w:tr>
        <w:trPr>
          <w:cantSplit/>
        </w:trPr>
        <w:tc>
          <w:tcPr>
            <w:tcW w:w="2977" w:type="dxa"/>
          </w:tcPr>
          <w:p>
            <w:pPr>
              <w:pStyle w:val="yTable"/>
            </w:pPr>
            <w:r>
              <w:t>ETYLENEIMINE</w:t>
            </w:r>
          </w:p>
        </w:tc>
        <w:tc>
          <w:tcPr>
            <w:tcW w:w="1843" w:type="dxa"/>
          </w:tcPr>
          <w:p>
            <w:pPr>
              <w:pStyle w:val="yTable"/>
            </w:pPr>
            <w:r>
              <w:t>1185</w:t>
            </w:r>
          </w:p>
        </w:tc>
        <w:tc>
          <w:tcPr>
            <w:tcW w:w="1808" w:type="dxa"/>
          </w:tcPr>
          <w:p>
            <w:pPr>
              <w:pStyle w:val="yTable"/>
            </w:pPr>
            <w:r>
              <w:t>50</w:t>
            </w:r>
          </w:p>
        </w:tc>
      </w:tr>
      <w:tr>
        <w:trPr>
          <w:cantSplit/>
        </w:trPr>
        <w:tc>
          <w:tcPr>
            <w:tcW w:w="2977" w:type="dxa"/>
          </w:tcPr>
          <w:p>
            <w:pPr>
              <w:pStyle w:val="yTable"/>
            </w:pPr>
            <w:r>
              <w:t>FLUORINE</w:t>
            </w:r>
          </w:p>
        </w:tc>
        <w:tc>
          <w:tcPr>
            <w:tcW w:w="1843" w:type="dxa"/>
          </w:tcPr>
          <w:p>
            <w:pPr>
              <w:pStyle w:val="yTable"/>
            </w:pPr>
            <w:r>
              <w:t>1045</w:t>
            </w:r>
          </w:p>
        </w:tc>
        <w:tc>
          <w:tcPr>
            <w:tcW w:w="1808" w:type="dxa"/>
          </w:tcPr>
          <w:p>
            <w:pPr>
              <w:pStyle w:val="yTable"/>
            </w:pPr>
            <w:r>
              <w:t>25</w:t>
            </w:r>
          </w:p>
        </w:tc>
      </w:tr>
      <w:tr>
        <w:trPr>
          <w:cantSplit/>
        </w:trPr>
        <w:tc>
          <w:tcPr>
            <w:tcW w:w="2977" w:type="dxa"/>
          </w:tcPr>
          <w:p>
            <w:pPr>
              <w:pStyle w:val="yTable"/>
            </w:pPr>
            <w:r>
              <w:t>FORMALDEHYDE</w:t>
            </w:r>
          </w:p>
        </w:tc>
        <w:tc>
          <w:tcPr>
            <w:tcW w:w="1843" w:type="dxa"/>
          </w:tcPr>
          <w:p>
            <w:pPr>
              <w:pStyle w:val="yTable"/>
            </w:pPr>
            <w:r>
              <w:t>1198 or 2209</w:t>
            </w:r>
          </w:p>
        </w:tc>
        <w:tc>
          <w:tcPr>
            <w:tcW w:w="1808" w:type="dxa"/>
          </w:tcPr>
          <w:p>
            <w:pPr>
              <w:pStyle w:val="yTable"/>
            </w:pPr>
            <w:r>
              <w:t>50</w:t>
            </w:r>
          </w:p>
        </w:tc>
      </w:tr>
      <w:tr>
        <w:trPr>
          <w:cantSplit/>
        </w:trPr>
        <w:tc>
          <w:tcPr>
            <w:tcW w:w="2977" w:type="dxa"/>
          </w:tcPr>
          <w:p>
            <w:pPr>
              <w:pStyle w:val="yTable"/>
            </w:pPr>
            <w:r>
              <w:t>HYDROFLUORIC ACID SOLUTION, greater than 50%</w:t>
            </w:r>
          </w:p>
        </w:tc>
        <w:tc>
          <w:tcPr>
            <w:tcW w:w="1843" w:type="dxa"/>
          </w:tcPr>
          <w:p>
            <w:pPr>
              <w:pStyle w:val="yTable"/>
            </w:pPr>
            <w:r>
              <w:t>1790</w:t>
            </w:r>
          </w:p>
        </w:tc>
        <w:tc>
          <w:tcPr>
            <w:tcW w:w="1808" w:type="dxa"/>
          </w:tcPr>
          <w:p>
            <w:pPr>
              <w:pStyle w:val="yTable"/>
            </w:pPr>
            <w:r>
              <w:t>50</w:t>
            </w:r>
          </w:p>
        </w:tc>
      </w:tr>
      <w:tr>
        <w:trPr>
          <w:cantSplit/>
        </w:trPr>
        <w:tc>
          <w:tcPr>
            <w:tcW w:w="2977" w:type="dxa"/>
          </w:tcPr>
          <w:p>
            <w:pPr>
              <w:pStyle w:val="yTable"/>
            </w:pPr>
            <w:r>
              <w:t>HYDROGEN</w:t>
            </w:r>
          </w:p>
        </w:tc>
        <w:tc>
          <w:tcPr>
            <w:tcW w:w="1843" w:type="dxa"/>
          </w:tcPr>
          <w:p>
            <w:pPr>
              <w:pStyle w:val="yTable"/>
            </w:pPr>
            <w:r>
              <w:t>1049</w:t>
            </w:r>
          </w:p>
        </w:tc>
        <w:tc>
          <w:tcPr>
            <w:tcW w:w="1808" w:type="dxa"/>
          </w:tcPr>
          <w:p>
            <w:pPr>
              <w:pStyle w:val="yTable"/>
            </w:pPr>
            <w:r>
              <w:t>50</w:t>
            </w:r>
          </w:p>
        </w:tc>
      </w:tr>
      <w:tr>
        <w:trPr>
          <w:cantSplit/>
        </w:trPr>
        <w:tc>
          <w:tcPr>
            <w:tcW w:w="2977" w:type="dxa"/>
          </w:tcPr>
          <w:p>
            <w:pPr>
              <w:pStyle w:val="yTable"/>
            </w:pPr>
            <w:r>
              <w:t>HYDROGEN CHLORIDE, anhydrous</w:t>
            </w:r>
          </w:p>
        </w:tc>
        <w:tc>
          <w:tcPr>
            <w:tcW w:w="1843" w:type="dxa"/>
          </w:tcPr>
          <w:p>
            <w:pPr>
              <w:pStyle w:val="yTable"/>
            </w:pPr>
            <w:r>
              <w:t>1050</w:t>
            </w:r>
          </w:p>
        </w:tc>
        <w:tc>
          <w:tcPr>
            <w:tcW w:w="1808" w:type="dxa"/>
          </w:tcPr>
          <w:p>
            <w:pPr>
              <w:pStyle w:val="yTable"/>
            </w:pPr>
            <w:r>
              <w:t>250</w:t>
            </w:r>
          </w:p>
        </w:tc>
      </w:tr>
      <w:tr>
        <w:trPr>
          <w:cantSplit/>
        </w:trPr>
        <w:tc>
          <w:tcPr>
            <w:tcW w:w="2977" w:type="dxa"/>
          </w:tcPr>
          <w:p>
            <w:pPr>
              <w:pStyle w:val="yTable"/>
            </w:pPr>
            <w:r>
              <w:t>HYDROGEN CHLORIDE, refrigerated liquid</w:t>
            </w:r>
          </w:p>
        </w:tc>
        <w:tc>
          <w:tcPr>
            <w:tcW w:w="1843" w:type="dxa"/>
          </w:tcPr>
          <w:p>
            <w:pPr>
              <w:pStyle w:val="yTable"/>
            </w:pPr>
            <w:r>
              <w:t>2186</w:t>
            </w:r>
          </w:p>
        </w:tc>
        <w:tc>
          <w:tcPr>
            <w:tcW w:w="1808" w:type="dxa"/>
          </w:tcPr>
          <w:p>
            <w:pPr>
              <w:pStyle w:val="yTable"/>
            </w:pPr>
            <w:r>
              <w:t>250</w:t>
            </w:r>
          </w:p>
        </w:tc>
      </w:tr>
      <w:tr>
        <w:trPr>
          <w:cantSplit/>
        </w:trPr>
        <w:tc>
          <w:tcPr>
            <w:tcW w:w="2977" w:type="dxa"/>
          </w:tcPr>
          <w:p>
            <w:pPr>
              <w:pStyle w:val="yTable"/>
            </w:pPr>
            <w:r>
              <w:t>HYDROGEN CYANIDE</w:t>
            </w:r>
          </w:p>
        </w:tc>
        <w:tc>
          <w:tcPr>
            <w:tcW w:w="1843" w:type="dxa"/>
          </w:tcPr>
          <w:p>
            <w:pPr>
              <w:pStyle w:val="yTable"/>
            </w:pPr>
            <w:r>
              <w:t>1051 or 1614</w:t>
            </w:r>
          </w:p>
        </w:tc>
        <w:tc>
          <w:tcPr>
            <w:tcW w:w="1808" w:type="dxa"/>
          </w:tcPr>
          <w:p>
            <w:pPr>
              <w:pStyle w:val="yTable"/>
            </w:pPr>
            <w:r>
              <w:t>20</w:t>
            </w:r>
          </w:p>
        </w:tc>
      </w:tr>
      <w:tr>
        <w:trPr>
          <w:cantSplit/>
        </w:trPr>
        <w:tc>
          <w:tcPr>
            <w:tcW w:w="2977" w:type="dxa"/>
          </w:tcPr>
          <w:p>
            <w:pPr>
              <w:pStyle w:val="yTable"/>
            </w:pPr>
            <w:r>
              <w:t>HYDROGEN FLUORIDE</w:t>
            </w:r>
          </w:p>
        </w:tc>
        <w:tc>
          <w:tcPr>
            <w:tcW w:w="1843" w:type="dxa"/>
          </w:tcPr>
          <w:p>
            <w:pPr>
              <w:pStyle w:val="yTable"/>
            </w:pPr>
            <w:r>
              <w:t>1052</w:t>
            </w:r>
          </w:p>
        </w:tc>
        <w:tc>
          <w:tcPr>
            <w:tcW w:w="1808" w:type="dxa"/>
          </w:tcPr>
          <w:p>
            <w:pPr>
              <w:pStyle w:val="yTable"/>
            </w:pPr>
            <w:r>
              <w:t>50</w:t>
            </w:r>
          </w:p>
        </w:tc>
      </w:tr>
      <w:tr>
        <w:trPr>
          <w:cantSplit/>
        </w:trPr>
        <w:tc>
          <w:tcPr>
            <w:tcW w:w="2977" w:type="dxa"/>
          </w:tcPr>
          <w:p>
            <w:pPr>
              <w:pStyle w:val="yTable"/>
            </w:pPr>
            <w:r>
              <w:t>HYDROGEN SULFIDE</w:t>
            </w:r>
          </w:p>
        </w:tc>
        <w:tc>
          <w:tcPr>
            <w:tcW w:w="1843" w:type="dxa"/>
          </w:tcPr>
          <w:p>
            <w:pPr>
              <w:pStyle w:val="yTable"/>
            </w:pPr>
            <w:r>
              <w:t>1053</w:t>
            </w:r>
          </w:p>
        </w:tc>
        <w:tc>
          <w:tcPr>
            <w:tcW w:w="1808" w:type="dxa"/>
          </w:tcPr>
          <w:p>
            <w:pPr>
              <w:pStyle w:val="yTable"/>
            </w:pPr>
            <w:r>
              <w:t>50</w:t>
            </w:r>
          </w:p>
        </w:tc>
      </w:tr>
      <w:tr>
        <w:trPr>
          <w:cantSplit/>
        </w:trPr>
        <w:tc>
          <w:tcPr>
            <w:tcW w:w="2977" w:type="dxa"/>
          </w:tcPr>
          <w:p>
            <w:pPr>
              <w:pStyle w:val="yTable"/>
            </w:pPr>
            <w:r>
              <w:t>LP GASES</w:t>
            </w:r>
          </w:p>
        </w:tc>
        <w:tc>
          <w:tcPr>
            <w:tcW w:w="1843" w:type="dxa"/>
          </w:tcPr>
          <w:p>
            <w:pPr>
              <w:pStyle w:val="yTable"/>
            </w:pPr>
            <w:r>
              <w:t>1011, 1012, 1075, 1978 or 1077</w:t>
            </w:r>
          </w:p>
        </w:tc>
        <w:tc>
          <w:tcPr>
            <w:tcW w:w="1808" w:type="dxa"/>
          </w:tcPr>
          <w:p>
            <w:pPr>
              <w:pStyle w:val="yTable"/>
            </w:pPr>
            <w:r>
              <w:t>200</w:t>
            </w:r>
          </w:p>
        </w:tc>
      </w:tr>
      <w:tr>
        <w:trPr>
          <w:cantSplit/>
        </w:trPr>
        <w:tc>
          <w:tcPr>
            <w:tcW w:w="2977" w:type="dxa"/>
          </w:tcPr>
          <w:p>
            <w:pPr>
              <w:pStyle w:val="yTable"/>
            </w:pPr>
            <w:r>
              <w:t>METHYL BROMIDE</w:t>
            </w:r>
          </w:p>
        </w:tc>
        <w:tc>
          <w:tcPr>
            <w:tcW w:w="1843" w:type="dxa"/>
          </w:tcPr>
          <w:p>
            <w:pPr>
              <w:pStyle w:val="yTable"/>
            </w:pPr>
            <w:r>
              <w:t>1062</w:t>
            </w:r>
          </w:p>
        </w:tc>
        <w:tc>
          <w:tcPr>
            <w:tcW w:w="1808" w:type="dxa"/>
          </w:tcPr>
          <w:p>
            <w:pPr>
              <w:pStyle w:val="yTable"/>
            </w:pPr>
            <w:r>
              <w:t>200</w:t>
            </w:r>
          </w:p>
        </w:tc>
      </w:tr>
      <w:tr>
        <w:trPr>
          <w:cantSplit/>
        </w:trPr>
        <w:tc>
          <w:tcPr>
            <w:tcW w:w="2977" w:type="dxa"/>
          </w:tcPr>
          <w:p>
            <w:pPr>
              <w:pStyle w:val="yTable"/>
            </w:pPr>
            <w:r>
              <w:t>METHANE or NATURAL GAS</w:t>
            </w:r>
          </w:p>
        </w:tc>
        <w:tc>
          <w:tcPr>
            <w:tcW w:w="1843" w:type="dxa"/>
          </w:tcPr>
          <w:p>
            <w:pPr>
              <w:pStyle w:val="yTable"/>
            </w:pPr>
            <w:r>
              <w:t>1971 or 1972</w:t>
            </w:r>
          </w:p>
        </w:tc>
        <w:tc>
          <w:tcPr>
            <w:tcW w:w="1808" w:type="dxa"/>
          </w:tcPr>
          <w:p>
            <w:pPr>
              <w:pStyle w:val="yTable"/>
            </w:pPr>
            <w:r>
              <w:t>200</w:t>
            </w:r>
          </w:p>
        </w:tc>
      </w:tr>
      <w:tr>
        <w:trPr>
          <w:cantSplit/>
        </w:trPr>
        <w:tc>
          <w:tcPr>
            <w:tcW w:w="2977" w:type="dxa"/>
          </w:tcPr>
          <w:p>
            <w:pPr>
              <w:pStyle w:val="yTable"/>
            </w:pPr>
            <w:r>
              <w:t>METHYL ISOCYANATE</w:t>
            </w:r>
          </w:p>
        </w:tc>
        <w:tc>
          <w:tcPr>
            <w:tcW w:w="1843" w:type="dxa"/>
          </w:tcPr>
          <w:p>
            <w:pPr>
              <w:pStyle w:val="yTable"/>
            </w:pPr>
            <w:r>
              <w:t>2480</w:t>
            </w:r>
          </w:p>
        </w:tc>
        <w:tc>
          <w:tcPr>
            <w:tcW w:w="1808" w:type="dxa"/>
          </w:tcPr>
          <w:p>
            <w:pPr>
              <w:pStyle w:val="yTable"/>
            </w:pPr>
            <w:r>
              <w:t>0.15</w:t>
            </w:r>
          </w:p>
        </w:tc>
      </w:tr>
      <w:tr>
        <w:trPr>
          <w:cantSplit/>
        </w:trPr>
        <w:tc>
          <w:tcPr>
            <w:tcW w:w="2977" w:type="dxa"/>
          </w:tcPr>
          <w:p>
            <w:pPr>
              <w:pStyle w:val="yTable"/>
            </w:pPr>
            <w:r>
              <w:t>OXIDES OF NITROGEN, including nitrous oxide, nitrogen dioxide and nitrogen trioxide</w:t>
            </w:r>
          </w:p>
        </w:tc>
        <w:tc>
          <w:tcPr>
            <w:tcW w:w="1843" w:type="dxa"/>
          </w:tcPr>
          <w:p>
            <w:pPr>
              <w:pStyle w:val="yTable"/>
            </w:pPr>
            <w:r>
              <w:t>1067, 1070, 1660, 1975, 2201 or 2421</w:t>
            </w:r>
          </w:p>
        </w:tc>
        <w:tc>
          <w:tcPr>
            <w:tcW w:w="1808" w:type="dxa"/>
          </w:tcPr>
          <w:p>
            <w:pPr>
              <w:pStyle w:val="yTable"/>
            </w:pPr>
            <w:r>
              <w:t>50</w:t>
            </w:r>
          </w:p>
        </w:tc>
      </w:tr>
      <w:tr>
        <w:trPr>
          <w:cantSplit/>
        </w:trPr>
        <w:tc>
          <w:tcPr>
            <w:tcW w:w="2977" w:type="dxa"/>
          </w:tcPr>
          <w:p>
            <w:pPr>
              <w:pStyle w:val="yTable"/>
            </w:pPr>
            <w:r>
              <w:t>OXYGEN</w:t>
            </w:r>
          </w:p>
        </w:tc>
        <w:tc>
          <w:tcPr>
            <w:tcW w:w="1843" w:type="dxa"/>
          </w:tcPr>
          <w:p>
            <w:pPr>
              <w:pStyle w:val="yTable"/>
            </w:pPr>
            <w:r>
              <w:t>1072 or 1073</w:t>
            </w:r>
          </w:p>
        </w:tc>
        <w:tc>
          <w:tcPr>
            <w:tcW w:w="1808" w:type="dxa"/>
          </w:tcPr>
          <w:p>
            <w:pPr>
              <w:pStyle w:val="yTable"/>
            </w:pPr>
            <w:r>
              <w:t>2 000</w:t>
            </w:r>
          </w:p>
        </w:tc>
      </w:tr>
      <w:tr>
        <w:trPr>
          <w:cantSplit/>
        </w:trPr>
        <w:tc>
          <w:tcPr>
            <w:tcW w:w="2977" w:type="dxa"/>
          </w:tcPr>
          <w:p>
            <w:pPr>
              <w:pStyle w:val="yTable"/>
            </w:pPr>
            <w:r>
              <w:t>PHOSGENE</w:t>
            </w:r>
          </w:p>
        </w:tc>
        <w:tc>
          <w:tcPr>
            <w:tcW w:w="1843" w:type="dxa"/>
          </w:tcPr>
          <w:p>
            <w:pPr>
              <w:pStyle w:val="yTable"/>
            </w:pPr>
            <w:r>
              <w:t>1076</w:t>
            </w:r>
          </w:p>
        </w:tc>
        <w:tc>
          <w:tcPr>
            <w:tcW w:w="1808" w:type="dxa"/>
          </w:tcPr>
          <w:p>
            <w:pPr>
              <w:pStyle w:val="yTable"/>
            </w:pPr>
            <w:r>
              <w:t>0.75</w:t>
            </w:r>
          </w:p>
        </w:tc>
      </w:tr>
      <w:tr>
        <w:trPr>
          <w:cantSplit/>
        </w:trPr>
        <w:tc>
          <w:tcPr>
            <w:tcW w:w="2977" w:type="dxa"/>
          </w:tcPr>
          <w:p>
            <w:pPr>
              <w:pStyle w:val="yTable"/>
            </w:pPr>
            <w:r>
              <w:t>PROPYLENEIMINE</w:t>
            </w:r>
          </w:p>
        </w:tc>
        <w:tc>
          <w:tcPr>
            <w:tcW w:w="1843" w:type="dxa"/>
          </w:tcPr>
          <w:p>
            <w:pPr>
              <w:pStyle w:val="yTable"/>
            </w:pPr>
            <w:r>
              <w:t>1921</w:t>
            </w:r>
          </w:p>
        </w:tc>
        <w:tc>
          <w:tcPr>
            <w:tcW w:w="1808" w:type="dxa"/>
          </w:tcPr>
          <w:p>
            <w:pPr>
              <w:pStyle w:val="yTable"/>
            </w:pPr>
            <w:r>
              <w:t>200</w:t>
            </w:r>
          </w:p>
        </w:tc>
      </w:tr>
      <w:tr>
        <w:trPr>
          <w:cantSplit/>
        </w:trPr>
        <w:tc>
          <w:tcPr>
            <w:tcW w:w="2977" w:type="dxa"/>
          </w:tcPr>
          <w:p>
            <w:pPr>
              <w:pStyle w:val="yTable"/>
            </w:pPr>
            <w:r>
              <w:t>PROPYLENE OXIDE</w:t>
            </w:r>
          </w:p>
        </w:tc>
        <w:tc>
          <w:tcPr>
            <w:tcW w:w="1843" w:type="dxa"/>
          </w:tcPr>
          <w:p>
            <w:pPr>
              <w:pStyle w:val="yTable"/>
            </w:pPr>
            <w:r>
              <w:t>1280</w:t>
            </w:r>
          </w:p>
        </w:tc>
        <w:tc>
          <w:tcPr>
            <w:tcW w:w="1808" w:type="dxa"/>
          </w:tcPr>
          <w:p>
            <w:pPr>
              <w:pStyle w:val="yTable"/>
            </w:pPr>
            <w:r>
              <w:t>50</w:t>
            </w:r>
          </w:p>
        </w:tc>
      </w:tr>
      <w:tr>
        <w:trPr>
          <w:cantSplit/>
        </w:trPr>
        <w:tc>
          <w:tcPr>
            <w:tcW w:w="2977" w:type="dxa"/>
          </w:tcPr>
          <w:p>
            <w:pPr>
              <w:pStyle w:val="yTable"/>
            </w:pPr>
            <w:r>
              <w:t>SODIUM CHLORATE, solid</w:t>
            </w:r>
          </w:p>
        </w:tc>
        <w:tc>
          <w:tcPr>
            <w:tcW w:w="1843" w:type="dxa"/>
          </w:tcPr>
          <w:p>
            <w:pPr>
              <w:pStyle w:val="yTable"/>
            </w:pPr>
            <w:r>
              <w:t>1495</w:t>
            </w:r>
          </w:p>
        </w:tc>
        <w:tc>
          <w:tcPr>
            <w:tcW w:w="1808" w:type="dxa"/>
          </w:tcPr>
          <w:p>
            <w:pPr>
              <w:pStyle w:val="yTable"/>
            </w:pPr>
            <w:r>
              <w:t>200</w:t>
            </w:r>
          </w:p>
        </w:tc>
      </w:tr>
      <w:tr>
        <w:trPr>
          <w:cantSplit/>
        </w:trPr>
        <w:tc>
          <w:tcPr>
            <w:tcW w:w="2977" w:type="dxa"/>
          </w:tcPr>
          <w:p>
            <w:pPr>
              <w:pStyle w:val="yTable"/>
            </w:pPr>
            <w:r>
              <w:t>SULFURIC ANHYDRIDE (or SULFUR TRIOXIDE)</w:t>
            </w:r>
          </w:p>
        </w:tc>
        <w:tc>
          <w:tcPr>
            <w:tcW w:w="1843" w:type="dxa"/>
          </w:tcPr>
          <w:p>
            <w:pPr>
              <w:pStyle w:val="yTable"/>
            </w:pPr>
            <w:r>
              <w:t>1829</w:t>
            </w:r>
          </w:p>
        </w:tc>
        <w:tc>
          <w:tcPr>
            <w:tcW w:w="1808" w:type="dxa"/>
          </w:tcPr>
          <w:p>
            <w:pPr>
              <w:pStyle w:val="yTable"/>
            </w:pPr>
            <w:r>
              <w:t>75</w:t>
            </w:r>
          </w:p>
        </w:tc>
      </w:tr>
      <w:tr>
        <w:trPr>
          <w:cantSplit/>
        </w:trPr>
        <w:tc>
          <w:tcPr>
            <w:tcW w:w="2977" w:type="dxa"/>
          </w:tcPr>
          <w:p>
            <w:pPr>
              <w:pStyle w:val="yTable"/>
            </w:pPr>
            <w:r>
              <w:t>SULFUR DICHLORIDE</w:t>
            </w:r>
          </w:p>
        </w:tc>
        <w:tc>
          <w:tcPr>
            <w:tcW w:w="1843" w:type="dxa"/>
          </w:tcPr>
          <w:p>
            <w:pPr>
              <w:pStyle w:val="yTable"/>
            </w:pPr>
            <w:r>
              <w:t>1828</w:t>
            </w:r>
          </w:p>
        </w:tc>
        <w:tc>
          <w:tcPr>
            <w:tcW w:w="1808" w:type="dxa"/>
          </w:tcPr>
          <w:p>
            <w:pPr>
              <w:pStyle w:val="yTable"/>
            </w:pPr>
            <w:r>
              <w:t>1</w:t>
            </w:r>
          </w:p>
        </w:tc>
      </w:tr>
      <w:tr>
        <w:trPr>
          <w:cantSplit/>
        </w:trPr>
        <w:tc>
          <w:tcPr>
            <w:tcW w:w="2977" w:type="dxa"/>
          </w:tcPr>
          <w:p>
            <w:pPr>
              <w:pStyle w:val="yTable"/>
            </w:pPr>
            <w:r>
              <w:t>SULFUR DIOXIDE, liquefied</w:t>
            </w:r>
          </w:p>
        </w:tc>
        <w:tc>
          <w:tcPr>
            <w:tcW w:w="1843" w:type="dxa"/>
          </w:tcPr>
          <w:p>
            <w:pPr>
              <w:pStyle w:val="yTable"/>
            </w:pPr>
            <w:r>
              <w:t>1079</w:t>
            </w:r>
          </w:p>
        </w:tc>
        <w:tc>
          <w:tcPr>
            <w:tcW w:w="1808" w:type="dxa"/>
          </w:tcPr>
          <w:p>
            <w:pPr>
              <w:pStyle w:val="yTable"/>
            </w:pPr>
            <w:r>
              <w:t>200</w:t>
            </w:r>
          </w:p>
        </w:tc>
      </w:tr>
      <w:tr>
        <w:trPr>
          <w:cantSplit/>
        </w:trPr>
        <w:tc>
          <w:tcPr>
            <w:tcW w:w="2977" w:type="dxa"/>
          </w:tcPr>
          <w:p>
            <w:pPr>
              <w:pStyle w:val="yTable"/>
            </w:pPr>
            <w:r>
              <w:t xml:space="preserve">TITANIUM TETRACHLORIDE </w:t>
            </w:r>
          </w:p>
        </w:tc>
        <w:tc>
          <w:tcPr>
            <w:tcW w:w="1843" w:type="dxa"/>
          </w:tcPr>
          <w:p>
            <w:pPr>
              <w:pStyle w:val="yTable"/>
            </w:pPr>
            <w:r>
              <w:t>1838</w:t>
            </w:r>
          </w:p>
        </w:tc>
        <w:tc>
          <w:tcPr>
            <w:tcW w:w="1808" w:type="dxa"/>
          </w:tcPr>
          <w:p>
            <w:pPr>
              <w:pStyle w:val="yTable"/>
            </w:pPr>
            <w:r>
              <w:t>500</w:t>
            </w:r>
          </w:p>
        </w:tc>
      </w:tr>
      <w:tr>
        <w:trPr>
          <w:cantSplit/>
        </w:trPr>
        <w:tc>
          <w:tcPr>
            <w:tcW w:w="2977" w:type="dxa"/>
            <w:tcBorders>
              <w:bottom w:val="single" w:sz="4" w:space="0" w:color="auto"/>
            </w:tcBorders>
          </w:tcPr>
          <w:p>
            <w:pPr>
              <w:pStyle w:val="yTable"/>
            </w:pPr>
            <w:r>
              <w:t>TOLUENE DIISOCYANATE</w:t>
            </w:r>
          </w:p>
        </w:tc>
        <w:tc>
          <w:tcPr>
            <w:tcW w:w="1843" w:type="dxa"/>
            <w:tcBorders>
              <w:bottom w:val="single" w:sz="4" w:space="0" w:color="auto"/>
            </w:tcBorders>
          </w:tcPr>
          <w:p>
            <w:pPr>
              <w:pStyle w:val="yTable"/>
            </w:pPr>
            <w:r>
              <w:t>2078</w:t>
            </w:r>
          </w:p>
        </w:tc>
        <w:tc>
          <w:tcPr>
            <w:tcW w:w="1808" w:type="dxa"/>
            <w:tcBorders>
              <w:bottom w:val="single" w:sz="4" w:space="0" w:color="auto"/>
            </w:tcBorders>
          </w:tcPr>
          <w:p>
            <w:pPr>
              <w:pStyle w:val="yTable"/>
            </w:pPr>
            <w:r>
              <w:t>200</w:t>
            </w:r>
          </w:p>
        </w:tc>
      </w:tr>
    </w:tbl>
    <w:p>
      <w:pPr>
        <w:pStyle w:val="yHeading5"/>
      </w:pPr>
      <w:bookmarkStart w:id="42" w:name="_Toc191980805"/>
      <w:r>
        <w:rPr>
          <w:rStyle w:val="CharSClsNo"/>
        </w:rPr>
        <w:t>2</w:t>
      </w:r>
      <w:r>
        <w:t>.</w:t>
      </w:r>
      <w:r>
        <w:tab/>
        <w:t>Threshold quantity for categories of substances</w:t>
      </w:r>
      <w:bookmarkEnd w:id="42"/>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
              <w:rPr>
                <w:b/>
              </w:rPr>
            </w:pPr>
            <w:r>
              <w:rPr>
                <w:b/>
              </w:rPr>
              <w:t>Category of substances</w:t>
            </w:r>
          </w:p>
        </w:tc>
        <w:tc>
          <w:tcPr>
            <w:tcW w:w="1950" w:type="dxa"/>
            <w:tcBorders>
              <w:top w:val="single" w:sz="4" w:space="0" w:color="auto"/>
              <w:bottom w:val="single" w:sz="4" w:space="0" w:color="auto"/>
            </w:tcBorders>
          </w:tcPr>
          <w:p>
            <w:pPr>
              <w:pStyle w:val="yTable"/>
              <w:ind w:left="176"/>
              <w:rPr>
                <w:b/>
              </w:rPr>
            </w:pPr>
            <w:r>
              <w:rPr>
                <w:b/>
              </w:rPr>
              <w:t>Threshold quantity (in tonnes)</w:t>
            </w:r>
          </w:p>
        </w:tc>
      </w:tr>
      <w:tr>
        <w:trPr>
          <w:cantSplit/>
        </w:trPr>
        <w:tc>
          <w:tcPr>
            <w:tcW w:w="1970" w:type="dxa"/>
          </w:tcPr>
          <w:p>
            <w:pPr>
              <w:pStyle w:val="yTable"/>
            </w:pPr>
            <w:r>
              <w:t xml:space="preserve">Explosives — </w:t>
            </w:r>
          </w:p>
        </w:tc>
        <w:tc>
          <w:tcPr>
            <w:tcW w:w="2708" w:type="dxa"/>
          </w:tcPr>
          <w:p>
            <w:pPr>
              <w:pStyle w:val="yTable"/>
              <w:numPr>
                <w:ilvl w:val="0"/>
                <w:numId w:val="1"/>
              </w:numPr>
            </w:pPr>
            <w:r>
              <w:t>of classification code 1.1A</w:t>
            </w:r>
          </w:p>
        </w:tc>
        <w:tc>
          <w:tcPr>
            <w:tcW w:w="1950" w:type="dxa"/>
          </w:tcPr>
          <w:p>
            <w:pPr>
              <w:pStyle w:val="yTable"/>
              <w:spacing w:before="120"/>
              <w:ind w:left="176"/>
            </w:pPr>
            <w:r>
              <w:t>10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1.1 (other than explosives of classification code 1.1A)</w:t>
            </w:r>
          </w:p>
        </w:tc>
        <w:tc>
          <w:tcPr>
            <w:tcW w:w="1950" w:type="dxa"/>
          </w:tcPr>
          <w:p>
            <w:pPr>
              <w:pStyle w:val="yTable"/>
              <w:spacing w:before="120"/>
              <w:ind w:left="176"/>
            </w:pPr>
            <w:r>
              <w:t>50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1.2</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1.3</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spacing w:before="120"/>
            </w:pPr>
            <w:r>
              <w:t xml:space="preserve">Compressed or liquefied gases — </w:t>
            </w:r>
          </w:p>
        </w:tc>
        <w:tc>
          <w:tcPr>
            <w:tcW w:w="2708" w:type="dxa"/>
          </w:tcPr>
          <w:p>
            <w:pPr>
              <w:pStyle w:val="yTable"/>
              <w:numPr>
                <w:ilvl w:val="0"/>
                <w:numId w:val="1"/>
              </w:numPr>
            </w:pPr>
            <w:r>
              <w:t>of division 2.1 or subsidiary risk 2.1</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of division 2.3</w:t>
            </w:r>
          </w:p>
        </w:tc>
        <w:tc>
          <w:tcPr>
            <w:tcW w:w="1950" w:type="dxa"/>
          </w:tcPr>
          <w:p>
            <w:pPr>
              <w:pStyle w:val="yTable"/>
              <w:spacing w:before="120"/>
              <w:ind w:left="176"/>
            </w:pPr>
            <w:r>
              <w:t>20</w:t>
            </w:r>
          </w:p>
        </w:tc>
      </w:tr>
      <w:tr>
        <w:trPr>
          <w:cantSplit/>
        </w:trPr>
        <w:tc>
          <w:tcPr>
            <w:tcW w:w="1970" w:type="dxa"/>
          </w:tcPr>
          <w:p>
            <w:pPr>
              <w:pStyle w:val="yTable"/>
            </w:pPr>
          </w:p>
        </w:tc>
        <w:tc>
          <w:tcPr>
            <w:tcW w:w="2708" w:type="dxa"/>
          </w:tcPr>
          <w:p>
            <w:pPr>
              <w:pStyle w:val="yTable"/>
              <w:numPr>
                <w:ilvl w:val="0"/>
                <w:numId w:val="1"/>
              </w:numPr>
            </w:pPr>
            <w:r>
              <w:t>of subsidiary risk 5.1</w:t>
            </w:r>
          </w:p>
        </w:tc>
        <w:tc>
          <w:tcPr>
            <w:tcW w:w="1950" w:type="dxa"/>
          </w:tcPr>
          <w:p>
            <w:pPr>
              <w:pStyle w:val="yTable"/>
              <w:spacing w:before="120"/>
              <w:ind w:left="176"/>
            </w:pPr>
            <w:r>
              <w:t>200</w:t>
            </w:r>
          </w:p>
        </w:tc>
      </w:tr>
      <w:tr>
        <w:trPr>
          <w:cantSplit/>
        </w:trPr>
        <w:tc>
          <w:tcPr>
            <w:tcW w:w="1970" w:type="dxa"/>
          </w:tcPr>
          <w:p>
            <w:pPr>
              <w:pStyle w:val="yTable"/>
              <w:spacing w:before="120"/>
            </w:pPr>
            <w:r>
              <w:t xml:space="preserve">Flammable materials — </w:t>
            </w:r>
          </w:p>
        </w:tc>
        <w:tc>
          <w:tcPr>
            <w:tcW w:w="2708" w:type="dxa"/>
          </w:tcPr>
          <w:p>
            <w:pPr>
              <w:pStyle w:val="yTable"/>
              <w:numPr>
                <w:ilvl w:val="0"/>
                <w:numId w:val="1"/>
              </w:numPr>
            </w:pPr>
            <w:r>
              <w:t>liquids of class 3 packing group I, except for crude oil in locations considered by the Chief Officer to be remote</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crude oil in locations considered by the Chief Officer to be remote and of class 3 packing group I</w:t>
            </w:r>
          </w:p>
        </w:tc>
        <w:tc>
          <w:tcPr>
            <w:tcW w:w="1950" w:type="dxa"/>
          </w:tcPr>
          <w:p>
            <w:pPr>
              <w:pStyle w:val="yTable"/>
              <w:spacing w:before="120"/>
              <w:ind w:left="176"/>
            </w:pPr>
            <w:r>
              <w:t>2 000</w:t>
            </w:r>
          </w:p>
        </w:tc>
      </w:tr>
      <w:tr>
        <w:trPr>
          <w:cantSplit/>
        </w:trPr>
        <w:tc>
          <w:tcPr>
            <w:tcW w:w="1970" w:type="dxa"/>
          </w:tcPr>
          <w:p>
            <w:pPr>
              <w:pStyle w:val="yTable"/>
            </w:pPr>
          </w:p>
        </w:tc>
        <w:tc>
          <w:tcPr>
            <w:tcW w:w="2708" w:type="dxa"/>
          </w:tcPr>
          <w:p>
            <w:pPr>
              <w:pStyle w:val="yTable"/>
              <w:numPr>
                <w:ilvl w:val="0"/>
                <w:numId w:val="1"/>
              </w:numPr>
            </w:pPr>
            <w:r>
              <w:t>liquids of class 3 packing group II or III</w:t>
            </w:r>
          </w:p>
        </w:tc>
        <w:tc>
          <w:tcPr>
            <w:tcW w:w="1950" w:type="dxa"/>
          </w:tcPr>
          <w:p>
            <w:pPr>
              <w:pStyle w:val="yTable"/>
              <w:spacing w:before="120"/>
              <w:ind w:left="176"/>
            </w:pPr>
            <w:r>
              <w:t>50 000</w:t>
            </w:r>
          </w:p>
        </w:tc>
      </w:tr>
      <w:tr>
        <w:trPr>
          <w:cantSplit/>
        </w:trPr>
        <w:tc>
          <w:tcPr>
            <w:tcW w:w="1970" w:type="dxa"/>
          </w:tcPr>
          <w:p>
            <w:pPr>
              <w:pStyle w:val="yTable"/>
            </w:pPr>
          </w:p>
        </w:tc>
        <w:tc>
          <w:tcPr>
            <w:tcW w:w="2708" w:type="dxa"/>
          </w:tcPr>
          <w:p>
            <w:pPr>
              <w:pStyle w:val="yTable"/>
              <w:numPr>
                <w:ilvl w:val="0"/>
                <w:numId w:val="1"/>
              </w:numPr>
            </w:pPr>
            <w:r>
              <w:t>liquids with flashpoints &lt;61°C and that in ambient conditions would be above their boiling points</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combustible solids of division 4.1 packing group 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spontaneously combustible materials of division 4.2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that liberate flammable gases or react violently on contact with water and of division 4.3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of class 3 or 8 packing group I or II that have hazchem codes of 4WE (that is, materials that react violently with water)</w:t>
            </w:r>
          </w:p>
        </w:tc>
        <w:tc>
          <w:tcPr>
            <w:tcW w:w="1950" w:type="dxa"/>
          </w:tcPr>
          <w:p>
            <w:pPr>
              <w:pStyle w:val="yTable"/>
              <w:spacing w:before="120"/>
              <w:ind w:left="176"/>
            </w:pPr>
            <w:r>
              <w:t>500</w:t>
            </w:r>
          </w:p>
        </w:tc>
      </w:tr>
      <w:tr>
        <w:trPr>
          <w:cantSplit/>
        </w:trPr>
        <w:tc>
          <w:tcPr>
            <w:tcW w:w="1970" w:type="dxa"/>
          </w:tcPr>
          <w:p>
            <w:pPr>
              <w:pStyle w:val="yTable"/>
              <w:spacing w:before="120"/>
            </w:pPr>
            <w:r>
              <w:t xml:space="preserve">Oxidising materials of division 5.1 packing group I or II </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spacing w:before="120"/>
            </w:pPr>
            <w:r>
              <w:t>Peroxides, organic, of division 5.2</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keepNext/>
              <w:spacing w:before="120"/>
            </w:pPr>
            <w:r>
              <w:t xml:space="preserve">Toxic solids or liquids — </w:t>
            </w:r>
          </w:p>
        </w:tc>
        <w:tc>
          <w:tcPr>
            <w:tcW w:w="2708" w:type="dxa"/>
          </w:tcPr>
          <w:p>
            <w:pPr>
              <w:pStyle w:val="yTable"/>
              <w:keepNext/>
              <w:numPr>
                <w:ilvl w:val="0"/>
                <w:numId w:val="1"/>
              </w:numPr>
            </w:pPr>
            <w:r>
              <w:t>of division 6.1 packing group I</w:t>
            </w:r>
          </w:p>
        </w:tc>
        <w:tc>
          <w:tcPr>
            <w:tcW w:w="1950" w:type="dxa"/>
          </w:tcPr>
          <w:p>
            <w:pPr>
              <w:pStyle w:val="yTable"/>
              <w:spacing w:before="120"/>
              <w:ind w:left="176"/>
            </w:pPr>
            <w:r>
              <w:t>20</w:t>
            </w:r>
          </w:p>
        </w:tc>
      </w:tr>
      <w:tr>
        <w:trPr>
          <w:cantSplit/>
        </w:trPr>
        <w:tc>
          <w:tcPr>
            <w:tcW w:w="1970" w:type="dxa"/>
          </w:tcPr>
          <w:p>
            <w:pPr>
              <w:pStyle w:val="yTable"/>
              <w:keepNext/>
            </w:pPr>
          </w:p>
        </w:tc>
        <w:tc>
          <w:tcPr>
            <w:tcW w:w="2708" w:type="dxa"/>
          </w:tcPr>
          <w:p>
            <w:pPr>
              <w:pStyle w:val="yTable"/>
              <w:keepNext/>
              <w:numPr>
                <w:ilvl w:val="0"/>
                <w:numId w:val="1"/>
              </w:numPr>
            </w:pPr>
            <w:r>
              <w:t>of division 6.1 packing group II</w:t>
            </w:r>
          </w:p>
        </w:tc>
        <w:tc>
          <w:tcPr>
            <w:tcW w:w="1950" w:type="dxa"/>
          </w:tcPr>
          <w:p>
            <w:pPr>
              <w:pStyle w:val="yTable"/>
              <w:spacing w:before="120"/>
              <w:ind w:left="176"/>
            </w:pPr>
            <w:r>
              <w:t>200</w:t>
            </w:r>
          </w:p>
        </w:tc>
      </w:tr>
      <w:tr>
        <w:trPr>
          <w:cantSplit/>
        </w:trPr>
        <w:tc>
          <w:tcPr>
            <w:tcW w:w="1970" w:type="dxa"/>
            <w:tcBorders>
              <w:bottom w:val="single" w:sz="4" w:space="0" w:color="auto"/>
            </w:tcBorders>
          </w:tcPr>
          <w:p>
            <w:pPr>
              <w:pStyle w:val="yTable"/>
              <w:spacing w:before="120"/>
            </w:pPr>
            <w:r>
              <w:t>Goods too dangerous to transport</w:t>
            </w:r>
          </w:p>
        </w:tc>
        <w:tc>
          <w:tcPr>
            <w:tcW w:w="2708" w:type="dxa"/>
            <w:tcBorders>
              <w:bottom w:val="single" w:sz="4" w:space="0" w:color="auto"/>
            </w:tcBorders>
          </w:tcPr>
          <w:p>
            <w:pPr>
              <w:pStyle w:val="yTable"/>
            </w:pPr>
          </w:p>
        </w:tc>
        <w:tc>
          <w:tcPr>
            <w:tcW w:w="1950" w:type="dxa"/>
            <w:tcBorders>
              <w:bottom w:val="single" w:sz="4" w:space="0" w:color="auto"/>
            </w:tcBorders>
          </w:tcPr>
          <w:p>
            <w:pPr>
              <w:pStyle w:val="yTable"/>
              <w:spacing w:before="120"/>
              <w:ind w:left="176"/>
            </w:pPr>
            <w:r>
              <w:t>2</w:t>
            </w:r>
          </w:p>
        </w:tc>
      </w:tr>
    </w:tbl>
    <w:p>
      <w:pPr>
        <w:pStyle w:val="yScheduleHeading"/>
        <w:spacing w:before="120"/>
        <w:jc w:val="left"/>
        <w:sectPr>
          <w:headerReference w:type="even" r:id="rId27"/>
          <w:headerReference w:type="default" r:id="rId28"/>
          <w:footerReference w:type="even" r:id="rId29"/>
          <w:footerReference w:type="default" r:id="rId30"/>
          <w:endnotePr>
            <w:numFmt w:val="decimal"/>
          </w:endnotePr>
          <w:pgSz w:w="11907" w:h="16840" w:code="9"/>
          <w:pgMar w:top="2381" w:right="2410" w:bottom="3544" w:left="2410" w:header="720" w:footer="3544" w:gutter="0"/>
          <w:cols w:space="720"/>
        </w:sectPr>
      </w:pPr>
    </w:p>
    <w:p>
      <w:pPr>
        <w:pStyle w:val="yScheduleHeading"/>
      </w:pPr>
      <w:bookmarkStart w:id="43" w:name="_Toc191980806"/>
      <w:r>
        <w:rPr>
          <w:rStyle w:val="CharSchNo"/>
        </w:rPr>
        <w:t>Schedule 2</w:t>
      </w:r>
      <w:r>
        <w:rPr>
          <w:rStyle w:val="CharSDivNo"/>
        </w:rPr>
        <w:t> </w:t>
      </w:r>
      <w:r>
        <w:t>—</w:t>
      </w:r>
      <w:r>
        <w:rPr>
          <w:rStyle w:val="CharSDivText"/>
        </w:rPr>
        <w:t> </w:t>
      </w:r>
      <w:r>
        <w:rPr>
          <w:rStyle w:val="CharSchText"/>
        </w:rPr>
        <w:t>Notifiable information</w:t>
      </w:r>
      <w:bookmarkEnd w:id="43"/>
    </w:p>
    <w:p>
      <w:pPr>
        <w:pStyle w:val="yShoulderClause"/>
      </w:pPr>
      <w:r>
        <w:t>[r. 4]</w:t>
      </w:r>
    </w:p>
    <w:p>
      <w:pPr>
        <w:pStyle w:val="yHeading5"/>
      </w:pPr>
      <w:bookmarkStart w:id="44" w:name="_Toc191980807"/>
      <w:r>
        <w:rPr>
          <w:rStyle w:val="CharSClsNo"/>
        </w:rPr>
        <w:t>1</w:t>
      </w:r>
      <w:r>
        <w:t>.</w:t>
      </w:r>
      <w:r>
        <w:tab/>
        <w:t>“Material safety data sheet”, meaning of</w:t>
      </w:r>
      <w:bookmarkEnd w:id="4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45" w:name="_Toc191980808"/>
      <w:r>
        <w:rPr>
          <w:rStyle w:val="CharSClsNo"/>
        </w:rPr>
        <w:t>2</w:t>
      </w:r>
      <w:r>
        <w:t>.</w:t>
      </w:r>
      <w:r>
        <w:tab/>
        <w:t>Notifiable information</w:t>
      </w:r>
      <w:bookmarkEnd w:id="4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46" w:name="_Toc191980809"/>
      <w:r>
        <w:rPr>
          <w:rStyle w:val="CharSchNo"/>
        </w:rPr>
        <w:t>Schedule 3</w:t>
      </w:r>
      <w:r>
        <w:rPr>
          <w:rStyle w:val="CharSDivNo"/>
        </w:rPr>
        <w:t> </w:t>
      </w:r>
      <w:r>
        <w:t>—</w:t>
      </w:r>
      <w:r>
        <w:rPr>
          <w:rStyle w:val="CharSDivText"/>
        </w:rPr>
        <w:t> </w:t>
      </w:r>
      <w:r>
        <w:rPr>
          <w:rStyle w:val="CharSchText"/>
        </w:rPr>
        <w:t>Fees</w:t>
      </w:r>
      <w:bookmarkEnd w:id="46"/>
    </w:p>
    <w:p>
      <w:pPr>
        <w:pStyle w:val="yShoulderClause"/>
      </w:pPr>
      <w:r>
        <w:t>[r. 26]</w:t>
      </w:r>
    </w:p>
    <w:p>
      <w:pPr>
        <w:pStyle w:val="yHeading5"/>
      </w:pPr>
      <w:bookmarkStart w:id="47" w:name="_Toc191980810"/>
      <w:r>
        <w:rPr>
          <w:rStyle w:val="CharSClsNo"/>
        </w:rPr>
        <w:t>1</w:t>
      </w:r>
      <w:r>
        <w:t>.</w:t>
      </w:r>
      <w:r>
        <w:tab/>
        <w:t>Fees</w:t>
      </w:r>
      <w:bookmarkEnd w:id="47"/>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 $55 000;</w:t>
      </w:r>
    </w:p>
    <w:p>
      <w:pPr>
        <w:pStyle w:val="yIndenta"/>
      </w:pPr>
      <w:r>
        <w:tab/>
        <w:t>(b)</w:t>
      </w:r>
      <w:r>
        <w:tab/>
        <w:t>for a Class B facility — $39 000;</w:t>
      </w:r>
    </w:p>
    <w:p>
      <w:pPr>
        <w:pStyle w:val="yIndenta"/>
      </w:pPr>
      <w:r>
        <w:tab/>
        <w:t>(c)</w:t>
      </w:r>
      <w:r>
        <w:tab/>
        <w:t>for a Class C facility — $22 000;</w:t>
      </w:r>
    </w:p>
    <w:p>
      <w:pPr>
        <w:pStyle w:val="yIndenta"/>
      </w:pPr>
      <w:r>
        <w:tab/>
        <w:t>(d)</w:t>
      </w:r>
      <w:r>
        <w:tab/>
        <w:t>for a Class D facility — $6 000.</w:t>
      </w:r>
    </w:p>
    <w:p>
      <w:pPr>
        <w:pStyle w:val="yScheduleHeading"/>
      </w:pPr>
      <w:bookmarkStart w:id="48" w:name="_Toc19198081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48"/>
      <w:r>
        <w:rPr>
          <w:rStyle w:val="CharSchText"/>
        </w:rPr>
        <w:t xml:space="preserve"> </w:t>
      </w:r>
    </w:p>
    <w:p>
      <w:pPr>
        <w:pStyle w:val="yShoulderClause"/>
      </w:pPr>
      <w:r>
        <w:t>[r. 24]</w:t>
      </w:r>
    </w:p>
    <w:p>
      <w:pPr>
        <w:pStyle w:val="yHeading5"/>
      </w:pPr>
      <w:bookmarkStart w:id="49" w:name="_Toc191980812"/>
      <w:r>
        <w:rPr>
          <w:rStyle w:val="CharSClsNo"/>
        </w:rPr>
        <w:t>1</w:t>
      </w:r>
      <w:r>
        <w:t>.</w:t>
      </w:r>
      <w:r>
        <w:tab/>
        <w:t>Organisation and personnel</w:t>
      </w:r>
      <w:bookmarkEnd w:id="49"/>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50" w:name="_Toc191980813"/>
      <w:r>
        <w:rPr>
          <w:rStyle w:val="CharSClsNo"/>
        </w:rPr>
        <w:t>2</w:t>
      </w:r>
      <w:r>
        <w:t>.</w:t>
      </w:r>
      <w:r>
        <w:tab/>
        <w:t>Operational controls</w:t>
      </w:r>
      <w:bookmarkEnd w:id="5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51" w:name="_Toc191980814"/>
      <w:r>
        <w:rPr>
          <w:rStyle w:val="CharSClsNo"/>
        </w:rPr>
        <w:t>3</w:t>
      </w:r>
      <w:r>
        <w:t>.</w:t>
      </w:r>
      <w:r>
        <w:tab/>
        <w:t>Security</w:t>
      </w:r>
      <w:bookmarkEnd w:id="51"/>
    </w:p>
    <w:p>
      <w:pPr>
        <w:pStyle w:val="ySubsection"/>
      </w:pPr>
      <w:r>
        <w:tab/>
      </w:r>
      <w:r>
        <w:tab/>
        <w:t>The procedures for preventing unauthorised acts that could cause a major incident and for preventing acts intended to cause a major incident.</w:t>
      </w:r>
    </w:p>
    <w:p>
      <w:pPr>
        <w:pStyle w:val="yHeading5"/>
      </w:pPr>
      <w:bookmarkStart w:id="52" w:name="_Toc191980815"/>
      <w:r>
        <w:rPr>
          <w:rStyle w:val="CharSClsNo"/>
        </w:rPr>
        <w:t>4</w:t>
      </w:r>
      <w:r>
        <w:t>.</w:t>
      </w:r>
      <w:r>
        <w:tab/>
        <w:t>Informing employees and others</w:t>
      </w:r>
      <w:bookmarkEnd w:id="52"/>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53" w:name="_Toc191980816"/>
      <w:r>
        <w:rPr>
          <w:rStyle w:val="CharSClsNo"/>
        </w:rPr>
        <w:t>5</w:t>
      </w:r>
      <w:r>
        <w:t>.</w:t>
      </w:r>
      <w:r>
        <w:tab/>
        <w:t>Monitoring and continual improvement</w:t>
      </w:r>
      <w:bookmarkEnd w:id="5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pPr>
      <w:bookmarkStart w:id="54" w:name="_Toc191980817"/>
      <w:r>
        <w:t>Notes</w:t>
      </w:r>
      <w:bookmarkEnd w:id="54"/>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t xml:space="preserve">  </w:t>
      </w:r>
      <w:r>
        <w:rPr>
          <w:snapToGrid w:val="0"/>
        </w:rPr>
        <w:t>The following table contains information about those regulations.</w:t>
      </w:r>
    </w:p>
    <w:p>
      <w:pPr>
        <w:pStyle w:val="nHeading3"/>
      </w:pPr>
      <w:bookmarkStart w:id="55" w:name="_Toc191980818"/>
      <w:r>
        <w:t>Compilation table</w:t>
      </w:r>
      <w:bookmarkEnd w:id="5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(Major Hazard Facilities) Regulations 2007</w:t>
            </w:r>
            <w:r>
              <w:rPr>
                <w:sz w:val="19"/>
              </w:rPr>
              <w:t xml:space="preserve"> </w:t>
            </w:r>
          </w:p>
        </w:tc>
        <w:tc>
          <w:tcPr>
            <w:tcW w:w="1276" w:type="dxa"/>
          </w:tcPr>
          <w:p>
            <w:pPr>
              <w:pStyle w:val="nTable"/>
              <w:spacing w:after="40"/>
              <w:rPr>
                <w:sz w:val="19"/>
              </w:rPr>
            </w:pPr>
            <w:r>
              <w:rPr>
                <w:sz w:val="19"/>
              </w:rPr>
              <w:t>31 Dec 2007 p. 7057-100</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bl>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bookmarkStart w:id="56" w:name="AutoSch"/>
      <w:bookmarkStart w:id="57" w:name="UpToHere"/>
      <w:bookmarkEnd w:id="56"/>
      <w:bookmarkEnd w:id="57"/>
    </w:p>
    <w:p/>
    <w:sectPr>
      <w:headerReference w:type="even" r:id="rId39"/>
      <w:headerReference w:type="default" r:id="rId4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33</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874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E20F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BCB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683C9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AE36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C88B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A804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5E38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3C5B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16C8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EC2A2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F4CF6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8689</Words>
  <Characters>41969</Characters>
  <Application>Microsoft Office Word</Application>
  <DocSecurity>0</DocSecurity>
  <Lines>1398</Lines>
  <Paragraphs>873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2007 - 00-b0-03</dc:title>
  <dc:subject/>
  <dc:creator/>
  <cp:keywords/>
  <dc:description/>
  <cp:lastModifiedBy>svcMRProcess</cp:lastModifiedBy>
  <cp:revision>4</cp:revision>
  <cp:lastPrinted>2007-12-11T09:45:00Z</cp:lastPrinted>
  <dcterms:created xsi:type="dcterms:W3CDTF">2020-02-22T15:42:00Z</dcterms:created>
  <dcterms:modified xsi:type="dcterms:W3CDTF">2020-02-22T15:42:00Z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36895</vt:i4>
  </property>
  <property fmtid="{D5CDD505-2E9C-101B-9397-08002B2CF9AE}" pid="6" name="AsAtDate">
    <vt:lpwstr>01 Mar 2008</vt:lpwstr>
  </property>
  <property fmtid="{D5CDD505-2E9C-101B-9397-08002B2CF9AE}" pid="7" name="Suffix">
    <vt:lpwstr>00-b0-03</vt:lpwstr>
  </property>
</Properties>
</file>