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_Toc191983344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_Toc191983345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_Toc191983346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_Toc191983348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_Toc191983349 \h </w:instrText>
      </w:r>
      <w:r>
        <w:fldChar w:fldCharType="separate"/>
      </w:r>
      <w:r>
        <w:t>12</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_Toc191983350 \h </w:instrText>
      </w:r>
      <w:r>
        <w:fldChar w:fldCharType="separate"/>
      </w:r>
      <w:r>
        <w:t>12</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_Toc191983351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_Toc191983352 \h </w:instrText>
      </w:r>
      <w:r>
        <w:fldChar w:fldCharType="separate"/>
      </w:r>
      <w:r>
        <w:t>13</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_Toc191983353 \h </w:instrText>
      </w:r>
      <w:r>
        <w:fldChar w:fldCharType="separate"/>
      </w:r>
      <w:r>
        <w:t>13</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_Toc191983355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_Toc191983356 \h </w:instrText>
      </w:r>
      <w:r>
        <w:fldChar w:fldCharType="separate"/>
      </w:r>
      <w:r>
        <w:t>14</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_Toc191983357 \h </w:instrText>
      </w:r>
      <w:r>
        <w:fldChar w:fldCharType="separate"/>
      </w:r>
      <w:r>
        <w:t>14</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_Toc191983358 \h </w:instrText>
      </w:r>
      <w:r>
        <w:fldChar w:fldCharType="separate"/>
      </w:r>
      <w:r>
        <w:t>15</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_Toc191983360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_Toc191983361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_Toc191983363 \h </w:instrText>
      </w:r>
      <w:r>
        <w:fldChar w:fldCharType="separate"/>
      </w:r>
      <w:r>
        <w:t>17</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_Toc191983365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_Toc191983366 \h </w:instrText>
      </w:r>
      <w:r>
        <w:fldChar w:fldCharType="separate"/>
      </w:r>
      <w:r>
        <w:t>18</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_Toc191983367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_Toc191983368 \h </w:instrText>
      </w:r>
      <w:r>
        <w:fldChar w:fldCharType="separate"/>
      </w:r>
      <w:r>
        <w:t>19</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_Toc191983369 \h </w:instrText>
      </w:r>
      <w:r>
        <w:fldChar w:fldCharType="separate"/>
      </w:r>
      <w:r>
        <w:t>19</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_Toc191983370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_Toc191983371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_Toc191983372 \h </w:instrText>
      </w:r>
      <w:r>
        <w:fldChar w:fldCharType="separate"/>
      </w:r>
      <w:r>
        <w:t>20</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_Toc191983374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_Toc191983375 \h </w:instrText>
      </w:r>
      <w:r>
        <w:fldChar w:fldCharType="separate"/>
      </w:r>
      <w:r>
        <w:t>21</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_Toc191983376 \h </w:instrText>
      </w:r>
      <w:r>
        <w:fldChar w:fldCharType="separate"/>
      </w:r>
      <w:r>
        <w:t>21</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_Toc191983379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_Toc191983380 \h </w:instrText>
      </w:r>
      <w:r>
        <w:fldChar w:fldCharType="separate"/>
      </w:r>
      <w:r>
        <w:t>22</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_Toc191983381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_Toc191983382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_Toc191983383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_Toc191983385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_Toc191983386 \h </w:instrText>
      </w:r>
      <w:r>
        <w:fldChar w:fldCharType="separate"/>
      </w:r>
      <w:r>
        <w:t>25</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_Toc191983387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_Toc191983388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_Toc191983389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_Toc191983390 \h </w:instrText>
      </w:r>
      <w:r>
        <w:fldChar w:fldCharType="separate"/>
      </w:r>
      <w:r>
        <w:t>27</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_Toc191983392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_Toc191983393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_Toc191983394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_Toc191983395 \h </w:instrText>
      </w:r>
      <w:r>
        <w:fldChar w:fldCharType="separate"/>
      </w:r>
      <w:r>
        <w:t>29</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_Toc191983396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_Toc191983397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_Toc191983399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color w:val="000000"/>
          <w:szCs w:val="24"/>
        </w:rPr>
        <w:tab/>
        <w:t>Application of this Part</w:t>
      </w:r>
      <w:r>
        <w:tab/>
      </w:r>
      <w:r>
        <w:fldChar w:fldCharType="begin"/>
      </w:r>
      <w:r>
        <w:instrText xml:space="preserve"> PAGEREF _Toc191983401 \h </w:instrText>
      </w:r>
      <w:r>
        <w:fldChar w:fldCharType="separate"/>
      </w:r>
      <w:r>
        <w:t>31</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_Toc191983402 \h </w:instrText>
      </w:r>
      <w:r>
        <w:fldChar w:fldCharType="separate"/>
      </w:r>
      <w:r>
        <w:t>31</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_Toc191983403 \h </w:instrText>
      </w:r>
      <w:r>
        <w:fldChar w:fldCharType="separate"/>
      </w:r>
      <w:r>
        <w:t>31</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_Toc191983404 \h </w:instrText>
      </w:r>
      <w:r>
        <w:fldChar w:fldCharType="separate"/>
      </w:r>
      <w:r>
        <w:t>32</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_Toc191983407 \h </w:instrText>
      </w:r>
      <w:r>
        <w:fldChar w:fldCharType="separate"/>
      </w:r>
      <w:r>
        <w:t>33</w:t>
      </w:r>
      <w:r>
        <w:fldChar w:fldCharType="end"/>
      </w:r>
    </w:p>
    <w:p>
      <w:pPr>
        <w:pStyle w:val="TOC8"/>
        <w:rPr>
          <w:sz w:val="24"/>
          <w:szCs w:val="24"/>
        </w:rPr>
      </w:pPr>
      <w:r>
        <w:rPr>
          <w:szCs w:val="24"/>
        </w:rPr>
        <w:t>51.</w:t>
      </w:r>
      <w:r>
        <w:rPr>
          <w:szCs w:val="24"/>
        </w:rPr>
        <w:tab/>
        <w:t>Packages and packaging</w:t>
      </w:r>
      <w:r>
        <w:tab/>
      </w:r>
      <w:r>
        <w:fldChar w:fldCharType="begin"/>
      </w:r>
      <w:r>
        <w:instrText xml:space="preserve"> PAGEREF _Toc191983408 \h </w:instrText>
      </w:r>
      <w:r>
        <w:fldChar w:fldCharType="separate"/>
      </w:r>
      <w:r>
        <w:t>33</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_Toc191983409 \h </w:instrText>
      </w:r>
      <w:r>
        <w:fldChar w:fldCharType="separate"/>
      </w:r>
      <w:r>
        <w:t>33</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_Toc191983411 \h </w:instrText>
      </w:r>
      <w:r>
        <w:fldChar w:fldCharType="separate"/>
      </w:r>
      <w:r>
        <w:t>33</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_Toc191983412 \h </w:instrText>
      </w:r>
      <w:r>
        <w:fldChar w:fldCharType="separate"/>
      </w:r>
      <w:r>
        <w:t>34</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_Toc191983413 \h </w:instrText>
      </w:r>
      <w:r>
        <w:fldChar w:fldCharType="separate"/>
      </w:r>
      <w:r>
        <w:t>34</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_Toc191983414 \h </w:instrText>
      </w:r>
      <w:r>
        <w:fldChar w:fldCharType="separate"/>
      </w:r>
      <w:r>
        <w:t>35</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_Toc191983415 \h </w:instrText>
      </w:r>
      <w:r>
        <w:fldChar w:fldCharType="separate"/>
      </w:r>
      <w:r>
        <w:t>36</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_Toc191983416 \h </w:instrText>
      </w:r>
      <w:r>
        <w:fldChar w:fldCharType="separate"/>
      </w:r>
      <w:r>
        <w:t>36</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_Toc191983417 \h </w:instrText>
      </w:r>
      <w:r>
        <w:fldChar w:fldCharType="separate"/>
      </w:r>
      <w:r>
        <w:t>37</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_Toc191983418 \h </w:instrText>
      </w:r>
      <w:r>
        <w:fldChar w:fldCharType="separate"/>
      </w:r>
      <w:r>
        <w:t>37</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_Toc191983420 \h </w:instrText>
      </w:r>
      <w:r>
        <w:fldChar w:fldCharType="separate"/>
      </w:r>
      <w:r>
        <w:t>38</w:t>
      </w:r>
      <w:r>
        <w:fldChar w:fldCharType="end"/>
      </w:r>
    </w:p>
    <w:p>
      <w:pPr>
        <w:pStyle w:val="TOC4"/>
        <w:tabs>
          <w:tab w:val="right" w:leader="dot" w:pos="7086"/>
        </w:tabs>
        <w:rPr>
          <w:b w:val="0"/>
          <w:sz w:val="24"/>
          <w:szCs w:val="24"/>
        </w:rPr>
      </w:pPr>
      <w:r>
        <w:rPr>
          <w:szCs w:val="26"/>
        </w:rPr>
        <w:t>Division 4 — Offences relating to IBCs and certain other</w:t>
      </w:r>
      <w:r>
        <w:rPr>
          <w:i/>
          <w:iCs/>
          <w:szCs w:val="26"/>
        </w:rPr>
        <w:t> </w:t>
      </w:r>
      <w:r>
        <w:rPr>
          <w:szCs w:val="26"/>
        </w:rPr>
        <w:t>packaging</w:t>
      </w:r>
    </w:p>
    <w:p>
      <w:pPr>
        <w:pStyle w:val="TOC6"/>
        <w:tabs>
          <w:tab w:val="right" w:leader="dot" w:pos="7086"/>
        </w:tabs>
        <w:rPr>
          <w:b w:val="0"/>
          <w:sz w:val="24"/>
          <w:szCs w:val="24"/>
        </w:rPr>
      </w:pPr>
      <w:r>
        <w:rPr>
          <w:szCs w:val="24"/>
        </w:rPr>
        <w:t>Subdivision 1 — Offences relating to IBCs</w:t>
      </w:r>
    </w:p>
    <w:p>
      <w:pPr>
        <w:pStyle w:val="TOC8"/>
        <w:rPr>
          <w:sz w:val="24"/>
          <w:szCs w:val="24"/>
        </w:rPr>
      </w:pPr>
      <w:r>
        <w:rPr>
          <w:color w:val="000000"/>
          <w:szCs w:val="24"/>
        </w:rPr>
        <w:t>62.</w:t>
      </w:r>
      <w:r>
        <w:rPr>
          <w:color w:val="000000"/>
          <w:szCs w:val="24"/>
        </w:rPr>
        <w:tab/>
        <w:t>Duty on consignors</w:t>
      </w:r>
      <w:r>
        <w:tab/>
      </w:r>
      <w:r>
        <w:fldChar w:fldCharType="begin"/>
      </w:r>
      <w:r>
        <w:instrText xml:space="preserve"> PAGEREF _Toc191983423 \h </w:instrText>
      </w:r>
      <w:r>
        <w:fldChar w:fldCharType="separate"/>
      </w:r>
      <w:r>
        <w:t>39</w:t>
      </w:r>
      <w:r>
        <w:fldChar w:fldCharType="end"/>
      </w:r>
    </w:p>
    <w:p>
      <w:pPr>
        <w:pStyle w:val="TOC8"/>
        <w:rPr>
          <w:sz w:val="24"/>
          <w:szCs w:val="24"/>
        </w:rPr>
      </w:pPr>
      <w:r>
        <w:rPr>
          <w:color w:val="000000"/>
          <w:szCs w:val="24"/>
        </w:rPr>
        <w:t>63.</w:t>
      </w:r>
      <w:r>
        <w:rPr>
          <w:color w:val="000000"/>
          <w:szCs w:val="24"/>
        </w:rPr>
        <w:tab/>
        <w:t>Duty on loaders</w:t>
      </w:r>
      <w:r>
        <w:tab/>
      </w:r>
      <w:r>
        <w:fldChar w:fldCharType="begin"/>
      </w:r>
      <w:r>
        <w:instrText xml:space="preserve"> PAGEREF _Toc191983424 \h </w:instrText>
      </w:r>
      <w:r>
        <w:fldChar w:fldCharType="separate"/>
      </w:r>
      <w:r>
        <w:t>39</w:t>
      </w:r>
      <w:r>
        <w:fldChar w:fldCharType="end"/>
      </w:r>
    </w:p>
    <w:p>
      <w:pPr>
        <w:pStyle w:val="TOC8"/>
        <w:rPr>
          <w:sz w:val="24"/>
          <w:szCs w:val="24"/>
        </w:rPr>
      </w:pPr>
      <w:r>
        <w:rPr>
          <w:color w:val="000000"/>
          <w:szCs w:val="24"/>
        </w:rPr>
        <w:t>64.</w:t>
      </w:r>
      <w:r>
        <w:rPr>
          <w:color w:val="000000"/>
          <w:szCs w:val="24"/>
        </w:rPr>
        <w:tab/>
        <w:t>Duty on prime contractors and rail operators</w:t>
      </w:r>
      <w:r>
        <w:tab/>
      </w:r>
      <w:r>
        <w:fldChar w:fldCharType="begin"/>
      </w:r>
      <w:r>
        <w:instrText xml:space="preserve"> PAGEREF _Toc191983425 \h </w:instrText>
      </w:r>
      <w:r>
        <w:fldChar w:fldCharType="separate"/>
      </w:r>
      <w:r>
        <w:t>40</w:t>
      </w:r>
      <w:r>
        <w:fldChar w:fldCharType="end"/>
      </w:r>
    </w:p>
    <w:p>
      <w:pPr>
        <w:pStyle w:val="TOC8"/>
        <w:rPr>
          <w:sz w:val="24"/>
          <w:szCs w:val="24"/>
        </w:rPr>
      </w:pPr>
      <w:r>
        <w:rPr>
          <w:color w:val="000000"/>
          <w:szCs w:val="24"/>
        </w:rPr>
        <w:t>65.</w:t>
      </w:r>
      <w:r>
        <w:rPr>
          <w:color w:val="000000"/>
          <w:szCs w:val="24"/>
        </w:rPr>
        <w:tab/>
        <w:t>Duty on drivers</w:t>
      </w:r>
      <w:r>
        <w:tab/>
      </w:r>
      <w:r>
        <w:fldChar w:fldCharType="begin"/>
      </w:r>
      <w:r>
        <w:instrText xml:space="preserve"> PAGEREF _Toc191983426 \h </w:instrText>
      </w:r>
      <w:r>
        <w:fldChar w:fldCharType="separate"/>
      </w:r>
      <w:r>
        <w:t>40</w:t>
      </w:r>
      <w:r>
        <w:fldChar w:fldCharType="end"/>
      </w:r>
    </w:p>
    <w:p>
      <w:pPr>
        <w:pStyle w:val="TOC6"/>
        <w:tabs>
          <w:tab w:val="right" w:leader="dot" w:pos="7086"/>
        </w:tabs>
        <w:rPr>
          <w:b w:val="0"/>
          <w:sz w:val="24"/>
          <w:szCs w:val="24"/>
        </w:rPr>
      </w:pPr>
      <w:r>
        <w:rPr>
          <w:szCs w:val="24"/>
        </w:rPr>
        <w:t>Subdivision 2 — Offences relating to other packaging</w:t>
      </w:r>
    </w:p>
    <w:p>
      <w:pPr>
        <w:pStyle w:val="TOC8"/>
        <w:rPr>
          <w:sz w:val="24"/>
          <w:szCs w:val="24"/>
        </w:rPr>
      </w:pPr>
      <w:r>
        <w:rPr>
          <w:color w:val="000000"/>
          <w:szCs w:val="24"/>
        </w:rPr>
        <w:t>66.</w:t>
      </w:r>
      <w:r>
        <w:rPr>
          <w:color w:val="000000"/>
          <w:szCs w:val="24"/>
        </w:rPr>
        <w:tab/>
        <w:t>Meaning of “</w:t>
      </w:r>
      <w:r>
        <w:rPr>
          <w:szCs w:val="24"/>
        </w:rPr>
        <w:t>other packaging</w:t>
      </w:r>
      <w:r>
        <w:rPr>
          <w:color w:val="000000"/>
          <w:szCs w:val="24"/>
        </w:rPr>
        <w:t>” in this Subdivision</w:t>
      </w:r>
      <w:r>
        <w:tab/>
      </w:r>
      <w:r>
        <w:fldChar w:fldCharType="begin"/>
      </w:r>
      <w:r>
        <w:instrText xml:space="preserve"> PAGEREF _Toc191983428 \h </w:instrText>
      </w:r>
      <w:r>
        <w:fldChar w:fldCharType="separate"/>
      </w:r>
      <w:r>
        <w:t>40</w:t>
      </w:r>
      <w:r>
        <w:fldChar w:fldCharType="end"/>
      </w:r>
    </w:p>
    <w:p>
      <w:pPr>
        <w:pStyle w:val="TOC8"/>
        <w:rPr>
          <w:sz w:val="24"/>
          <w:szCs w:val="24"/>
        </w:rPr>
      </w:pPr>
      <w:r>
        <w:rPr>
          <w:color w:val="000000"/>
          <w:szCs w:val="24"/>
        </w:rPr>
        <w:t>67.</w:t>
      </w:r>
      <w:r>
        <w:rPr>
          <w:color w:val="000000"/>
          <w:szCs w:val="24"/>
        </w:rPr>
        <w:tab/>
        <w:t>Duty on consignors</w:t>
      </w:r>
      <w:r>
        <w:tab/>
      </w:r>
      <w:r>
        <w:fldChar w:fldCharType="begin"/>
      </w:r>
      <w:r>
        <w:instrText xml:space="preserve"> PAGEREF _Toc191983429 \h </w:instrText>
      </w:r>
      <w:r>
        <w:fldChar w:fldCharType="separate"/>
      </w:r>
      <w:r>
        <w:t>41</w:t>
      </w:r>
      <w:r>
        <w:fldChar w:fldCharType="end"/>
      </w:r>
    </w:p>
    <w:p>
      <w:pPr>
        <w:pStyle w:val="TOC8"/>
        <w:rPr>
          <w:sz w:val="24"/>
          <w:szCs w:val="24"/>
        </w:rPr>
      </w:pPr>
      <w:r>
        <w:rPr>
          <w:color w:val="000000"/>
          <w:szCs w:val="24"/>
        </w:rPr>
        <w:t>68.</w:t>
      </w:r>
      <w:r>
        <w:rPr>
          <w:color w:val="000000"/>
          <w:szCs w:val="24"/>
        </w:rPr>
        <w:tab/>
        <w:t>Duty on packers</w:t>
      </w:r>
      <w:r>
        <w:tab/>
      </w:r>
      <w:r>
        <w:fldChar w:fldCharType="begin"/>
      </w:r>
      <w:r>
        <w:instrText xml:space="preserve"> PAGEREF _Toc191983430 \h </w:instrText>
      </w:r>
      <w:r>
        <w:fldChar w:fldCharType="separate"/>
      </w:r>
      <w:r>
        <w:t>41</w:t>
      </w:r>
      <w:r>
        <w:fldChar w:fldCharType="end"/>
      </w:r>
    </w:p>
    <w:p>
      <w:pPr>
        <w:pStyle w:val="TOC8"/>
        <w:rPr>
          <w:sz w:val="24"/>
          <w:szCs w:val="24"/>
        </w:rPr>
      </w:pPr>
      <w:r>
        <w:rPr>
          <w:color w:val="000000"/>
          <w:szCs w:val="24"/>
        </w:rPr>
        <w:t>69.</w:t>
      </w:r>
      <w:r>
        <w:rPr>
          <w:color w:val="000000"/>
          <w:szCs w:val="24"/>
        </w:rPr>
        <w:tab/>
        <w:t>Duty on loaders</w:t>
      </w:r>
      <w:r>
        <w:tab/>
      </w:r>
      <w:r>
        <w:fldChar w:fldCharType="begin"/>
      </w:r>
      <w:r>
        <w:instrText xml:space="preserve"> PAGEREF _Toc191983431 \h </w:instrText>
      </w:r>
      <w:r>
        <w:fldChar w:fldCharType="separate"/>
      </w:r>
      <w:r>
        <w:t>41</w:t>
      </w:r>
      <w:r>
        <w:fldChar w:fldCharType="end"/>
      </w:r>
    </w:p>
    <w:p>
      <w:pPr>
        <w:pStyle w:val="TOC8"/>
        <w:rPr>
          <w:sz w:val="24"/>
          <w:szCs w:val="24"/>
        </w:rPr>
      </w:pPr>
      <w:r>
        <w:rPr>
          <w:color w:val="000000"/>
          <w:szCs w:val="24"/>
        </w:rPr>
        <w:t>70.</w:t>
      </w:r>
      <w:r>
        <w:rPr>
          <w:color w:val="000000"/>
          <w:szCs w:val="24"/>
        </w:rPr>
        <w:tab/>
        <w:t>Duty on prime contractors and rail operators</w:t>
      </w:r>
      <w:r>
        <w:tab/>
      </w:r>
      <w:r>
        <w:fldChar w:fldCharType="begin"/>
      </w:r>
      <w:r>
        <w:instrText xml:space="preserve"> PAGEREF _Toc191983432 \h </w:instrText>
      </w:r>
      <w:r>
        <w:fldChar w:fldCharType="separate"/>
      </w:r>
      <w:r>
        <w:t>41</w:t>
      </w:r>
      <w:r>
        <w:fldChar w:fldCharType="end"/>
      </w:r>
    </w:p>
    <w:p>
      <w:pPr>
        <w:pStyle w:val="TOC8"/>
        <w:rPr>
          <w:sz w:val="24"/>
          <w:szCs w:val="24"/>
        </w:rPr>
      </w:pPr>
      <w:r>
        <w:rPr>
          <w:color w:val="000000"/>
          <w:szCs w:val="24"/>
        </w:rPr>
        <w:t>71.</w:t>
      </w:r>
      <w:r>
        <w:rPr>
          <w:color w:val="000000"/>
          <w:szCs w:val="24"/>
        </w:rPr>
        <w:tab/>
        <w:t>Duty on drivers</w:t>
      </w:r>
      <w:r>
        <w:tab/>
      </w:r>
      <w:r>
        <w:fldChar w:fldCharType="begin"/>
      </w:r>
      <w:r>
        <w:instrText xml:space="preserve"> PAGEREF _Toc191983433 \h </w:instrText>
      </w:r>
      <w:r>
        <w:fldChar w:fldCharType="separate"/>
      </w:r>
      <w:r>
        <w:t>42</w:t>
      </w:r>
      <w:r>
        <w:fldChar w:fldCharType="end"/>
      </w:r>
    </w:p>
    <w:p>
      <w:pPr>
        <w:pStyle w:val="TOC4"/>
        <w:tabs>
          <w:tab w:val="right" w:leader="dot" w:pos="7086"/>
        </w:tabs>
        <w:rPr>
          <w:b w:val="0"/>
          <w:sz w:val="24"/>
          <w:szCs w:val="24"/>
        </w:rPr>
      </w:pPr>
      <w:r>
        <w:rPr>
          <w:szCs w:val="26"/>
        </w:rPr>
        <w:t>Division 5 — Offences relating to MEGCs and portable tanks</w:t>
      </w:r>
    </w:p>
    <w:p>
      <w:pPr>
        <w:pStyle w:val="TOC6"/>
        <w:tabs>
          <w:tab w:val="right" w:leader="dot" w:pos="7086"/>
        </w:tabs>
        <w:rPr>
          <w:b w:val="0"/>
          <w:sz w:val="24"/>
          <w:szCs w:val="24"/>
        </w:rPr>
      </w:pPr>
      <w:r>
        <w:rPr>
          <w:color w:val="000000"/>
          <w:szCs w:val="24"/>
        </w:rPr>
        <w:t>Subdivision 1 — Manufacturers and owners</w:t>
      </w:r>
    </w:p>
    <w:p>
      <w:pPr>
        <w:pStyle w:val="TOC8"/>
        <w:rPr>
          <w:sz w:val="24"/>
          <w:szCs w:val="24"/>
        </w:rPr>
      </w:pPr>
      <w:r>
        <w:rPr>
          <w:color w:val="000000"/>
          <w:szCs w:val="24"/>
        </w:rPr>
        <w:t>72.</w:t>
      </w:r>
      <w:r>
        <w:rPr>
          <w:color w:val="000000"/>
          <w:szCs w:val="24"/>
        </w:rPr>
        <w:tab/>
        <w:t>Duty on manufacturers — compliance plates</w:t>
      </w:r>
      <w:r>
        <w:tab/>
      </w:r>
      <w:r>
        <w:fldChar w:fldCharType="begin"/>
      </w:r>
      <w:r>
        <w:instrText xml:space="preserve"> PAGEREF _Toc191983436 \h </w:instrText>
      </w:r>
      <w:r>
        <w:fldChar w:fldCharType="separate"/>
      </w:r>
      <w:r>
        <w:t>42</w:t>
      </w:r>
      <w:r>
        <w:fldChar w:fldCharType="end"/>
      </w:r>
    </w:p>
    <w:p>
      <w:pPr>
        <w:pStyle w:val="TOC8"/>
        <w:rPr>
          <w:sz w:val="24"/>
          <w:szCs w:val="24"/>
        </w:rPr>
      </w:pPr>
      <w:r>
        <w:rPr>
          <w:color w:val="000000"/>
          <w:szCs w:val="24"/>
        </w:rPr>
        <w:t>73.</w:t>
      </w:r>
      <w:r>
        <w:rPr>
          <w:color w:val="000000"/>
          <w:szCs w:val="24"/>
        </w:rPr>
        <w:tab/>
        <w:t>Duty on owners</w:t>
      </w:r>
      <w:r>
        <w:tab/>
      </w:r>
      <w:r>
        <w:fldChar w:fldCharType="begin"/>
      </w:r>
      <w:r>
        <w:instrText xml:space="preserve"> PAGEREF _Toc191983437 \h </w:instrText>
      </w:r>
      <w:r>
        <w:fldChar w:fldCharType="separate"/>
      </w:r>
      <w:r>
        <w:t>42</w:t>
      </w:r>
      <w:r>
        <w:fldChar w:fldCharType="end"/>
      </w:r>
    </w:p>
    <w:p>
      <w:pPr>
        <w:pStyle w:val="TOC6"/>
        <w:tabs>
          <w:tab w:val="right" w:leader="dot" w:pos="7086"/>
        </w:tabs>
        <w:rPr>
          <w:b w:val="0"/>
          <w:sz w:val="24"/>
          <w:szCs w:val="24"/>
        </w:rPr>
      </w:pPr>
      <w:r>
        <w:rPr>
          <w:color w:val="000000"/>
          <w:szCs w:val="24"/>
        </w:rPr>
        <w:t>Subdivision 2 — Other offences relating to MEGCs</w:t>
      </w:r>
    </w:p>
    <w:p>
      <w:pPr>
        <w:pStyle w:val="TOC8"/>
        <w:rPr>
          <w:sz w:val="24"/>
          <w:szCs w:val="24"/>
        </w:rPr>
      </w:pPr>
      <w:r>
        <w:rPr>
          <w:color w:val="000000"/>
          <w:szCs w:val="24"/>
        </w:rPr>
        <w:t>74.</w:t>
      </w:r>
      <w:r>
        <w:rPr>
          <w:color w:val="000000"/>
          <w:szCs w:val="24"/>
        </w:rPr>
        <w:tab/>
        <w:t>Duty on consignors</w:t>
      </w:r>
      <w:r>
        <w:tab/>
      </w:r>
      <w:r>
        <w:fldChar w:fldCharType="begin"/>
      </w:r>
      <w:r>
        <w:instrText xml:space="preserve"> PAGEREF _Toc191983439 \h </w:instrText>
      </w:r>
      <w:r>
        <w:fldChar w:fldCharType="separate"/>
      </w:r>
      <w:r>
        <w:t>43</w:t>
      </w:r>
      <w:r>
        <w:fldChar w:fldCharType="end"/>
      </w:r>
    </w:p>
    <w:p>
      <w:pPr>
        <w:pStyle w:val="TOC8"/>
        <w:rPr>
          <w:sz w:val="24"/>
          <w:szCs w:val="24"/>
        </w:rPr>
      </w:pPr>
      <w:r>
        <w:rPr>
          <w:color w:val="000000"/>
          <w:szCs w:val="24"/>
        </w:rPr>
        <w:t>75.</w:t>
      </w:r>
      <w:r>
        <w:rPr>
          <w:color w:val="000000"/>
          <w:szCs w:val="24"/>
        </w:rPr>
        <w:tab/>
        <w:t>Duty on loaders</w:t>
      </w:r>
      <w:r>
        <w:tab/>
      </w:r>
      <w:r>
        <w:fldChar w:fldCharType="begin"/>
      </w:r>
      <w:r>
        <w:instrText xml:space="preserve"> PAGEREF _Toc191983440 \h </w:instrText>
      </w:r>
      <w:r>
        <w:fldChar w:fldCharType="separate"/>
      </w:r>
      <w:r>
        <w:t>43</w:t>
      </w:r>
      <w:r>
        <w:fldChar w:fldCharType="end"/>
      </w:r>
    </w:p>
    <w:p>
      <w:pPr>
        <w:pStyle w:val="TOC8"/>
        <w:rPr>
          <w:sz w:val="24"/>
          <w:szCs w:val="24"/>
        </w:rPr>
      </w:pPr>
      <w:r>
        <w:rPr>
          <w:color w:val="000000"/>
          <w:szCs w:val="24"/>
        </w:rPr>
        <w:t>76.</w:t>
      </w:r>
      <w:r>
        <w:rPr>
          <w:color w:val="000000"/>
          <w:szCs w:val="24"/>
        </w:rPr>
        <w:tab/>
        <w:t>Duty on prime contractors and rail operators</w:t>
      </w:r>
      <w:r>
        <w:tab/>
      </w:r>
      <w:r>
        <w:fldChar w:fldCharType="begin"/>
      </w:r>
      <w:r>
        <w:instrText xml:space="preserve"> PAGEREF _Toc191983441 \h </w:instrText>
      </w:r>
      <w:r>
        <w:fldChar w:fldCharType="separate"/>
      </w:r>
      <w:r>
        <w:t>43</w:t>
      </w:r>
      <w:r>
        <w:fldChar w:fldCharType="end"/>
      </w:r>
    </w:p>
    <w:p>
      <w:pPr>
        <w:pStyle w:val="TOC8"/>
        <w:rPr>
          <w:sz w:val="24"/>
          <w:szCs w:val="24"/>
        </w:rPr>
      </w:pPr>
      <w:r>
        <w:rPr>
          <w:color w:val="000000"/>
          <w:szCs w:val="24"/>
        </w:rPr>
        <w:t>77.</w:t>
      </w:r>
      <w:r>
        <w:rPr>
          <w:color w:val="000000"/>
          <w:szCs w:val="24"/>
        </w:rPr>
        <w:tab/>
        <w:t>Duty on drivers</w:t>
      </w:r>
      <w:r>
        <w:tab/>
      </w:r>
      <w:r>
        <w:fldChar w:fldCharType="begin"/>
      </w:r>
      <w:r>
        <w:instrText xml:space="preserve"> PAGEREF _Toc191983442 \h </w:instrText>
      </w:r>
      <w:r>
        <w:fldChar w:fldCharType="separate"/>
      </w:r>
      <w:r>
        <w:t>43</w:t>
      </w:r>
      <w:r>
        <w:fldChar w:fldCharType="end"/>
      </w:r>
    </w:p>
    <w:p>
      <w:pPr>
        <w:pStyle w:val="TOC6"/>
        <w:tabs>
          <w:tab w:val="right" w:leader="dot" w:pos="7086"/>
        </w:tabs>
        <w:rPr>
          <w:b w:val="0"/>
          <w:sz w:val="24"/>
          <w:szCs w:val="24"/>
        </w:rPr>
      </w:pPr>
      <w:r>
        <w:rPr>
          <w:color w:val="000000"/>
          <w:szCs w:val="24"/>
        </w:rPr>
        <w:t>Subdivision 3 — Other offences relating to portable tanks</w:t>
      </w:r>
    </w:p>
    <w:p>
      <w:pPr>
        <w:pStyle w:val="TOC8"/>
        <w:rPr>
          <w:sz w:val="24"/>
          <w:szCs w:val="24"/>
        </w:rPr>
      </w:pPr>
      <w:r>
        <w:rPr>
          <w:color w:val="000000"/>
          <w:szCs w:val="24"/>
        </w:rPr>
        <w:t>78.</w:t>
      </w:r>
      <w:r>
        <w:rPr>
          <w:color w:val="000000"/>
          <w:szCs w:val="24"/>
        </w:rPr>
        <w:tab/>
        <w:t>Duty on consignors</w:t>
      </w:r>
      <w:r>
        <w:tab/>
      </w:r>
      <w:r>
        <w:fldChar w:fldCharType="begin"/>
      </w:r>
      <w:r>
        <w:instrText xml:space="preserve"> PAGEREF _Toc191983444 \h </w:instrText>
      </w:r>
      <w:r>
        <w:fldChar w:fldCharType="separate"/>
      </w:r>
      <w:r>
        <w:t>44</w:t>
      </w:r>
      <w:r>
        <w:fldChar w:fldCharType="end"/>
      </w:r>
    </w:p>
    <w:p>
      <w:pPr>
        <w:pStyle w:val="TOC8"/>
        <w:rPr>
          <w:sz w:val="24"/>
          <w:szCs w:val="24"/>
        </w:rPr>
      </w:pPr>
      <w:r>
        <w:rPr>
          <w:color w:val="000000"/>
          <w:szCs w:val="24"/>
        </w:rPr>
        <w:t>79.</w:t>
      </w:r>
      <w:r>
        <w:rPr>
          <w:color w:val="000000"/>
          <w:szCs w:val="24"/>
        </w:rPr>
        <w:tab/>
        <w:t>Duty on packers</w:t>
      </w:r>
      <w:r>
        <w:tab/>
      </w:r>
      <w:r>
        <w:fldChar w:fldCharType="begin"/>
      </w:r>
      <w:r>
        <w:instrText xml:space="preserve"> PAGEREF _Toc191983445 \h </w:instrText>
      </w:r>
      <w:r>
        <w:fldChar w:fldCharType="separate"/>
      </w:r>
      <w:r>
        <w:t>44</w:t>
      </w:r>
      <w:r>
        <w:fldChar w:fldCharType="end"/>
      </w:r>
    </w:p>
    <w:p>
      <w:pPr>
        <w:pStyle w:val="TOC8"/>
        <w:rPr>
          <w:sz w:val="24"/>
          <w:szCs w:val="24"/>
        </w:rPr>
      </w:pPr>
      <w:r>
        <w:rPr>
          <w:color w:val="000000"/>
          <w:szCs w:val="24"/>
        </w:rPr>
        <w:t>80.</w:t>
      </w:r>
      <w:r>
        <w:rPr>
          <w:color w:val="000000"/>
          <w:szCs w:val="24"/>
        </w:rPr>
        <w:tab/>
        <w:t>Duty on loaders</w:t>
      </w:r>
      <w:r>
        <w:tab/>
      </w:r>
      <w:r>
        <w:fldChar w:fldCharType="begin"/>
      </w:r>
      <w:r>
        <w:instrText xml:space="preserve"> PAGEREF _Toc191983446 \h </w:instrText>
      </w:r>
      <w:r>
        <w:fldChar w:fldCharType="separate"/>
      </w:r>
      <w:r>
        <w:t>44</w:t>
      </w:r>
      <w:r>
        <w:fldChar w:fldCharType="end"/>
      </w:r>
    </w:p>
    <w:p>
      <w:pPr>
        <w:pStyle w:val="TOC8"/>
        <w:rPr>
          <w:sz w:val="24"/>
          <w:szCs w:val="24"/>
        </w:rPr>
      </w:pPr>
      <w:r>
        <w:rPr>
          <w:color w:val="000000"/>
          <w:szCs w:val="24"/>
        </w:rPr>
        <w:t>81.</w:t>
      </w:r>
      <w:r>
        <w:rPr>
          <w:color w:val="000000"/>
          <w:szCs w:val="24"/>
        </w:rPr>
        <w:tab/>
        <w:t>Duty on prime contractors and rail operators</w:t>
      </w:r>
      <w:r>
        <w:tab/>
      </w:r>
      <w:r>
        <w:fldChar w:fldCharType="begin"/>
      </w:r>
      <w:r>
        <w:instrText xml:space="preserve"> PAGEREF _Toc191983447 \h </w:instrText>
      </w:r>
      <w:r>
        <w:fldChar w:fldCharType="separate"/>
      </w:r>
      <w:r>
        <w:t>44</w:t>
      </w:r>
      <w:r>
        <w:fldChar w:fldCharType="end"/>
      </w:r>
    </w:p>
    <w:p>
      <w:pPr>
        <w:pStyle w:val="TOC8"/>
        <w:rPr>
          <w:sz w:val="24"/>
          <w:szCs w:val="24"/>
        </w:rPr>
      </w:pPr>
      <w:r>
        <w:rPr>
          <w:color w:val="000000"/>
          <w:szCs w:val="24"/>
        </w:rPr>
        <w:t>82.</w:t>
      </w:r>
      <w:r>
        <w:rPr>
          <w:color w:val="000000"/>
          <w:szCs w:val="24"/>
        </w:rPr>
        <w:tab/>
        <w:t>Duty on drivers</w:t>
      </w:r>
      <w:r>
        <w:tab/>
      </w:r>
      <w:r>
        <w:fldChar w:fldCharType="begin"/>
      </w:r>
      <w:r>
        <w:instrText xml:space="preserve"> PAGEREF _Toc191983448 \h </w:instrText>
      </w:r>
      <w:r>
        <w:fldChar w:fldCharType="separate"/>
      </w:r>
      <w:r>
        <w:t>45</w:t>
      </w:r>
      <w:r>
        <w:fldChar w:fldCharType="end"/>
      </w:r>
    </w:p>
    <w:p>
      <w:pPr>
        <w:pStyle w:val="TOC4"/>
        <w:tabs>
          <w:tab w:val="right" w:leader="dot" w:pos="7086"/>
        </w:tabs>
        <w:rPr>
          <w:b w:val="0"/>
          <w:sz w:val="24"/>
          <w:szCs w:val="24"/>
        </w:rPr>
      </w:pPr>
      <w:r>
        <w:rPr>
          <w:szCs w:val="26"/>
        </w:rPr>
        <w:t>Division 6 — Offences relating to bulk containers</w:t>
      </w:r>
    </w:p>
    <w:p>
      <w:pPr>
        <w:pStyle w:val="TOC8"/>
        <w:rPr>
          <w:sz w:val="24"/>
          <w:szCs w:val="24"/>
        </w:rPr>
      </w:pPr>
      <w:r>
        <w:rPr>
          <w:szCs w:val="24"/>
        </w:rPr>
        <w:t>83.</w:t>
      </w:r>
      <w:r>
        <w:rPr>
          <w:szCs w:val="24"/>
        </w:rPr>
        <w:tab/>
        <w:t>Application of this Division to certain freight containers</w:t>
      </w:r>
      <w:r>
        <w:tab/>
      </w:r>
      <w:r>
        <w:fldChar w:fldCharType="begin"/>
      </w:r>
      <w:r>
        <w:instrText xml:space="preserve"> PAGEREF _Toc191983450 \h </w:instrText>
      </w:r>
      <w:r>
        <w:fldChar w:fldCharType="separate"/>
      </w:r>
      <w:r>
        <w:t>45</w:t>
      </w:r>
      <w:r>
        <w:fldChar w:fldCharType="end"/>
      </w:r>
    </w:p>
    <w:p>
      <w:pPr>
        <w:pStyle w:val="TOC8"/>
        <w:rPr>
          <w:sz w:val="24"/>
          <w:szCs w:val="24"/>
        </w:rPr>
      </w:pPr>
      <w:r>
        <w:rPr>
          <w:szCs w:val="24"/>
        </w:rPr>
        <w:t>84.</w:t>
      </w:r>
      <w:r>
        <w:rPr>
          <w:szCs w:val="24"/>
        </w:rPr>
        <w:tab/>
        <w:t>Suitability of freight containers as bulk containers</w:t>
      </w:r>
      <w:r>
        <w:tab/>
      </w:r>
      <w:r>
        <w:fldChar w:fldCharType="begin"/>
      </w:r>
      <w:r>
        <w:instrText xml:space="preserve"> PAGEREF _Toc191983451 \h </w:instrText>
      </w:r>
      <w:r>
        <w:fldChar w:fldCharType="separate"/>
      </w:r>
      <w:r>
        <w:t>45</w:t>
      </w:r>
      <w:r>
        <w:fldChar w:fldCharType="end"/>
      </w:r>
    </w:p>
    <w:p>
      <w:pPr>
        <w:pStyle w:val="TOC8"/>
        <w:rPr>
          <w:sz w:val="24"/>
          <w:szCs w:val="24"/>
        </w:rPr>
      </w:pPr>
      <w:r>
        <w:rPr>
          <w:color w:val="000000"/>
          <w:szCs w:val="24"/>
        </w:rPr>
        <w:t>85.</w:t>
      </w:r>
      <w:r>
        <w:rPr>
          <w:color w:val="000000"/>
          <w:szCs w:val="24"/>
        </w:rPr>
        <w:tab/>
        <w:t>Duty on consignors</w:t>
      </w:r>
      <w:r>
        <w:tab/>
      </w:r>
      <w:r>
        <w:fldChar w:fldCharType="begin"/>
      </w:r>
      <w:r>
        <w:instrText xml:space="preserve"> PAGEREF _Toc191983452 \h </w:instrText>
      </w:r>
      <w:r>
        <w:fldChar w:fldCharType="separate"/>
      </w:r>
      <w:r>
        <w:t>46</w:t>
      </w:r>
      <w:r>
        <w:fldChar w:fldCharType="end"/>
      </w:r>
    </w:p>
    <w:p>
      <w:pPr>
        <w:pStyle w:val="TOC8"/>
        <w:rPr>
          <w:sz w:val="24"/>
          <w:szCs w:val="24"/>
        </w:rPr>
      </w:pPr>
      <w:r>
        <w:rPr>
          <w:color w:val="000000"/>
          <w:szCs w:val="24"/>
        </w:rPr>
        <w:t>86.</w:t>
      </w:r>
      <w:r>
        <w:rPr>
          <w:color w:val="000000"/>
          <w:szCs w:val="24"/>
        </w:rPr>
        <w:tab/>
        <w:t>Duty on packers</w:t>
      </w:r>
      <w:r>
        <w:tab/>
      </w:r>
      <w:r>
        <w:fldChar w:fldCharType="begin"/>
      </w:r>
      <w:r>
        <w:instrText xml:space="preserve"> PAGEREF _Toc191983453 \h </w:instrText>
      </w:r>
      <w:r>
        <w:fldChar w:fldCharType="separate"/>
      </w:r>
      <w:r>
        <w:t>46</w:t>
      </w:r>
      <w:r>
        <w:fldChar w:fldCharType="end"/>
      </w:r>
    </w:p>
    <w:p>
      <w:pPr>
        <w:pStyle w:val="TOC8"/>
        <w:rPr>
          <w:sz w:val="24"/>
          <w:szCs w:val="24"/>
        </w:rPr>
      </w:pPr>
      <w:r>
        <w:rPr>
          <w:szCs w:val="24"/>
        </w:rPr>
        <w:t>87.</w:t>
      </w:r>
      <w:r>
        <w:rPr>
          <w:szCs w:val="24"/>
        </w:rPr>
        <w:tab/>
        <w:t>Duty on loaders</w:t>
      </w:r>
      <w:r>
        <w:tab/>
      </w:r>
      <w:r>
        <w:fldChar w:fldCharType="begin"/>
      </w:r>
      <w:r>
        <w:instrText xml:space="preserve"> PAGEREF _Toc191983454 \h </w:instrText>
      </w:r>
      <w:r>
        <w:fldChar w:fldCharType="separate"/>
      </w:r>
      <w:r>
        <w:t>46</w:t>
      </w:r>
      <w:r>
        <w:fldChar w:fldCharType="end"/>
      </w:r>
    </w:p>
    <w:p>
      <w:pPr>
        <w:pStyle w:val="TOC8"/>
        <w:rPr>
          <w:sz w:val="24"/>
          <w:szCs w:val="24"/>
        </w:rPr>
      </w:pPr>
      <w:r>
        <w:rPr>
          <w:color w:val="000000"/>
          <w:szCs w:val="24"/>
        </w:rPr>
        <w:t>88.</w:t>
      </w:r>
      <w:r>
        <w:rPr>
          <w:color w:val="000000"/>
          <w:szCs w:val="24"/>
        </w:rPr>
        <w:tab/>
        <w:t>Duty on prime contractors and rail operators</w:t>
      </w:r>
      <w:r>
        <w:tab/>
      </w:r>
      <w:r>
        <w:fldChar w:fldCharType="begin"/>
      </w:r>
      <w:r>
        <w:instrText xml:space="preserve"> PAGEREF _Toc191983455 \h </w:instrText>
      </w:r>
      <w:r>
        <w:fldChar w:fldCharType="separate"/>
      </w:r>
      <w:r>
        <w:t>47</w:t>
      </w:r>
      <w:r>
        <w:fldChar w:fldCharType="end"/>
      </w:r>
    </w:p>
    <w:p>
      <w:pPr>
        <w:pStyle w:val="TOC8"/>
        <w:rPr>
          <w:sz w:val="24"/>
          <w:szCs w:val="24"/>
        </w:rPr>
      </w:pPr>
      <w:r>
        <w:rPr>
          <w:color w:val="000000"/>
          <w:szCs w:val="24"/>
        </w:rPr>
        <w:t>89.</w:t>
      </w:r>
      <w:r>
        <w:rPr>
          <w:color w:val="000000"/>
          <w:szCs w:val="24"/>
        </w:rPr>
        <w:tab/>
        <w:t>Duty on drivers</w:t>
      </w:r>
      <w:r>
        <w:tab/>
      </w:r>
      <w:r>
        <w:fldChar w:fldCharType="begin"/>
      </w:r>
      <w:r>
        <w:instrText xml:space="preserve"> PAGEREF _Toc191983456 \h </w:instrText>
      </w:r>
      <w:r>
        <w:fldChar w:fldCharType="separate"/>
      </w:r>
      <w:r>
        <w:t>47</w:t>
      </w:r>
      <w:r>
        <w:fldChar w:fldCharType="end"/>
      </w:r>
    </w:p>
    <w:p>
      <w:pPr>
        <w:pStyle w:val="TOC4"/>
        <w:tabs>
          <w:tab w:val="right" w:leader="dot" w:pos="7086"/>
        </w:tabs>
        <w:rPr>
          <w:b w:val="0"/>
          <w:sz w:val="24"/>
          <w:szCs w:val="24"/>
        </w:rPr>
      </w:pPr>
      <w:r>
        <w:rPr>
          <w:szCs w:val="26"/>
        </w:rPr>
        <w:t>Division 7 — Offences relating to freight containers</w:t>
      </w:r>
    </w:p>
    <w:p>
      <w:pPr>
        <w:pStyle w:val="TOC8"/>
        <w:rPr>
          <w:sz w:val="24"/>
          <w:szCs w:val="24"/>
        </w:rPr>
      </w:pPr>
      <w:r>
        <w:rPr>
          <w:szCs w:val="24"/>
        </w:rPr>
        <w:t>90.</w:t>
      </w:r>
      <w:r>
        <w:rPr>
          <w:szCs w:val="24"/>
        </w:rPr>
        <w:tab/>
        <w:t>Application of this Division</w:t>
      </w:r>
      <w:r>
        <w:tab/>
      </w:r>
      <w:r>
        <w:fldChar w:fldCharType="begin"/>
      </w:r>
      <w:r>
        <w:instrText xml:space="preserve"> PAGEREF _Toc191983458 \h </w:instrText>
      </w:r>
      <w:r>
        <w:fldChar w:fldCharType="separate"/>
      </w:r>
      <w:r>
        <w:t>47</w:t>
      </w:r>
      <w:r>
        <w:fldChar w:fldCharType="end"/>
      </w:r>
    </w:p>
    <w:p>
      <w:pPr>
        <w:pStyle w:val="TOC8"/>
        <w:rPr>
          <w:sz w:val="24"/>
          <w:szCs w:val="24"/>
        </w:rPr>
      </w:pPr>
      <w:r>
        <w:rPr>
          <w:szCs w:val="24"/>
        </w:rPr>
        <w:t>91.</w:t>
      </w:r>
      <w:r>
        <w:rPr>
          <w:szCs w:val="24"/>
        </w:rPr>
        <w:tab/>
        <w:t>Suitability of freight containers</w:t>
      </w:r>
      <w:r>
        <w:tab/>
      </w:r>
      <w:r>
        <w:fldChar w:fldCharType="begin"/>
      </w:r>
      <w:r>
        <w:instrText xml:space="preserve"> PAGEREF _Toc191983459 \h </w:instrText>
      </w:r>
      <w:r>
        <w:fldChar w:fldCharType="separate"/>
      </w:r>
      <w:r>
        <w:t>48</w:t>
      </w:r>
      <w:r>
        <w:fldChar w:fldCharType="end"/>
      </w:r>
    </w:p>
    <w:p>
      <w:pPr>
        <w:pStyle w:val="TOC8"/>
        <w:rPr>
          <w:sz w:val="24"/>
          <w:szCs w:val="24"/>
        </w:rPr>
      </w:pPr>
      <w:r>
        <w:rPr>
          <w:szCs w:val="24"/>
        </w:rPr>
        <w:t>92.</w:t>
      </w:r>
      <w:r>
        <w:rPr>
          <w:szCs w:val="24"/>
        </w:rPr>
        <w:tab/>
        <w:t>Duty on consignors</w:t>
      </w:r>
      <w:r>
        <w:tab/>
      </w:r>
      <w:r>
        <w:fldChar w:fldCharType="begin"/>
      </w:r>
      <w:r>
        <w:instrText xml:space="preserve"> PAGEREF _Toc191983460 \h </w:instrText>
      </w:r>
      <w:r>
        <w:fldChar w:fldCharType="separate"/>
      </w:r>
      <w:r>
        <w:t>48</w:t>
      </w:r>
      <w:r>
        <w:fldChar w:fldCharType="end"/>
      </w:r>
    </w:p>
    <w:p>
      <w:pPr>
        <w:pStyle w:val="TOC8"/>
        <w:rPr>
          <w:sz w:val="24"/>
          <w:szCs w:val="24"/>
        </w:rPr>
      </w:pPr>
      <w:r>
        <w:rPr>
          <w:szCs w:val="24"/>
        </w:rPr>
        <w:t>93.</w:t>
      </w:r>
      <w:r>
        <w:rPr>
          <w:szCs w:val="24"/>
        </w:rPr>
        <w:tab/>
        <w:t>Duty on loaders</w:t>
      </w:r>
      <w:r>
        <w:tab/>
      </w:r>
      <w:r>
        <w:fldChar w:fldCharType="begin"/>
      </w:r>
      <w:r>
        <w:instrText xml:space="preserve"> PAGEREF _Toc191983461 \h </w:instrText>
      </w:r>
      <w:r>
        <w:fldChar w:fldCharType="separate"/>
      </w:r>
      <w:r>
        <w:t>48</w:t>
      </w:r>
      <w:r>
        <w:fldChar w:fldCharType="end"/>
      </w:r>
    </w:p>
    <w:p>
      <w:pPr>
        <w:pStyle w:val="TOC8"/>
        <w:rPr>
          <w:sz w:val="24"/>
          <w:szCs w:val="24"/>
        </w:rPr>
      </w:pPr>
      <w:r>
        <w:rPr>
          <w:szCs w:val="24"/>
        </w:rPr>
        <w:t>94.</w:t>
      </w:r>
      <w:r>
        <w:rPr>
          <w:szCs w:val="24"/>
        </w:rPr>
        <w:tab/>
        <w:t>Duty on prime contractors and rail operators</w:t>
      </w:r>
      <w:r>
        <w:tab/>
      </w:r>
      <w:r>
        <w:fldChar w:fldCharType="begin"/>
      </w:r>
      <w:r>
        <w:instrText xml:space="preserve"> PAGEREF _Toc191983462 \h </w:instrText>
      </w:r>
      <w:r>
        <w:fldChar w:fldCharType="separate"/>
      </w:r>
      <w:r>
        <w:t>48</w:t>
      </w:r>
      <w:r>
        <w:fldChar w:fldCharType="end"/>
      </w:r>
    </w:p>
    <w:p>
      <w:pPr>
        <w:pStyle w:val="TOC8"/>
        <w:rPr>
          <w:sz w:val="24"/>
          <w:szCs w:val="24"/>
        </w:rPr>
      </w:pPr>
      <w:r>
        <w:rPr>
          <w:color w:val="000000"/>
          <w:szCs w:val="24"/>
        </w:rPr>
        <w:t>95.</w:t>
      </w:r>
      <w:r>
        <w:rPr>
          <w:color w:val="000000"/>
          <w:szCs w:val="24"/>
        </w:rPr>
        <w:tab/>
        <w:t>Duty on drivers</w:t>
      </w:r>
      <w:r>
        <w:tab/>
      </w:r>
      <w:r>
        <w:fldChar w:fldCharType="begin"/>
      </w:r>
      <w:r>
        <w:instrText xml:space="preserve"> PAGEREF _Toc191983463 \h </w:instrText>
      </w:r>
      <w:r>
        <w:fldChar w:fldCharType="separate"/>
      </w:r>
      <w:r>
        <w:t>49</w:t>
      </w:r>
      <w:r>
        <w:fldChar w:fldCharType="end"/>
      </w:r>
    </w:p>
    <w:p>
      <w:pPr>
        <w:pStyle w:val="TOC4"/>
        <w:tabs>
          <w:tab w:val="right" w:leader="dot" w:pos="7086"/>
        </w:tabs>
        <w:rPr>
          <w:b w:val="0"/>
          <w:sz w:val="24"/>
          <w:szCs w:val="24"/>
        </w:rPr>
      </w:pPr>
      <w:r>
        <w:rPr>
          <w:szCs w:val="26"/>
        </w:rPr>
        <w:t>Division 8 — Offences relating to tank vehicles and tanks on such vehicles</w:t>
      </w:r>
    </w:p>
    <w:p>
      <w:pPr>
        <w:pStyle w:val="TOC8"/>
        <w:rPr>
          <w:sz w:val="24"/>
          <w:szCs w:val="24"/>
        </w:rPr>
      </w:pPr>
      <w:r>
        <w:rPr>
          <w:szCs w:val="24"/>
        </w:rPr>
        <w:t>96.</w:t>
      </w:r>
      <w:r>
        <w:rPr>
          <w:szCs w:val="24"/>
        </w:rPr>
        <w:tab/>
        <w:t>Duty on m</w:t>
      </w:r>
      <w:r>
        <w:rPr>
          <w:color w:val="000000"/>
          <w:szCs w:val="24"/>
        </w:rPr>
        <w:t>anufacturers — compliance plates</w:t>
      </w:r>
      <w:r>
        <w:tab/>
      </w:r>
      <w:r>
        <w:fldChar w:fldCharType="begin"/>
      </w:r>
      <w:r>
        <w:instrText xml:space="preserve"> PAGEREF _Toc191983465 \h </w:instrText>
      </w:r>
      <w:r>
        <w:fldChar w:fldCharType="separate"/>
      </w:r>
      <w:r>
        <w:t>50</w:t>
      </w:r>
      <w:r>
        <w:fldChar w:fldCharType="end"/>
      </w:r>
    </w:p>
    <w:p>
      <w:pPr>
        <w:pStyle w:val="TOC8"/>
        <w:rPr>
          <w:sz w:val="24"/>
          <w:szCs w:val="24"/>
        </w:rPr>
      </w:pPr>
      <w:r>
        <w:rPr>
          <w:color w:val="000000"/>
          <w:szCs w:val="24"/>
        </w:rPr>
        <w:t>97.</w:t>
      </w:r>
      <w:r>
        <w:rPr>
          <w:color w:val="000000"/>
          <w:szCs w:val="24"/>
        </w:rPr>
        <w:tab/>
        <w:t>Duty on consignors</w:t>
      </w:r>
      <w:r>
        <w:tab/>
      </w:r>
      <w:r>
        <w:fldChar w:fldCharType="begin"/>
      </w:r>
      <w:r>
        <w:instrText xml:space="preserve"> PAGEREF _Toc191983466 \h </w:instrText>
      </w:r>
      <w:r>
        <w:fldChar w:fldCharType="separate"/>
      </w:r>
      <w:r>
        <w:t>50</w:t>
      </w:r>
      <w:r>
        <w:fldChar w:fldCharType="end"/>
      </w:r>
    </w:p>
    <w:p>
      <w:pPr>
        <w:pStyle w:val="TOC8"/>
        <w:rPr>
          <w:sz w:val="24"/>
          <w:szCs w:val="24"/>
        </w:rPr>
      </w:pPr>
      <w:r>
        <w:rPr>
          <w:szCs w:val="24"/>
        </w:rPr>
        <w:t>98.</w:t>
      </w:r>
      <w:r>
        <w:rPr>
          <w:szCs w:val="24"/>
        </w:rPr>
        <w:tab/>
        <w:t>Duty on packers</w:t>
      </w:r>
      <w:r>
        <w:tab/>
      </w:r>
      <w:r>
        <w:fldChar w:fldCharType="begin"/>
      </w:r>
      <w:r>
        <w:instrText xml:space="preserve"> PAGEREF _Toc191983467 \h </w:instrText>
      </w:r>
      <w:r>
        <w:fldChar w:fldCharType="separate"/>
      </w:r>
      <w:r>
        <w:t>50</w:t>
      </w:r>
      <w:r>
        <w:fldChar w:fldCharType="end"/>
      </w:r>
    </w:p>
    <w:p>
      <w:pPr>
        <w:pStyle w:val="TOC8"/>
        <w:rPr>
          <w:sz w:val="24"/>
          <w:szCs w:val="24"/>
        </w:rPr>
      </w:pPr>
      <w:r>
        <w:rPr>
          <w:color w:val="000000"/>
          <w:szCs w:val="24"/>
        </w:rPr>
        <w:t>99.</w:t>
      </w:r>
      <w:r>
        <w:rPr>
          <w:color w:val="000000"/>
          <w:szCs w:val="24"/>
        </w:rPr>
        <w:tab/>
        <w:t>Duty on prime contractors and rail operators</w:t>
      </w:r>
      <w:r>
        <w:tab/>
      </w:r>
      <w:r>
        <w:fldChar w:fldCharType="begin"/>
      </w:r>
      <w:r>
        <w:instrText xml:space="preserve"> PAGEREF _Toc191983468 \h </w:instrText>
      </w:r>
      <w:r>
        <w:fldChar w:fldCharType="separate"/>
      </w:r>
      <w:r>
        <w:t>51</w:t>
      </w:r>
      <w:r>
        <w:fldChar w:fldCharType="end"/>
      </w:r>
    </w:p>
    <w:p>
      <w:pPr>
        <w:pStyle w:val="TOC8"/>
        <w:rPr>
          <w:sz w:val="24"/>
          <w:szCs w:val="24"/>
        </w:rPr>
      </w:pPr>
      <w:r>
        <w:rPr>
          <w:szCs w:val="24"/>
        </w:rPr>
        <w:t>100.</w:t>
      </w:r>
      <w:r>
        <w:rPr>
          <w:szCs w:val="24"/>
        </w:rPr>
        <w:tab/>
        <w:t>Duty on drivers</w:t>
      </w:r>
      <w:r>
        <w:tab/>
      </w:r>
      <w:r>
        <w:fldChar w:fldCharType="begin"/>
      </w:r>
      <w:r>
        <w:instrText xml:space="preserve"> PAGEREF _Toc191983469 \h </w:instrText>
      </w:r>
      <w:r>
        <w:fldChar w:fldCharType="separate"/>
      </w:r>
      <w:r>
        <w:t>51</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_Toc191983471 \h </w:instrText>
      </w:r>
      <w:r>
        <w:fldChar w:fldCharType="separate"/>
      </w:r>
      <w:r>
        <w:t>52</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_Toc191983472 \h </w:instrText>
      </w:r>
      <w:r>
        <w:fldChar w:fldCharType="separate"/>
      </w:r>
      <w:r>
        <w:t>52</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_Toc191983473 \h </w:instrText>
      </w:r>
      <w:r>
        <w:fldChar w:fldCharType="separate"/>
      </w:r>
      <w:r>
        <w:t>52</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_Toc191983474 \h </w:instrText>
      </w:r>
      <w:r>
        <w:fldChar w:fldCharType="separate"/>
      </w:r>
      <w:r>
        <w:t>53</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_Toc191983475 \h </w:instrText>
      </w:r>
      <w:r>
        <w:fldChar w:fldCharType="separate"/>
      </w:r>
      <w:r>
        <w:t>53</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_Toc191983478 \h </w:instrText>
      </w:r>
      <w:r>
        <w:fldChar w:fldCharType="separate"/>
      </w:r>
      <w:r>
        <w:t>54</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_Toc191983479 \h </w:instrText>
      </w:r>
      <w:r>
        <w:fldChar w:fldCharType="separate"/>
      </w:r>
      <w:r>
        <w:t>54</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_Toc191983480 \h </w:instrText>
      </w:r>
      <w:r>
        <w:fldChar w:fldCharType="separate"/>
      </w:r>
      <w:r>
        <w:t>55</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_Toc191983481 \h </w:instrText>
      </w:r>
      <w:r>
        <w:fldChar w:fldCharType="separate"/>
      </w:r>
      <w:r>
        <w:t>55</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_Toc191983483 \h </w:instrText>
      </w:r>
      <w:r>
        <w:fldChar w:fldCharType="separate"/>
      </w:r>
      <w:r>
        <w:t>56</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_Toc191983484 \h </w:instrText>
      </w:r>
      <w:r>
        <w:fldChar w:fldCharType="separate"/>
      </w:r>
      <w:r>
        <w:t>57</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_Toc191983485 \h </w:instrText>
      </w:r>
      <w:r>
        <w:fldChar w:fldCharType="separate"/>
      </w:r>
      <w:r>
        <w:t>57</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_Toc191983486 \h </w:instrText>
      </w:r>
      <w:r>
        <w:fldChar w:fldCharType="separate"/>
      </w:r>
      <w:r>
        <w:t>57</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_Toc191983487 \h </w:instrText>
      </w:r>
      <w:r>
        <w:fldChar w:fldCharType="separate"/>
      </w:r>
      <w:r>
        <w:t>58</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_Toc191983488 \h </w:instrText>
      </w:r>
      <w:r>
        <w:fldChar w:fldCharType="separate"/>
      </w:r>
      <w:r>
        <w:t>58</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_Toc191983490 \h </w:instrText>
      </w:r>
      <w:r>
        <w:fldChar w:fldCharType="separate"/>
      </w:r>
      <w:r>
        <w:t>60</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_Toc191983491 \h </w:instrText>
      </w:r>
      <w:r>
        <w:fldChar w:fldCharType="separate"/>
      </w:r>
      <w:r>
        <w:t>60</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_Toc191983492 \h </w:instrText>
      </w:r>
      <w:r>
        <w:fldChar w:fldCharType="separate"/>
      </w:r>
      <w:r>
        <w:t>60</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_Toc191983493 \h </w:instrText>
      </w:r>
      <w:r>
        <w:fldChar w:fldCharType="separate"/>
      </w:r>
      <w:r>
        <w:t>60</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_Toc191983494 \h </w:instrText>
      </w:r>
      <w:r>
        <w:fldChar w:fldCharType="separate"/>
      </w:r>
      <w:r>
        <w:t>60</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_Toc191983496 \h </w:instrText>
      </w:r>
      <w:r>
        <w:fldChar w:fldCharType="separate"/>
      </w:r>
      <w:r>
        <w:t>62</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_Toc191983497 \h </w:instrText>
      </w:r>
      <w:r>
        <w:fldChar w:fldCharType="separate"/>
      </w:r>
      <w:r>
        <w:t>62</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_Toc191983498 \h </w:instrText>
      </w:r>
      <w:r>
        <w:fldChar w:fldCharType="separate"/>
      </w:r>
      <w:r>
        <w:t>63</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_Toc191983499 \h </w:instrText>
      </w:r>
      <w:r>
        <w:fldChar w:fldCharType="separate"/>
      </w:r>
      <w:r>
        <w:t>63</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_Toc191983500 \h </w:instrText>
      </w:r>
      <w:r>
        <w:fldChar w:fldCharType="separate"/>
      </w:r>
      <w:r>
        <w:t>63</w:t>
      </w:r>
      <w:r>
        <w:fldChar w:fldCharType="end"/>
      </w:r>
    </w:p>
    <w:p>
      <w:pPr>
        <w:pStyle w:val="TOC2"/>
        <w:tabs>
          <w:tab w:val="right" w:leader="dot" w:pos="7086"/>
        </w:tabs>
        <w:rPr>
          <w:b w:val="0"/>
          <w:sz w:val="24"/>
          <w:szCs w:val="24"/>
        </w:rPr>
      </w:pPr>
      <w:r>
        <w:rPr>
          <w:szCs w:val="30"/>
        </w:rPr>
        <w:t>Part 8 — Stowage and restraint</w:t>
      </w:r>
    </w:p>
    <w:p>
      <w:pPr>
        <w:pStyle w:val="TOC8"/>
        <w:rPr>
          <w:sz w:val="24"/>
          <w:szCs w:val="24"/>
        </w:rPr>
      </w:pPr>
      <w:r>
        <w:rPr>
          <w:szCs w:val="24"/>
        </w:rPr>
        <w:t>126.</w:t>
      </w:r>
      <w:r>
        <w:rPr>
          <w:szCs w:val="24"/>
        </w:rPr>
        <w:tab/>
        <w:t>Duty on consignors</w:t>
      </w:r>
      <w:r>
        <w:tab/>
      </w:r>
      <w:r>
        <w:fldChar w:fldCharType="begin"/>
      </w:r>
      <w:r>
        <w:instrText xml:space="preserve"> PAGEREF _Toc191983502 \h </w:instrText>
      </w:r>
      <w:r>
        <w:fldChar w:fldCharType="separate"/>
      </w:r>
      <w:r>
        <w:t>64</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_Toc191983503 \h </w:instrText>
      </w:r>
      <w:r>
        <w:fldChar w:fldCharType="separate"/>
      </w:r>
      <w:r>
        <w:t>64</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_Toc191983504 \h </w:instrText>
      </w:r>
      <w:r>
        <w:fldChar w:fldCharType="separate"/>
      </w:r>
      <w:r>
        <w:t>64</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_Toc191983505 \h </w:instrText>
      </w:r>
      <w:r>
        <w:fldChar w:fldCharType="separate"/>
      </w:r>
      <w:r>
        <w:t>64</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_Toc191983507 \h </w:instrText>
      </w:r>
      <w:r>
        <w:fldChar w:fldCharType="separate"/>
      </w:r>
      <w:r>
        <w:t>65</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_Toc191983508 \h </w:instrText>
      </w:r>
      <w:r>
        <w:fldChar w:fldCharType="separate"/>
      </w:r>
      <w:r>
        <w:t>65</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_Toc191983509 \h </w:instrText>
      </w:r>
      <w:r>
        <w:fldChar w:fldCharType="separate"/>
      </w:r>
      <w:r>
        <w:t>65</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_Toc191983510 \h </w:instrText>
      </w:r>
      <w:r>
        <w:fldChar w:fldCharType="separate"/>
      </w:r>
      <w:r>
        <w:t>66</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_Toc191983511 \h </w:instrText>
      </w:r>
      <w:r>
        <w:fldChar w:fldCharType="separate"/>
      </w:r>
      <w:r>
        <w:t>66</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_Toc191983512 \h </w:instrText>
      </w:r>
      <w:r>
        <w:fldChar w:fldCharType="separate"/>
      </w:r>
      <w:r>
        <w:t>66</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_Toc191983513 \h </w:instrText>
      </w:r>
      <w:r>
        <w:fldChar w:fldCharType="separate"/>
      </w:r>
      <w:r>
        <w:t>67</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_Toc191983514 \h </w:instrText>
      </w:r>
      <w:r>
        <w:fldChar w:fldCharType="separate"/>
      </w:r>
      <w:r>
        <w:t>67</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_Toc191983515 \h </w:instrText>
      </w:r>
      <w:r>
        <w:fldChar w:fldCharType="separate"/>
      </w:r>
      <w:r>
        <w:t>68</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_Toc191983518 \h </w:instrText>
      </w:r>
      <w:r>
        <w:fldChar w:fldCharType="separate"/>
      </w:r>
      <w:r>
        <w:t>69</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_Toc191983520 \h </w:instrText>
      </w:r>
      <w:r>
        <w:fldChar w:fldCharType="separate"/>
      </w:r>
      <w:r>
        <w:t>69</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_Toc191983521 \h </w:instrText>
      </w:r>
      <w:r>
        <w:fldChar w:fldCharType="separate"/>
      </w:r>
      <w:r>
        <w:t>70</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_Toc191983522 \h </w:instrText>
      </w:r>
      <w:r>
        <w:fldChar w:fldCharType="separate"/>
      </w:r>
      <w:r>
        <w:t>70</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_Toc191983523 \h </w:instrText>
      </w:r>
      <w:r>
        <w:fldChar w:fldCharType="separate"/>
      </w:r>
      <w:r>
        <w:t>71</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_Toc191983524 \h </w:instrText>
      </w:r>
      <w:r>
        <w:fldChar w:fldCharType="separate"/>
      </w:r>
      <w:r>
        <w:t>72</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_Toc191983526 \h </w:instrText>
      </w:r>
      <w:r>
        <w:fldChar w:fldCharType="separate"/>
      </w:r>
      <w:r>
        <w:t>72</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_Toc191983527 \h </w:instrText>
      </w:r>
      <w:r>
        <w:fldChar w:fldCharType="separate"/>
      </w:r>
      <w:r>
        <w:t>72</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_Toc191983528 \h </w:instrText>
      </w:r>
      <w:r>
        <w:fldChar w:fldCharType="separate"/>
      </w:r>
      <w:r>
        <w:t>72</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_Toc191983529 \h </w:instrText>
      </w:r>
      <w:r>
        <w:fldChar w:fldCharType="separate"/>
      </w:r>
      <w:r>
        <w:t>73</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_Toc191983532 \h </w:instrText>
      </w:r>
      <w:r>
        <w:fldChar w:fldCharType="separate"/>
      </w:r>
      <w:r>
        <w:t>74</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_Toc191983533 \h </w:instrText>
      </w:r>
      <w:r>
        <w:fldChar w:fldCharType="separate"/>
      </w:r>
      <w:r>
        <w:t>74</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_Toc191983534 \h </w:instrText>
      </w:r>
      <w:r>
        <w:fldChar w:fldCharType="separate"/>
      </w:r>
      <w:r>
        <w:t>74</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_Toc191983535 \h </w:instrText>
      </w:r>
      <w:r>
        <w:fldChar w:fldCharType="separate"/>
      </w:r>
      <w:r>
        <w:t>75</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_Toc191983536 \h </w:instrText>
      </w:r>
      <w:r>
        <w:fldChar w:fldCharType="separate"/>
      </w:r>
      <w:r>
        <w:t>75</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_Toc191983537 \h </w:instrText>
      </w:r>
      <w:r>
        <w:fldChar w:fldCharType="separate"/>
      </w:r>
      <w:r>
        <w:t>75</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_Toc191983538 \h </w:instrText>
      </w:r>
      <w:r>
        <w:fldChar w:fldCharType="separate"/>
      </w:r>
      <w:r>
        <w:t>75</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_Toc191983540 \h </w:instrText>
      </w:r>
      <w:r>
        <w:fldChar w:fldCharType="separate"/>
      </w:r>
      <w:r>
        <w:t>76</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_Toc191983541 \h </w:instrText>
      </w:r>
      <w:r>
        <w:fldChar w:fldCharType="separate"/>
      </w:r>
      <w:r>
        <w:t>76</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_Toc191983542 \h </w:instrText>
      </w:r>
      <w:r>
        <w:fldChar w:fldCharType="separate"/>
      </w:r>
      <w:r>
        <w:t>77</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_Toc191983543 \h </w:instrText>
      </w:r>
      <w:r>
        <w:fldChar w:fldCharType="separate"/>
      </w:r>
      <w:r>
        <w:t>77</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_Toc191983544 \h </w:instrText>
      </w:r>
      <w:r>
        <w:fldChar w:fldCharType="separate"/>
      </w:r>
      <w:r>
        <w:t>77</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_Toc191983545 \h </w:instrText>
      </w:r>
      <w:r>
        <w:fldChar w:fldCharType="separate"/>
      </w:r>
      <w:r>
        <w:t>78</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_Toc191983546 \h </w:instrText>
      </w:r>
      <w:r>
        <w:fldChar w:fldCharType="separate"/>
      </w:r>
      <w:r>
        <w:t>78</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_Toc191983548 \h </w:instrText>
      </w:r>
      <w:r>
        <w:fldChar w:fldCharType="separate"/>
      </w:r>
      <w:r>
        <w:t>79</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_Toc191983549 \h </w:instrText>
      </w:r>
      <w:r>
        <w:fldChar w:fldCharType="separate"/>
      </w:r>
      <w:r>
        <w:t>79</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_Toc191983550 \h </w:instrText>
      </w:r>
      <w:r>
        <w:fldChar w:fldCharType="separate"/>
      </w:r>
      <w:r>
        <w:t>79</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_Toc191983553 \h </w:instrText>
      </w:r>
      <w:r>
        <w:fldChar w:fldCharType="separate"/>
      </w:r>
      <w:r>
        <w:t>81</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_Toc191983554 \h </w:instrText>
      </w:r>
      <w:r>
        <w:fldChar w:fldCharType="separate"/>
      </w:r>
      <w:r>
        <w:t>81</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_Toc191983555 \h </w:instrText>
      </w:r>
      <w:r>
        <w:fldChar w:fldCharType="separate"/>
      </w:r>
      <w:r>
        <w:t>82</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_Toc191983557 \h </w:instrText>
      </w:r>
      <w:r>
        <w:fldChar w:fldCharType="separate"/>
      </w:r>
      <w:r>
        <w:t>82</w:t>
      </w:r>
      <w:r>
        <w:fldChar w:fldCharType="end"/>
      </w:r>
    </w:p>
    <w:p>
      <w:pPr>
        <w:pStyle w:val="TOC8"/>
        <w:rPr>
          <w:sz w:val="24"/>
          <w:szCs w:val="24"/>
        </w:rPr>
      </w:pPr>
      <w:r>
        <w:rPr>
          <w:szCs w:val="24"/>
        </w:rPr>
        <w:t>170.</w:t>
      </w:r>
      <w:r>
        <w:rPr>
          <w:szCs w:val="24"/>
        </w:rPr>
        <w:tab/>
        <w:t>Parking</w:t>
      </w:r>
      <w:r>
        <w:tab/>
      </w:r>
      <w:r>
        <w:fldChar w:fldCharType="begin"/>
      </w:r>
      <w:r>
        <w:instrText xml:space="preserve"> PAGEREF _Toc191983558 \h </w:instrText>
      </w:r>
      <w:r>
        <w:fldChar w:fldCharType="separate"/>
      </w:r>
      <w:r>
        <w:t>82</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_Toc191983559 \h </w:instrText>
      </w:r>
      <w:r>
        <w:fldChar w:fldCharType="separate"/>
      </w:r>
      <w:r>
        <w:t>82</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_Toc191983560 \h </w:instrText>
      </w:r>
      <w:r>
        <w:fldChar w:fldCharType="separate"/>
      </w:r>
      <w:r>
        <w:t>83</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_Toc191983561 \h </w:instrText>
      </w:r>
      <w:r>
        <w:fldChar w:fldCharType="separate"/>
      </w:r>
      <w:r>
        <w:t>83</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_Toc191983562 \h </w:instrText>
      </w:r>
      <w:r>
        <w:fldChar w:fldCharType="separate"/>
      </w:r>
      <w:r>
        <w:t>83</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_Toc191983565 \h </w:instrText>
      </w:r>
      <w:r>
        <w:fldChar w:fldCharType="separate"/>
      </w:r>
      <w:r>
        <w:t>84</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_Toc191983566 \h </w:instrText>
      </w:r>
      <w:r>
        <w:fldChar w:fldCharType="separate"/>
      </w:r>
      <w:r>
        <w:t>84</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_Toc191983567 \h </w:instrText>
      </w:r>
      <w:r>
        <w:fldChar w:fldCharType="separate"/>
      </w:r>
      <w:r>
        <w:t>85</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_Toc191983568 \h </w:instrText>
      </w:r>
      <w:r>
        <w:fldChar w:fldCharType="separate"/>
      </w:r>
      <w:r>
        <w:t>86</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_Toc191983570 \h </w:instrText>
      </w:r>
      <w:r>
        <w:fldChar w:fldCharType="separate"/>
      </w:r>
      <w:r>
        <w:t>87</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_Toc191983571 \h </w:instrText>
      </w:r>
      <w:r>
        <w:fldChar w:fldCharType="separate"/>
      </w:r>
      <w:r>
        <w:t>88</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_Toc191983572 \h </w:instrText>
      </w:r>
      <w:r>
        <w:fldChar w:fldCharType="separate"/>
      </w:r>
      <w:r>
        <w:t>89</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_Toc191983573 \h </w:instrText>
      </w:r>
      <w:r>
        <w:fldChar w:fldCharType="separate"/>
      </w:r>
      <w:r>
        <w:t>89</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_Toc191983575 \h </w:instrText>
      </w:r>
      <w:r>
        <w:fldChar w:fldCharType="separate"/>
      </w:r>
      <w:r>
        <w:t>90</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_Toc191983576 \h </w:instrText>
      </w:r>
      <w:r>
        <w:fldChar w:fldCharType="separate"/>
      </w:r>
      <w:r>
        <w:t>90</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_Toc191983577 \h </w:instrText>
      </w:r>
      <w:r>
        <w:fldChar w:fldCharType="separate"/>
      </w:r>
      <w:r>
        <w:t>91</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_Toc191983578 \h </w:instrText>
      </w:r>
      <w:r>
        <w:fldChar w:fldCharType="separate"/>
      </w:r>
      <w:r>
        <w:t>92</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_Toc191983581 \h </w:instrText>
      </w:r>
      <w:r>
        <w:fldChar w:fldCharType="separate"/>
      </w:r>
      <w:r>
        <w:t>94</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_Toc191983582 \h </w:instrText>
      </w:r>
      <w:r>
        <w:fldChar w:fldCharType="separate"/>
      </w:r>
      <w:r>
        <w:t>94</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_Toc191983584 \h </w:instrText>
      </w:r>
      <w:r>
        <w:fldChar w:fldCharType="separate"/>
      </w:r>
      <w:r>
        <w:t>95</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_Toc191983585 \h </w:instrText>
      </w:r>
      <w:r>
        <w:fldChar w:fldCharType="separate"/>
      </w:r>
      <w:r>
        <w:t>95</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_Toc191983586 \h </w:instrText>
      </w:r>
      <w:r>
        <w:fldChar w:fldCharType="separate"/>
      </w:r>
      <w:r>
        <w:t>95</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_Toc191983587 \h </w:instrText>
      </w:r>
      <w:r>
        <w:fldChar w:fldCharType="separate"/>
      </w:r>
      <w:r>
        <w:t>96</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_Toc191983590 \h </w:instrText>
      </w:r>
      <w:r>
        <w:fldChar w:fldCharType="separate"/>
      </w:r>
      <w:r>
        <w:t>97</w:t>
      </w:r>
      <w:r>
        <w:fldChar w:fldCharType="end"/>
      </w:r>
    </w:p>
    <w:p>
      <w:pPr>
        <w:pStyle w:val="TOC8"/>
        <w:rPr>
          <w:sz w:val="24"/>
          <w:szCs w:val="24"/>
        </w:rPr>
      </w:pPr>
      <w:r>
        <w:rPr>
          <w:szCs w:val="24"/>
        </w:rPr>
        <w:t>194.</w:t>
      </w:r>
      <w:r>
        <w:rPr>
          <w:szCs w:val="24"/>
        </w:rPr>
        <w:tab/>
        <w:t>Applications</w:t>
      </w:r>
      <w:r>
        <w:tab/>
      </w:r>
      <w:r>
        <w:fldChar w:fldCharType="begin"/>
      </w:r>
      <w:r>
        <w:instrText xml:space="preserve"> PAGEREF _Toc191983591 \h </w:instrText>
      </w:r>
      <w:r>
        <w:fldChar w:fldCharType="separate"/>
      </w:r>
      <w:r>
        <w:t>97</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_Toc191983592 \h </w:instrText>
      </w:r>
      <w:r>
        <w:fldChar w:fldCharType="separate"/>
      </w:r>
      <w:r>
        <w:t>97</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_Toc191983593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_Toc191983594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_Toc191983595 \h </w:instrText>
      </w:r>
      <w:r>
        <w:fldChar w:fldCharType="separate"/>
      </w:r>
      <w:r>
        <w:t>98</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_Toc191983596 \h </w:instrText>
      </w:r>
      <w:r>
        <w:fldChar w:fldCharType="separate"/>
      </w:r>
      <w:r>
        <w:t>98</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_Toc191983597 \h </w:instrText>
      </w:r>
      <w:r>
        <w:fldChar w:fldCharType="separate"/>
      </w:r>
      <w:r>
        <w:t>98</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_Toc191983598 \h </w:instrText>
      </w:r>
      <w:r>
        <w:fldChar w:fldCharType="separate"/>
      </w:r>
      <w:r>
        <w:t>99</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_Toc191983600 \h </w:instrText>
      </w:r>
      <w:r>
        <w:fldChar w:fldCharType="separate"/>
      </w:r>
      <w:r>
        <w:t>100</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_Toc191983601 \h </w:instrText>
      </w:r>
      <w:r>
        <w:fldChar w:fldCharType="separate"/>
      </w:r>
      <w:r>
        <w:t>100</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_Toc191983603 \h </w:instrText>
      </w:r>
      <w:r>
        <w:fldChar w:fldCharType="separate"/>
      </w:r>
      <w:r>
        <w:t>101</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_Toc191983604 \h </w:instrText>
      </w:r>
      <w:r>
        <w:fldChar w:fldCharType="separate"/>
      </w:r>
      <w:r>
        <w:t>101</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_Toc191983605 \h </w:instrText>
      </w:r>
      <w:r>
        <w:fldChar w:fldCharType="separate"/>
      </w:r>
      <w:r>
        <w:t>102</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_Toc191983607 \h </w:instrText>
      </w:r>
      <w:r>
        <w:fldChar w:fldCharType="separate"/>
      </w:r>
      <w:r>
        <w:t>102</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_Toc191983608 \h </w:instrText>
      </w:r>
      <w:r>
        <w:fldChar w:fldCharType="separate"/>
      </w:r>
      <w:r>
        <w:t>102</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_Toc191983609 \h </w:instrText>
      </w:r>
      <w:r>
        <w:fldChar w:fldCharType="separate"/>
      </w:r>
      <w:r>
        <w:t>103</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_Toc191983610 \h </w:instrText>
      </w:r>
      <w:r>
        <w:fldChar w:fldCharType="separate"/>
      </w:r>
      <w:r>
        <w:t>103</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_Toc191983611 \h </w:instrText>
      </w:r>
      <w:r>
        <w:fldChar w:fldCharType="separate"/>
      </w:r>
      <w:r>
        <w:t>103</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_Toc191983612 \h </w:instrText>
      </w:r>
      <w:r>
        <w:fldChar w:fldCharType="separate"/>
      </w:r>
      <w:r>
        <w:t>104</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_Toc191983615 \h </w:instrText>
      </w:r>
      <w:r>
        <w:fldChar w:fldCharType="separate"/>
      </w:r>
      <w:r>
        <w:t>105</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_Toc191983616 \h </w:instrText>
      </w:r>
      <w:r>
        <w:fldChar w:fldCharType="separate"/>
      </w:r>
      <w:r>
        <w:t>105</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_Toc191983618 \h </w:instrText>
      </w:r>
      <w:r>
        <w:fldChar w:fldCharType="separate"/>
      </w:r>
      <w:r>
        <w:t>105</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_Toc191983619 \h </w:instrText>
      </w:r>
      <w:r>
        <w:fldChar w:fldCharType="separate"/>
      </w:r>
      <w:r>
        <w:t>106</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_Toc191983620 \h </w:instrText>
      </w:r>
      <w:r>
        <w:fldChar w:fldCharType="separate"/>
      </w:r>
      <w:r>
        <w:t>107</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_Toc191983622 \h </w:instrText>
      </w:r>
      <w:r>
        <w:fldChar w:fldCharType="separate"/>
      </w:r>
      <w:r>
        <w:t>107</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_Toc191983623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_Toc191983624 \h </w:instrText>
      </w:r>
      <w:r>
        <w:fldChar w:fldCharType="separate"/>
      </w:r>
      <w:r>
        <w:t>108</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_Toc191983625 \h </w:instrText>
      </w:r>
      <w:r>
        <w:fldChar w:fldCharType="separate"/>
      </w:r>
      <w:r>
        <w:t>109</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_Toc191983626 \h </w:instrText>
      </w:r>
      <w:r>
        <w:fldChar w:fldCharType="separate"/>
      </w:r>
      <w:r>
        <w:t>109</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_Toc191983627 \h </w:instrText>
      </w:r>
      <w:r>
        <w:fldChar w:fldCharType="separate"/>
      </w:r>
      <w:r>
        <w:t>110</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_Toc191983628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_Toc191983629 \h </w:instrText>
      </w:r>
      <w:r>
        <w:fldChar w:fldCharType="separate"/>
      </w:r>
      <w:r>
        <w:t>111</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_Toc191983630 \h </w:instrText>
      </w:r>
      <w:r>
        <w:fldChar w:fldCharType="separate"/>
      </w:r>
      <w:r>
        <w:t>112</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_Toc191983631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_Toc191983632 \h </w:instrText>
      </w:r>
      <w:r>
        <w:fldChar w:fldCharType="separate"/>
      </w:r>
      <w:r>
        <w:t>113</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_Toc191983634 \h </w:instrText>
      </w:r>
      <w:r>
        <w:fldChar w:fldCharType="separate"/>
      </w:r>
      <w:r>
        <w:t>114</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_Toc191983635 \h </w:instrText>
      </w:r>
      <w:r>
        <w:fldChar w:fldCharType="separate"/>
      </w:r>
      <w:r>
        <w:t>114</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_Toc191983636 \h </w:instrText>
      </w:r>
      <w:r>
        <w:fldChar w:fldCharType="separate"/>
      </w:r>
      <w:r>
        <w:t>115</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_Toc191983637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_Toc191983638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_Toc191983639 \h </w:instrText>
      </w:r>
      <w:r>
        <w:fldChar w:fldCharType="separate"/>
      </w:r>
      <w:r>
        <w:t>117</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_Toc191983640 \h </w:instrText>
      </w:r>
      <w:r>
        <w:fldChar w:fldCharType="separate"/>
      </w:r>
      <w:r>
        <w:t>118</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_Toc191983641 \h </w:instrText>
      </w:r>
      <w:r>
        <w:fldChar w:fldCharType="separate"/>
      </w:r>
      <w:r>
        <w:t>118</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_Toc191983642 \h </w:instrText>
      </w:r>
      <w:r>
        <w:fldChar w:fldCharType="separate"/>
      </w:r>
      <w:r>
        <w:t>119</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_Toc191983643 \h </w:instrText>
      </w:r>
      <w:r>
        <w:fldChar w:fldCharType="separate"/>
      </w:r>
      <w:r>
        <w:t>120</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_Toc191983645 \h </w:instrText>
      </w:r>
      <w:r>
        <w:fldChar w:fldCharType="separate"/>
      </w:r>
      <w:r>
        <w:t>121</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_Toc191983646 \h </w:instrText>
      </w:r>
      <w:r>
        <w:fldChar w:fldCharType="separate"/>
      </w:r>
      <w:r>
        <w:t>121</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_Toc191983648 \h </w:instrText>
      </w:r>
      <w:r>
        <w:fldChar w:fldCharType="separate"/>
      </w:r>
      <w:r>
        <w:t>121</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_Toc191983649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_Toc191983650 \h </w:instrText>
      </w:r>
      <w:r>
        <w:fldChar w:fldCharType="separate"/>
      </w:r>
      <w:r>
        <w:t>122</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_Toc191983651 \h </w:instrText>
      </w:r>
      <w:r>
        <w:fldChar w:fldCharType="separate"/>
      </w:r>
      <w:r>
        <w:t>122</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_Toc191983652 \h </w:instrText>
      </w:r>
      <w:r>
        <w:fldChar w:fldCharType="separate"/>
      </w:r>
      <w:r>
        <w:t>122</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_Toc191983653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_Toc191983654 \h </w:instrText>
      </w:r>
      <w:r>
        <w:fldChar w:fldCharType="separate"/>
      </w:r>
      <w:r>
        <w:t>123</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_Toc191983655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_Toc191983656 \h </w:instrText>
      </w:r>
      <w:r>
        <w:fldChar w:fldCharType="separate"/>
      </w:r>
      <w:r>
        <w:t>124</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_Toc191983658 \h </w:instrText>
      </w:r>
      <w:r>
        <w:fldChar w:fldCharType="separate"/>
      </w:r>
      <w:r>
        <w:t>124</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_Toc191983659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_Toc191983660 \h </w:instrText>
      </w:r>
      <w:r>
        <w:fldChar w:fldCharType="separate"/>
      </w:r>
      <w:r>
        <w:t>125</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_Toc191983661 \h </w:instrText>
      </w:r>
      <w:r>
        <w:fldChar w:fldCharType="separate"/>
      </w:r>
      <w:r>
        <w:t>125</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_Toc191983662 \h </w:instrText>
      </w:r>
      <w:r>
        <w:fldChar w:fldCharType="separate"/>
      </w:r>
      <w:r>
        <w:t>125</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_Toc191983663 \h </w:instrText>
      </w:r>
      <w:r>
        <w:fldChar w:fldCharType="separate"/>
      </w:r>
      <w:r>
        <w:t>126</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_Toc191983664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_Toc191983666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_Toc191983667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_Toc191983668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_Toc191983669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_Toc191983672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_Toc191983673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_Toc191983675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_Toc191983676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_Toc191983677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_Toc191983678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_Toc191983680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_Toc191983681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_Toc191983682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_Toc191983683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_Toc191983685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Prescribed fees</w:t>
      </w:r>
      <w:r>
        <w:tab/>
      </w:r>
      <w:r>
        <w:fldChar w:fldCharType="begin"/>
      </w:r>
      <w:r>
        <w:instrText xml:space="preserve"> PAGEREF _Toc191983687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_Toc191983689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_Toc191983690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_Toc191983691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_Toc191983692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_Toc191983693 \h </w:instrText>
      </w:r>
      <w:r>
        <w:fldChar w:fldCharType="separate"/>
      </w:r>
      <w:r>
        <w:t>141</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_Toc191983694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_Toc191983695 \h </w:instrText>
      </w:r>
      <w:r>
        <w:fldChar w:fldCharType="separate"/>
      </w:r>
      <w:r>
        <w:t>142</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_Toc191983696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_Toc191983697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_Toc191983698 \h </w:instrText>
      </w:r>
      <w:r>
        <w:fldChar w:fldCharType="separate"/>
      </w:r>
      <w:r>
        <w:t>144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_Toc191983701 \h </w:instrText>
      </w:r>
      <w:r>
        <w:fldChar w:fldCharType="separate"/>
      </w:r>
      <w:r>
        <w:t>149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2" w:name="_Toc185141089"/>
      <w:bookmarkStart w:id="3" w:name="_Toc185171677"/>
      <w:bookmarkStart w:id="4" w:name="_Toc185174280"/>
      <w:bookmarkStart w:id="5" w:name="_Toc185176434"/>
      <w:bookmarkStart w:id="6" w:name="_Toc185179859"/>
      <w:bookmarkStart w:id="7" w:name="_Toc185182293"/>
      <w:bookmarkStart w:id="8" w:name="_Toc185183151"/>
      <w:bookmarkStart w:id="9" w:name="_Toc185186090"/>
      <w:bookmarkStart w:id="10" w:name="_Toc185186953"/>
      <w:bookmarkStart w:id="11" w:name="_Toc185216404"/>
      <w:bookmarkStart w:id="12" w:name="_Toc185217017"/>
      <w:bookmarkStart w:id="13" w:name="_Toc185217959"/>
      <w:bookmarkStart w:id="14" w:name="_Toc185218841"/>
      <w:bookmarkStart w:id="15" w:name="_Toc185219353"/>
      <w:bookmarkStart w:id="16" w:name="_Toc185219711"/>
      <w:bookmarkStart w:id="17" w:name="_Toc185222649"/>
      <w:bookmarkStart w:id="18" w:name="_Toc185223720"/>
      <w:bookmarkStart w:id="19" w:name="_Toc185224078"/>
      <w:bookmarkStart w:id="20" w:name="_Toc185224436"/>
      <w:bookmarkStart w:id="21" w:name="_Toc185224794"/>
      <w:bookmarkStart w:id="22" w:name="_Toc185225154"/>
      <w:bookmarkStart w:id="23" w:name="_Toc185225536"/>
      <w:bookmarkStart w:id="24" w:name="_Toc185232193"/>
      <w:bookmarkStart w:id="25" w:name="_Toc185232551"/>
      <w:bookmarkStart w:id="26" w:name="_Toc185936121"/>
      <w:bookmarkStart w:id="27" w:name="_Toc186862545"/>
      <w:bookmarkStart w:id="28" w:name="_Toc186864433"/>
      <w:bookmarkStart w:id="29" w:name="_Toc186875447"/>
      <w:bookmarkStart w:id="30" w:name="_Toc186875519"/>
      <w:bookmarkStart w:id="31" w:name="_Toc191959431"/>
      <w:bookmarkStart w:id="32" w:name="_Toc191983342"/>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185141090"/>
      <w:bookmarkStart w:id="34" w:name="_Toc185171678"/>
      <w:bookmarkStart w:id="35" w:name="_Toc185174281"/>
      <w:bookmarkStart w:id="36" w:name="_Toc185176435"/>
      <w:bookmarkStart w:id="37" w:name="_Toc185179860"/>
      <w:bookmarkStart w:id="38" w:name="_Toc185182294"/>
      <w:bookmarkStart w:id="39" w:name="_Toc185183152"/>
      <w:bookmarkStart w:id="40" w:name="_Toc185186091"/>
      <w:bookmarkStart w:id="41" w:name="_Toc185186954"/>
      <w:bookmarkStart w:id="42" w:name="_Toc185216405"/>
      <w:bookmarkStart w:id="43" w:name="_Toc185217018"/>
      <w:bookmarkStart w:id="44" w:name="_Toc185217960"/>
      <w:bookmarkStart w:id="45" w:name="_Toc185218842"/>
      <w:bookmarkStart w:id="46" w:name="_Toc185219354"/>
      <w:bookmarkStart w:id="47" w:name="_Toc185219712"/>
      <w:bookmarkStart w:id="48" w:name="_Toc185222650"/>
      <w:bookmarkStart w:id="49" w:name="_Toc185223721"/>
      <w:bookmarkStart w:id="50" w:name="_Toc185224079"/>
      <w:bookmarkStart w:id="51" w:name="_Toc185224437"/>
      <w:bookmarkStart w:id="52" w:name="_Toc185224795"/>
      <w:bookmarkStart w:id="53" w:name="_Toc185225155"/>
      <w:bookmarkStart w:id="54" w:name="_Toc185225537"/>
      <w:bookmarkStart w:id="55" w:name="_Toc185232194"/>
      <w:bookmarkStart w:id="56" w:name="_Toc185232552"/>
      <w:bookmarkStart w:id="57" w:name="_Toc185936122"/>
      <w:bookmarkStart w:id="58" w:name="_Toc186862546"/>
      <w:bookmarkStart w:id="59" w:name="_Toc186864434"/>
      <w:bookmarkStart w:id="60" w:name="_Toc186875448"/>
      <w:bookmarkStart w:id="61" w:name="_Toc186875520"/>
      <w:bookmarkStart w:id="62" w:name="_Toc191959432"/>
      <w:bookmarkStart w:id="63" w:name="_Toc191983343"/>
      <w:r>
        <w:rPr>
          <w:rStyle w:val="CharDivNo"/>
        </w:rPr>
        <w:t>Division 1</w:t>
      </w:r>
      <w:r>
        <w:t> — </w:t>
      </w:r>
      <w:r>
        <w:rPr>
          <w:rStyle w:val="CharDivText"/>
        </w:rPr>
        <w:t>Introductory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85936123"/>
      <w:bookmarkStart w:id="65" w:name="_Toc191983344"/>
      <w:r>
        <w:rPr>
          <w:rStyle w:val="CharSectno"/>
        </w:rPr>
        <w:t>1</w:t>
      </w:r>
      <w:r>
        <w:t>.</w:t>
      </w:r>
      <w:r>
        <w:tab/>
        <w:t>Citation</w:t>
      </w:r>
      <w:bookmarkEnd w:id="64"/>
      <w:bookmarkEnd w:id="65"/>
    </w:p>
    <w:p>
      <w:pPr>
        <w:pStyle w:val="Subsection"/>
      </w:pPr>
      <w:r>
        <w:tab/>
      </w:r>
      <w:r>
        <w:tab/>
      </w:r>
      <w:bookmarkStart w:id="66" w:name="Start_Cursor"/>
      <w:bookmarkEnd w:id="66"/>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67" w:name="_Toc185936124"/>
      <w:bookmarkStart w:id="68" w:name="_Toc191983345"/>
      <w:r>
        <w:rPr>
          <w:rStyle w:val="CharSectno"/>
        </w:rPr>
        <w:t>2</w:t>
      </w:r>
      <w:r>
        <w:rPr>
          <w:spacing w:val="-2"/>
        </w:rPr>
        <w:t>.</w:t>
      </w:r>
      <w:r>
        <w:rPr>
          <w:spacing w:val="-2"/>
        </w:rPr>
        <w:tab/>
        <w:t>Commencement</w:t>
      </w:r>
      <w:bookmarkEnd w:id="67"/>
      <w:bookmarkEnd w:id="68"/>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69" w:name="_Toc191983346"/>
      <w:r>
        <w:rPr>
          <w:rStyle w:val="CharSectno"/>
        </w:rPr>
        <w:t>3</w:t>
      </w:r>
      <w:r>
        <w:t>.</w:t>
      </w:r>
      <w:r>
        <w:tab/>
        <w:t>Main objects</w:t>
      </w:r>
      <w:bookmarkEnd w:id="69"/>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0" w:name="_Toc191959436"/>
      <w:bookmarkStart w:id="71" w:name="_Toc191983347"/>
      <w:r>
        <w:rPr>
          <w:rStyle w:val="CharDivNo"/>
        </w:rPr>
        <w:t>Division 2</w:t>
      </w:r>
      <w:r>
        <w:t> — </w:t>
      </w:r>
      <w:r>
        <w:rPr>
          <w:rStyle w:val="CharDivText"/>
        </w:rPr>
        <w:t>Interpretation</w:t>
      </w:r>
      <w:bookmarkEnd w:id="70"/>
      <w:bookmarkEnd w:id="71"/>
    </w:p>
    <w:p>
      <w:pPr>
        <w:pStyle w:val="Heading5"/>
      </w:pPr>
      <w:bookmarkStart w:id="72" w:name="_Toc191983348"/>
      <w:r>
        <w:rPr>
          <w:rStyle w:val="CharSectno"/>
        </w:rPr>
        <w:t>4</w:t>
      </w:r>
      <w:r>
        <w:t>.</w:t>
      </w:r>
      <w:r>
        <w:tab/>
        <w:t>Terms used in these regulations</w:t>
      </w:r>
      <w:bookmarkEnd w:id="72"/>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iCs/>
        </w:rPr>
        <w:t>Dangerous Goods Safety Act 2004</w:t>
      </w:r>
      <w:r>
        <w:t>;</w:t>
      </w:r>
    </w:p>
    <w:p>
      <w:pPr>
        <w:pStyle w:val="Defstart"/>
        <w:rPr>
          <w:color w:val="000000"/>
        </w:rPr>
      </w:pPr>
      <w:r>
        <w:rPr>
          <w:b/>
          <w:color w:val="000000"/>
        </w:rPr>
        <w:tab/>
        <w:t>“</w:t>
      </w:r>
      <w:r>
        <w:rPr>
          <w:rStyle w:val="CharDefText"/>
          <w:color w:val="000000"/>
        </w:rPr>
        <w:t>ADG Code</w:t>
      </w:r>
      <w:r>
        <w:rPr>
          <w:b/>
          <w:color w:val="000000"/>
        </w:rPr>
        <w:t>”</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t>“</w:t>
      </w:r>
      <w:r>
        <w:rPr>
          <w:rStyle w:val="CharDefText"/>
        </w:rPr>
        <w:t>ADR approved</w:t>
      </w:r>
      <w:r>
        <w:rPr>
          <w:b/>
        </w:rPr>
        <w:t>”</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t>“</w:t>
      </w:r>
      <w:r>
        <w:rPr>
          <w:rStyle w:val="CharDefText"/>
          <w:color w:val="000000"/>
        </w:rPr>
        <w:t>aggregate quantity</w:t>
      </w:r>
      <w:r>
        <w:rPr>
          <w:b/>
          <w:color w:val="000000"/>
        </w:rPr>
        <w:t>”</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b/>
          <w:bCs/>
          <w:color w:val="000000"/>
        </w:rPr>
        <w:t>“</w:t>
      </w:r>
      <w:r>
        <w:rPr>
          <w:rStyle w:val="CharDefText"/>
          <w:color w:val="000000"/>
        </w:rPr>
        <w:t>another participating jurisdiction</w:t>
      </w:r>
      <w:r>
        <w:rPr>
          <w:b/>
          <w:bCs/>
          <w:color w:val="000000"/>
        </w:rPr>
        <w:t>”</w:t>
      </w:r>
      <w:r>
        <w:rPr>
          <w:color w:val="000000"/>
        </w:rPr>
        <w:t xml:space="preserve"> means a participating jurisdiction other than this State;</w:t>
      </w:r>
    </w:p>
    <w:p>
      <w:pPr>
        <w:pStyle w:val="Defstart"/>
      </w:pPr>
      <w:r>
        <w:rPr>
          <w:b/>
        </w:rPr>
        <w:tab/>
        <w:t>“</w:t>
      </w:r>
      <w:r>
        <w:rPr>
          <w:rStyle w:val="CharDefText"/>
        </w:rPr>
        <w:t>appropriately marked</w:t>
      </w:r>
      <w:r>
        <w:rPr>
          <w:b/>
          <w:bCs/>
        </w:rPr>
        <w:t>”</w:t>
      </w:r>
      <w:r>
        <w:t xml:space="preserve"> has the meaning given in regulation 106;</w:t>
      </w:r>
    </w:p>
    <w:p>
      <w:pPr>
        <w:pStyle w:val="Defstart"/>
      </w:pPr>
      <w:r>
        <w:rPr>
          <w:b/>
        </w:rPr>
        <w:tab/>
        <w:t>“</w:t>
      </w:r>
      <w:r>
        <w:rPr>
          <w:rStyle w:val="CharDefText"/>
        </w:rPr>
        <w:t>appropriately placarded</w:t>
      </w:r>
      <w:r>
        <w:rPr>
          <w:b/>
          <w:bCs/>
        </w:rPr>
        <w:t>”</w:t>
      </w:r>
      <w:r>
        <w:t xml:space="preserve"> has the meaning given in regulation 111(2);</w:t>
      </w:r>
    </w:p>
    <w:p>
      <w:pPr>
        <w:pStyle w:val="Defstart"/>
      </w:pPr>
      <w:r>
        <w:rPr>
          <w:b/>
        </w:rPr>
        <w:tab/>
        <w:t>“</w:t>
      </w:r>
      <w:r>
        <w:rPr>
          <w:rStyle w:val="CharDefText"/>
        </w:rPr>
        <w:t>approval</w:t>
      </w:r>
      <w:r>
        <w:rPr>
          <w:b/>
        </w:rPr>
        <w:t>”</w:t>
      </w:r>
      <w:r>
        <w:t xml:space="preserve"> means </w:t>
      </w:r>
      <w:r>
        <w:rPr>
          <w:bCs/>
        </w:rPr>
        <w:t>an approval</w:t>
      </w:r>
      <w:r>
        <w:t xml:space="preserve"> that is given by the Chief Officer or an authorised body and is in effect under these regulations;</w:t>
      </w:r>
    </w:p>
    <w:p>
      <w:pPr>
        <w:pStyle w:val="Defstart"/>
      </w:pPr>
      <w:r>
        <w:rPr>
          <w:b/>
        </w:rPr>
        <w:tab/>
        <w:t>“</w:t>
      </w:r>
      <w:r>
        <w:rPr>
          <w:rStyle w:val="CharDefText"/>
        </w:rPr>
        <w:t>approved packaging</w:t>
      </w:r>
      <w:r>
        <w:rPr>
          <w:b/>
        </w:rPr>
        <w:t>”</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t>“</w:t>
      </w:r>
      <w:r>
        <w:rPr>
          <w:rStyle w:val="CharDefText"/>
        </w:rPr>
        <w:t>approved tank</w:t>
      </w:r>
      <w:r>
        <w:rPr>
          <w:b/>
        </w:rPr>
        <w:t>”</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t>“</w:t>
      </w:r>
      <w:r>
        <w:rPr>
          <w:rStyle w:val="CharDefText"/>
          <w:color w:val="000000"/>
        </w:rPr>
        <w:t>approved test</w:t>
      </w:r>
      <w:r>
        <w:rPr>
          <w:b/>
          <w:color w:val="000000"/>
        </w:rPr>
        <w:t>”</w:t>
      </w:r>
      <w:r>
        <w:rPr>
          <w:color w:val="000000"/>
        </w:rPr>
        <w:t xml:space="preserve"> means a test that is approved under regulation 15(1)(a);</w:t>
      </w:r>
    </w:p>
    <w:p>
      <w:pPr>
        <w:pStyle w:val="Defstart"/>
        <w:rPr>
          <w:color w:val="000000"/>
        </w:rPr>
      </w:pPr>
      <w:r>
        <w:rPr>
          <w:b/>
          <w:color w:val="000000"/>
        </w:rPr>
        <w:tab/>
        <w:t>“</w:t>
      </w:r>
      <w:r>
        <w:rPr>
          <w:rStyle w:val="CharDefText"/>
          <w:color w:val="000000"/>
        </w:rPr>
        <w:t>approved training course</w:t>
      </w:r>
      <w:r>
        <w:rPr>
          <w:b/>
          <w:color w:val="000000"/>
        </w:rPr>
        <w:t>”</w:t>
      </w:r>
      <w:r>
        <w:rPr>
          <w:color w:val="000000"/>
        </w:rPr>
        <w:t xml:space="preserve"> means a training course that is approved under regulation 15(1)(b);</w:t>
      </w:r>
    </w:p>
    <w:p>
      <w:pPr>
        <w:pStyle w:val="Defstart"/>
      </w:pPr>
      <w:r>
        <w:rPr>
          <w:b/>
        </w:rPr>
        <w:tab/>
        <w:t>“</w:t>
      </w:r>
      <w:r>
        <w:rPr>
          <w:rStyle w:val="CharDefText"/>
        </w:rPr>
        <w:t>Australian Transport Council</w:t>
      </w:r>
      <w:r>
        <w:rPr>
          <w:b/>
        </w:rPr>
        <w:t>”</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t>“</w:t>
      </w:r>
      <w:r>
        <w:rPr>
          <w:rStyle w:val="CharDefText"/>
          <w:color w:val="000000"/>
        </w:rPr>
        <w:t>authorised body</w:t>
      </w:r>
      <w:r>
        <w:rPr>
          <w:b/>
          <w:color w:val="000000"/>
        </w:rPr>
        <w:t>”</w:t>
      </w:r>
      <w:r>
        <w:rPr>
          <w:color w:val="000000"/>
        </w:rPr>
        <w:t xml:space="preserve"> means a body or any other person authorised under regulation 60 to give approvals;</w:t>
      </w:r>
    </w:p>
    <w:p>
      <w:pPr>
        <w:pStyle w:val="Defstart"/>
        <w:rPr>
          <w:color w:val="000000"/>
        </w:rPr>
      </w:pPr>
      <w:r>
        <w:rPr>
          <w:b/>
          <w:color w:val="000000"/>
        </w:rPr>
        <w:tab/>
        <w:t>“</w:t>
      </w:r>
      <w:r>
        <w:rPr>
          <w:rStyle w:val="CharDefText"/>
          <w:color w:val="000000"/>
        </w:rPr>
        <w:t>bulk container</w:t>
      </w:r>
      <w:r>
        <w:rPr>
          <w:b/>
          <w:color w:val="000000"/>
        </w:rPr>
        <w:t>”</w:t>
      </w:r>
      <w:r>
        <w:rPr>
          <w:color w:val="000000"/>
        </w:rPr>
        <w:t xml:space="preserve"> has the meaning given in regulation 33;</w:t>
      </w:r>
    </w:p>
    <w:p>
      <w:pPr>
        <w:pStyle w:val="Defstart"/>
        <w:rPr>
          <w:color w:val="000000"/>
        </w:rPr>
      </w:pPr>
      <w:r>
        <w:rPr>
          <w:b/>
          <w:color w:val="000000"/>
        </w:rPr>
        <w:tab/>
        <w:t>“</w:t>
      </w:r>
      <w:r>
        <w:rPr>
          <w:rStyle w:val="CharDefText"/>
          <w:color w:val="000000"/>
        </w:rPr>
        <w:t>capacity</w:t>
      </w:r>
      <w:r>
        <w:rPr>
          <w:b/>
          <w:color w:val="000000"/>
        </w:rPr>
        <w:t>”</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t>“</w:t>
      </w:r>
      <w:r>
        <w:rPr>
          <w:rStyle w:val="CharDefText"/>
        </w:rPr>
        <w:t>combination</w:t>
      </w:r>
      <w:r>
        <w:rPr>
          <w:b/>
        </w:rPr>
        <w:t>”</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t>“</w:t>
      </w:r>
      <w:r>
        <w:rPr>
          <w:rStyle w:val="CharDefText"/>
          <w:color w:val="000000"/>
        </w:rPr>
        <w:t>Competent Authorities Panel</w:t>
      </w:r>
      <w:r>
        <w:rPr>
          <w:b/>
          <w:color w:val="000000"/>
        </w:rPr>
        <w:t>”</w:t>
      </w:r>
      <w:r>
        <w:rPr>
          <w:color w:val="000000"/>
        </w:rPr>
        <w:t xml:space="preserve"> or </w:t>
      </w:r>
      <w:r>
        <w:rPr>
          <w:b/>
          <w:color w:val="000000"/>
        </w:rPr>
        <w:t>“</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t>“</w:t>
      </w:r>
      <w:r>
        <w:rPr>
          <w:rStyle w:val="CharDefText"/>
          <w:color w:val="000000"/>
        </w:rPr>
        <w:t>compliance plate</w:t>
      </w:r>
      <w:r>
        <w:rPr>
          <w:b/>
        </w:rPr>
        <w:t>”</w:t>
      </w:r>
      <w:r>
        <w:t xml:space="preserve"> means a plate that must be attached to a portable tank, MEGC or tank vehicle under the ADG Code Part 6, and includes an identification plate;</w:t>
      </w:r>
    </w:p>
    <w:p>
      <w:pPr>
        <w:pStyle w:val="Defstart"/>
      </w:pPr>
      <w:r>
        <w:tab/>
      </w:r>
      <w:r>
        <w:rPr>
          <w:b/>
          <w:bCs/>
        </w:rPr>
        <w:t>“</w:t>
      </w:r>
      <w:r>
        <w:rPr>
          <w:rStyle w:val="CharDefText"/>
        </w:rPr>
        <w:t>consigns</w:t>
      </w:r>
      <w:r>
        <w:rPr>
          <w:b/>
          <w:bCs/>
        </w:rPr>
        <w:t>”</w:t>
      </w:r>
      <w:r>
        <w:t xml:space="preserve"> and </w:t>
      </w:r>
      <w:r>
        <w:rPr>
          <w:b/>
          <w:bCs/>
        </w:rPr>
        <w:t>“</w:t>
      </w:r>
      <w:r>
        <w:rPr>
          <w:rStyle w:val="CharDefText"/>
        </w:rPr>
        <w:t>consignor</w:t>
      </w:r>
      <w:r>
        <w:rPr>
          <w:b/>
          <w:bCs/>
        </w:rPr>
        <w:t>”</w:t>
      </w:r>
      <w:r>
        <w:t xml:space="preserve"> have the meaning given in regulation 40;</w:t>
      </w:r>
    </w:p>
    <w:p>
      <w:pPr>
        <w:pStyle w:val="Defstart"/>
        <w:rPr>
          <w:color w:val="000000"/>
        </w:rPr>
      </w:pPr>
      <w:r>
        <w:rPr>
          <w:b/>
          <w:color w:val="000000"/>
        </w:rPr>
        <w:tab/>
        <w:t>“</w:t>
      </w:r>
      <w:r>
        <w:rPr>
          <w:rStyle w:val="CharDefText"/>
          <w:color w:val="000000"/>
        </w:rPr>
        <w:t>corresponding approval</w:t>
      </w:r>
      <w:r>
        <w:rPr>
          <w:b/>
          <w:color w:val="000000"/>
        </w:rPr>
        <w:t>”</w:t>
      </w:r>
      <w:r>
        <w:rPr>
          <w:color w:val="000000"/>
        </w:rPr>
        <w:t xml:space="preserve"> means an approval to which regulation 265 applies;</w:t>
      </w:r>
    </w:p>
    <w:p>
      <w:pPr>
        <w:pStyle w:val="Defstart"/>
      </w:pPr>
      <w:r>
        <w:rPr>
          <w:color w:val="000000"/>
        </w:rPr>
        <w:tab/>
      </w:r>
      <w:r>
        <w:rPr>
          <w:b/>
          <w:bCs/>
          <w:color w:val="000000"/>
        </w:rPr>
        <w:t>“</w:t>
      </w:r>
      <w:r>
        <w:rPr>
          <w:rStyle w:val="CharDefText"/>
          <w:color w:val="000000"/>
        </w:rPr>
        <w:t>corresponding authority</w:t>
      </w:r>
      <w:r>
        <w:rPr>
          <w:b/>
          <w:bCs/>
          <w:color w:val="000000"/>
        </w:rPr>
        <w:t>”</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t>“</w:t>
      </w:r>
      <w:r>
        <w:rPr>
          <w:rStyle w:val="CharDefText"/>
          <w:color w:val="000000"/>
        </w:rPr>
        <w:t>corresponding dangerous goods driver licence</w:t>
      </w:r>
      <w:r>
        <w:rPr>
          <w:b/>
          <w:color w:val="000000"/>
        </w:rPr>
        <w:t>”</w:t>
      </w:r>
      <w:r>
        <w:rPr>
          <w:color w:val="000000"/>
        </w:rPr>
        <w:t xml:space="preserve"> means a licence to which regulation 266 applies that has effect in this State under that regulation as a dangerous goods driver licence;</w:t>
      </w:r>
    </w:p>
    <w:p>
      <w:pPr>
        <w:pStyle w:val="Defstart"/>
      </w:pPr>
      <w:r>
        <w:rPr>
          <w:b/>
        </w:rPr>
        <w:tab/>
        <w:t>“</w:t>
      </w:r>
      <w:r>
        <w:rPr>
          <w:rStyle w:val="CharDefText"/>
          <w:color w:val="000000"/>
        </w:rPr>
        <w:t>corresponding dangerous goods vehicle licence</w:t>
      </w:r>
      <w:r>
        <w:rPr>
          <w:b/>
        </w:rPr>
        <w:t>”</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t>“</w:t>
      </w:r>
      <w:r>
        <w:rPr>
          <w:rStyle w:val="CharDefText"/>
          <w:color w:val="000000"/>
        </w:rPr>
        <w:t>corresponding determination</w:t>
      </w:r>
      <w:r>
        <w:rPr>
          <w:b/>
          <w:color w:val="000000"/>
        </w:rPr>
        <w:t>”</w:t>
      </w:r>
      <w:r>
        <w:rPr>
          <w:color w:val="000000"/>
        </w:rPr>
        <w:t xml:space="preserve"> means a determination to which regulation 263 applies;</w:t>
      </w:r>
    </w:p>
    <w:p>
      <w:pPr>
        <w:pStyle w:val="Defstart"/>
        <w:rPr>
          <w:color w:val="000000"/>
        </w:rPr>
      </w:pPr>
      <w:r>
        <w:rPr>
          <w:b/>
          <w:color w:val="000000"/>
        </w:rPr>
        <w:tab/>
        <w:t>“</w:t>
      </w:r>
      <w:r>
        <w:rPr>
          <w:rStyle w:val="CharDefText"/>
          <w:color w:val="000000"/>
        </w:rPr>
        <w:t>corresponding exemption</w:t>
      </w:r>
      <w:r>
        <w:rPr>
          <w:b/>
          <w:color w:val="000000"/>
        </w:rPr>
        <w:t>”</w:t>
      </w:r>
      <w:r>
        <w:rPr>
          <w:color w:val="000000"/>
        </w:rPr>
        <w:t xml:space="preserve"> means an exemption to which regulation 264 applies;</w:t>
      </w:r>
    </w:p>
    <w:p>
      <w:pPr>
        <w:pStyle w:val="Defstart"/>
      </w:pPr>
      <w:r>
        <w:rPr>
          <w:b/>
        </w:rPr>
        <w:tab/>
        <w:t>“</w:t>
      </w:r>
      <w:r>
        <w:rPr>
          <w:rStyle w:val="CharDefText"/>
          <w:color w:val="000000"/>
        </w:rPr>
        <w:t>corresponding law</w:t>
      </w:r>
      <w:r>
        <w:rPr>
          <w:b/>
        </w:rPr>
        <w:t>”</w:t>
      </w:r>
      <w:r>
        <w:t xml:space="preserve"> means a law of another State or a Territory corresponding, or substantially corresponding, to these regulations;</w:t>
      </w:r>
    </w:p>
    <w:p>
      <w:pPr>
        <w:pStyle w:val="Defstart"/>
      </w:pPr>
      <w:r>
        <w:rPr>
          <w:b/>
        </w:rPr>
        <w:tab/>
        <w:t>“</w:t>
      </w:r>
      <w:r>
        <w:rPr>
          <w:rStyle w:val="CharDefText"/>
        </w:rPr>
        <w:t>dangerous goods</w:t>
      </w:r>
      <w:r>
        <w:rPr>
          <w:b/>
        </w:rPr>
        <w:t>”</w:t>
      </w:r>
      <w:r>
        <w:t xml:space="preserve"> has the meaning given in regulation 28;</w:t>
      </w:r>
    </w:p>
    <w:p>
      <w:pPr>
        <w:pStyle w:val="Defstart"/>
      </w:pPr>
      <w:r>
        <w:rPr>
          <w:b/>
        </w:rPr>
        <w:tab/>
        <w:t>“</w:t>
      </w:r>
      <w:r>
        <w:rPr>
          <w:rStyle w:val="CharDefText"/>
        </w:rPr>
        <w:t>dangerous goods driver licence</w:t>
      </w:r>
      <w:r>
        <w:rPr>
          <w:b/>
        </w:rPr>
        <w:t>”</w:t>
      </w:r>
      <w:r>
        <w:t xml:space="preserve"> means a licence that is in force under Part 17 Division 3;</w:t>
      </w:r>
    </w:p>
    <w:p>
      <w:pPr>
        <w:pStyle w:val="Defstart"/>
      </w:pPr>
      <w:r>
        <w:rPr>
          <w:b/>
        </w:rPr>
        <w:tab/>
        <w:t>“</w:t>
      </w:r>
      <w:r>
        <w:rPr>
          <w:rStyle w:val="CharDefText"/>
        </w:rPr>
        <w:t>Dangerous Goods List</w:t>
      </w:r>
      <w:r>
        <w:rPr>
          <w:b/>
        </w:rPr>
        <w:t>”</w:t>
      </w:r>
      <w:r>
        <w:t xml:space="preserve"> means the list set out in the ADG Code section 3.2.3;</w:t>
      </w:r>
    </w:p>
    <w:p>
      <w:pPr>
        <w:pStyle w:val="Defstart"/>
      </w:pPr>
      <w:r>
        <w:rPr>
          <w:b/>
        </w:rPr>
        <w:tab/>
        <w:t>“</w:t>
      </w:r>
      <w:r>
        <w:rPr>
          <w:rStyle w:val="CharDefText"/>
        </w:rPr>
        <w:t>dangerous goods vehicle licence</w:t>
      </w:r>
      <w:r>
        <w:rPr>
          <w:b/>
        </w:rPr>
        <w:t>”</w:t>
      </w:r>
      <w:r>
        <w:t xml:space="preserve"> means a licence that is in force under Part 17 Division 4;</w:t>
      </w:r>
    </w:p>
    <w:p>
      <w:pPr>
        <w:pStyle w:val="Defstart"/>
        <w:rPr>
          <w:color w:val="000000"/>
        </w:rPr>
      </w:pPr>
      <w:r>
        <w:rPr>
          <w:b/>
          <w:color w:val="000000"/>
        </w:rPr>
        <w:tab/>
        <w:t>“</w:t>
      </w:r>
      <w:r>
        <w:rPr>
          <w:rStyle w:val="CharDefText"/>
          <w:color w:val="000000"/>
        </w:rPr>
        <w:t>demountable tank</w:t>
      </w:r>
      <w:r>
        <w:rPr>
          <w:b/>
          <w:color w:val="000000"/>
        </w:rPr>
        <w:t>”</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t>“</w:t>
      </w:r>
      <w:r>
        <w:rPr>
          <w:rStyle w:val="CharDefText"/>
        </w:rPr>
        <w:t>determination</w:t>
      </w:r>
      <w:r>
        <w:rPr>
          <w:b/>
        </w:rPr>
        <w:t>”</w:t>
      </w:r>
      <w:r>
        <w:rPr>
          <w:bCs/>
        </w:rPr>
        <w:t xml:space="preserve"> means </w:t>
      </w:r>
      <w:r>
        <w:t>a determination that is made by the Chief Officer and is in effect under these regulations;</w:t>
      </w:r>
    </w:p>
    <w:p>
      <w:pPr>
        <w:pStyle w:val="Defstart"/>
      </w:pPr>
      <w:r>
        <w:rPr>
          <w:b/>
        </w:rPr>
        <w:tab/>
        <w:t>“</w:t>
      </w:r>
      <w:r>
        <w:rPr>
          <w:rStyle w:val="CharDefText"/>
        </w:rPr>
        <w:t>driver licence</w:t>
      </w:r>
      <w:r>
        <w:rPr>
          <w:b/>
        </w:rPr>
        <w:t>”</w:t>
      </w:r>
      <w:r>
        <w:t xml:space="preserve"> means a licence (including a probationary and a conditional licence but not including a provisional or learner licence) issued under a State or Territory law authorising the licensee to drive a road vehicle;</w:t>
      </w:r>
    </w:p>
    <w:p>
      <w:pPr>
        <w:pStyle w:val="Defstart"/>
      </w:pPr>
      <w:r>
        <w:rPr>
          <w:b/>
        </w:rPr>
        <w:tab/>
        <w:t>“</w:t>
      </w:r>
      <w:r>
        <w:rPr>
          <w:rStyle w:val="CharDefText"/>
        </w:rPr>
        <w:t>emergency service officer</w:t>
      </w:r>
      <w:r>
        <w:rPr>
          <w:b/>
        </w:rPr>
        <w:t>”</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t>“</w:t>
      </w:r>
      <w:r>
        <w:rPr>
          <w:rStyle w:val="CharDefText"/>
          <w:color w:val="000000"/>
        </w:rPr>
        <w:t>exemption</w:t>
      </w:r>
      <w:r>
        <w:rPr>
          <w:b/>
          <w:color w:val="000000"/>
        </w:rPr>
        <w:t>”</w:t>
      </w:r>
      <w:r>
        <w:rPr>
          <w:color w:val="000000"/>
        </w:rPr>
        <w:t xml:space="preserve"> means an exemption, in force under the Act Part 4, from any provision of these regulations;</w:t>
      </w:r>
    </w:p>
    <w:p>
      <w:pPr>
        <w:pStyle w:val="Defstart"/>
      </w:pPr>
      <w:r>
        <w:rPr>
          <w:b/>
        </w:rPr>
        <w:tab/>
        <w:t>“</w:t>
      </w:r>
      <w:r>
        <w:rPr>
          <w:rStyle w:val="CharDefText"/>
        </w:rPr>
        <w:t>FESA</w:t>
      </w:r>
      <w:r>
        <w:rPr>
          <w:b/>
        </w:rPr>
        <w:t>”</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t>“</w:t>
      </w:r>
      <w:r>
        <w:rPr>
          <w:rStyle w:val="CharDefText"/>
        </w:rPr>
        <w:t>food</w:t>
      </w:r>
      <w:r>
        <w:rPr>
          <w:b/>
        </w:rPr>
        <w:t>”</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t>“</w:t>
      </w:r>
      <w:r>
        <w:rPr>
          <w:rStyle w:val="CharDefText"/>
        </w:rPr>
        <w:t>food packaging</w:t>
      </w:r>
      <w:r>
        <w:rPr>
          <w:b/>
        </w:rPr>
        <w:t>”</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t>“</w:t>
      </w:r>
      <w:r>
        <w:rPr>
          <w:rStyle w:val="CharDefText"/>
          <w:color w:val="000000"/>
        </w:rPr>
        <w:t>foreign approved</w:t>
      </w:r>
      <w:r>
        <w:rPr>
          <w:b/>
          <w:color w:val="000000"/>
        </w:rPr>
        <w:t>”</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t>“</w:t>
      </w:r>
      <w:r>
        <w:rPr>
          <w:rStyle w:val="CharDefText"/>
        </w:rPr>
        <w:t>freight container</w:t>
      </w:r>
      <w:r>
        <w:rPr>
          <w:b/>
        </w:rPr>
        <w:t>”</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t>“</w:t>
      </w:r>
      <w:r>
        <w:rPr>
          <w:rStyle w:val="CharDefText"/>
          <w:color w:val="000000"/>
        </w:rPr>
        <w:t>hose assembly</w:t>
      </w:r>
      <w:r>
        <w:rPr>
          <w:b/>
          <w:color w:val="000000"/>
        </w:rPr>
        <w:t>”</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t>“</w:t>
      </w:r>
      <w:r>
        <w:rPr>
          <w:rStyle w:val="CharDefText"/>
        </w:rPr>
        <w:t>IBC</w:t>
      </w:r>
      <w:r>
        <w:rPr>
          <w:b/>
        </w:rPr>
        <w:t>”</w:t>
      </w:r>
      <w:r>
        <w:t xml:space="preserve"> or </w:t>
      </w:r>
      <w:r>
        <w:rPr>
          <w:b/>
        </w:rPr>
        <w:t>“</w:t>
      </w:r>
      <w:r>
        <w:rPr>
          <w:rStyle w:val="CharDefText"/>
        </w:rPr>
        <w:t xml:space="preserve">intermediate bulk container” </w:t>
      </w:r>
      <w:r>
        <w:t>has the meaning given in regulation 34;</w:t>
      </w:r>
    </w:p>
    <w:p>
      <w:pPr>
        <w:pStyle w:val="Defstart"/>
      </w:pPr>
      <w:r>
        <w:rPr>
          <w:b/>
        </w:rPr>
        <w:tab/>
        <w:t>“</w:t>
      </w:r>
      <w:r>
        <w:rPr>
          <w:rStyle w:val="CharDefText"/>
        </w:rPr>
        <w:t>ICAO approved</w:t>
      </w:r>
      <w:r>
        <w:rPr>
          <w:b/>
        </w:rPr>
        <w:t>”</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t>“</w:t>
      </w:r>
      <w:r>
        <w:rPr>
          <w:rStyle w:val="CharDefText"/>
        </w:rPr>
        <w:t>IMO approved</w:t>
      </w:r>
      <w:r>
        <w:rPr>
          <w:b/>
        </w:rPr>
        <w:t>”</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t>“</w:t>
      </w:r>
      <w:r>
        <w:rPr>
          <w:rStyle w:val="CharDefText"/>
        </w:rPr>
        <w:t>incompatible</w:t>
      </w:r>
      <w:r>
        <w:rPr>
          <w:b/>
        </w:rPr>
        <w:t>”</w:t>
      </w:r>
      <w:r>
        <w:t xml:space="preserve"> has the meaning given in regulation 32;</w:t>
      </w:r>
    </w:p>
    <w:p>
      <w:pPr>
        <w:pStyle w:val="Defstart"/>
      </w:pPr>
      <w:r>
        <w:rPr>
          <w:b/>
          <w:color w:val="000000"/>
        </w:rPr>
        <w:tab/>
        <w:t>“</w:t>
      </w:r>
      <w:r>
        <w:rPr>
          <w:rStyle w:val="CharDefText"/>
          <w:color w:val="000000"/>
        </w:rPr>
        <w:t>inner packaging</w:t>
      </w:r>
      <w:r>
        <w:rPr>
          <w:b/>
          <w:color w:val="000000"/>
        </w:rPr>
        <w:t>”</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t>“</w:t>
      </w:r>
      <w:r>
        <w:rPr>
          <w:rStyle w:val="CharDefText"/>
          <w:color w:val="000000"/>
        </w:rPr>
        <w:t>journey</w:t>
      </w:r>
      <w:r>
        <w:rPr>
          <w:b/>
          <w:color w:val="000000"/>
        </w:rPr>
        <w:t>”</w:t>
      </w:r>
      <w:r>
        <w:rPr>
          <w:color w:val="000000"/>
        </w:rPr>
        <w:t xml:space="preserve"> means the transport of dangerous goods from where the goods are consigned to where the goods are delivered to the consignee;</w:t>
      </w:r>
    </w:p>
    <w:p>
      <w:pPr>
        <w:pStyle w:val="Defstart"/>
      </w:pPr>
      <w:r>
        <w:rPr>
          <w:b/>
        </w:rPr>
        <w:tab/>
        <w:t>“</w:t>
      </w:r>
      <w:r>
        <w:rPr>
          <w:rStyle w:val="CharDefText"/>
        </w:rPr>
        <w:t>large packaging</w:t>
      </w:r>
      <w:r>
        <w:rPr>
          <w:b/>
        </w:rPr>
        <w:t>”</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t>“</w:t>
      </w:r>
      <w:r>
        <w:rPr>
          <w:rStyle w:val="CharDefText"/>
        </w:rPr>
        <w:t>load</w:t>
      </w:r>
      <w:r>
        <w:rPr>
          <w:b/>
        </w:rPr>
        <w:t>”</w:t>
      </w:r>
      <w:r>
        <w:t xml:space="preserve"> has the meaning given in regulation 38;</w:t>
      </w:r>
    </w:p>
    <w:p>
      <w:pPr>
        <w:pStyle w:val="Defstart"/>
      </w:pPr>
      <w:r>
        <w:tab/>
      </w:r>
      <w:r>
        <w:rPr>
          <w:b/>
          <w:bCs/>
        </w:rPr>
        <w:t>“</w:t>
      </w:r>
      <w:r>
        <w:rPr>
          <w:rStyle w:val="CharDefText"/>
        </w:rPr>
        <w:t>loads</w:t>
      </w:r>
      <w:r>
        <w:rPr>
          <w:b/>
          <w:bCs/>
        </w:rPr>
        <w:t>”</w:t>
      </w:r>
      <w:r>
        <w:t xml:space="preserve"> and </w:t>
      </w:r>
      <w:r>
        <w:rPr>
          <w:b/>
          <w:bCs/>
        </w:rPr>
        <w:t>“</w:t>
      </w:r>
      <w:r>
        <w:rPr>
          <w:rStyle w:val="CharDefText"/>
        </w:rPr>
        <w:t>loader</w:t>
      </w:r>
      <w:r>
        <w:rPr>
          <w:b/>
          <w:bCs/>
        </w:rPr>
        <w:t>”</w:t>
      </w:r>
      <w:r>
        <w:t xml:space="preserve"> have the meaning given in regulation 42;</w:t>
      </w:r>
    </w:p>
    <w:p>
      <w:pPr>
        <w:pStyle w:val="Defstart"/>
      </w:pPr>
      <w:r>
        <w:rPr>
          <w:b/>
          <w:color w:val="000000"/>
        </w:rPr>
        <w:tab/>
        <w:t>“</w:t>
      </w:r>
      <w:r>
        <w:rPr>
          <w:rStyle w:val="CharDefText"/>
          <w:color w:val="000000"/>
        </w:rPr>
        <w:t>MEGC</w:t>
      </w:r>
      <w:r>
        <w:rPr>
          <w:b/>
          <w:color w:val="000000"/>
        </w:rPr>
        <w:t>”</w:t>
      </w:r>
      <w:r>
        <w:rPr>
          <w:color w:val="000000"/>
        </w:rPr>
        <w:t xml:space="preserve"> or </w:t>
      </w:r>
      <w:r>
        <w:rPr>
          <w:b/>
          <w:color w:val="000000"/>
        </w:rPr>
        <w:t>“</w:t>
      </w:r>
      <w:r>
        <w:rPr>
          <w:rStyle w:val="CharDefText"/>
        </w:rPr>
        <w:t>multi</w:t>
      </w:r>
      <w:r>
        <w:rPr>
          <w:rStyle w:val="CharDefText"/>
        </w:rPr>
        <w:noBreakHyphen/>
        <w:t>element gas container</w:t>
      </w:r>
      <w:r>
        <w:rPr>
          <w:b/>
          <w:bCs/>
        </w:rPr>
        <w:t>”</w:t>
      </w:r>
      <w:r>
        <w:t xml:space="preserve"> has the meaning given in regulation 35;</w:t>
      </w:r>
    </w:p>
    <w:p>
      <w:pPr>
        <w:pStyle w:val="Defstart"/>
        <w:rPr>
          <w:color w:val="000000"/>
        </w:rPr>
      </w:pPr>
      <w:r>
        <w:rPr>
          <w:b/>
          <w:color w:val="000000"/>
        </w:rPr>
        <w:tab/>
        <w:t>“</w:t>
      </w:r>
      <w:r>
        <w:rPr>
          <w:rStyle w:val="CharDefText"/>
          <w:color w:val="000000"/>
        </w:rPr>
        <w:t>model subordinate law</w:t>
      </w:r>
      <w:r>
        <w:rPr>
          <w:b/>
          <w:color w:val="000000"/>
        </w:rPr>
        <w:t>”</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t>“</w:t>
      </w:r>
      <w:r>
        <w:rPr>
          <w:rStyle w:val="CharDefText"/>
          <w:color w:val="000000"/>
        </w:rPr>
        <w:t>multimodal</w:t>
      </w:r>
      <w:r>
        <w:rPr>
          <w:b/>
          <w:color w:val="000000"/>
        </w:rPr>
        <w:t>”</w:t>
      </w:r>
      <w:r>
        <w:rPr>
          <w:color w:val="000000"/>
        </w:rPr>
        <w:t xml:space="preserve"> means applicable to, suitable for use on, more than one mode of transport;</w:t>
      </w:r>
    </w:p>
    <w:p>
      <w:pPr>
        <w:pStyle w:val="Defstart"/>
      </w:pPr>
      <w:r>
        <w:rPr>
          <w:b/>
        </w:rPr>
        <w:tab/>
        <w:t>“</w:t>
      </w:r>
      <w:r>
        <w:rPr>
          <w:rStyle w:val="CharDefText"/>
        </w:rPr>
        <w:t>NATA</w:t>
      </w:r>
      <w:r>
        <w:rPr>
          <w:b/>
        </w:rPr>
        <w:t>”</w:t>
      </w:r>
      <w:r>
        <w:t xml:space="preserve"> means the National Association of Testing Authorities;</w:t>
      </w:r>
    </w:p>
    <w:p>
      <w:pPr>
        <w:pStyle w:val="Defstart"/>
        <w:rPr>
          <w:color w:val="000000"/>
        </w:rPr>
      </w:pPr>
      <w:r>
        <w:rPr>
          <w:b/>
          <w:color w:val="000000"/>
        </w:rPr>
        <w:tab/>
        <w:t>“</w:t>
      </w:r>
      <w:r>
        <w:rPr>
          <w:rStyle w:val="CharDefText"/>
          <w:color w:val="000000"/>
        </w:rPr>
        <w:t>outer packaging</w:t>
      </w:r>
      <w:r>
        <w:rPr>
          <w:b/>
          <w:color w:val="000000"/>
        </w:rPr>
        <w:t>”</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t>“</w:t>
      </w:r>
      <w:r>
        <w:rPr>
          <w:rStyle w:val="CharDefText"/>
          <w:color w:val="000000"/>
        </w:rPr>
        <w:t>overpack</w:t>
      </w:r>
      <w:r>
        <w:rPr>
          <w:b/>
          <w:color w:val="000000"/>
        </w:rPr>
        <w:t>”</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t>“</w:t>
      </w:r>
      <w:r>
        <w:rPr>
          <w:rStyle w:val="CharDefText"/>
          <w:color w:val="000000"/>
        </w:rPr>
        <w:t>owner</w:t>
      </w:r>
      <w:r>
        <w:rPr>
          <w:b/>
          <w:color w:val="000000"/>
        </w:rPr>
        <w:t>”</w:t>
      </w:r>
      <w:r>
        <w:rPr>
          <w:color w:val="000000"/>
        </w:rPr>
        <w:t>, of a vehicle, has the meaning given in regulation 39;</w:t>
      </w:r>
    </w:p>
    <w:p>
      <w:pPr>
        <w:pStyle w:val="Defstart"/>
      </w:pPr>
      <w:r>
        <w:rPr>
          <w:b/>
        </w:rPr>
        <w:tab/>
        <w:t>“</w:t>
      </w:r>
      <w:r>
        <w:rPr>
          <w:rStyle w:val="CharDefText"/>
        </w:rPr>
        <w:t>package</w:t>
      </w:r>
      <w:r>
        <w:rPr>
          <w:b/>
        </w:rPr>
        <w:t>”</w:t>
      </w:r>
      <w:r>
        <w:t xml:space="preserve"> has the meaning given in regulation 51(1);</w:t>
      </w:r>
    </w:p>
    <w:p>
      <w:pPr>
        <w:pStyle w:val="Defstart"/>
      </w:pPr>
      <w:r>
        <w:rPr>
          <w:b/>
        </w:rPr>
        <w:tab/>
        <w:t>“</w:t>
      </w:r>
      <w:r>
        <w:rPr>
          <w:rStyle w:val="CharDefText"/>
        </w:rPr>
        <w:t>packaging</w:t>
      </w:r>
      <w:r>
        <w:rPr>
          <w:b/>
        </w:rPr>
        <w:t>”</w:t>
      </w:r>
      <w:r>
        <w:t xml:space="preserve"> has the meaning given in regulation 51(2);</w:t>
      </w:r>
    </w:p>
    <w:p>
      <w:pPr>
        <w:pStyle w:val="Defstart"/>
        <w:rPr>
          <w:color w:val="000000"/>
        </w:rPr>
      </w:pPr>
      <w:r>
        <w:rPr>
          <w:b/>
          <w:color w:val="000000"/>
        </w:rPr>
        <w:tab/>
        <w:t>“</w:t>
      </w:r>
      <w:r>
        <w:rPr>
          <w:rStyle w:val="CharDefText"/>
          <w:color w:val="000000"/>
        </w:rPr>
        <w:t>packed in limited quantities</w:t>
      </w:r>
      <w:r>
        <w:rPr>
          <w:b/>
          <w:color w:val="000000"/>
        </w:rPr>
        <w:t>”</w:t>
      </w:r>
      <w:r>
        <w:rPr>
          <w:color w:val="000000"/>
        </w:rPr>
        <w:t xml:space="preserve"> has the meaning given in regulation 45;</w:t>
      </w:r>
    </w:p>
    <w:p>
      <w:pPr>
        <w:pStyle w:val="Defstart"/>
      </w:pPr>
      <w:r>
        <w:rPr>
          <w:b/>
        </w:rPr>
        <w:tab/>
        <w:t>“</w:t>
      </w:r>
      <w:r>
        <w:rPr>
          <w:rStyle w:val="CharDefText"/>
        </w:rPr>
        <w:t>Packing Group</w:t>
      </w:r>
      <w:r>
        <w:rPr>
          <w:b/>
        </w:rPr>
        <w:t>”</w:t>
      </w:r>
      <w:r>
        <w:t xml:space="preserve"> has the meaning given in regulation 31;</w:t>
      </w:r>
    </w:p>
    <w:p>
      <w:pPr>
        <w:pStyle w:val="Defstart"/>
      </w:pPr>
      <w:r>
        <w:tab/>
      </w:r>
      <w:r>
        <w:rPr>
          <w:b/>
          <w:bCs/>
        </w:rPr>
        <w:t>“</w:t>
      </w:r>
      <w:r>
        <w:rPr>
          <w:rStyle w:val="CharDefText"/>
        </w:rPr>
        <w:t>packs</w:t>
      </w:r>
      <w:r>
        <w:rPr>
          <w:b/>
          <w:bCs/>
        </w:rPr>
        <w:t>”</w:t>
      </w:r>
      <w:r>
        <w:t xml:space="preserve"> and </w:t>
      </w:r>
      <w:r>
        <w:rPr>
          <w:b/>
          <w:bCs/>
        </w:rPr>
        <w:t>“</w:t>
      </w:r>
      <w:r>
        <w:rPr>
          <w:rStyle w:val="CharDefText"/>
        </w:rPr>
        <w:t>packer</w:t>
      </w:r>
      <w:r>
        <w:rPr>
          <w:b/>
          <w:bCs/>
        </w:rPr>
        <w:t>”</w:t>
      </w:r>
      <w:r>
        <w:t xml:space="preserve"> have the meaning given in regulation 41;</w:t>
      </w:r>
    </w:p>
    <w:p>
      <w:pPr>
        <w:pStyle w:val="Defstart"/>
        <w:rPr>
          <w:color w:val="000000"/>
        </w:rPr>
      </w:pPr>
      <w:r>
        <w:rPr>
          <w:b/>
          <w:color w:val="000000"/>
        </w:rPr>
        <w:tab/>
        <w:t>“</w:t>
      </w:r>
      <w:r>
        <w:rPr>
          <w:rStyle w:val="CharDefText"/>
          <w:color w:val="000000"/>
        </w:rPr>
        <w:t>participating jurisdiction</w:t>
      </w:r>
      <w:r>
        <w:rPr>
          <w:b/>
          <w:color w:val="000000"/>
        </w:rPr>
        <w:t>”</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t>“</w:t>
      </w:r>
      <w:r>
        <w:rPr>
          <w:rStyle w:val="CharDefText"/>
        </w:rPr>
        <w:t>placard load</w:t>
      </w:r>
      <w:r>
        <w:rPr>
          <w:b/>
        </w:rPr>
        <w:t>”</w:t>
      </w:r>
      <w:r>
        <w:t xml:space="preserve"> means a load of dangerous goods that must be placarded under regulation 110;</w:t>
      </w:r>
    </w:p>
    <w:p>
      <w:pPr>
        <w:pStyle w:val="Defstart"/>
      </w:pPr>
      <w:r>
        <w:tab/>
      </w:r>
      <w:r>
        <w:rPr>
          <w:b/>
          <w:bCs/>
        </w:rPr>
        <w:t>“</w:t>
      </w:r>
      <w:r>
        <w:rPr>
          <w:rStyle w:val="CharDefText"/>
        </w:rPr>
        <w:t>placards</w:t>
      </w:r>
      <w:r>
        <w:rPr>
          <w:b/>
          <w:bCs/>
        </w:rPr>
        <w:t>”</w:t>
      </w:r>
      <w:r>
        <w:t xml:space="preserve"> has the meaning given in regulation 111(1);</w:t>
      </w:r>
    </w:p>
    <w:p>
      <w:pPr>
        <w:pStyle w:val="Defstart"/>
        <w:rPr>
          <w:color w:val="000000"/>
        </w:rPr>
      </w:pPr>
      <w:r>
        <w:rPr>
          <w:b/>
          <w:color w:val="000000"/>
        </w:rPr>
        <w:tab/>
        <w:t>“</w:t>
      </w:r>
      <w:r>
        <w:rPr>
          <w:rStyle w:val="CharDefText"/>
          <w:color w:val="000000"/>
        </w:rPr>
        <w:t>portable tank</w:t>
      </w:r>
      <w:r>
        <w:rPr>
          <w:b/>
          <w:color w:val="000000"/>
        </w:rPr>
        <w:t>”</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t>“</w:t>
      </w:r>
      <w:r>
        <w:rPr>
          <w:rStyle w:val="CharDefText"/>
        </w:rPr>
        <w:t>premises</w:t>
      </w:r>
      <w:r>
        <w:rPr>
          <w:b/>
        </w:rPr>
        <w:t>”</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t>“</w:t>
      </w:r>
      <w:r>
        <w:rPr>
          <w:rStyle w:val="CharDefText"/>
          <w:color w:val="000000"/>
        </w:rPr>
        <w:t>pressure drums</w:t>
      </w:r>
      <w:r>
        <w:rPr>
          <w:b/>
          <w:color w:val="000000"/>
        </w:rPr>
        <w:t>”</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t>“</w:t>
      </w:r>
      <w:r>
        <w:rPr>
          <w:rStyle w:val="CharDefText"/>
        </w:rPr>
        <w:t>prime contractor</w:t>
      </w:r>
      <w:r>
        <w:rPr>
          <w:b/>
        </w:rPr>
        <w:t>”</w:t>
      </w:r>
      <w:r>
        <w:t xml:space="preserve"> has the meaning given in regulation 43;</w:t>
      </w:r>
    </w:p>
    <w:p>
      <w:pPr>
        <w:pStyle w:val="Defstart"/>
        <w:rPr>
          <w:color w:val="000000"/>
        </w:rPr>
      </w:pPr>
      <w:r>
        <w:rPr>
          <w:b/>
        </w:rPr>
        <w:tab/>
        <w:t>“</w:t>
      </w:r>
      <w:r>
        <w:rPr>
          <w:rStyle w:val="CharDefText"/>
        </w:rPr>
        <w:t>prime mover</w:t>
      </w:r>
      <w:r>
        <w:rPr>
          <w:b/>
        </w:rPr>
        <w:t>”</w:t>
      </w:r>
      <w:r>
        <w:t xml:space="preserve"> means a road vehicle that is designed to tow a trailer</w:t>
      </w:r>
      <w:r>
        <w:rPr>
          <w:color w:val="000000"/>
        </w:rPr>
        <w:t>, but does not include a vehicle that has a load carrying capacity without a trailer;</w:t>
      </w:r>
    </w:p>
    <w:p>
      <w:pPr>
        <w:pStyle w:val="Defstart"/>
      </w:pPr>
      <w:r>
        <w:rPr>
          <w:b/>
        </w:rPr>
        <w:tab/>
        <w:t>“</w:t>
      </w:r>
      <w:r>
        <w:rPr>
          <w:rStyle w:val="CharDefText"/>
        </w:rPr>
        <w:t>rail</w:t>
      </w:r>
      <w:r>
        <w:rPr>
          <w:b/>
        </w:rPr>
        <w:t>”</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t>“</w:t>
      </w:r>
      <w:r>
        <w:rPr>
          <w:rStyle w:val="CharDefText"/>
        </w:rPr>
        <w:t>rail authority</w:t>
      </w:r>
      <w:r>
        <w:rPr>
          <w:b/>
        </w:rPr>
        <w:t>”</w:t>
      </w:r>
      <w:r>
        <w:t>, in respect of a train on a railway, means the person (whether or not a public authority) that is responsible for the care, control or management of the railway;</w:t>
      </w:r>
    </w:p>
    <w:p>
      <w:pPr>
        <w:pStyle w:val="Defstart"/>
        <w:rPr>
          <w:color w:val="000000"/>
        </w:rPr>
      </w:pPr>
      <w:r>
        <w:rPr>
          <w:b/>
          <w:color w:val="000000"/>
        </w:rPr>
        <w:tab/>
        <w:t>“</w:t>
      </w:r>
      <w:r>
        <w:rPr>
          <w:rStyle w:val="CharDefText"/>
          <w:color w:val="000000"/>
        </w:rPr>
        <w:t>rail operator</w:t>
      </w:r>
      <w:r>
        <w:rPr>
          <w:b/>
          <w:color w:val="000000"/>
        </w:rPr>
        <w:t>”</w:t>
      </w:r>
      <w:r>
        <w:rPr>
          <w:color w:val="000000"/>
        </w:rPr>
        <w:t xml:space="preserve"> has the meaning given in regulation 44;</w:t>
      </w:r>
    </w:p>
    <w:p>
      <w:pPr>
        <w:pStyle w:val="Defstart"/>
        <w:rPr>
          <w:color w:val="000000"/>
        </w:rPr>
      </w:pPr>
      <w:r>
        <w:rPr>
          <w:b/>
          <w:color w:val="000000"/>
        </w:rPr>
        <w:tab/>
        <w:t>“</w:t>
      </w:r>
      <w:r>
        <w:rPr>
          <w:rStyle w:val="CharDefText"/>
          <w:color w:val="000000"/>
        </w:rPr>
        <w:t>receptacle</w:t>
      </w:r>
      <w:r>
        <w:rPr>
          <w:b/>
          <w:color w:val="000000"/>
        </w:rPr>
        <w:t>”</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t>“</w:t>
      </w:r>
      <w:r>
        <w:rPr>
          <w:rStyle w:val="CharDefText"/>
        </w:rPr>
        <w:t>recognised testing facility</w:t>
      </w:r>
      <w:r>
        <w:rPr>
          <w:b/>
        </w:rPr>
        <w:t>”</w:t>
      </w:r>
      <w:r>
        <w:t xml:space="preserve"> has the meaning given in regulation </w:t>
      </w:r>
      <w:r>
        <w:rPr>
          <w:color w:val="000000"/>
        </w:rPr>
        <w:t>57;</w:t>
      </w:r>
    </w:p>
    <w:p>
      <w:pPr>
        <w:pStyle w:val="Defstart"/>
      </w:pPr>
      <w:r>
        <w:rPr>
          <w:b/>
        </w:rPr>
        <w:tab/>
        <w:t>“</w:t>
      </w:r>
      <w:r>
        <w:rPr>
          <w:rStyle w:val="CharDefText"/>
        </w:rPr>
        <w:t>registered</w:t>
      </w:r>
      <w:r>
        <w:rPr>
          <w:b/>
        </w:rPr>
        <w:t>”</w:t>
      </w:r>
      <w:r>
        <w:t xml:space="preserve"> means registered under State or Territory law;</w:t>
      </w:r>
    </w:p>
    <w:p>
      <w:pPr>
        <w:pStyle w:val="Defstart"/>
      </w:pPr>
      <w:r>
        <w:rPr>
          <w:b/>
        </w:rPr>
        <w:tab/>
        <w:t>“</w:t>
      </w:r>
      <w:r>
        <w:rPr>
          <w:rStyle w:val="CharDefText"/>
        </w:rPr>
        <w:t>RID approved</w:t>
      </w:r>
      <w:r>
        <w:rPr>
          <w:b/>
        </w:rPr>
        <w:t>”</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t>“</w:t>
      </w:r>
      <w:r>
        <w:rPr>
          <w:rStyle w:val="CharDefText"/>
        </w:rPr>
        <w:t>rigid vehicle</w:t>
      </w:r>
      <w:r>
        <w:rPr>
          <w:b/>
        </w:rPr>
        <w:t>”</w:t>
      </w:r>
      <w:r>
        <w:t xml:space="preserve"> means a road vehicle the load carrying area of which is fixed to the vehicle’s chassis or frame;</w:t>
      </w:r>
    </w:p>
    <w:p>
      <w:pPr>
        <w:pStyle w:val="Defstart"/>
        <w:rPr>
          <w:color w:val="000000"/>
        </w:rPr>
      </w:pPr>
      <w:r>
        <w:rPr>
          <w:b/>
          <w:color w:val="000000"/>
        </w:rPr>
        <w:tab/>
        <w:t>“</w:t>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t>“</w:t>
      </w:r>
      <w:r>
        <w:rPr>
          <w:rStyle w:val="CharDefText"/>
        </w:rPr>
        <w:t>service equipment</w:t>
      </w:r>
      <w:r>
        <w:rPr>
          <w:b/>
        </w:rPr>
        <w:t>”</w:t>
      </w:r>
      <w:r>
        <w:rPr>
          <w:bCs/>
        </w:rPr>
        <w:t xml:space="preserve">, in relation to a tank or an MEGC, </w:t>
      </w:r>
      <w:r>
        <w:rPr>
          <w:color w:val="000000"/>
        </w:rPr>
        <w:t>has the meaning given in the ADG Code section 6.7.2.1, 6.7.3.1, 6.7.4.1 or 6.7.5.1, as the case requires;</w:t>
      </w:r>
    </w:p>
    <w:p>
      <w:pPr>
        <w:pStyle w:val="Defstart"/>
      </w:pPr>
      <w:r>
        <w:rPr>
          <w:b/>
        </w:rPr>
        <w:tab/>
        <w:t>“</w:t>
      </w:r>
      <w:r>
        <w:rPr>
          <w:rStyle w:val="CharDefText"/>
        </w:rPr>
        <w:t>structural equipment</w:t>
      </w:r>
      <w:r>
        <w:rPr>
          <w:b/>
        </w:rPr>
        <w: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t>“</w:t>
      </w:r>
      <w:r>
        <w:rPr>
          <w:rStyle w:val="CharDefText"/>
        </w:rPr>
        <w:t>Subsidiary Risk</w:t>
      </w:r>
      <w:r>
        <w:rPr>
          <w:b/>
        </w:rPr>
        <w:t>”</w:t>
      </w:r>
      <w:r>
        <w:t xml:space="preserve"> has the meaning given in regulation 30;</w:t>
      </w:r>
    </w:p>
    <w:p>
      <w:pPr>
        <w:pStyle w:val="Defstart"/>
        <w:rPr>
          <w:color w:val="000000"/>
        </w:rPr>
      </w:pPr>
      <w:r>
        <w:rPr>
          <w:b/>
          <w:color w:val="000000"/>
        </w:rPr>
        <w:tab/>
        <w:t>“</w:t>
      </w:r>
      <w:r>
        <w:rPr>
          <w:rStyle w:val="CharDefText"/>
          <w:color w:val="000000"/>
        </w:rPr>
        <w:t>tank</w:t>
      </w:r>
      <w:r>
        <w:rPr>
          <w:b/>
          <w:color w:val="000000"/>
        </w:rPr>
        <w:t>”</w:t>
      </w:r>
      <w:r>
        <w:rPr>
          <w:color w:val="000000"/>
        </w:rPr>
        <w:t xml:space="preserve"> has the meaning given in regulation 36;</w:t>
      </w:r>
    </w:p>
    <w:p>
      <w:pPr>
        <w:pStyle w:val="Defstart"/>
      </w:pPr>
      <w:r>
        <w:rPr>
          <w:b/>
        </w:rPr>
        <w:tab/>
        <w:t>“</w:t>
      </w:r>
      <w:r>
        <w:rPr>
          <w:rStyle w:val="CharDefText"/>
        </w:rPr>
        <w:t>tank vehicle</w:t>
      </w:r>
      <w:r>
        <w:rPr>
          <w:b/>
        </w:rPr>
        <w:t>”</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t>“</w:t>
      </w:r>
      <w:r>
        <w:rPr>
          <w:rStyle w:val="CharDefText"/>
        </w:rPr>
        <w:t>trailer</w:t>
      </w:r>
      <w:r>
        <w:rPr>
          <w:b/>
        </w:rPr>
        <w:t>”</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t>“</w:t>
      </w:r>
      <w:r>
        <w:rPr>
          <w:rStyle w:val="CharDefText"/>
        </w:rPr>
        <w:t>train</w:t>
      </w:r>
      <w:r>
        <w:rPr>
          <w:b/>
        </w:rPr>
        <w:t>”</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t>“</w:t>
      </w:r>
      <w:r>
        <w:rPr>
          <w:rStyle w:val="CharDefText"/>
          <w:color w:val="000000"/>
        </w:rPr>
        <w:t>transport unit</w:t>
      </w:r>
      <w:r>
        <w:rPr>
          <w:b/>
          <w:color w:val="000000"/>
        </w:rPr>
        <w:t>”</w:t>
      </w:r>
      <w:r>
        <w:rPr>
          <w:color w:val="000000"/>
        </w:rPr>
        <w:t xml:space="preserve"> has the meaning given in regulation 37;</w:t>
      </w:r>
    </w:p>
    <w:p>
      <w:pPr>
        <w:pStyle w:val="Defstart"/>
        <w:rPr>
          <w:color w:val="000000"/>
        </w:rPr>
      </w:pPr>
      <w:r>
        <w:rPr>
          <w:b/>
          <w:color w:val="000000"/>
        </w:rPr>
        <w:tab/>
        <w:t>“</w:t>
      </w:r>
      <w:r>
        <w:rPr>
          <w:rStyle w:val="CharDefText"/>
          <w:color w:val="000000"/>
        </w:rPr>
        <w:t>tubes</w:t>
      </w:r>
      <w:r>
        <w:rPr>
          <w:b/>
          <w:color w:val="000000"/>
        </w:rPr>
        <w:t>”</w:t>
      </w:r>
      <w:r>
        <w:rPr>
          <w:color w:val="000000"/>
        </w:rPr>
        <w:t xml:space="preserve"> means seamless transportable pressure receptacles of a water capacity of more than 150 L but not more than 3 000 L;</w:t>
      </w:r>
    </w:p>
    <w:p>
      <w:pPr>
        <w:pStyle w:val="Defstart"/>
      </w:pPr>
      <w:r>
        <w:rPr>
          <w:b/>
        </w:rPr>
        <w:tab/>
        <w:t>“</w:t>
      </w:r>
      <w:r>
        <w:rPr>
          <w:rStyle w:val="CharDefText"/>
        </w:rPr>
        <w:t>UN approved</w:t>
      </w:r>
      <w:r>
        <w:rPr>
          <w:b/>
        </w:rPr>
        <w:t>”</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t>“</w:t>
      </w:r>
      <w:r>
        <w:rPr>
          <w:rStyle w:val="CharDefText"/>
        </w:rPr>
        <w:t xml:space="preserve">UN </w:t>
      </w:r>
      <w:r>
        <w:rPr>
          <w:rStyle w:val="CharDefText"/>
          <w:color w:val="000000"/>
        </w:rPr>
        <w:t>Class</w:t>
      </w:r>
      <w:r>
        <w:rPr>
          <w:b/>
          <w:color w:val="000000"/>
        </w:rPr>
        <w:t>”</w:t>
      </w:r>
      <w:r>
        <w:rPr>
          <w:color w:val="000000"/>
        </w:rPr>
        <w:t>, in relation to dangerous goods, has the meaning given in regulation 29;</w:t>
      </w:r>
    </w:p>
    <w:p>
      <w:pPr>
        <w:pStyle w:val="Defstart"/>
        <w:rPr>
          <w:color w:val="000000"/>
        </w:rPr>
      </w:pPr>
      <w:r>
        <w:rPr>
          <w:b/>
          <w:color w:val="000000"/>
        </w:rPr>
        <w:tab/>
        <w:t>“</w:t>
      </w:r>
      <w:r>
        <w:rPr>
          <w:rStyle w:val="CharDefText"/>
        </w:rPr>
        <w:t>UN Division</w:t>
      </w:r>
      <w:r>
        <w:rPr>
          <w:b/>
          <w:color w:val="000000"/>
        </w:rPr>
        <w:t>”</w:t>
      </w:r>
      <w:r>
        <w:rPr>
          <w:color w:val="000000"/>
        </w:rPr>
        <w:t>, in relation to dangerous goods, has the meaning given in regulation 29;</w:t>
      </w:r>
    </w:p>
    <w:p>
      <w:pPr>
        <w:pStyle w:val="Defstart"/>
      </w:pPr>
      <w:r>
        <w:rPr>
          <w:b/>
        </w:rPr>
        <w:tab/>
        <w:t>“</w:t>
      </w:r>
      <w:r>
        <w:rPr>
          <w:rStyle w:val="CharDefText"/>
        </w:rPr>
        <w:t>unit of rolling stock</w:t>
      </w:r>
      <w:r>
        <w:rPr>
          <w:b/>
        </w:rPr>
        <w:t>”</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r>
      <w:r>
        <w:tab/>
        <w:t>and it does not matter how the thing is moved or propelled;</w:t>
      </w:r>
    </w:p>
    <w:p>
      <w:pPr>
        <w:pStyle w:val="Defstart"/>
        <w:rPr>
          <w:color w:val="000000"/>
        </w:rPr>
      </w:pPr>
      <w:r>
        <w:rPr>
          <w:b/>
          <w:color w:val="000000"/>
        </w:rPr>
        <w:tab/>
        <w:t>“</w:t>
      </w:r>
      <w:r>
        <w:rPr>
          <w:rStyle w:val="CharDefText"/>
          <w:color w:val="000000"/>
        </w:rPr>
        <w:t>vehicle</w:t>
      </w:r>
      <w:r>
        <w:rPr>
          <w:b/>
          <w:color w:val="000000"/>
        </w:rPr>
        <w:t>”</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Heading5"/>
      </w:pPr>
      <w:bookmarkStart w:id="73" w:name="_Toc191983349"/>
      <w:r>
        <w:rPr>
          <w:rStyle w:val="CharSectno"/>
        </w:rPr>
        <w:t>5</w:t>
      </w:r>
      <w:r>
        <w:t>.</w:t>
      </w:r>
      <w:r>
        <w:tab/>
        <w:t>Examples and notes in these regulations</w:t>
      </w:r>
      <w:bookmarkEnd w:id="7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74" w:name="_Toc191983350"/>
      <w:r>
        <w:rPr>
          <w:rStyle w:val="CharSectno"/>
        </w:rPr>
        <w:t>6</w:t>
      </w:r>
      <w:r>
        <w:t>.</w:t>
      </w:r>
      <w:r>
        <w:tab/>
        <w:t>References to determinations, exemptions, approvals and licences</w:t>
      </w:r>
      <w:bookmarkEnd w:id="7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75" w:name="_Toc191983351"/>
      <w:r>
        <w:rPr>
          <w:rStyle w:val="CharSectno"/>
        </w:rPr>
        <w:t>7</w:t>
      </w:r>
      <w:r>
        <w:t>.</w:t>
      </w:r>
      <w:r>
        <w:tab/>
        <w:t>References to variation of determinations, exemptions, approvals and licences</w:t>
      </w:r>
      <w:bookmarkEnd w:id="75"/>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76" w:name="_Toc191983352"/>
      <w:r>
        <w:rPr>
          <w:rStyle w:val="CharSectno"/>
        </w:rPr>
        <w:t>8</w:t>
      </w:r>
      <w:r>
        <w:t>.</w:t>
      </w:r>
      <w:r>
        <w:tab/>
        <w:t>Inconsistency between these regulations and documents adopted</w:t>
      </w:r>
      <w:bookmarkEnd w:id="76"/>
    </w:p>
    <w:p>
      <w:pPr>
        <w:pStyle w:val="Subsection"/>
      </w:pPr>
      <w:r>
        <w:tab/>
        <w:t>(1)</w:t>
      </w:r>
      <w:r>
        <w:tab/>
        <w:t xml:space="preserve">In this regulation — </w:t>
      </w:r>
    </w:p>
    <w:p>
      <w:pPr>
        <w:pStyle w:val="Defstart"/>
      </w:pPr>
      <w:r>
        <w:rPr>
          <w:b/>
        </w:rPr>
        <w:tab/>
        <w:t>“</w:t>
      </w:r>
      <w:r>
        <w:rPr>
          <w:rStyle w:val="CharDefText"/>
        </w:rPr>
        <w:t>code</w:t>
      </w:r>
      <w:r>
        <w:rPr>
          <w:b/>
        </w:rPr>
        <w:t>”</w:t>
      </w:r>
      <w:r>
        <w:t xml:space="preserve"> means a code, standard, rule, specification or other document, made in or outside Australia, that does not itself have legislative effect in this State;</w:t>
      </w:r>
    </w:p>
    <w:p>
      <w:pPr>
        <w:pStyle w:val="Defstart"/>
        <w:rPr>
          <w:b/>
          <w:bCs/>
          <w:i/>
          <w:iCs/>
        </w:rPr>
      </w:pPr>
      <w:r>
        <w:rPr>
          <w:b/>
        </w:rPr>
        <w:tab/>
        <w:t>“</w:t>
      </w:r>
      <w:r>
        <w:rPr>
          <w:rStyle w:val="CharDefText"/>
        </w:rPr>
        <w:t>subsidiary legislation</w:t>
      </w:r>
      <w:r>
        <w:rPr>
          <w:b/>
        </w:rPr>
        <w:t>”</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77" w:name="_Toc191983353"/>
      <w:r>
        <w:rPr>
          <w:rStyle w:val="CharSectno"/>
        </w:rPr>
        <w:t>9</w:t>
      </w:r>
      <w:r>
        <w:t>.</w:t>
      </w:r>
      <w:r>
        <w:tab/>
        <w:t>References in the ADG Code</w:t>
      </w:r>
      <w:bookmarkEnd w:id="77"/>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78" w:name="_Toc191959443"/>
      <w:bookmarkStart w:id="79" w:name="_Toc191983354"/>
      <w:r>
        <w:rPr>
          <w:rStyle w:val="CharDivNo"/>
        </w:rPr>
        <w:t>Division 3</w:t>
      </w:r>
      <w:r>
        <w:t> — </w:t>
      </w:r>
      <w:r>
        <w:rPr>
          <w:rStyle w:val="CharDivText"/>
        </w:rPr>
        <w:t>Application</w:t>
      </w:r>
      <w:bookmarkEnd w:id="78"/>
      <w:bookmarkEnd w:id="79"/>
    </w:p>
    <w:p>
      <w:pPr>
        <w:pStyle w:val="Heading5"/>
        <w:rPr>
          <w:color w:val="000000"/>
        </w:rPr>
      </w:pPr>
      <w:bookmarkStart w:id="80" w:name="_Toc191983355"/>
      <w:r>
        <w:rPr>
          <w:rStyle w:val="CharSectno"/>
          <w:color w:val="000000"/>
        </w:rPr>
        <w:t>10</w:t>
      </w:r>
      <w:r>
        <w:rPr>
          <w:color w:val="000000"/>
        </w:rPr>
        <w:t>.</w:t>
      </w:r>
      <w:r>
        <w:rPr>
          <w:color w:val="000000"/>
        </w:rPr>
        <w:tab/>
        <w:t>Application to transport by road and rail</w:t>
      </w:r>
      <w:bookmarkEnd w:id="80"/>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81" w:name="_Toc191983356"/>
      <w:r>
        <w:rPr>
          <w:rStyle w:val="CharSectno"/>
        </w:rPr>
        <w:t>11</w:t>
      </w:r>
      <w:r>
        <w:t>.</w:t>
      </w:r>
      <w:r>
        <w:tab/>
        <w:t>Dangerous situations</w:t>
      </w:r>
      <w:bookmarkEnd w:id="8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82" w:name="_Toc191983357"/>
      <w:r>
        <w:rPr>
          <w:rStyle w:val="CharSectno"/>
          <w:color w:val="000000"/>
        </w:rPr>
        <w:t>12</w:t>
      </w:r>
      <w:r>
        <w:rPr>
          <w:color w:val="000000"/>
        </w:rPr>
        <w:t>.</w:t>
      </w:r>
      <w:r>
        <w:rPr>
          <w:color w:val="000000"/>
        </w:rPr>
        <w:tab/>
        <w:t>Exempt transport</w:t>
      </w:r>
      <w:bookmarkEnd w:id="82"/>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t>“</w:t>
      </w:r>
      <w:r>
        <w:rPr>
          <w:rStyle w:val="CharDefText"/>
          <w:color w:val="000000"/>
        </w:rPr>
        <w:t>designated goods</w:t>
      </w:r>
      <w:r>
        <w:rPr>
          <w:b/>
          <w:color w:val="000000"/>
        </w:rPr>
        <w:t>”</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83" w:name="_Toc191983358"/>
      <w:r>
        <w:rPr>
          <w:rStyle w:val="CharSectno"/>
        </w:rPr>
        <w:t>13</w:t>
      </w:r>
      <w:r>
        <w:t>.</w:t>
      </w:r>
      <w:r>
        <w:tab/>
        <w:t>Further</w:t>
      </w:r>
      <w:r>
        <w:rPr>
          <w:color w:val="000000"/>
        </w:rPr>
        <w:t xml:space="preserve"> exemptions</w:t>
      </w:r>
      <w:bookmarkEnd w:id="8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84" w:name="_Toc191959448"/>
      <w:bookmarkStart w:id="85" w:name="_Toc191983359"/>
      <w:r>
        <w:rPr>
          <w:rStyle w:val="CharDivNo"/>
        </w:rPr>
        <w:t>Division 4</w:t>
      </w:r>
      <w:r>
        <w:t> — </w:t>
      </w:r>
      <w:r>
        <w:rPr>
          <w:rStyle w:val="CharDivText"/>
        </w:rPr>
        <w:t>Instruction and training</w:t>
      </w:r>
      <w:bookmarkEnd w:id="84"/>
      <w:bookmarkEnd w:id="85"/>
    </w:p>
    <w:p>
      <w:pPr>
        <w:pStyle w:val="Heading5"/>
        <w:rPr>
          <w:color w:val="000000"/>
        </w:rPr>
      </w:pPr>
      <w:bookmarkStart w:id="86" w:name="_Toc191983360"/>
      <w:r>
        <w:rPr>
          <w:rStyle w:val="CharSectno"/>
          <w:color w:val="000000"/>
        </w:rPr>
        <w:t>14</w:t>
      </w:r>
      <w:r>
        <w:rPr>
          <w:color w:val="000000"/>
        </w:rPr>
        <w:t>.</w:t>
      </w:r>
      <w:r>
        <w:rPr>
          <w:color w:val="000000"/>
        </w:rPr>
        <w:tab/>
        <w:t>Instruction and training</w:t>
      </w:r>
      <w:bookmarkEnd w:id="86"/>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87" w:name="_Toc191983361"/>
      <w:r>
        <w:rPr>
          <w:rStyle w:val="CharSectno"/>
          <w:color w:val="000000"/>
        </w:rPr>
        <w:t>15</w:t>
      </w:r>
      <w:r>
        <w:rPr>
          <w:color w:val="000000"/>
        </w:rPr>
        <w:t>.</w:t>
      </w:r>
      <w:r>
        <w:rPr>
          <w:color w:val="000000"/>
        </w:rPr>
        <w:tab/>
        <w:t>Approvals — tests and training courses for drivers</w:t>
      </w:r>
      <w:bookmarkEnd w:id="8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88" w:name="_Toc191959451"/>
      <w:bookmarkStart w:id="89" w:name="_Toc191983362"/>
      <w:r>
        <w:rPr>
          <w:rStyle w:val="CharDivNo"/>
        </w:rPr>
        <w:t>Division 5</w:t>
      </w:r>
      <w:r>
        <w:t> — </w:t>
      </w:r>
      <w:r>
        <w:rPr>
          <w:rStyle w:val="CharDivText"/>
        </w:rPr>
        <w:t>Goods suspected of being dangerous goods</w:t>
      </w:r>
      <w:bookmarkEnd w:id="88"/>
      <w:bookmarkEnd w:id="89"/>
    </w:p>
    <w:p>
      <w:pPr>
        <w:pStyle w:val="Heading5"/>
      </w:pPr>
      <w:bookmarkStart w:id="90" w:name="_Toc191983363"/>
      <w:r>
        <w:rPr>
          <w:rStyle w:val="CharSectno"/>
        </w:rPr>
        <w:t>16</w:t>
      </w:r>
      <w:r>
        <w:t>.</w:t>
      </w:r>
      <w:r>
        <w:tab/>
      </w:r>
      <w:r>
        <w:rPr>
          <w:color w:val="000000"/>
        </w:rPr>
        <w:t>Goods suspected of being dangerous goods</w:t>
      </w:r>
      <w:bookmarkEnd w:id="9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91" w:name="_Toc191959453"/>
      <w:bookmarkStart w:id="92" w:name="_Toc191983364"/>
      <w:r>
        <w:rPr>
          <w:rStyle w:val="CharDivNo"/>
        </w:rPr>
        <w:t>Division 6</w:t>
      </w:r>
      <w:r>
        <w:t> — </w:t>
      </w:r>
      <w:r>
        <w:rPr>
          <w:rStyle w:val="CharDivText"/>
        </w:rPr>
        <w:t>Determinations</w:t>
      </w:r>
      <w:bookmarkEnd w:id="91"/>
      <w:bookmarkEnd w:id="92"/>
    </w:p>
    <w:p>
      <w:pPr>
        <w:pStyle w:val="Heading5"/>
        <w:rPr>
          <w:color w:val="000000"/>
        </w:rPr>
      </w:pPr>
      <w:bookmarkStart w:id="93" w:name="_Toc191983365"/>
      <w:r>
        <w:rPr>
          <w:rStyle w:val="CharSectno"/>
          <w:color w:val="000000"/>
        </w:rPr>
        <w:t>17</w:t>
      </w:r>
      <w:r>
        <w:rPr>
          <w:color w:val="000000"/>
        </w:rPr>
        <w:t>.</w:t>
      </w:r>
      <w:r>
        <w:rPr>
          <w:color w:val="000000"/>
        </w:rPr>
        <w:tab/>
        <w:t>Determinations — dangerous goods</w:t>
      </w:r>
      <w:bookmarkEnd w:id="9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94" w:name="_Toc191983366"/>
      <w:r>
        <w:rPr>
          <w:rStyle w:val="CharSectno"/>
          <w:color w:val="000000"/>
        </w:rPr>
        <w:t>18</w:t>
      </w:r>
      <w:r>
        <w:rPr>
          <w:color w:val="000000"/>
        </w:rPr>
        <w:t>.</w:t>
      </w:r>
      <w:r>
        <w:rPr>
          <w:color w:val="000000"/>
        </w:rPr>
        <w:tab/>
        <w:t>Determinations — packaging</w:t>
      </w:r>
      <w:bookmarkEnd w:id="9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95" w:name="_Toc191983367"/>
      <w:r>
        <w:rPr>
          <w:rStyle w:val="CharSectno"/>
        </w:rPr>
        <w:t>19</w:t>
      </w:r>
      <w:r>
        <w:t>.</w:t>
      </w:r>
      <w:r>
        <w:tab/>
        <w:t>Determinations — vehicles, routes, areas, times etc.</w:t>
      </w:r>
      <w:bookmarkEnd w:id="9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96" w:name="_Toc191983368"/>
      <w:r>
        <w:rPr>
          <w:rStyle w:val="CharSectno"/>
        </w:rPr>
        <w:t>20</w:t>
      </w:r>
      <w:r>
        <w:t>.</w:t>
      </w:r>
      <w:r>
        <w:tab/>
        <w:t>Determinations may be subject to conditions</w:t>
      </w:r>
      <w:bookmarkEnd w:id="9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97" w:name="_Toc191983369"/>
      <w:r>
        <w:rPr>
          <w:rStyle w:val="CharSectno"/>
          <w:color w:val="000000"/>
        </w:rPr>
        <w:t>21</w:t>
      </w:r>
      <w:r>
        <w:rPr>
          <w:color w:val="000000"/>
        </w:rPr>
        <w:t>.</w:t>
      </w:r>
      <w:r>
        <w:rPr>
          <w:color w:val="000000"/>
        </w:rPr>
        <w:tab/>
        <w:t>Effect of determinations on contrary obligations under these regulations</w:t>
      </w:r>
      <w:bookmarkEnd w:id="97"/>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8" w:name="_Toc191983370"/>
      <w:r>
        <w:rPr>
          <w:rStyle w:val="CharSectno"/>
          <w:color w:val="000000"/>
        </w:rPr>
        <w:t>22</w:t>
      </w:r>
      <w:r>
        <w:rPr>
          <w:color w:val="000000"/>
        </w:rPr>
        <w:t>.</w:t>
      </w:r>
      <w:r>
        <w:rPr>
          <w:color w:val="000000"/>
        </w:rPr>
        <w:tab/>
        <w:t>Offence to do any thing prohibited by a determination</w:t>
      </w:r>
      <w:bookmarkEnd w:id="9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9" w:name="_Toc191983371"/>
      <w:r>
        <w:rPr>
          <w:rStyle w:val="CharSectno"/>
        </w:rPr>
        <w:t>23</w:t>
      </w:r>
      <w:r>
        <w:t>.</w:t>
      </w:r>
      <w:r>
        <w:tab/>
        <w:t>Register of determinations</w:t>
      </w:r>
      <w:bookmarkEnd w:id="9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00" w:name="_Toc191983372"/>
      <w:r>
        <w:rPr>
          <w:rStyle w:val="CharSectno"/>
        </w:rPr>
        <w:t>24</w:t>
      </w:r>
      <w:r>
        <w:t>.</w:t>
      </w:r>
      <w:r>
        <w:tab/>
        <w:t>Records of determinations</w:t>
      </w:r>
      <w:bookmarkEnd w:id="100"/>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01" w:name="_Toc191959462"/>
      <w:bookmarkStart w:id="102" w:name="_Toc191983373"/>
      <w:r>
        <w:rPr>
          <w:rStyle w:val="CharDivNo"/>
        </w:rPr>
        <w:t>Division 7</w:t>
      </w:r>
      <w:r>
        <w:t> — </w:t>
      </w:r>
      <w:r>
        <w:rPr>
          <w:rStyle w:val="CharDivText"/>
        </w:rPr>
        <w:t>Registers of determinations, exemptions, approvals and licences</w:t>
      </w:r>
      <w:bookmarkEnd w:id="101"/>
      <w:bookmarkEnd w:id="102"/>
    </w:p>
    <w:p>
      <w:pPr>
        <w:pStyle w:val="Heading5"/>
      </w:pPr>
      <w:bookmarkStart w:id="103" w:name="_Toc191983374"/>
      <w:r>
        <w:rPr>
          <w:rStyle w:val="CharSectno"/>
        </w:rPr>
        <w:t>25</w:t>
      </w:r>
      <w:r>
        <w:t>.</w:t>
      </w:r>
      <w:r>
        <w:tab/>
        <w:t>Registers</w:t>
      </w:r>
      <w:bookmarkEnd w:id="103"/>
    </w:p>
    <w:p>
      <w:pPr>
        <w:pStyle w:val="Subsection"/>
        <w:rPr>
          <w:color w:val="000000"/>
        </w:rPr>
      </w:pPr>
      <w:r>
        <w:rPr>
          <w:color w:val="FF0000"/>
        </w:rPr>
        <w:tab/>
      </w:r>
      <w:r>
        <w:rPr>
          <w:color w:val="000000"/>
        </w:rPr>
        <w:tab/>
        <w:t xml:space="preserve">In this Division — </w:t>
      </w:r>
    </w:p>
    <w:p>
      <w:pPr>
        <w:pStyle w:val="Defstart"/>
      </w:pPr>
      <w:r>
        <w:rPr>
          <w:b/>
        </w:rPr>
        <w:tab/>
        <w:t>“</w:t>
      </w:r>
      <w:r>
        <w:rPr>
          <w:rStyle w:val="CharDefText"/>
        </w:rPr>
        <w:t>register</w:t>
      </w:r>
      <w:r>
        <w:rPr>
          <w:b/>
        </w:rPr>
        <w:t>”</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4" w:name="_Toc191983375"/>
      <w:r>
        <w:rPr>
          <w:rStyle w:val="CharSectno"/>
        </w:rPr>
        <w:t>26</w:t>
      </w:r>
      <w:r>
        <w:t>.</w:t>
      </w:r>
      <w:r>
        <w:tab/>
        <w:t>Registers may be kept on computer</w:t>
      </w:r>
      <w:bookmarkEnd w:id="10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5" w:name="_Toc191983376"/>
      <w:r>
        <w:rPr>
          <w:rStyle w:val="CharSectno"/>
        </w:rPr>
        <w:t>27</w:t>
      </w:r>
      <w:r>
        <w:t>.</w:t>
      </w:r>
      <w:r>
        <w:tab/>
        <w:t>Inspection of registers</w:t>
      </w:r>
      <w:bookmarkEnd w:id="10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6" w:name="_Toc191959466"/>
      <w:bookmarkStart w:id="107" w:name="_Toc191983377"/>
      <w:r>
        <w:rPr>
          <w:rStyle w:val="CharPartNo"/>
        </w:rPr>
        <w:t>Part 2</w:t>
      </w:r>
      <w:r>
        <w:t> — </w:t>
      </w:r>
      <w:r>
        <w:rPr>
          <w:rStyle w:val="CharPartText"/>
        </w:rPr>
        <w:t>Key concepts</w:t>
      </w:r>
      <w:bookmarkEnd w:id="106"/>
      <w:bookmarkEnd w:id="107"/>
    </w:p>
    <w:p>
      <w:pPr>
        <w:pStyle w:val="Heading3"/>
      </w:pPr>
      <w:bookmarkStart w:id="108" w:name="_Toc191959467"/>
      <w:bookmarkStart w:id="109" w:name="_Toc191983378"/>
      <w:r>
        <w:rPr>
          <w:rStyle w:val="CharDivNo"/>
        </w:rPr>
        <w:t>Division 1</w:t>
      </w:r>
      <w:r>
        <w:t> — </w:t>
      </w:r>
      <w:r>
        <w:rPr>
          <w:rStyle w:val="CharDivText"/>
        </w:rPr>
        <w:t>Kinds of goods</w:t>
      </w:r>
      <w:bookmarkEnd w:id="108"/>
      <w:bookmarkEnd w:id="109"/>
    </w:p>
    <w:p>
      <w:pPr>
        <w:pStyle w:val="Heading5"/>
      </w:pPr>
      <w:bookmarkStart w:id="110" w:name="_Toc191983379"/>
      <w:r>
        <w:rPr>
          <w:rStyle w:val="CharSectno"/>
        </w:rPr>
        <w:t>28</w:t>
      </w:r>
      <w:r>
        <w:t>.</w:t>
      </w:r>
      <w:r>
        <w:tab/>
        <w:t>Dangerous goods</w:t>
      </w:r>
      <w:bookmarkEnd w:id="110"/>
    </w:p>
    <w:p>
      <w:pPr>
        <w:pStyle w:val="Subsection"/>
      </w:pPr>
      <w:r>
        <w:tab/>
        <w:t>(1)</w:t>
      </w:r>
      <w:r>
        <w:tab/>
      </w:r>
      <w:r>
        <w:rPr>
          <w:color w:val="000000"/>
        </w:rPr>
        <w:t>Subject to subregulations (2) and (3), for the purposes of these regulations, a substance</w:t>
      </w:r>
      <w:r>
        <w:t xml:space="preserve"> or article is </w:t>
      </w:r>
      <w:r>
        <w:rPr>
          <w:b/>
          <w:bCs/>
        </w:rPr>
        <w:t>“</w:t>
      </w:r>
      <w:r>
        <w:rPr>
          <w:rStyle w:val="CharDefText"/>
        </w:rPr>
        <w:t>dangerous goods</w:t>
      </w:r>
      <w:r>
        <w:rPr>
          <w:b/>
          <w:bCs/>
        </w:rPr>
        <w:t>”</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11" w:name="_Toc191983380"/>
      <w:r>
        <w:rPr>
          <w:rStyle w:val="CharSectno"/>
        </w:rPr>
        <w:t>29</w:t>
      </w:r>
      <w:r>
        <w:t>.</w:t>
      </w:r>
      <w:r>
        <w:tab/>
        <w:t>UN Classes and UN Divisions of dangerous goods</w:t>
      </w:r>
      <w:bookmarkEnd w:id="111"/>
    </w:p>
    <w:p>
      <w:pPr>
        <w:pStyle w:val="Subsection"/>
        <w:rPr>
          <w:color w:val="000000"/>
        </w:rPr>
      </w:pPr>
      <w:r>
        <w:rPr>
          <w:color w:val="000000"/>
        </w:rPr>
        <w:tab/>
      </w:r>
      <w:r>
        <w:rPr>
          <w:color w:val="000000"/>
        </w:rPr>
        <w:tab/>
        <w:t xml:space="preserve">For the purposes of these regulations, the </w:t>
      </w:r>
      <w:r>
        <w:rPr>
          <w:b/>
          <w:bCs/>
          <w:color w:val="000000"/>
        </w:rPr>
        <w:t>“</w:t>
      </w:r>
      <w:r>
        <w:rPr>
          <w:rStyle w:val="CharDefText"/>
        </w:rPr>
        <w:t>UN Class</w:t>
      </w:r>
      <w:r>
        <w:rPr>
          <w:b/>
          <w:bCs/>
          <w:color w:val="000000"/>
        </w:rPr>
        <w:t>”</w:t>
      </w:r>
      <w:r>
        <w:rPr>
          <w:color w:val="000000"/>
        </w:rPr>
        <w:t xml:space="preserve"> or </w:t>
      </w:r>
      <w:r>
        <w:rPr>
          <w:b/>
          <w:bCs/>
          <w:color w:val="000000"/>
        </w:rPr>
        <w:t>“</w:t>
      </w:r>
      <w:r>
        <w:rPr>
          <w:rStyle w:val="CharDefText"/>
        </w:rPr>
        <w:t>UN Division</w:t>
      </w:r>
      <w:r>
        <w:rPr>
          <w:b/>
          <w:bCs/>
          <w:color w:val="000000"/>
        </w:rPr>
        <w:t>”</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2 of that list opposite the name and description of those goods, unless Chapter 3.3 of that Code provides for those goods to be assigned to a different Class or Division.</w:t>
      </w:r>
    </w:p>
    <w:p>
      <w:pPr>
        <w:pStyle w:val="Heading5"/>
      </w:pPr>
      <w:bookmarkStart w:id="112" w:name="_Toc191983381"/>
      <w:r>
        <w:rPr>
          <w:rStyle w:val="CharSectno"/>
        </w:rPr>
        <w:t>30</w:t>
      </w:r>
      <w:r>
        <w:t>.</w:t>
      </w:r>
      <w:r>
        <w:tab/>
        <w:t>Subsidiary Risk</w:t>
      </w:r>
      <w:bookmarkEnd w:id="112"/>
    </w:p>
    <w:p>
      <w:pPr>
        <w:pStyle w:val="Subsection"/>
        <w:rPr>
          <w:color w:val="000000"/>
        </w:rPr>
      </w:pPr>
      <w:r>
        <w:rPr>
          <w:color w:val="000000"/>
        </w:rPr>
        <w:tab/>
      </w:r>
      <w:r>
        <w:rPr>
          <w:color w:val="000000"/>
        </w:rPr>
        <w:tab/>
        <w:t xml:space="preserve">For the purposes of these regulations, the </w:t>
      </w:r>
      <w:r>
        <w:rPr>
          <w:b/>
          <w:bCs/>
          <w:color w:val="000000"/>
        </w:rPr>
        <w:t>“</w:t>
      </w:r>
      <w:r>
        <w:rPr>
          <w:rStyle w:val="CharDefText"/>
        </w:rPr>
        <w:t>Subsidiary Risk</w:t>
      </w:r>
      <w:r>
        <w:rPr>
          <w:b/>
          <w:bCs/>
          <w:color w:val="000000"/>
        </w:rPr>
        <w:t>”</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13" w:name="_Toc191983382"/>
      <w:r>
        <w:rPr>
          <w:rStyle w:val="CharSectno"/>
          <w:color w:val="000000"/>
        </w:rPr>
        <w:t>31</w:t>
      </w:r>
      <w:r>
        <w:rPr>
          <w:color w:val="000000"/>
        </w:rPr>
        <w:t>.</w:t>
      </w:r>
      <w:r>
        <w:rPr>
          <w:color w:val="000000"/>
        </w:rPr>
        <w:tab/>
        <w:t>Packing Groups</w:t>
      </w:r>
      <w:bookmarkEnd w:id="113"/>
    </w:p>
    <w:p>
      <w:pPr>
        <w:pStyle w:val="Subsection"/>
        <w:rPr>
          <w:color w:val="000000"/>
        </w:rPr>
      </w:pPr>
      <w:r>
        <w:rPr>
          <w:color w:val="000000"/>
        </w:rPr>
        <w:tab/>
      </w:r>
      <w:r>
        <w:rPr>
          <w:color w:val="000000"/>
        </w:rPr>
        <w:tab/>
        <w:t xml:space="preserve">For the purposes of these regulations, the </w:t>
      </w:r>
      <w:r>
        <w:rPr>
          <w:b/>
          <w:bCs/>
          <w:color w:val="000000"/>
        </w:rPr>
        <w:t>“</w:t>
      </w:r>
      <w:r>
        <w:rPr>
          <w:rStyle w:val="CharDefText"/>
        </w:rPr>
        <w:t>Packing Group</w:t>
      </w:r>
      <w:r>
        <w:rPr>
          <w:b/>
          <w:bCs/>
          <w:color w:val="000000"/>
        </w:rPr>
        <w:t>”</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14" w:name="_Toc191983383"/>
      <w:r>
        <w:rPr>
          <w:rStyle w:val="CharSectno"/>
        </w:rPr>
        <w:t>32</w:t>
      </w:r>
      <w:r>
        <w:t>.</w:t>
      </w:r>
      <w:r>
        <w:tab/>
        <w:t>Incompatibility</w:t>
      </w:r>
      <w:bookmarkEnd w:id="114"/>
    </w:p>
    <w:p>
      <w:pPr>
        <w:pStyle w:val="Subsection"/>
      </w:pPr>
      <w:r>
        <w:tab/>
        <w:t>(1)</w:t>
      </w:r>
      <w:r>
        <w:tab/>
        <w:t xml:space="preserve">Dangerous or other goods are </w:t>
      </w:r>
      <w:r>
        <w:rPr>
          <w:b/>
          <w:bCs/>
        </w:rPr>
        <w:t>“</w:t>
      </w:r>
      <w:r>
        <w:rPr>
          <w:rStyle w:val="CharDefText"/>
        </w:rPr>
        <w:t>incompatible</w:t>
      </w:r>
      <w:r>
        <w:rPr>
          <w:b/>
          <w:bCs/>
        </w:rPr>
        <w:t>”</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b/>
          <w:bCs/>
          <w:color w:val="000000"/>
        </w:rPr>
        <w:t>“</w:t>
      </w:r>
      <w:r>
        <w:rPr>
          <w:rStyle w:val="CharDefText"/>
        </w:rPr>
        <w:t>incompatible</w:t>
      </w:r>
      <w:r>
        <w:rPr>
          <w:b/>
          <w:bCs/>
          <w:color w:val="000000"/>
        </w:rPr>
        <w:t>”</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15" w:name="_Toc191959473"/>
      <w:bookmarkStart w:id="116" w:name="_Toc191983384"/>
      <w:r>
        <w:rPr>
          <w:rStyle w:val="CharDivNo"/>
        </w:rPr>
        <w:t>Division 2</w:t>
      </w:r>
      <w:r>
        <w:t> — </w:t>
      </w:r>
      <w:r>
        <w:rPr>
          <w:rStyle w:val="CharDivText"/>
        </w:rPr>
        <w:t>Containers and loads</w:t>
      </w:r>
      <w:bookmarkEnd w:id="115"/>
      <w:bookmarkEnd w:id="116"/>
    </w:p>
    <w:p>
      <w:pPr>
        <w:pStyle w:val="Heading5"/>
      </w:pPr>
      <w:bookmarkStart w:id="117" w:name="_Toc191983385"/>
      <w:r>
        <w:rPr>
          <w:rStyle w:val="CharSectno"/>
        </w:rPr>
        <w:t>33</w:t>
      </w:r>
      <w:r>
        <w:t>.</w:t>
      </w:r>
      <w:r>
        <w:tab/>
        <w:t>Bulk containers</w:t>
      </w:r>
      <w:bookmarkEnd w:id="117"/>
    </w:p>
    <w:p>
      <w:pPr>
        <w:pStyle w:val="Subsection"/>
        <w:rPr>
          <w:color w:val="000000"/>
        </w:rPr>
      </w:pPr>
      <w:r>
        <w:rPr>
          <w:color w:val="000000"/>
        </w:rPr>
        <w:tab/>
        <w:t>(1)</w:t>
      </w:r>
      <w:r>
        <w:rPr>
          <w:color w:val="000000"/>
        </w:rPr>
        <w:tab/>
        <w:t xml:space="preserve">A </w:t>
      </w:r>
      <w:r>
        <w:rPr>
          <w:b/>
          <w:bCs/>
          <w:color w:val="000000"/>
        </w:rPr>
        <w:t>“</w:t>
      </w:r>
      <w:r>
        <w:rPr>
          <w:rStyle w:val="CharDefText"/>
        </w:rPr>
        <w:t>bulk container</w:t>
      </w:r>
      <w:r>
        <w:rPr>
          <w:b/>
          <w:bCs/>
          <w:color w:val="000000"/>
        </w:rPr>
        <w:t>”</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18" w:name="_Toc191983386"/>
      <w:r>
        <w:rPr>
          <w:rStyle w:val="CharSectno"/>
        </w:rPr>
        <w:t>34</w:t>
      </w:r>
      <w:r>
        <w:t>.</w:t>
      </w:r>
      <w:r>
        <w:tab/>
        <w:t>IBCs</w:t>
      </w:r>
      <w:bookmarkEnd w:id="118"/>
    </w:p>
    <w:p>
      <w:pPr>
        <w:pStyle w:val="Subsection"/>
      </w:pPr>
      <w:r>
        <w:tab/>
        <w:t>(1)</w:t>
      </w:r>
      <w:r>
        <w:tab/>
        <w:t xml:space="preserve">An </w:t>
      </w:r>
      <w:r>
        <w:rPr>
          <w:b/>
          <w:bCs/>
        </w:rPr>
        <w:t>“</w:t>
      </w:r>
      <w:r>
        <w:rPr>
          <w:rStyle w:val="CharDefText"/>
        </w:rPr>
        <w:t>IBC</w:t>
      </w:r>
      <w:r>
        <w:rPr>
          <w:b/>
          <w:bCs/>
        </w:rPr>
        <w:t>”</w:t>
      </w:r>
      <w:r>
        <w:t xml:space="preserve"> or </w:t>
      </w:r>
      <w:r>
        <w:rPr>
          <w:b/>
          <w:bCs/>
        </w:rPr>
        <w:t>“</w:t>
      </w:r>
      <w:r>
        <w:rPr>
          <w:rStyle w:val="CharDefText"/>
        </w:rPr>
        <w:t>intermediate bulk container</w:t>
      </w:r>
      <w:r>
        <w:rPr>
          <w:b/>
          <w:bCs/>
        </w:rPr>
        <w:t>”</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19" w:name="_Toc191983387"/>
      <w:r>
        <w:rPr>
          <w:rStyle w:val="CharSectno"/>
          <w:color w:val="000000"/>
        </w:rPr>
        <w:t>35</w:t>
      </w:r>
      <w:r>
        <w:rPr>
          <w:color w:val="000000"/>
        </w:rPr>
        <w:t>.</w:t>
      </w:r>
      <w:r>
        <w:rPr>
          <w:color w:val="000000"/>
        </w:rPr>
        <w:tab/>
        <w:t>MEGCs</w:t>
      </w:r>
      <w:bookmarkEnd w:id="119"/>
    </w:p>
    <w:p>
      <w:pPr>
        <w:pStyle w:val="Subsection"/>
      </w:pPr>
      <w:r>
        <w:tab/>
      </w:r>
      <w:r>
        <w:tab/>
        <w:t xml:space="preserve">An </w:t>
      </w:r>
      <w:r>
        <w:rPr>
          <w:b/>
          <w:bCs/>
        </w:rPr>
        <w:t>“</w:t>
      </w:r>
      <w:r>
        <w:rPr>
          <w:rStyle w:val="CharDefText"/>
        </w:rPr>
        <w:t>MEGC</w:t>
      </w:r>
      <w:r>
        <w:rPr>
          <w:b/>
          <w:bCs/>
        </w:rPr>
        <w:t>”</w:t>
      </w:r>
      <w:r>
        <w:t xml:space="preserve"> or </w:t>
      </w:r>
      <w:r>
        <w:rPr>
          <w:b/>
          <w:bCs/>
        </w:rPr>
        <w:t>“</w:t>
      </w:r>
      <w:r>
        <w:rPr>
          <w:rStyle w:val="CharDefText"/>
        </w:rPr>
        <w:t>multiple</w:t>
      </w:r>
      <w:r>
        <w:rPr>
          <w:rStyle w:val="CharDefText"/>
        </w:rPr>
        <w:noBreakHyphen/>
        <w:t>element gas container</w:t>
      </w:r>
      <w:r>
        <w:rPr>
          <w:b/>
          <w:bCs/>
        </w:rPr>
        <w:t>”</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20" w:name="_Toc191983388"/>
      <w:r>
        <w:rPr>
          <w:rStyle w:val="CharSectno"/>
          <w:color w:val="000000"/>
        </w:rPr>
        <w:t>36</w:t>
      </w:r>
      <w:r>
        <w:rPr>
          <w:color w:val="000000"/>
        </w:rPr>
        <w:t>.</w:t>
      </w:r>
      <w:r>
        <w:rPr>
          <w:color w:val="000000"/>
        </w:rPr>
        <w:tab/>
        <w:t>Tanks</w:t>
      </w:r>
      <w:bookmarkEnd w:id="120"/>
    </w:p>
    <w:p>
      <w:pPr>
        <w:pStyle w:val="Subsection"/>
        <w:rPr>
          <w:color w:val="000000"/>
        </w:rPr>
      </w:pPr>
      <w:r>
        <w:rPr>
          <w:color w:val="000000"/>
        </w:rPr>
        <w:tab/>
        <w:t>(1)</w:t>
      </w:r>
      <w:r>
        <w:rPr>
          <w:color w:val="000000"/>
        </w:rPr>
        <w:tab/>
        <w:t xml:space="preserve">A </w:t>
      </w:r>
      <w:r>
        <w:rPr>
          <w:b/>
          <w:bCs/>
          <w:color w:val="000000"/>
        </w:rPr>
        <w:t>“</w:t>
      </w:r>
      <w:r>
        <w:rPr>
          <w:rStyle w:val="CharDefText"/>
        </w:rPr>
        <w:t>tank</w:t>
      </w:r>
      <w:r>
        <w:rPr>
          <w:b/>
          <w:bCs/>
          <w:color w:val="000000"/>
        </w:rPr>
        <w:t>”</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21" w:name="_Toc191983389"/>
      <w:r>
        <w:rPr>
          <w:rStyle w:val="CharSectno"/>
          <w:color w:val="000000"/>
        </w:rPr>
        <w:t>37</w:t>
      </w:r>
      <w:r>
        <w:rPr>
          <w:color w:val="000000"/>
        </w:rPr>
        <w:t>.</w:t>
      </w:r>
      <w:r>
        <w:rPr>
          <w:color w:val="000000"/>
        </w:rPr>
        <w:tab/>
        <w:t>Transport units</w:t>
      </w:r>
      <w:bookmarkEnd w:id="121"/>
    </w:p>
    <w:p>
      <w:pPr>
        <w:pStyle w:val="Subsection"/>
        <w:rPr>
          <w:color w:val="000000"/>
        </w:rPr>
      </w:pPr>
      <w:r>
        <w:rPr>
          <w:color w:val="000000"/>
        </w:rPr>
        <w:tab/>
      </w:r>
      <w:r>
        <w:rPr>
          <w:color w:val="000000"/>
        </w:rPr>
        <w:tab/>
        <w:t xml:space="preserve">A </w:t>
      </w:r>
      <w:r>
        <w:rPr>
          <w:b/>
          <w:bCs/>
          <w:color w:val="000000"/>
        </w:rPr>
        <w:t>“</w:t>
      </w:r>
      <w:r>
        <w:rPr>
          <w:rStyle w:val="CharDefText"/>
        </w:rPr>
        <w:t>transport unit</w:t>
      </w:r>
      <w:r>
        <w:rPr>
          <w:b/>
          <w:bCs/>
          <w:color w:val="000000"/>
        </w:rPr>
        <w: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22" w:name="_Toc191983390"/>
      <w:r>
        <w:rPr>
          <w:rStyle w:val="CharSectno"/>
        </w:rPr>
        <w:t>38</w:t>
      </w:r>
      <w:r>
        <w:t>.</w:t>
      </w:r>
      <w:r>
        <w:tab/>
        <w:t>Loads</w:t>
      </w:r>
      <w:bookmarkEnd w:id="122"/>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23" w:name="_Toc191959480"/>
      <w:bookmarkStart w:id="124" w:name="_Toc191983391"/>
      <w:r>
        <w:rPr>
          <w:rStyle w:val="CharDivNo"/>
        </w:rPr>
        <w:t>Division 3</w:t>
      </w:r>
      <w:r>
        <w:t> — </w:t>
      </w:r>
      <w:r>
        <w:rPr>
          <w:rStyle w:val="CharDivText"/>
        </w:rPr>
        <w:t>Persons with special duties</w:t>
      </w:r>
      <w:bookmarkEnd w:id="123"/>
      <w:bookmarkEnd w:id="124"/>
    </w:p>
    <w:p>
      <w:pPr>
        <w:pStyle w:val="Heading5"/>
      </w:pPr>
      <w:bookmarkStart w:id="125" w:name="_Toc191983392"/>
      <w:r>
        <w:rPr>
          <w:rStyle w:val="CharSectno"/>
        </w:rPr>
        <w:t>39</w:t>
      </w:r>
      <w:r>
        <w:t>.</w:t>
      </w:r>
      <w:r>
        <w:tab/>
        <w:t>Vehicle owners</w:t>
      </w:r>
      <w:bookmarkEnd w:id="125"/>
    </w:p>
    <w:p>
      <w:pPr>
        <w:pStyle w:val="Subsection"/>
      </w:pPr>
      <w:r>
        <w:tab/>
      </w:r>
      <w:r>
        <w:tab/>
        <w:t xml:space="preserve">A person is an </w:t>
      </w:r>
      <w:r>
        <w:rPr>
          <w:b/>
          <w:bCs/>
        </w:rPr>
        <w:t>“</w:t>
      </w:r>
      <w:r>
        <w:rPr>
          <w:rStyle w:val="CharDefText"/>
        </w:rPr>
        <w:t>owner</w:t>
      </w:r>
      <w:r>
        <w:rPr>
          <w:b/>
          <w:bCs/>
        </w:rPr>
        <w:t>”</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26" w:name="_Toc191983393"/>
      <w:r>
        <w:rPr>
          <w:rStyle w:val="CharSectno"/>
        </w:rPr>
        <w:t>40</w:t>
      </w:r>
      <w:r>
        <w:t>.</w:t>
      </w:r>
      <w:r>
        <w:tab/>
        <w:t>Consignors</w:t>
      </w:r>
      <w:bookmarkEnd w:id="126"/>
    </w:p>
    <w:p>
      <w:pPr>
        <w:pStyle w:val="Subsection"/>
      </w:pPr>
      <w:r>
        <w:tab/>
        <w:t>(1)</w:t>
      </w:r>
      <w:r>
        <w:tab/>
        <w:t xml:space="preserve">A person </w:t>
      </w:r>
      <w:r>
        <w:rPr>
          <w:b/>
          <w:bCs/>
        </w:rPr>
        <w:t>“</w:t>
      </w:r>
      <w:r>
        <w:rPr>
          <w:rStyle w:val="CharDefText"/>
        </w:rPr>
        <w:t>consigns</w:t>
      </w:r>
      <w:r>
        <w:rPr>
          <w:b/>
          <w:bCs/>
        </w:rPr>
        <w:t>”</w:t>
      </w:r>
      <w:r>
        <w:t xml:space="preserve"> dangerous goods or other goods for transport, and is the </w:t>
      </w:r>
      <w:r>
        <w:rPr>
          <w:b/>
          <w:bCs/>
        </w:rPr>
        <w:t>“</w:t>
      </w:r>
      <w:r>
        <w:rPr>
          <w:rStyle w:val="CharDefText"/>
        </w:rPr>
        <w:t>consignor</w:t>
      </w:r>
      <w:r>
        <w:rPr>
          <w:b/>
          <w:bCs/>
        </w:rPr>
        <w:t>”</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27" w:name="_Toc191983394"/>
      <w:r>
        <w:rPr>
          <w:rStyle w:val="CharSectno"/>
        </w:rPr>
        <w:t>41</w:t>
      </w:r>
      <w:r>
        <w:t>.</w:t>
      </w:r>
      <w:r>
        <w:tab/>
        <w:t>Packers</w:t>
      </w:r>
      <w:bookmarkEnd w:id="127"/>
    </w:p>
    <w:p>
      <w:pPr>
        <w:pStyle w:val="Subsection"/>
      </w:pPr>
      <w:r>
        <w:tab/>
      </w:r>
      <w:r>
        <w:tab/>
        <w:t xml:space="preserve">A person </w:t>
      </w:r>
      <w:r>
        <w:rPr>
          <w:b/>
          <w:bCs/>
        </w:rPr>
        <w:t>“</w:t>
      </w:r>
      <w:r>
        <w:rPr>
          <w:rStyle w:val="CharDefText"/>
        </w:rPr>
        <w:t>packs</w:t>
      </w:r>
      <w:r>
        <w:rPr>
          <w:b/>
          <w:bCs/>
        </w:rPr>
        <w:t>”</w:t>
      </w:r>
      <w:r>
        <w:t xml:space="preserve"> dangerous or other goods for transport, and is a </w:t>
      </w:r>
      <w:r>
        <w:rPr>
          <w:b/>
          <w:bCs/>
        </w:rPr>
        <w:t>“</w:t>
      </w:r>
      <w:r>
        <w:rPr>
          <w:rStyle w:val="CharDefText"/>
        </w:rPr>
        <w:t>packer</w:t>
      </w:r>
      <w:r>
        <w:rPr>
          <w:b/>
          <w:bCs/>
        </w:rPr>
        <w:t>”</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28" w:name="_Toc191983395"/>
      <w:r>
        <w:rPr>
          <w:rStyle w:val="CharSectno"/>
        </w:rPr>
        <w:t>42</w:t>
      </w:r>
      <w:r>
        <w:t>.</w:t>
      </w:r>
      <w:r>
        <w:tab/>
        <w:t>Loaders</w:t>
      </w:r>
      <w:bookmarkEnd w:id="128"/>
    </w:p>
    <w:p>
      <w:pPr>
        <w:pStyle w:val="Subsection"/>
      </w:pPr>
      <w:r>
        <w:tab/>
      </w:r>
      <w:r>
        <w:tab/>
        <w:t xml:space="preserve">A person </w:t>
      </w:r>
      <w:r>
        <w:rPr>
          <w:b/>
          <w:bCs/>
        </w:rPr>
        <w:t>“</w:t>
      </w:r>
      <w:r>
        <w:rPr>
          <w:rStyle w:val="CharDefText"/>
        </w:rPr>
        <w:t>loads</w:t>
      </w:r>
      <w:r>
        <w:rPr>
          <w:b/>
          <w:bCs/>
        </w:rPr>
        <w:t>”</w:t>
      </w:r>
      <w:r>
        <w:t xml:space="preserve"> dangerous or other goods for transport, and is a </w:t>
      </w:r>
      <w:r>
        <w:rPr>
          <w:b/>
          <w:bCs/>
        </w:rPr>
        <w:t>“</w:t>
      </w:r>
      <w:r>
        <w:rPr>
          <w:rStyle w:val="CharDefText"/>
        </w:rPr>
        <w:t>loader</w:t>
      </w:r>
      <w:r>
        <w:rPr>
          <w:b/>
          <w:bCs/>
        </w:rPr>
        <w:t>”</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29" w:name="_Toc191983396"/>
      <w:r>
        <w:rPr>
          <w:rStyle w:val="CharSectno"/>
        </w:rPr>
        <w:t>43</w:t>
      </w:r>
      <w:r>
        <w:t>.</w:t>
      </w:r>
      <w:r>
        <w:tab/>
        <w:t>Prime contractors</w:t>
      </w:r>
      <w:bookmarkEnd w:id="129"/>
    </w:p>
    <w:p>
      <w:pPr>
        <w:pStyle w:val="Subsection"/>
      </w:pPr>
      <w:r>
        <w:tab/>
      </w:r>
      <w:r>
        <w:tab/>
        <w:t xml:space="preserve">A person is the </w:t>
      </w:r>
      <w:r>
        <w:rPr>
          <w:b/>
          <w:bCs/>
        </w:rPr>
        <w:t>“</w:t>
      </w:r>
      <w:r>
        <w:rPr>
          <w:rStyle w:val="CharDefText"/>
        </w:rPr>
        <w:t>prime contractor</w:t>
      </w:r>
      <w:r>
        <w:rPr>
          <w:b/>
          <w:bCs/>
        </w:rPr>
        <w:t>”</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30" w:name="_Toc191983397"/>
      <w:r>
        <w:rPr>
          <w:rStyle w:val="CharSectno"/>
        </w:rPr>
        <w:t>44</w:t>
      </w:r>
      <w:r>
        <w:t>.</w:t>
      </w:r>
      <w:r>
        <w:tab/>
        <w:t>Rail operators</w:t>
      </w:r>
      <w:bookmarkEnd w:id="130"/>
    </w:p>
    <w:p>
      <w:pPr>
        <w:pStyle w:val="Subsection"/>
      </w:pPr>
      <w:r>
        <w:tab/>
      </w:r>
      <w:r>
        <w:tab/>
        <w:t xml:space="preserve">A person is a </w:t>
      </w:r>
      <w:r>
        <w:rPr>
          <w:b/>
          <w:bCs/>
        </w:rPr>
        <w:t>“</w:t>
      </w:r>
      <w:r>
        <w:rPr>
          <w:rStyle w:val="CharDefText"/>
        </w:rPr>
        <w:t>rail operator</w:t>
      </w:r>
      <w:r>
        <w:rPr>
          <w:b/>
          <w:bCs/>
        </w:rPr>
        <w:t>”</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31" w:name="_Toc191959487"/>
      <w:bookmarkStart w:id="132" w:name="_Toc191983398"/>
      <w:r>
        <w:rPr>
          <w:rStyle w:val="CharDivNo"/>
        </w:rPr>
        <w:t>Division 4</w:t>
      </w:r>
      <w:r>
        <w:t> — </w:t>
      </w:r>
      <w:r>
        <w:rPr>
          <w:rStyle w:val="CharDivText"/>
        </w:rPr>
        <w:t>Miscellaneous</w:t>
      </w:r>
      <w:bookmarkEnd w:id="131"/>
      <w:bookmarkEnd w:id="132"/>
    </w:p>
    <w:p>
      <w:pPr>
        <w:pStyle w:val="Heading5"/>
        <w:rPr>
          <w:color w:val="000000"/>
        </w:rPr>
      </w:pPr>
      <w:bookmarkStart w:id="133" w:name="_Toc191983399"/>
      <w:r>
        <w:rPr>
          <w:rStyle w:val="CharSectno"/>
          <w:color w:val="000000"/>
        </w:rPr>
        <w:t>45</w:t>
      </w:r>
      <w:r>
        <w:rPr>
          <w:color w:val="000000"/>
        </w:rPr>
        <w:t>.</w:t>
      </w:r>
      <w:r>
        <w:rPr>
          <w:color w:val="000000"/>
        </w:rPr>
        <w:tab/>
        <w:t>Dangerous goods packed in limited quantities</w:t>
      </w:r>
      <w:bookmarkEnd w:id="133"/>
    </w:p>
    <w:p>
      <w:pPr>
        <w:pStyle w:val="Subsection"/>
        <w:rPr>
          <w:color w:val="000000"/>
        </w:rPr>
      </w:pPr>
      <w:r>
        <w:rPr>
          <w:color w:val="000000"/>
        </w:rPr>
        <w:tab/>
      </w:r>
      <w:r>
        <w:rPr>
          <w:color w:val="000000"/>
        </w:rPr>
        <w:tab/>
        <w:t xml:space="preserve">Dangerous goods are </w:t>
      </w:r>
      <w:r>
        <w:rPr>
          <w:b/>
          <w:bCs/>
          <w:color w:val="000000"/>
        </w:rPr>
        <w:t>“</w:t>
      </w:r>
      <w:r>
        <w:rPr>
          <w:rStyle w:val="CharDefText"/>
        </w:rPr>
        <w:t>packed in limited quantities</w:t>
      </w:r>
      <w:r>
        <w:rPr>
          <w:b/>
          <w:bCs/>
          <w:color w:val="000000"/>
        </w:rPr>
        <w:t>”</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34" w:name="_Toc191959489"/>
      <w:bookmarkStart w:id="135" w:name="_Toc19198340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34"/>
      <w:bookmarkEnd w:id="135"/>
    </w:p>
    <w:p>
      <w:pPr>
        <w:pStyle w:val="Heading5"/>
        <w:rPr>
          <w:color w:val="000000"/>
        </w:rPr>
      </w:pPr>
      <w:bookmarkStart w:id="136" w:name="_Toc191983401"/>
      <w:r>
        <w:rPr>
          <w:rStyle w:val="CharSectno"/>
          <w:color w:val="000000"/>
        </w:rPr>
        <w:t>46</w:t>
      </w:r>
      <w:r>
        <w:rPr>
          <w:color w:val="000000"/>
        </w:rPr>
        <w:t>.</w:t>
      </w:r>
      <w:r>
        <w:rPr>
          <w:color w:val="000000"/>
        </w:rPr>
        <w:tab/>
        <w:t>Application of this Part</w:t>
      </w:r>
      <w:bookmarkEnd w:id="136"/>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137" w:name="_Toc191983402"/>
      <w:r>
        <w:rPr>
          <w:rStyle w:val="CharSectno"/>
          <w:color w:val="000000"/>
        </w:rPr>
        <w:t>47</w:t>
      </w:r>
      <w:r>
        <w:rPr>
          <w:color w:val="000000"/>
        </w:rPr>
        <w:t>.</w:t>
      </w:r>
      <w:r>
        <w:rPr>
          <w:color w:val="000000"/>
        </w:rPr>
        <w:tab/>
        <w:t>Duty on consignors</w:t>
      </w:r>
      <w:bookmarkEnd w:id="137"/>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138" w:name="_Toc191983403"/>
      <w:r>
        <w:rPr>
          <w:rStyle w:val="CharSectno"/>
          <w:color w:val="000000"/>
        </w:rPr>
        <w:t>48</w:t>
      </w:r>
      <w:r>
        <w:rPr>
          <w:color w:val="000000"/>
        </w:rPr>
        <w:t>.</w:t>
      </w:r>
      <w:r>
        <w:rPr>
          <w:color w:val="000000"/>
        </w:rPr>
        <w:tab/>
        <w:t>Duty on prime contractors and rail operators</w:t>
      </w:r>
      <w:bookmarkEnd w:id="138"/>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39" w:name="_Toc191983404"/>
      <w:r>
        <w:rPr>
          <w:rStyle w:val="CharSectno"/>
          <w:color w:val="000000"/>
        </w:rPr>
        <w:t>49</w:t>
      </w:r>
      <w:r>
        <w:rPr>
          <w:color w:val="000000"/>
        </w:rPr>
        <w:t>.</w:t>
      </w:r>
      <w:r>
        <w:rPr>
          <w:color w:val="000000"/>
        </w:rPr>
        <w:tab/>
        <w:t>Duty on drivers</w:t>
      </w:r>
      <w:bookmarkEnd w:id="139"/>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40" w:name="_Toc191959494"/>
      <w:bookmarkStart w:id="141" w:name="_Toc191983405"/>
      <w:r>
        <w:rPr>
          <w:rStyle w:val="CharPartNo"/>
        </w:rPr>
        <w:t>Part 4</w:t>
      </w:r>
      <w:r>
        <w:t> — </w:t>
      </w:r>
      <w:r>
        <w:rPr>
          <w:rStyle w:val="CharPartText"/>
        </w:rPr>
        <w:t>Packaging</w:t>
      </w:r>
      <w:bookmarkEnd w:id="140"/>
      <w:bookmarkEnd w:id="141"/>
    </w:p>
    <w:p>
      <w:pPr>
        <w:pStyle w:val="Heading3"/>
      </w:pPr>
      <w:bookmarkStart w:id="142" w:name="_Toc191959495"/>
      <w:bookmarkStart w:id="143" w:name="_Toc191983406"/>
      <w:r>
        <w:rPr>
          <w:rStyle w:val="CharDivNo"/>
        </w:rPr>
        <w:t>Division 1</w:t>
      </w:r>
      <w:r>
        <w:t> — </w:t>
      </w:r>
      <w:r>
        <w:rPr>
          <w:rStyle w:val="CharDivText"/>
        </w:rPr>
        <w:t>General</w:t>
      </w:r>
      <w:bookmarkEnd w:id="142"/>
      <w:bookmarkEnd w:id="143"/>
    </w:p>
    <w:p>
      <w:pPr>
        <w:pStyle w:val="Heading5"/>
        <w:rPr>
          <w:color w:val="000000"/>
        </w:rPr>
      </w:pPr>
      <w:bookmarkStart w:id="144" w:name="_Toc191983407"/>
      <w:r>
        <w:rPr>
          <w:rStyle w:val="CharSectno"/>
          <w:color w:val="000000"/>
        </w:rPr>
        <w:t>50</w:t>
      </w:r>
      <w:r>
        <w:rPr>
          <w:color w:val="000000"/>
        </w:rPr>
        <w:t>.</w:t>
      </w:r>
      <w:r>
        <w:rPr>
          <w:color w:val="000000"/>
        </w:rPr>
        <w:tab/>
        <w:t>Packing of dangerous goods in limited quantities</w:t>
      </w:r>
      <w:bookmarkEnd w:id="144"/>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145" w:name="_Toc191983408"/>
      <w:r>
        <w:rPr>
          <w:rStyle w:val="CharSectno"/>
        </w:rPr>
        <w:t>51</w:t>
      </w:r>
      <w:r>
        <w:t>.</w:t>
      </w:r>
      <w:r>
        <w:tab/>
        <w:t>Packages and packaging</w:t>
      </w:r>
      <w:bookmarkEnd w:id="145"/>
    </w:p>
    <w:p>
      <w:pPr>
        <w:pStyle w:val="Subsection"/>
      </w:pPr>
      <w:r>
        <w:tab/>
        <w:t>(1)</w:t>
      </w:r>
      <w:r>
        <w:tab/>
        <w:t xml:space="preserve">A </w:t>
      </w:r>
      <w:r>
        <w:rPr>
          <w:b/>
          <w:bCs/>
        </w:rPr>
        <w:t>“</w:t>
      </w:r>
      <w:r>
        <w:rPr>
          <w:rStyle w:val="CharDefText"/>
        </w:rPr>
        <w:t>package</w:t>
      </w:r>
      <w:r>
        <w:rPr>
          <w:b/>
          <w:bCs/>
        </w:rPr>
        <w:t>”</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b/>
          <w:bCs/>
          <w:color w:val="000000"/>
        </w:rPr>
        <w:t>“</w:t>
      </w:r>
      <w:r>
        <w:rPr>
          <w:rStyle w:val="CharDefText"/>
        </w:rPr>
        <w:t>packaging</w:t>
      </w:r>
      <w:r>
        <w:rPr>
          <w:b/>
          <w:bCs/>
          <w:color w:val="000000"/>
        </w:rPr>
        <w:t>”</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146" w:name="_Toc191983409"/>
      <w:r>
        <w:rPr>
          <w:rStyle w:val="CharSectno"/>
          <w:color w:val="000000"/>
        </w:rPr>
        <w:t>52</w:t>
      </w:r>
      <w:r>
        <w:rPr>
          <w:color w:val="000000"/>
        </w:rPr>
        <w:t>.</w:t>
      </w:r>
      <w:r>
        <w:rPr>
          <w:color w:val="000000"/>
        </w:rPr>
        <w:tab/>
        <w:t>References to ADG Code Part 4 include Dangerous Goods List requirements</w:t>
      </w:r>
      <w:bookmarkEnd w:id="146"/>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47" w:name="_Toc191959499"/>
      <w:bookmarkStart w:id="148" w:name="_Toc191983410"/>
      <w:r>
        <w:rPr>
          <w:rStyle w:val="CharDivNo"/>
          <w:color w:val="000000"/>
        </w:rPr>
        <w:t>Division 2</w:t>
      </w:r>
      <w:r>
        <w:rPr>
          <w:color w:val="000000"/>
        </w:rPr>
        <w:t> — </w:t>
      </w:r>
      <w:r>
        <w:rPr>
          <w:rStyle w:val="CharDivText"/>
          <w:color w:val="000000"/>
        </w:rPr>
        <w:t>Suitability and design of packaging</w:t>
      </w:r>
      <w:bookmarkEnd w:id="147"/>
      <w:bookmarkEnd w:id="148"/>
    </w:p>
    <w:p>
      <w:pPr>
        <w:pStyle w:val="Heading5"/>
        <w:rPr>
          <w:color w:val="000000"/>
        </w:rPr>
      </w:pPr>
      <w:bookmarkStart w:id="149" w:name="_Toc191983411"/>
      <w:r>
        <w:rPr>
          <w:rStyle w:val="CharSectno"/>
          <w:color w:val="000000"/>
        </w:rPr>
        <w:t>53</w:t>
      </w:r>
      <w:r>
        <w:rPr>
          <w:color w:val="000000"/>
        </w:rPr>
        <w:t>.</w:t>
      </w:r>
      <w:r>
        <w:rPr>
          <w:color w:val="000000"/>
        </w:rPr>
        <w:tab/>
        <w:t>Suitability of packaging for transport</w:t>
      </w:r>
      <w:bookmarkEnd w:id="149"/>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150" w:name="_Toc191983412"/>
      <w:r>
        <w:rPr>
          <w:rStyle w:val="CharSectno"/>
        </w:rPr>
        <w:t>54</w:t>
      </w:r>
      <w:r>
        <w:t>.</w:t>
      </w:r>
      <w:r>
        <w:tab/>
        <w:t>Marking packaging</w:t>
      </w:r>
      <w:bookmarkEnd w:id="15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151" w:name="_Toc191983413"/>
      <w:r>
        <w:rPr>
          <w:rStyle w:val="CharSectno"/>
        </w:rPr>
        <w:t>55</w:t>
      </w:r>
      <w:r>
        <w:t>.</w:t>
      </w:r>
      <w:r>
        <w:tab/>
        <w:t>Applications for approval of packaging designs</w:t>
      </w:r>
      <w:bookmarkEnd w:id="151"/>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152" w:name="_Toc191983414"/>
      <w:r>
        <w:rPr>
          <w:rStyle w:val="CharSectno"/>
        </w:rPr>
        <w:t>56</w:t>
      </w:r>
      <w:r>
        <w:t>.</w:t>
      </w:r>
      <w:r>
        <w:tab/>
        <w:t>Approvals — packaging designs</w:t>
      </w:r>
      <w:bookmarkEnd w:id="152"/>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153" w:name="_Toc191983415"/>
      <w:r>
        <w:rPr>
          <w:rStyle w:val="CharSectno"/>
        </w:rPr>
        <w:t>57</w:t>
      </w:r>
      <w:r>
        <w:t>.</w:t>
      </w:r>
      <w:r>
        <w:tab/>
        <w:t>Recognised testing facilities</w:t>
      </w:r>
      <w:bookmarkEnd w:id="153"/>
    </w:p>
    <w:p>
      <w:pPr>
        <w:pStyle w:val="Subsection"/>
      </w:pPr>
      <w:r>
        <w:tab/>
      </w:r>
      <w:r>
        <w:tab/>
        <w:t xml:space="preserve">For the purposes of these regulations, the following testing facilities are </w:t>
      </w:r>
      <w:r>
        <w:rPr>
          <w:b/>
          <w:bCs/>
        </w:rPr>
        <w:t>“</w:t>
      </w:r>
      <w:r>
        <w:rPr>
          <w:rStyle w:val="CharDefText"/>
        </w:rPr>
        <w:t>recognised testing facilities</w:t>
      </w:r>
      <w:r>
        <w:rPr>
          <w:b/>
          <w:bCs/>
        </w:rPr>
        <w:t>”</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54" w:name="_Toc191983416"/>
      <w:r>
        <w:rPr>
          <w:rStyle w:val="CharSectno"/>
        </w:rPr>
        <w:t>58</w:t>
      </w:r>
      <w:r>
        <w:t>.</w:t>
      </w:r>
      <w:r>
        <w:tab/>
        <w:t>Test certificates</w:t>
      </w:r>
      <w:bookmarkEnd w:id="15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155" w:name="_Toc191983417"/>
      <w:r>
        <w:rPr>
          <w:rStyle w:val="CharSectno"/>
        </w:rPr>
        <w:t>59</w:t>
      </w:r>
      <w:r>
        <w:t>.</w:t>
      </w:r>
      <w:r>
        <w:tab/>
        <w:t>Approvals — overpacks</w:t>
      </w:r>
      <w:bookmarkEnd w:id="15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156" w:name="_Toc191983418"/>
      <w:r>
        <w:rPr>
          <w:rStyle w:val="CharSectno"/>
        </w:rPr>
        <w:t>60</w:t>
      </w:r>
      <w:r>
        <w:t>.</w:t>
      </w:r>
      <w:r>
        <w:tab/>
        <w:t>Authorised bodies may give approvals</w:t>
      </w:r>
      <w:bookmarkEnd w:id="15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57" w:name="_Toc191959508"/>
      <w:bookmarkStart w:id="158" w:name="_Toc191983419"/>
      <w:r>
        <w:rPr>
          <w:rStyle w:val="CharDivNo"/>
        </w:rPr>
        <w:t>Division 3</w:t>
      </w:r>
      <w:r>
        <w:t> — </w:t>
      </w:r>
      <w:r>
        <w:rPr>
          <w:rStyle w:val="CharDivText"/>
        </w:rPr>
        <w:t>Prohibition on the sale or supply of non</w:t>
      </w:r>
      <w:r>
        <w:rPr>
          <w:rStyle w:val="CharDivText"/>
        </w:rPr>
        <w:noBreakHyphen/>
        <w:t>compliant packaging</w:t>
      </w:r>
      <w:bookmarkEnd w:id="157"/>
      <w:bookmarkEnd w:id="158"/>
    </w:p>
    <w:p>
      <w:pPr>
        <w:pStyle w:val="Heading5"/>
        <w:rPr>
          <w:color w:val="000000"/>
        </w:rPr>
      </w:pPr>
      <w:bookmarkStart w:id="159" w:name="_Toc191983420"/>
      <w:r>
        <w:rPr>
          <w:rStyle w:val="CharSectno"/>
          <w:color w:val="000000"/>
        </w:rPr>
        <w:t>61</w:t>
      </w:r>
      <w:r>
        <w:rPr>
          <w:color w:val="000000"/>
        </w:rPr>
        <w:t>.</w:t>
      </w:r>
      <w:r>
        <w:rPr>
          <w:color w:val="000000"/>
        </w:rPr>
        <w:tab/>
        <w:t>Offence to sell or supply non</w:t>
      </w:r>
      <w:r>
        <w:rPr>
          <w:color w:val="000000"/>
        </w:rPr>
        <w:noBreakHyphen/>
        <w:t>compliant packaging</w:t>
      </w:r>
      <w:bookmarkEnd w:id="15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60" w:name="_Toc191959510"/>
      <w:bookmarkStart w:id="161" w:name="_Toc191983421"/>
      <w:r>
        <w:rPr>
          <w:rStyle w:val="CharDivNo"/>
        </w:rPr>
        <w:t>Division 4</w:t>
      </w:r>
      <w:r>
        <w:t> — </w:t>
      </w:r>
      <w:r>
        <w:rPr>
          <w:rStyle w:val="CharDivText"/>
        </w:rPr>
        <w:t>Offences relating to IBCs and certain other</w:t>
      </w:r>
      <w:r>
        <w:rPr>
          <w:rStyle w:val="CharDivText"/>
          <w:i/>
          <w:iCs/>
        </w:rPr>
        <w:t> </w:t>
      </w:r>
      <w:r>
        <w:rPr>
          <w:rStyle w:val="CharDivText"/>
        </w:rPr>
        <w:t>packaging</w:t>
      </w:r>
      <w:bookmarkEnd w:id="160"/>
      <w:bookmarkEnd w:id="161"/>
    </w:p>
    <w:p>
      <w:pPr>
        <w:pStyle w:val="Heading4"/>
      </w:pPr>
      <w:bookmarkStart w:id="162" w:name="_Toc191959511"/>
      <w:bookmarkStart w:id="163" w:name="_Toc191983422"/>
      <w:r>
        <w:t>Subdivision 1 — Offences relating to IBCs</w:t>
      </w:r>
      <w:bookmarkEnd w:id="162"/>
      <w:bookmarkEnd w:id="163"/>
    </w:p>
    <w:p>
      <w:pPr>
        <w:pStyle w:val="Heading5"/>
        <w:rPr>
          <w:color w:val="000000"/>
        </w:rPr>
      </w:pPr>
      <w:bookmarkStart w:id="164" w:name="_Toc191983423"/>
      <w:r>
        <w:rPr>
          <w:rStyle w:val="CharSectno"/>
          <w:color w:val="000000"/>
        </w:rPr>
        <w:t>62</w:t>
      </w:r>
      <w:r>
        <w:rPr>
          <w:color w:val="000000"/>
        </w:rPr>
        <w:t>.</w:t>
      </w:r>
      <w:r>
        <w:rPr>
          <w:color w:val="000000"/>
        </w:rPr>
        <w:tab/>
        <w:t>Duty on consignors</w:t>
      </w:r>
      <w:bookmarkEnd w:id="164"/>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165" w:name="_Toc191983424"/>
      <w:r>
        <w:rPr>
          <w:rStyle w:val="CharSectno"/>
          <w:color w:val="000000"/>
        </w:rPr>
        <w:t>63</w:t>
      </w:r>
      <w:r>
        <w:rPr>
          <w:color w:val="000000"/>
        </w:rPr>
        <w:t>.</w:t>
      </w:r>
      <w:r>
        <w:rPr>
          <w:color w:val="000000"/>
        </w:rPr>
        <w:tab/>
        <w:t>Duty on loaders</w:t>
      </w:r>
      <w:bookmarkEnd w:id="165"/>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166" w:name="_Toc191983425"/>
      <w:r>
        <w:rPr>
          <w:rStyle w:val="CharSectno"/>
          <w:color w:val="000000"/>
        </w:rPr>
        <w:t>64</w:t>
      </w:r>
      <w:r>
        <w:rPr>
          <w:color w:val="000000"/>
        </w:rPr>
        <w:t>.</w:t>
      </w:r>
      <w:r>
        <w:rPr>
          <w:color w:val="000000"/>
        </w:rPr>
        <w:tab/>
        <w:t>Duty on prime contractors and rail operators</w:t>
      </w:r>
      <w:bookmarkEnd w:id="166"/>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167" w:name="_Toc191983426"/>
      <w:r>
        <w:rPr>
          <w:rStyle w:val="CharSectno"/>
          <w:color w:val="000000"/>
        </w:rPr>
        <w:t>65</w:t>
      </w:r>
      <w:r>
        <w:rPr>
          <w:color w:val="000000"/>
        </w:rPr>
        <w:t>.</w:t>
      </w:r>
      <w:r>
        <w:rPr>
          <w:color w:val="000000"/>
        </w:rPr>
        <w:tab/>
        <w:t>Duty on drivers</w:t>
      </w:r>
      <w:bookmarkEnd w:id="167"/>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168" w:name="_Toc191959516"/>
      <w:bookmarkStart w:id="169" w:name="_Toc191983427"/>
      <w:r>
        <w:t>Subdivision 2 — Offences relating to other packaging</w:t>
      </w:r>
      <w:bookmarkEnd w:id="168"/>
      <w:bookmarkEnd w:id="169"/>
    </w:p>
    <w:p>
      <w:pPr>
        <w:pStyle w:val="Heading5"/>
        <w:rPr>
          <w:color w:val="000000"/>
        </w:rPr>
      </w:pPr>
      <w:bookmarkStart w:id="170" w:name="_Toc191983428"/>
      <w:r>
        <w:rPr>
          <w:rStyle w:val="CharSectno"/>
          <w:color w:val="000000"/>
        </w:rPr>
        <w:t>66</w:t>
      </w:r>
      <w:r>
        <w:rPr>
          <w:color w:val="000000"/>
        </w:rPr>
        <w:t>.</w:t>
      </w:r>
      <w:r>
        <w:rPr>
          <w:color w:val="000000"/>
        </w:rPr>
        <w:tab/>
        <w:t>Meaning of “</w:t>
      </w:r>
      <w:r>
        <w:t>other packaging</w:t>
      </w:r>
      <w:r>
        <w:rPr>
          <w:color w:val="000000"/>
        </w:rPr>
        <w:t>” in this Subdivision</w:t>
      </w:r>
      <w:bookmarkEnd w:id="170"/>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t>“</w:t>
      </w:r>
      <w:r>
        <w:rPr>
          <w:rStyle w:val="CharDefText"/>
          <w:color w:val="000000"/>
        </w:rPr>
        <w:t>other packaging</w:t>
      </w:r>
      <w:r>
        <w:rPr>
          <w:b/>
          <w:color w:val="000000"/>
        </w:rPr>
        <w:t>”</w:t>
      </w:r>
      <w:r>
        <w:rPr>
          <w:color w:val="000000"/>
        </w:rPr>
        <w:t xml:space="preserve"> means all packaging other than IBCs, MEGCs, portable tanks, bulk containers, freight containers, tanks on tank vehicles and overpacks.</w:t>
      </w:r>
    </w:p>
    <w:p>
      <w:pPr>
        <w:pStyle w:val="Heading5"/>
        <w:rPr>
          <w:color w:val="000000"/>
        </w:rPr>
      </w:pPr>
      <w:bookmarkStart w:id="171" w:name="_Toc191983429"/>
      <w:r>
        <w:rPr>
          <w:rStyle w:val="CharSectno"/>
          <w:color w:val="000000"/>
        </w:rPr>
        <w:t>67</w:t>
      </w:r>
      <w:r>
        <w:rPr>
          <w:color w:val="000000"/>
        </w:rPr>
        <w:t>.</w:t>
      </w:r>
      <w:r>
        <w:rPr>
          <w:color w:val="000000"/>
        </w:rPr>
        <w:tab/>
        <w:t>Duty on consignors</w:t>
      </w:r>
      <w:bookmarkEnd w:id="171"/>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172" w:name="_Toc191983430"/>
      <w:r>
        <w:rPr>
          <w:rStyle w:val="CharSectno"/>
          <w:color w:val="000000"/>
        </w:rPr>
        <w:t>68</w:t>
      </w:r>
      <w:r>
        <w:rPr>
          <w:color w:val="000000"/>
        </w:rPr>
        <w:t>.</w:t>
      </w:r>
      <w:r>
        <w:rPr>
          <w:color w:val="000000"/>
        </w:rPr>
        <w:tab/>
        <w:t>Duty on packers</w:t>
      </w:r>
      <w:bookmarkEnd w:id="172"/>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173" w:name="_Toc191983431"/>
      <w:r>
        <w:rPr>
          <w:rStyle w:val="CharSectno"/>
          <w:color w:val="000000"/>
        </w:rPr>
        <w:t>69</w:t>
      </w:r>
      <w:r>
        <w:rPr>
          <w:color w:val="000000"/>
        </w:rPr>
        <w:t>.</w:t>
      </w:r>
      <w:r>
        <w:rPr>
          <w:color w:val="000000"/>
        </w:rPr>
        <w:tab/>
        <w:t>Duty on loaders</w:t>
      </w:r>
      <w:bookmarkEnd w:id="173"/>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174" w:name="_Toc191983432"/>
      <w:r>
        <w:rPr>
          <w:rStyle w:val="CharSectno"/>
          <w:color w:val="000000"/>
        </w:rPr>
        <w:t>70</w:t>
      </w:r>
      <w:r>
        <w:rPr>
          <w:color w:val="000000"/>
        </w:rPr>
        <w:t>.</w:t>
      </w:r>
      <w:r>
        <w:rPr>
          <w:color w:val="000000"/>
        </w:rPr>
        <w:tab/>
        <w:t>Duty on prime contractors and rail operators</w:t>
      </w:r>
      <w:bookmarkEnd w:id="174"/>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175" w:name="_Toc191983433"/>
      <w:r>
        <w:rPr>
          <w:rStyle w:val="CharSectno"/>
          <w:color w:val="000000"/>
        </w:rPr>
        <w:t>71</w:t>
      </w:r>
      <w:r>
        <w:rPr>
          <w:color w:val="000000"/>
        </w:rPr>
        <w:t>.</w:t>
      </w:r>
      <w:r>
        <w:rPr>
          <w:color w:val="000000"/>
        </w:rPr>
        <w:tab/>
        <w:t>Duty on drivers</w:t>
      </w:r>
      <w:bookmarkEnd w:id="175"/>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176" w:name="_Toc191959523"/>
      <w:bookmarkStart w:id="177" w:name="_Toc191983434"/>
      <w:r>
        <w:rPr>
          <w:rStyle w:val="CharDivNo"/>
        </w:rPr>
        <w:t>Division 5</w:t>
      </w:r>
      <w:r>
        <w:t> — </w:t>
      </w:r>
      <w:r>
        <w:rPr>
          <w:rStyle w:val="CharDivText"/>
        </w:rPr>
        <w:t>Offences relating to MEGCs and portable tanks</w:t>
      </w:r>
      <w:bookmarkEnd w:id="176"/>
      <w:bookmarkEnd w:id="177"/>
    </w:p>
    <w:p>
      <w:pPr>
        <w:pStyle w:val="Heading4"/>
        <w:rPr>
          <w:color w:val="000000"/>
        </w:rPr>
      </w:pPr>
      <w:bookmarkStart w:id="178" w:name="_Toc191959524"/>
      <w:bookmarkStart w:id="179" w:name="_Toc191983435"/>
      <w:r>
        <w:rPr>
          <w:color w:val="000000"/>
        </w:rPr>
        <w:t>Subdivision 1 — Manufacturers and owners</w:t>
      </w:r>
      <w:bookmarkEnd w:id="178"/>
      <w:bookmarkEnd w:id="179"/>
    </w:p>
    <w:p>
      <w:pPr>
        <w:pStyle w:val="Heading5"/>
        <w:rPr>
          <w:color w:val="000000"/>
        </w:rPr>
      </w:pPr>
      <w:bookmarkStart w:id="180" w:name="_Toc191983436"/>
      <w:r>
        <w:rPr>
          <w:rStyle w:val="CharSectno"/>
          <w:color w:val="000000"/>
        </w:rPr>
        <w:t>72</w:t>
      </w:r>
      <w:r>
        <w:rPr>
          <w:color w:val="000000"/>
        </w:rPr>
        <w:t>.</w:t>
      </w:r>
      <w:r>
        <w:rPr>
          <w:color w:val="000000"/>
        </w:rPr>
        <w:tab/>
        <w:t>Duty on manufacturers — compliance plates</w:t>
      </w:r>
      <w:bookmarkEnd w:id="180"/>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181" w:name="_Toc191983437"/>
      <w:r>
        <w:rPr>
          <w:rStyle w:val="CharSectno"/>
          <w:color w:val="000000"/>
        </w:rPr>
        <w:t>73</w:t>
      </w:r>
      <w:r>
        <w:rPr>
          <w:color w:val="000000"/>
        </w:rPr>
        <w:t>.</w:t>
      </w:r>
      <w:r>
        <w:rPr>
          <w:color w:val="000000"/>
        </w:rPr>
        <w:tab/>
        <w:t>Duty on owners</w:t>
      </w:r>
      <w:bookmarkEnd w:id="181"/>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182" w:name="_Toc191959527"/>
      <w:bookmarkStart w:id="183" w:name="_Toc191983438"/>
      <w:r>
        <w:rPr>
          <w:color w:val="000000"/>
        </w:rPr>
        <w:t>Subdivision 2 — Other offences relating to MEGCs</w:t>
      </w:r>
      <w:bookmarkEnd w:id="182"/>
      <w:bookmarkEnd w:id="183"/>
    </w:p>
    <w:p>
      <w:pPr>
        <w:pStyle w:val="Heading5"/>
        <w:rPr>
          <w:color w:val="000000"/>
        </w:rPr>
      </w:pPr>
      <w:bookmarkStart w:id="184" w:name="_Toc191983439"/>
      <w:r>
        <w:rPr>
          <w:rStyle w:val="CharSectno"/>
          <w:color w:val="000000"/>
        </w:rPr>
        <w:t>74</w:t>
      </w:r>
      <w:r>
        <w:rPr>
          <w:color w:val="000000"/>
        </w:rPr>
        <w:t>.</w:t>
      </w:r>
      <w:r>
        <w:rPr>
          <w:color w:val="000000"/>
        </w:rPr>
        <w:tab/>
        <w:t>Duty on consignors</w:t>
      </w:r>
      <w:bookmarkEnd w:id="184"/>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185" w:name="_Toc191983440"/>
      <w:r>
        <w:rPr>
          <w:rStyle w:val="CharSectno"/>
          <w:color w:val="000000"/>
        </w:rPr>
        <w:t>75</w:t>
      </w:r>
      <w:r>
        <w:rPr>
          <w:color w:val="000000"/>
        </w:rPr>
        <w:t>.</w:t>
      </w:r>
      <w:r>
        <w:rPr>
          <w:color w:val="000000"/>
        </w:rPr>
        <w:tab/>
        <w:t>Duty on loaders</w:t>
      </w:r>
      <w:bookmarkEnd w:id="185"/>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186" w:name="_Toc191983441"/>
      <w:r>
        <w:rPr>
          <w:rStyle w:val="CharSectno"/>
          <w:color w:val="000000"/>
        </w:rPr>
        <w:t>76</w:t>
      </w:r>
      <w:r>
        <w:rPr>
          <w:color w:val="000000"/>
        </w:rPr>
        <w:t>.</w:t>
      </w:r>
      <w:r>
        <w:rPr>
          <w:color w:val="000000"/>
        </w:rPr>
        <w:tab/>
        <w:t>Duty on prime contractors and rail operators</w:t>
      </w:r>
      <w:bookmarkEnd w:id="186"/>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187" w:name="_Toc191983442"/>
      <w:r>
        <w:rPr>
          <w:rStyle w:val="CharSectno"/>
          <w:color w:val="000000"/>
        </w:rPr>
        <w:t>77</w:t>
      </w:r>
      <w:r>
        <w:rPr>
          <w:color w:val="000000"/>
        </w:rPr>
        <w:t>.</w:t>
      </w:r>
      <w:r>
        <w:rPr>
          <w:color w:val="000000"/>
        </w:rPr>
        <w:tab/>
        <w:t>Duty on drivers</w:t>
      </w:r>
      <w:bookmarkEnd w:id="187"/>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188" w:name="_Toc191959532"/>
      <w:bookmarkStart w:id="189" w:name="_Toc191983443"/>
      <w:r>
        <w:rPr>
          <w:color w:val="000000"/>
        </w:rPr>
        <w:t>Subdivision 3 — Other offences relating to portable tanks</w:t>
      </w:r>
      <w:bookmarkEnd w:id="188"/>
      <w:bookmarkEnd w:id="189"/>
    </w:p>
    <w:p>
      <w:pPr>
        <w:pStyle w:val="Heading5"/>
        <w:rPr>
          <w:color w:val="000000"/>
        </w:rPr>
      </w:pPr>
      <w:bookmarkStart w:id="190" w:name="_Toc191983444"/>
      <w:r>
        <w:rPr>
          <w:rStyle w:val="CharSectno"/>
          <w:color w:val="000000"/>
        </w:rPr>
        <w:t>78</w:t>
      </w:r>
      <w:r>
        <w:rPr>
          <w:color w:val="000000"/>
        </w:rPr>
        <w:t>.</w:t>
      </w:r>
      <w:r>
        <w:rPr>
          <w:color w:val="000000"/>
        </w:rPr>
        <w:tab/>
        <w:t>Duty on consignors</w:t>
      </w:r>
      <w:bookmarkEnd w:id="190"/>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191" w:name="_Toc191983445"/>
      <w:r>
        <w:rPr>
          <w:rStyle w:val="CharSectno"/>
          <w:color w:val="000000"/>
        </w:rPr>
        <w:t>79</w:t>
      </w:r>
      <w:r>
        <w:rPr>
          <w:color w:val="000000"/>
        </w:rPr>
        <w:t>.</w:t>
      </w:r>
      <w:r>
        <w:rPr>
          <w:color w:val="000000"/>
        </w:rPr>
        <w:tab/>
        <w:t>Duty on packers</w:t>
      </w:r>
      <w:bookmarkEnd w:id="191"/>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192" w:name="_Toc191983446"/>
      <w:r>
        <w:rPr>
          <w:rStyle w:val="CharSectno"/>
          <w:color w:val="000000"/>
        </w:rPr>
        <w:t>80</w:t>
      </w:r>
      <w:r>
        <w:rPr>
          <w:color w:val="000000"/>
        </w:rPr>
        <w:t>.</w:t>
      </w:r>
      <w:r>
        <w:rPr>
          <w:color w:val="000000"/>
        </w:rPr>
        <w:tab/>
        <w:t>Duty on loaders</w:t>
      </w:r>
      <w:bookmarkEnd w:id="192"/>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193" w:name="_Toc191983447"/>
      <w:r>
        <w:rPr>
          <w:rStyle w:val="CharSectno"/>
          <w:color w:val="000000"/>
        </w:rPr>
        <w:t>81</w:t>
      </w:r>
      <w:r>
        <w:rPr>
          <w:color w:val="000000"/>
        </w:rPr>
        <w:t>.</w:t>
      </w:r>
      <w:r>
        <w:rPr>
          <w:color w:val="000000"/>
        </w:rPr>
        <w:tab/>
        <w:t>Duty on prime contractors and rail operators</w:t>
      </w:r>
      <w:bookmarkEnd w:id="193"/>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194" w:name="_Toc191983448"/>
      <w:r>
        <w:rPr>
          <w:rStyle w:val="CharSectno"/>
          <w:color w:val="000000"/>
        </w:rPr>
        <w:t>82</w:t>
      </w:r>
      <w:r>
        <w:rPr>
          <w:color w:val="000000"/>
        </w:rPr>
        <w:t>.</w:t>
      </w:r>
      <w:r>
        <w:rPr>
          <w:color w:val="000000"/>
        </w:rPr>
        <w:tab/>
        <w:t>Duty on drivers</w:t>
      </w:r>
      <w:bookmarkEnd w:id="194"/>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195" w:name="_Toc191959538"/>
      <w:bookmarkStart w:id="196" w:name="_Toc191983449"/>
      <w:r>
        <w:rPr>
          <w:rStyle w:val="CharDivNo"/>
        </w:rPr>
        <w:t>Division 6</w:t>
      </w:r>
      <w:r>
        <w:t> — </w:t>
      </w:r>
      <w:r>
        <w:rPr>
          <w:rStyle w:val="CharDivText"/>
        </w:rPr>
        <w:t>Offences relating to bulk containers</w:t>
      </w:r>
      <w:bookmarkEnd w:id="195"/>
      <w:bookmarkEnd w:id="196"/>
    </w:p>
    <w:p>
      <w:pPr>
        <w:pStyle w:val="Heading5"/>
      </w:pPr>
      <w:bookmarkStart w:id="197" w:name="_Toc191983450"/>
      <w:r>
        <w:rPr>
          <w:rStyle w:val="CharSectno"/>
        </w:rPr>
        <w:t>83</w:t>
      </w:r>
      <w:r>
        <w:t>.</w:t>
      </w:r>
      <w:r>
        <w:tab/>
        <w:t>Application of this Division to certain freight containers</w:t>
      </w:r>
      <w:bookmarkEnd w:id="197"/>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198" w:name="_Toc191983451"/>
      <w:r>
        <w:rPr>
          <w:rStyle w:val="CharSectno"/>
        </w:rPr>
        <w:t>84</w:t>
      </w:r>
      <w:r>
        <w:t>.</w:t>
      </w:r>
      <w:r>
        <w:tab/>
        <w:t>Suitability of freight containers as bulk containers</w:t>
      </w:r>
      <w:bookmarkEnd w:id="198"/>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199" w:name="_Toc191983452"/>
      <w:r>
        <w:rPr>
          <w:rStyle w:val="CharSectno"/>
          <w:color w:val="000000"/>
        </w:rPr>
        <w:t>85</w:t>
      </w:r>
      <w:r>
        <w:rPr>
          <w:color w:val="000000"/>
        </w:rPr>
        <w:t>.</w:t>
      </w:r>
      <w:r>
        <w:rPr>
          <w:color w:val="000000"/>
        </w:rPr>
        <w:tab/>
        <w:t>Duty on consignors</w:t>
      </w:r>
      <w:bookmarkEnd w:id="199"/>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00" w:name="_Toc191983453"/>
      <w:r>
        <w:rPr>
          <w:rStyle w:val="CharSectno"/>
          <w:color w:val="000000"/>
        </w:rPr>
        <w:t>86</w:t>
      </w:r>
      <w:r>
        <w:rPr>
          <w:color w:val="000000"/>
        </w:rPr>
        <w:t>.</w:t>
      </w:r>
      <w:r>
        <w:rPr>
          <w:color w:val="000000"/>
        </w:rPr>
        <w:tab/>
        <w:t>Duty on packers</w:t>
      </w:r>
      <w:bookmarkEnd w:id="200"/>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201" w:name="_Toc191983454"/>
      <w:r>
        <w:rPr>
          <w:rStyle w:val="CharSectno"/>
        </w:rPr>
        <w:t>87</w:t>
      </w:r>
      <w:r>
        <w:t>.</w:t>
      </w:r>
      <w:r>
        <w:tab/>
        <w:t>Duty on loaders</w:t>
      </w:r>
      <w:bookmarkEnd w:id="201"/>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202" w:name="_Toc191983455"/>
      <w:r>
        <w:rPr>
          <w:rStyle w:val="CharSectno"/>
          <w:color w:val="000000"/>
        </w:rPr>
        <w:t>88</w:t>
      </w:r>
      <w:r>
        <w:rPr>
          <w:color w:val="000000"/>
        </w:rPr>
        <w:t>.</w:t>
      </w:r>
      <w:r>
        <w:rPr>
          <w:color w:val="000000"/>
        </w:rPr>
        <w:tab/>
        <w:t>Duty on prime contractors and rail operators</w:t>
      </w:r>
      <w:bookmarkEnd w:id="202"/>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203" w:name="_Toc191983456"/>
      <w:r>
        <w:rPr>
          <w:rStyle w:val="CharSectno"/>
          <w:color w:val="000000"/>
        </w:rPr>
        <w:t>89</w:t>
      </w:r>
      <w:r>
        <w:rPr>
          <w:color w:val="000000"/>
        </w:rPr>
        <w:t>.</w:t>
      </w:r>
      <w:r>
        <w:rPr>
          <w:color w:val="000000"/>
        </w:rPr>
        <w:tab/>
        <w:t>Duty on drivers</w:t>
      </w:r>
      <w:bookmarkEnd w:id="203"/>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204" w:name="_Toc191959546"/>
      <w:bookmarkStart w:id="205" w:name="_Toc191983457"/>
      <w:r>
        <w:rPr>
          <w:rStyle w:val="CharDivNo"/>
        </w:rPr>
        <w:t>Division 7</w:t>
      </w:r>
      <w:r>
        <w:t> — </w:t>
      </w:r>
      <w:r>
        <w:rPr>
          <w:rStyle w:val="CharDivText"/>
        </w:rPr>
        <w:t>Offences relating to freight containers</w:t>
      </w:r>
      <w:bookmarkEnd w:id="204"/>
      <w:bookmarkEnd w:id="205"/>
    </w:p>
    <w:p>
      <w:pPr>
        <w:pStyle w:val="Heading5"/>
      </w:pPr>
      <w:bookmarkStart w:id="206" w:name="_Toc191983458"/>
      <w:r>
        <w:rPr>
          <w:rStyle w:val="CharSectno"/>
        </w:rPr>
        <w:t>90</w:t>
      </w:r>
      <w:r>
        <w:t>.</w:t>
      </w:r>
      <w:r>
        <w:tab/>
        <w:t>Application of this Division</w:t>
      </w:r>
      <w:bookmarkEnd w:id="206"/>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207" w:name="_Toc191983459"/>
      <w:r>
        <w:rPr>
          <w:rStyle w:val="CharSectno"/>
        </w:rPr>
        <w:t>91</w:t>
      </w:r>
      <w:r>
        <w:t>.</w:t>
      </w:r>
      <w:r>
        <w:tab/>
        <w:t>Suitability of freight containers</w:t>
      </w:r>
      <w:bookmarkEnd w:id="207"/>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208" w:name="_Toc191983460"/>
      <w:r>
        <w:rPr>
          <w:rStyle w:val="CharSectno"/>
        </w:rPr>
        <w:t>92</w:t>
      </w:r>
      <w:r>
        <w:t>.</w:t>
      </w:r>
      <w:r>
        <w:tab/>
        <w:t>Duty on consignors</w:t>
      </w:r>
      <w:bookmarkEnd w:id="208"/>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209" w:name="_Toc191983461"/>
      <w:r>
        <w:rPr>
          <w:rStyle w:val="CharSectno"/>
        </w:rPr>
        <w:t>93</w:t>
      </w:r>
      <w:r>
        <w:t>.</w:t>
      </w:r>
      <w:r>
        <w:tab/>
        <w:t>Duty on loaders</w:t>
      </w:r>
      <w:bookmarkEnd w:id="209"/>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210" w:name="_Toc191983462"/>
      <w:r>
        <w:rPr>
          <w:rStyle w:val="CharSectno"/>
        </w:rPr>
        <w:t>94</w:t>
      </w:r>
      <w:r>
        <w:t>.</w:t>
      </w:r>
      <w:r>
        <w:tab/>
        <w:t>Duty on prime contractors and rail operators</w:t>
      </w:r>
      <w:bookmarkEnd w:id="210"/>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211" w:name="_Toc191983463"/>
      <w:r>
        <w:rPr>
          <w:rStyle w:val="CharSectno"/>
          <w:color w:val="000000"/>
        </w:rPr>
        <w:t>95</w:t>
      </w:r>
      <w:r>
        <w:rPr>
          <w:color w:val="000000"/>
        </w:rPr>
        <w:t>.</w:t>
      </w:r>
      <w:r>
        <w:rPr>
          <w:color w:val="000000"/>
        </w:rPr>
        <w:tab/>
        <w:t>Duty on drivers</w:t>
      </w:r>
      <w:bookmarkEnd w:id="211"/>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212" w:name="_Toc191959553"/>
      <w:bookmarkStart w:id="213" w:name="_Toc191983464"/>
      <w:r>
        <w:rPr>
          <w:rStyle w:val="CharDivNo"/>
        </w:rPr>
        <w:t>Division 8</w:t>
      </w:r>
      <w:r>
        <w:t> — </w:t>
      </w:r>
      <w:r>
        <w:rPr>
          <w:rStyle w:val="CharDivText"/>
        </w:rPr>
        <w:t>Offences relating to tank vehicles and tanks on such vehicles</w:t>
      </w:r>
      <w:bookmarkEnd w:id="212"/>
      <w:bookmarkEnd w:id="213"/>
    </w:p>
    <w:p>
      <w:pPr>
        <w:pStyle w:val="Heading5"/>
      </w:pPr>
      <w:bookmarkStart w:id="214" w:name="_Toc191983465"/>
      <w:r>
        <w:rPr>
          <w:rStyle w:val="CharSectno"/>
        </w:rPr>
        <w:t>96</w:t>
      </w:r>
      <w:r>
        <w:t>.</w:t>
      </w:r>
      <w:r>
        <w:tab/>
        <w:t>Duty on m</w:t>
      </w:r>
      <w:r>
        <w:rPr>
          <w:color w:val="000000"/>
        </w:rPr>
        <w:t>anufacturers — compliance plates</w:t>
      </w:r>
      <w:bookmarkEnd w:id="214"/>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215" w:name="_Toc191983466"/>
      <w:r>
        <w:rPr>
          <w:rStyle w:val="CharSectno"/>
          <w:color w:val="000000"/>
        </w:rPr>
        <w:t>97</w:t>
      </w:r>
      <w:r>
        <w:rPr>
          <w:color w:val="000000"/>
        </w:rPr>
        <w:t>.</w:t>
      </w:r>
      <w:r>
        <w:rPr>
          <w:color w:val="000000"/>
        </w:rPr>
        <w:tab/>
        <w:t>Duty on consignors</w:t>
      </w:r>
      <w:bookmarkEnd w:id="215"/>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216" w:name="_Toc191983467"/>
      <w:r>
        <w:rPr>
          <w:rStyle w:val="CharSectno"/>
        </w:rPr>
        <w:t>98</w:t>
      </w:r>
      <w:r>
        <w:t>.</w:t>
      </w:r>
      <w:r>
        <w:tab/>
        <w:t>Duty on packers</w:t>
      </w:r>
      <w:bookmarkEnd w:id="216"/>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17" w:name="_Toc191983468"/>
      <w:r>
        <w:rPr>
          <w:rStyle w:val="CharSectno"/>
          <w:color w:val="000000"/>
        </w:rPr>
        <w:t>99</w:t>
      </w:r>
      <w:r>
        <w:rPr>
          <w:color w:val="000000"/>
        </w:rPr>
        <w:t>.</w:t>
      </w:r>
      <w:r>
        <w:rPr>
          <w:color w:val="000000"/>
        </w:rPr>
        <w:tab/>
        <w:t>Duty on prime contractors and rail operators</w:t>
      </w:r>
      <w:bookmarkEnd w:id="217"/>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218" w:name="_Toc191983469"/>
      <w:r>
        <w:rPr>
          <w:rStyle w:val="CharSectno"/>
        </w:rPr>
        <w:t>100</w:t>
      </w:r>
      <w:r>
        <w:t>.</w:t>
      </w:r>
      <w:r>
        <w:tab/>
        <w:t>Duty on drivers</w:t>
      </w:r>
      <w:bookmarkEnd w:id="218"/>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219" w:name="_Toc191959559"/>
      <w:bookmarkStart w:id="220" w:name="_Toc191983470"/>
      <w:r>
        <w:rPr>
          <w:rStyle w:val="CharDivNo"/>
        </w:rPr>
        <w:t>Division 9</w:t>
      </w:r>
      <w:r>
        <w:t> — </w:t>
      </w:r>
      <w:r>
        <w:rPr>
          <w:rStyle w:val="CharDivText"/>
        </w:rPr>
        <w:t>Offences relating to overpacks</w:t>
      </w:r>
      <w:bookmarkEnd w:id="219"/>
      <w:bookmarkEnd w:id="220"/>
    </w:p>
    <w:p>
      <w:pPr>
        <w:pStyle w:val="Heading5"/>
        <w:rPr>
          <w:color w:val="000000"/>
        </w:rPr>
      </w:pPr>
      <w:bookmarkStart w:id="221" w:name="_Toc191983471"/>
      <w:r>
        <w:rPr>
          <w:rStyle w:val="CharSectno"/>
        </w:rPr>
        <w:t>101</w:t>
      </w:r>
      <w:r>
        <w:t>.</w:t>
      </w:r>
      <w:r>
        <w:tab/>
        <w:t>Duty on consignors</w:t>
      </w:r>
      <w:bookmarkEnd w:id="221"/>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22" w:name="_Toc191983472"/>
      <w:r>
        <w:rPr>
          <w:rStyle w:val="CharSectno"/>
        </w:rPr>
        <w:t>102</w:t>
      </w:r>
      <w:r>
        <w:t>.</w:t>
      </w:r>
      <w:r>
        <w:tab/>
        <w:t>Duty on packers</w:t>
      </w:r>
      <w:bookmarkEnd w:id="222"/>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23" w:name="_Toc191983473"/>
      <w:r>
        <w:rPr>
          <w:rStyle w:val="CharSectno"/>
        </w:rPr>
        <w:t>103</w:t>
      </w:r>
      <w:r>
        <w:t>.</w:t>
      </w:r>
      <w:r>
        <w:tab/>
        <w:t>Duty on loaders</w:t>
      </w:r>
      <w:bookmarkEnd w:id="223"/>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24" w:name="_Toc191983474"/>
      <w:r>
        <w:rPr>
          <w:rStyle w:val="CharSectno"/>
        </w:rPr>
        <w:t>104</w:t>
      </w:r>
      <w:r>
        <w:t>.</w:t>
      </w:r>
      <w:r>
        <w:tab/>
        <w:t>Duty on prime contractors and rail operators</w:t>
      </w:r>
      <w:bookmarkEnd w:id="224"/>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25" w:name="_Toc191983475"/>
      <w:r>
        <w:rPr>
          <w:rStyle w:val="CharSectno"/>
        </w:rPr>
        <w:t>105</w:t>
      </w:r>
      <w:r>
        <w:t>.</w:t>
      </w:r>
      <w:r>
        <w:tab/>
        <w:t>Duty on drivers</w:t>
      </w:r>
      <w:bookmarkEnd w:id="22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26" w:name="_Toc191959565"/>
      <w:bookmarkStart w:id="227" w:name="_Toc191983476"/>
      <w:r>
        <w:rPr>
          <w:rStyle w:val="CharPartNo"/>
        </w:rPr>
        <w:t>Part 5</w:t>
      </w:r>
      <w:r>
        <w:t> — </w:t>
      </w:r>
      <w:r>
        <w:rPr>
          <w:rStyle w:val="CharPartText"/>
        </w:rPr>
        <w:t>Consignment procedures</w:t>
      </w:r>
      <w:bookmarkEnd w:id="226"/>
      <w:bookmarkEnd w:id="227"/>
    </w:p>
    <w:p>
      <w:pPr>
        <w:pStyle w:val="Heading3"/>
      </w:pPr>
      <w:bookmarkStart w:id="228" w:name="_Toc191959566"/>
      <w:bookmarkStart w:id="229" w:name="_Toc191983477"/>
      <w:r>
        <w:rPr>
          <w:rStyle w:val="CharDivNo"/>
        </w:rPr>
        <w:t>Division 1</w:t>
      </w:r>
      <w:r>
        <w:t> — </w:t>
      </w:r>
      <w:r>
        <w:rPr>
          <w:rStyle w:val="CharDivText"/>
        </w:rPr>
        <w:t>Marking and labelling</w:t>
      </w:r>
      <w:bookmarkEnd w:id="228"/>
      <w:bookmarkEnd w:id="229"/>
    </w:p>
    <w:p>
      <w:pPr>
        <w:pStyle w:val="Heading5"/>
        <w:rPr>
          <w:color w:val="000000"/>
        </w:rPr>
      </w:pPr>
      <w:bookmarkStart w:id="230" w:name="_Toc191983478"/>
      <w:r>
        <w:rPr>
          <w:rStyle w:val="CharSectno"/>
          <w:color w:val="000000"/>
        </w:rPr>
        <w:t>106</w:t>
      </w:r>
      <w:r>
        <w:rPr>
          <w:color w:val="000000"/>
        </w:rPr>
        <w:t>.</w:t>
      </w:r>
      <w:r>
        <w:rPr>
          <w:color w:val="000000"/>
        </w:rPr>
        <w:tab/>
        <w:t>Meaning of “appropriately marked”</w:t>
      </w:r>
      <w:bookmarkEnd w:id="230"/>
    </w:p>
    <w:p>
      <w:pPr>
        <w:pStyle w:val="Subsection"/>
      </w:pPr>
      <w:r>
        <w:tab/>
        <w:t>(1)</w:t>
      </w:r>
      <w:r>
        <w:tab/>
        <w:t xml:space="preserve">A package of dangerous goods (other than an IBC, MEGC, pressure drum, tube, or demountable tank with a capacity of more than 500 L or kgs or an overpack) is </w:t>
      </w:r>
      <w:r>
        <w:rPr>
          <w:b/>
          <w:bCs/>
        </w:rPr>
        <w:t>“</w:t>
      </w:r>
      <w:r>
        <w:rPr>
          <w:rStyle w:val="CharDefText"/>
        </w:rPr>
        <w:t>appropriately marked</w:t>
      </w:r>
      <w:r>
        <w:rPr>
          <w:b/>
          <w:bCs/>
        </w:rPr>
        <w:t>”</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b/>
          <w:bCs/>
        </w:rPr>
        <w:t>“</w:t>
      </w:r>
      <w:r>
        <w:rPr>
          <w:rStyle w:val="CharDefText"/>
        </w:rPr>
        <w:t>appropriately marked</w:t>
      </w:r>
      <w:r>
        <w:rPr>
          <w:b/>
          <w:bCs/>
        </w:rPr>
        <w:t>”</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b/>
          <w:bCs/>
        </w:rPr>
        <w:t>“</w:t>
      </w:r>
      <w:r>
        <w:rPr>
          <w:rStyle w:val="CharDefText"/>
        </w:rPr>
        <w:t>appropriately marked</w:t>
      </w:r>
      <w:r>
        <w:rPr>
          <w:b/>
          <w:bCs/>
        </w:rPr>
        <w:t>”</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b/>
          <w:bCs/>
          <w:color w:val="000000"/>
        </w:rPr>
        <w:t>“</w:t>
      </w:r>
      <w:r>
        <w:rPr>
          <w:rStyle w:val="CharDefText"/>
        </w:rPr>
        <w:t>appropriately marked</w:t>
      </w:r>
      <w:r>
        <w:rPr>
          <w:b/>
          <w:bCs/>
          <w:color w:val="000000"/>
        </w:rPr>
        <w:t>”</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b/>
          <w:bCs/>
          <w:color w:val="000000"/>
        </w:rPr>
        <w:t>“</w:t>
      </w:r>
      <w:r>
        <w:rPr>
          <w:rStyle w:val="CharDefText"/>
        </w:rPr>
        <w:t>appropriately marked</w:t>
      </w:r>
      <w:r>
        <w:rPr>
          <w:b/>
          <w:bCs/>
          <w:color w:val="000000"/>
        </w:rPr>
        <w:t>”</w:t>
      </w:r>
      <w:r>
        <w:rPr>
          <w:color w:val="000000"/>
        </w:rPr>
        <w:t xml:space="preserve"> if it is marked and labelled in accordance with that Chapter.</w:t>
      </w:r>
    </w:p>
    <w:p>
      <w:pPr>
        <w:pStyle w:val="Heading5"/>
      </w:pPr>
      <w:bookmarkStart w:id="231" w:name="_Toc191983479"/>
      <w:r>
        <w:rPr>
          <w:rStyle w:val="CharSectno"/>
        </w:rPr>
        <w:t>107</w:t>
      </w:r>
      <w:r>
        <w:t>.</w:t>
      </w:r>
      <w:r>
        <w:tab/>
        <w:t>Duty on consignors</w:t>
      </w:r>
      <w:bookmarkEnd w:id="231"/>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32" w:name="_Toc191983480"/>
      <w:r>
        <w:rPr>
          <w:rStyle w:val="CharSectno"/>
        </w:rPr>
        <w:t>108</w:t>
      </w:r>
      <w:r>
        <w:t>.</w:t>
      </w:r>
      <w:r>
        <w:tab/>
        <w:t>Duty on packers</w:t>
      </w:r>
      <w:bookmarkEnd w:id="232"/>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33" w:name="_Toc191983481"/>
      <w:r>
        <w:rPr>
          <w:rStyle w:val="CharSectno"/>
        </w:rPr>
        <w:t>109</w:t>
      </w:r>
      <w:r>
        <w:t>.</w:t>
      </w:r>
      <w:r>
        <w:tab/>
        <w:t>Duty on prime contractors and rail operators</w:t>
      </w:r>
      <w:bookmarkEnd w:id="23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34" w:name="_Toc191959571"/>
      <w:bookmarkStart w:id="235" w:name="_Toc191983482"/>
      <w:r>
        <w:rPr>
          <w:rStyle w:val="CharDivNo"/>
        </w:rPr>
        <w:t>Division 2</w:t>
      </w:r>
      <w:r>
        <w:t> — </w:t>
      </w:r>
      <w:r>
        <w:rPr>
          <w:rStyle w:val="CharDivText"/>
        </w:rPr>
        <w:t>Placarding</w:t>
      </w:r>
      <w:bookmarkEnd w:id="234"/>
      <w:bookmarkEnd w:id="235"/>
    </w:p>
    <w:p>
      <w:pPr>
        <w:pStyle w:val="Heading5"/>
        <w:rPr>
          <w:color w:val="000000"/>
        </w:rPr>
      </w:pPr>
      <w:bookmarkStart w:id="236" w:name="_Toc191983483"/>
      <w:r>
        <w:rPr>
          <w:rStyle w:val="CharSectno"/>
          <w:color w:val="000000"/>
        </w:rPr>
        <w:t>110</w:t>
      </w:r>
      <w:r>
        <w:rPr>
          <w:color w:val="000000"/>
        </w:rPr>
        <w:t>.</w:t>
      </w:r>
      <w:r>
        <w:rPr>
          <w:color w:val="000000"/>
        </w:rPr>
        <w:tab/>
        <w:t>When loads must be placarded</w:t>
      </w:r>
      <w:bookmarkEnd w:id="236"/>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237" w:name="_Toc191983484"/>
      <w:r>
        <w:rPr>
          <w:rStyle w:val="CharSectno"/>
        </w:rPr>
        <w:t>111</w:t>
      </w:r>
      <w:r>
        <w:t>.</w:t>
      </w:r>
      <w:r>
        <w:tab/>
        <w:t>Meaning of “placard” and “appropriately placarded”</w:t>
      </w:r>
      <w:bookmarkEnd w:id="237"/>
    </w:p>
    <w:p>
      <w:pPr>
        <w:pStyle w:val="Subsection"/>
      </w:pPr>
      <w:r>
        <w:tab/>
        <w:t>(1)</w:t>
      </w:r>
      <w:r>
        <w:tab/>
        <w:t xml:space="preserve">A person </w:t>
      </w:r>
      <w:r>
        <w:rPr>
          <w:b/>
          <w:bCs/>
        </w:rPr>
        <w:t>“</w:t>
      </w:r>
      <w:r>
        <w:rPr>
          <w:rStyle w:val="CharDefText"/>
        </w:rPr>
        <w:t>placards</w:t>
      </w:r>
      <w:r>
        <w:rPr>
          <w:b/>
          <w:bCs/>
        </w:rPr>
        <w:t>”</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38" w:name="_Toc191983485"/>
      <w:r>
        <w:rPr>
          <w:rStyle w:val="CharSectno"/>
        </w:rPr>
        <w:t>112</w:t>
      </w:r>
      <w:r>
        <w:t>.</w:t>
      </w:r>
      <w:r>
        <w:tab/>
        <w:t>Duty on consignors</w:t>
      </w:r>
      <w:bookmarkEnd w:id="238"/>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39" w:name="_Toc191983486"/>
      <w:r>
        <w:rPr>
          <w:rStyle w:val="CharSectno"/>
        </w:rPr>
        <w:t>113</w:t>
      </w:r>
      <w:r>
        <w:t>.</w:t>
      </w:r>
      <w:r>
        <w:tab/>
        <w:t>Duty on loaders</w:t>
      </w:r>
      <w:bookmarkEnd w:id="239"/>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240" w:name="_Toc191983487"/>
      <w:r>
        <w:rPr>
          <w:rStyle w:val="CharSectno"/>
        </w:rPr>
        <w:t>114</w:t>
      </w:r>
      <w:r>
        <w:t>.</w:t>
      </w:r>
      <w:r>
        <w:tab/>
        <w:t>Duty on prime contractors and rail operators</w:t>
      </w:r>
      <w:bookmarkEnd w:id="240"/>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41" w:name="_Toc191983488"/>
      <w:r>
        <w:rPr>
          <w:rStyle w:val="CharSectno"/>
        </w:rPr>
        <w:t>115</w:t>
      </w:r>
      <w:r>
        <w:t>.</w:t>
      </w:r>
      <w:r>
        <w:tab/>
        <w:t>Duty on drivers</w:t>
      </w:r>
      <w:bookmarkEnd w:id="24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42" w:name="_Toc191959578"/>
      <w:bookmarkStart w:id="243" w:name="_Toc191983489"/>
      <w:r>
        <w:rPr>
          <w:rStyle w:val="CharPartNo"/>
        </w:rPr>
        <w:t>Part 6</w:t>
      </w:r>
      <w:r>
        <w:rPr>
          <w:rStyle w:val="CharDivNo"/>
        </w:rPr>
        <w:t> </w:t>
      </w:r>
      <w:r>
        <w:t>—</w:t>
      </w:r>
      <w:r>
        <w:rPr>
          <w:rStyle w:val="CharDivText"/>
        </w:rPr>
        <w:t> </w:t>
      </w:r>
      <w:r>
        <w:rPr>
          <w:rStyle w:val="CharPartText"/>
        </w:rPr>
        <w:t>Safety standards for vehicles and equipment</w:t>
      </w:r>
      <w:bookmarkEnd w:id="242"/>
      <w:bookmarkEnd w:id="243"/>
    </w:p>
    <w:p>
      <w:pPr>
        <w:pStyle w:val="Heading5"/>
      </w:pPr>
      <w:bookmarkStart w:id="244" w:name="_Toc191983490"/>
      <w:r>
        <w:rPr>
          <w:rStyle w:val="CharSectno"/>
        </w:rPr>
        <w:t>116</w:t>
      </w:r>
      <w:r>
        <w:t>.</w:t>
      </w:r>
      <w:r>
        <w:tab/>
        <w:t>Duty on owners</w:t>
      </w:r>
      <w:bookmarkEnd w:id="244"/>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45" w:name="_Toc191983491"/>
      <w:r>
        <w:rPr>
          <w:rStyle w:val="CharSectno"/>
        </w:rPr>
        <w:t>117</w:t>
      </w:r>
      <w:r>
        <w:t>.</w:t>
      </w:r>
      <w:r>
        <w:tab/>
        <w:t>Duty on consignors</w:t>
      </w:r>
      <w:bookmarkEnd w:id="245"/>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46" w:name="_Toc191983492"/>
      <w:r>
        <w:rPr>
          <w:rStyle w:val="CharSectno"/>
        </w:rPr>
        <w:t>118</w:t>
      </w:r>
      <w:r>
        <w:t>.</w:t>
      </w:r>
      <w:r>
        <w:tab/>
        <w:t>Duty on loaders</w:t>
      </w:r>
      <w:bookmarkEnd w:id="246"/>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47" w:name="_Toc191983493"/>
      <w:r>
        <w:rPr>
          <w:rStyle w:val="CharSectno"/>
        </w:rPr>
        <w:t>119</w:t>
      </w:r>
      <w:r>
        <w:t>.</w:t>
      </w:r>
      <w:r>
        <w:tab/>
        <w:t>Duties on prime contractors and rail operators</w:t>
      </w:r>
      <w:bookmarkEnd w:id="247"/>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48" w:name="_Toc191983494"/>
      <w:r>
        <w:rPr>
          <w:rStyle w:val="CharSectno"/>
        </w:rPr>
        <w:t>120</w:t>
      </w:r>
      <w:r>
        <w:t>.</w:t>
      </w:r>
      <w:r>
        <w:tab/>
        <w:t>Duty on drivers</w:t>
      </w:r>
      <w:bookmarkEnd w:id="248"/>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49" w:name="_Toc191959584"/>
      <w:bookmarkStart w:id="250" w:name="_Toc191983495"/>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49"/>
      <w:bookmarkEnd w:id="250"/>
    </w:p>
    <w:p>
      <w:pPr>
        <w:pStyle w:val="Heading5"/>
        <w:rPr>
          <w:color w:val="000000"/>
        </w:rPr>
      </w:pPr>
      <w:bookmarkStart w:id="251" w:name="_Toc191983496"/>
      <w:r>
        <w:rPr>
          <w:rStyle w:val="CharSectno"/>
          <w:color w:val="000000"/>
        </w:rPr>
        <w:t>121</w:t>
      </w:r>
      <w:r>
        <w:rPr>
          <w:color w:val="000000"/>
        </w:rPr>
        <w:t>.</w:t>
      </w:r>
      <w:r>
        <w:rPr>
          <w:color w:val="000000"/>
        </w:rPr>
        <w:tab/>
        <w:t>Application of Part</w:t>
      </w:r>
      <w:bookmarkEnd w:id="251"/>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252" w:name="_Toc191983497"/>
      <w:r>
        <w:rPr>
          <w:rStyle w:val="CharSectno"/>
          <w:color w:val="000000"/>
        </w:rPr>
        <w:t>122</w:t>
      </w:r>
      <w:r>
        <w:rPr>
          <w:color w:val="000000"/>
        </w:rPr>
        <w:t>.</w:t>
      </w:r>
      <w:r>
        <w:rPr>
          <w:color w:val="000000"/>
        </w:rPr>
        <w:tab/>
        <w:t>Duty on consignors</w:t>
      </w:r>
      <w:bookmarkEnd w:id="252"/>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253" w:name="_Toc191983498"/>
      <w:r>
        <w:rPr>
          <w:rStyle w:val="CharSectno"/>
          <w:color w:val="000000"/>
        </w:rPr>
        <w:t>123</w:t>
      </w:r>
      <w:r>
        <w:rPr>
          <w:color w:val="000000"/>
        </w:rPr>
        <w:t>.</w:t>
      </w:r>
      <w:r>
        <w:rPr>
          <w:color w:val="000000"/>
        </w:rPr>
        <w:tab/>
        <w:t>Duty on loaders</w:t>
      </w:r>
      <w:bookmarkEnd w:id="253"/>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254" w:name="_Toc191983499"/>
      <w:r>
        <w:rPr>
          <w:rStyle w:val="CharSectno"/>
          <w:color w:val="000000"/>
        </w:rPr>
        <w:t>124</w:t>
      </w:r>
      <w:r>
        <w:rPr>
          <w:color w:val="000000"/>
        </w:rPr>
        <w:t>.</w:t>
      </w:r>
      <w:r>
        <w:rPr>
          <w:color w:val="000000"/>
        </w:rPr>
        <w:tab/>
        <w:t>Duty on prime contractors and rail operators</w:t>
      </w:r>
      <w:bookmarkEnd w:id="254"/>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255" w:name="_Toc191983500"/>
      <w:r>
        <w:rPr>
          <w:rStyle w:val="CharSectno"/>
          <w:color w:val="000000"/>
        </w:rPr>
        <w:t>125</w:t>
      </w:r>
      <w:r>
        <w:rPr>
          <w:color w:val="000000"/>
        </w:rPr>
        <w:t>.</w:t>
      </w:r>
      <w:r>
        <w:rPr>
          <w:color w:val="000000"/>
        </w:rPr>
        <w:tab/>
        <w:t>Duty on drivers</w:t>
      </w:r>
      <w:bookmarkEnd w:id="255"/>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256" w:name="_Toc191959590"/>
      <w:bookmarkStart w:id="257" w:name="_Toc191983501"/>
      <w:r>
        <w:rPr>
          <w:rStyle w:val="CharPartNo"/>
        </w:rPr>
        <w:t>Part 8</w:t>
      </w:r>
      <w:r>
        <w:rPr>
          <w:rStyle w:val="CharDivNo"/>
        </w:rPr>
        <w:t> </w:t>
      </w:r>
      <w:r>
        <w:t>—</w:t>
      </w:r>
      <w:r>
        <w:rPr>
          <w:rStyle w:val="CharDivText"/>
        </w:rPr>
        <w:t> </w:t>
      </w:r>
      <w:r>
        <w:rPr>
          <w:rStyle w:val="CharPartText"/>
        </w:rPr>
        <w:t>Stowage and restraint</w:t>
      </w:r>
      <w:bookmarkEnd w:id="256"/>
      <w:bookmarkEnd w:id="257"/>
    </w:p>
    <w:p>
      <w:pPr>
        <w:pStyle w:val="Heading5"/>
      </w:pPr>
      <w:bookmarkStart w:id="258" w:name="_Toc191983502"/>
      <w:r>
        <w:rPr>
          <w:rStyle w:val="CharSectno"/>
        </w:rPr>
        <w:t>126</w:t>
      </w:r>
      <w:r>
        <w:t>.</w:t>
      </w:r>
      <w:r>
        <w:tab/>
        <w:t>Duty on consignors</w:t>
      </w:r>
      <w:bookmarkEnd w:id="258"/>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259" w:name="_Toc191983503"/>
      <w:r>
        <w:rPr>
          <w:rStyle w:val="CharSectno"/>
        </w:rPr>
        <w:t>127</w:t>
      </w:r>
      <w:r>
        <w:t>.</w:t>
      </w:r>
      <w:r>
        <w:tab/>
        <w:t>Duty on loaders</w:t>
      </w:r>
      <w:bookmarkEnd w:id="259"/>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260" w:name="_Toc191983504"/>
      <w:r>
        <w:rPr>
          <w:rStyle w:val="CharSectno"/>
        </w:rPr>
        <w:t>128</w:t>
      </w:r>
      <w:r>
        <w:t>.</w:t>
      </w:r>
      <w:r>
        <w:tab/>
        <w:t>Duty on prime contractors and rail operators</w:t>
      </w:r>
      <w:bookmarkEnd w:id="260"/>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261" w:name="_Toc191983505"/>
      <w:r>
        <w:rPr>
          <w:rStyle w:val="CharSectno"/>
        </w:rPr>
        <w:t>129</w:t>
      </w:r>
      <w:r>
        <w:t>.</w:t>
      </w:r>
      <w:r>
        <w:tab/>
        <w:t>Duty on drivers</w:t>
      </w:r>
      <w:bookmarkEnd w:id="261"/>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262" w:name="_Toc191959595"/>
      <w:bookmarkStart w:id="263" w:name="_Toc191983506"/>
      <w:r>
        <w:rPr>
          <w:rStyle w:val="CharPartNo"/>
        </w:rPr>
        <w:t>Part 9</w:t>
      </w:r>
      <w:r>
        <w:rPr>
          <w:rStyle w:val="CharDivNo"/>
        </w:rPr>
        <w:t> </w:t>
      </w:r>
      <w:r>
        <w:t>—</w:t>
      </w:r>
      <w:r>
        <w:rPr>
          <w:rStyle w:val="CharDivText"/>
        </w:rPr>
        <w:t> </w:t>
      </w:r>
      <w:r>
        <w:rPr>
          <w:rStyle w:val="CharPartText"/>
        </w:rPr>
        <w:t>Segregation</w:t>
      </w:r>
      <w:bookmarkEnd w:id="262"/>
      <w:bookmarkEnd w:id="263"/>
    </w:p>
    <w:p>
      <w:pPr>
        <w:pStyle w:val="Heading5"/>
      </w:pPr>
      <w:bookmarkStart w:id="264" w:name="_Toc191983507"/>
      <w:r>
        <w:rPr>
          <w:rStyle w:val="CharSectno"/>
        </w:rPr>
        <w:t>130</w:t>
      </w:r>
      <w:r>
        <w:t>.</w:t>
      </w:r>
      <w:r>
        <w:tab/>
        <w:t>Application of Part</w:t>
      </w:r>
      <w:bookmarkEnd w:id="264"/>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265" w:name="_Toc191983508"/>
      <w:r>
        <w:rPr>
          <w:rStyle w:val="CharSectno"/>
        </w:rPr>
        <w:t>131</w:t>
      </w:r>
      <w:r>
        <w:t>.</w:t>
      </w:r>
      <w:r>
        <w:tab/>
        <w:t>Exception for certain goods for driver’s personal use</w:t>
      </w:r>
      <w:bookmarkEnd w:id="265"/>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66" w:name="_Toc191983509"/>
      <w:r>
        <w:rPr>
          <w:rStyle w:val="CharSectno"/>
        </w:rPr>
        <w:t>132</w:t>
      </w:r>
      <w:r>
        <w:t>.</w:t>
      </w:r>
      <w:r>
        <w:tab/>
        <w:t>Duty on consignors</w:t>
      </w:r>
      <w:bookmarkEnd w:id="266"/>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67" w:name="_Toc191983510"/>
      <w:r>
        <w:rPr>
          <w:rStyle w:val="CharSectno"/>
        </w:rPr>
        <w:t>133</w:t>
      </w:r>
      <w:r>
        <w:t>.</w:t>
      </w:r>
      <w:r>
        <w:tab/>
        <w:t>Duty on loaders</w:t>
      </w:r>
      <w:bookmarkEnd w:id="267"/>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68" w:name="_Toc191983511"/>
      <w:r>
        <w:rPr>
          <w:rStyle w:val="CharSectno"/>
        </w:rPr>
        <w:t>134</w:t>
      </w:r>
      <w:r>
        <w:t>.</w:t>
      </w:r>
      <w:r>
        <w:tab/>
        <w:t>Duty on prime contractors</w:t>
      </w:r>
      <w:bookmarkEnd w:id="268"/>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69" w:name="_Toc191983512"/>
      <w:r>
        <w:rPr>
          <w:rStyle w:val="CharSectno"/>
        </w:rPr>
        <w:t>135</w:t>
      </w:r>
      <w:r>
        <w:t>.</w:t>
      </w:r>
      <w:r>
        <w:tab/>
        <w:t>Duty on rail operators</w:t>
      </w:r>
      <w:bookmarkEnd w:id="269"/>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70" w:name="_Toc191983513"/>
      <w:r>
        <w:rPr>
          <w:rStyle w:val="CharSectno"/>
        </w:rPr>
        <w:t>136</w:t>
      </w:r>
      <w:r>
        <w:t>.</w:t>
      </w:r>
      <w:r>
        <w:tab/>
        <w:t>Duty on drivers</w:t>
      </w:r>
      <w:bookmarkEnd w:id="270"/>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71" w:name="_Toc191983514"/>
      <w:r>
        <w:rPr>
          <w:rStyle w:val="CharSectno"/>
          <w:color w:val="000000"/>
        </w:rPr>
        <w:t>137</w:t>
      </w:r>
      <w:r>
        <w:rPr>
          <w:color w:val="000000"/>
        </w:rPr>
        <w:t>.</w:t>
      </w:r>
      <w:r>
        <w:rPr>
          <w:color w:val="000000"/>
        </w:rPr>
        <w:tab/>
        <w:t>Approvals — Type II segregation devices</w:t>
      </w:r>
      <w:bookmarkEnd w:id="27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72" w:name="_Toc191983515"/>
      <w:r>
        <w:rPr>
          <w:rStyle w:val="CharSectno"/>
          <w:color w:val="000000"/>
        </w:rPr>
        <w:t>138</w:t>
      </w:r>
      <w:r>
        <w:rPr>
          <w:color w:val="000000"/>
        </w:rPr>
        <w:t>.</w:t>
      </w:r>
      <w:r>
        <w:rPr>
          <w:color w:val="000000"/>
        </w:rPr>
        <w:tab/>
        <w:t>Approvals — methods of segregation</w:t>
      </w:r>
      <w:bookmarkEnd w:id="272"/>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273" w:name="_Toc191959605"/>
      <w:bookmarkStart w:id="274" w:name="_Toc191983516"/>
      <w:r>
        <w:rPr>
          <w:rStyle w:val="CharPartNo"/>
        </w:rPr>
        <w:t>Part 10</w:t>
      </w:r>
      <w:r>
        <w:t> — </w:t>
      </w:r>
      <w:r>
        <w:rPr>
          <w:rStyle w:val="CharPartText"/>
        </w:rPr>
        <w:t>Bulk transfer of dangerous goods</w:t>
      </w:r>
      <w:bookmarkEnd w:id="273"/>
      <w:bookmarkEnd w:id="274"/>
    </w:p>
    <w:p>
      <w:pPr>
        <w:pStyle w:val="Heading3"/>
      </w:pPr>
      <w:bookmarkStart w:id="275" w:name="_Toc191959606"/>
      <w:bookmarkStart w:id="276" w:name="_Toc191983517"/>
      <w:r>
        <w:rPr>
          <w:rStyle w:val="CharDivNo"/>
        </w:rPr>
        <w:t>Division 1</w:t>
      </w:r>
      <w:r>
        <w:t> — </w:t>
      </w:r>
      <w:r>
        <w:rPr>
          <w:rStyle w:val="CharDivText"/>
        </w:rPr>
        <w:t>General</w:t>
      </w:r>
      <w:bookmarkEnd w:id="275"/>
      <w:bookmarkEnd w:id="276"/>
    </w:p>
    <w:p>
      <w:pPr>
        <w:pStyle w:val="Heading5"/>
        <w:rPr>
          <w:color w:val="000000"/>
        </w:rPr>
      </w:pPr>
      <w:bookmarkStart w:id="277" w:name="_Toc191983518"/>
      <w:r>
        <w:rPr>
          <w:rStyle w:val="CharSectno"/>
          <w:color w:val="000000"/>
        </w:rPr>
        <w:t>139</w:t>
      </w:r>
      <w:r>
        <w:rPr>
          <w:color w:val="000000"/>
        </w:rPr>
        <w:t>.</w:t>
      </w:r>
      <w:r>
        <w:rPr>
          <w:color w:val="000000"/>
        </w:rPr>
        <w:tab/>
        <w:t>Term used in this Part</w:t>
      </w:r>
      <w:bookmarkEnd w:id="27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t>“</w:t>
      </w:r>
      <w:r>
        <w:rPr>
          <w:rStyle w:val="CharDefText"/>
          <w:color w:val="000000"/>
        </w:rPr>
        <w:t>bulk transfer</w:t>
      </w:r>
      <w:r>
        <w:rPr>
          <w:b/>
          <w:color w:val="000000"/>
        </w:rPr>
        <w:t>”</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78" w:name="_Toc191959608"/>
      <w:bookmarkStart w:id="279" w:name="_Toc191983519"/>
      <w:r>
        <w:rPr>
          <w:rStyle w:val="CharDivNo"/>
        </w:rPr>
        <w:t>Division 2</w:t>
      </w:r>
      <w:r>
        <w:t> — </w:t>
      </w:r>
      <w:r>
        <w:rPr>
          <w:rStyle w:val="CharDivText"/>
        </w:rPr>
        <w:t>Equipment and transfer</w:t>
      </w:r>
      <w:bookmarkEnd w:id="278"/>
      <w:bookmarkEnd w:id="279"/>
    </w:p>
    <w:p>
      <w:pPr>
        <w:pStyle w:val="Heading5"/>
      </w:pPr>
      <w:bookmarkStart w:id="280" w:name="_Toc191983520"/>
      <w:r>
        <w:rPr>
          <w:rStyle w:val="CharSectno"/>
        </w:rPr>
        <w:t>140</w:t>
      </w:r>
      <w:r>
        <w:t>.</w:t>
      </w:r>
      <w:r>
        <w:tab/>
        <w:t>Duty on transferors — hose assemblies</w:t>
      </w:r>
      <w:bookmarkEnd w:id="280"/>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281" w:name="_Toc191983521"/>
      <w:r>
        <w:rPr>
          <w:rStyle w:val="CharSectno"/>
        </w:rPr>
        <w:t>141</w:t>
      </w:r>
      <w:r>
        <w:t>.</w:t>
      </w:r>
      <w:r>
        <w:tab/>
        <w:t>Duty on transferors — general</w:t>
      </w:r>
      <w:bookmarkEnd w:id="281"/>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282" w:name="_Toc191983522"/>
      <w:r>
        <w:rPr>
          <w:rStyle w:val="CharSectno"/>
        </w:rPr>
        <w:t>142</w:t>
      </w:r>
      <w:r>
        <w:t>.</w:t>
      </w:r>
      <w:r>
        <w:tab/>
        <w:t>Duty on occupiers</w:t>
      </w:r>
      <w:bookmarkEnd w:id="282"/>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283" w:name="_Toc191983523"/>
      <w:r>
        <w:rPr>
          <w:rStyle w:val="CharSectno"/>
        </w:rPr>
        <w:t>143</w:t>
      </w:r>
      <w:r>
        <w:t>.</w:t>
      </w:r>
      <w:r>
        <w:tab/>
        <w:t>Duty on prime contractors</w:t>
      </w:r>
      <w:bookmarkEnd w:id="283"/>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284" w:name="_Toc191983524"/>
      <w:r>
        <w:rPr>
          <w:rStyle w:val="CharSectno"/>
        </w:rPr>
        <w:t>144</w:t>
      </w:r>
      <w:r>
        <w:t>.</w:t>
      </w:r>
      <w:r>
        <w:tab/>
        <w:t>Duty on rail operators</w:t>
      </w:r>
      <w:bookmarkEnd w:id="284"/>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285" w:name="_Toc191959614"/>
      <w:bookmarkStart w:id="286" w:name="_Toc191983525"/>
      <w:r>
        <w:rPr>
          <w:rStyle w:val="CharDivNo"/>
        </w:rPr>
        <w:t>Division 3</w:t>
      </w:r>
      <w:r>
        <w:t> — </w:t>
      </w:r>
      <w:r>
        <w:rPr>
          <w:rStyle w:val="CharDivText"/>
        </w:rPr>
        <w:t>Filling ratio and ullage for tank vehicles</w:t>
      </w:r>
      <w:bookmarkEnd w:id="285"/>
      <w:bookmarkEnd w:id="286"/>
    </w:p>
    <w:p>
      <w:pPr>
        <w:pStyle w:val="Heading5"/>
      </w:pPr>
      <w:bookmarkStart w:id="287" w:name="_Toc191983526"/>
      <w:r>
        <w:rPr>
          <w:rStyle w:val="CharSectno"/>
        </w:rPr>
        <w:t>145</w:t>
      </w:r>
      <w:r>
        <w:t>.</w:t>
      </w:r>
      <w:r>
        <w:tab/>
        <w:t>Application of Division</w:t>
      </w:r>
      <w:bookmarkEnd w:id="287"/>
    </w:p>
    <w:p>
      <w:pPr>
        <w:pStyle w:val="Subsection"/>
      </w:pPr>
      <w:r>
        <w:tab/>
      </w:r>
      <w:r>
        <w:tab/>
        <w:t>This Division applies to and in relation to bulk transfer into a tank vehicle.</w:t>
      </w:r>
    </w:p>
    <w:p>
      <w:pPr>
        <w:pStyle w:val="Heading5"/>
      </w:pPr>
      <w:bookmarkStart w:id="288" w:name="_Toc191983527"/>
      <w:r>
        <w:rPr>
          <w:rStyle w:val="CharSectno"/>
        </w:rPr>
        <w:t>146</w:t>
      </w:r>
      <w:r>
        <w:t>.</w:t>
      </w:r>
      <w:r>
        <w:tab/>
        <w:t>Duty on transferors</w:t>
      </w:r>
      <w:bookmarkEnd w:id="288"/>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289" w:name="_Toc191983528"/>
      <w:r>
        <w:rPr>
          <w:rStyle w:val="CharSectno"/>
        </w:rPr>
        <w:t>147</w:t>
      </w:r>
      <w:r>
        <w:t>.</w:t>
      </w:r>
      <w:r>
        <w:tab/>
        <w:t>Duty on prime contractors and rail operators</w:t>
      </w:r>
      <w:bookmarkEnd w:id="289"/>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290" w:name="_Toc191983529"/>
      <w:r>
        <w:rPr>
          <w:rStyle w:val="CharSectno"/>
        </w:rPr>
        <w:t>148</w:t>
      </w:r>
      <w:r>
        <w:t>.</w:t>
      </w:r>
      <w:r>
        <w:tab/>
        <w:t>Duty on drivers</w:t>
      </w:r>
      <w:bookmarkEnd w:id="290"/>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291" w:name="_Toc191959619"/>
      <w:bookmarkStart w:id="292" w:name="_Toc191983530"/>
      <w:r>
        <w:rPr>
          <w:rStyle w:val="CharPartNo"/>
        </w:rPr>
        <w:t>Part 11</w:t>
      </w:r>
      <w:r>
        <w:t> — </w:t>
      </w:r>
      <w:r>
        <w:rPr>
          <w:rStyle w:val="CharPartText"/>
        </w:rPr>
        <w:t>Documentation</w:t>
      </w:r>
      <w:bookmarkEnd w:id="291"/>
      <w:bookmarkEnd w:id="292"/>
    </w:p>
    <w:p>
      <w:pPr>
        <w:pStyle w:val="Heading3"/>
      </w:pPr>
      <w:bookmarkStart w:id="293" w:name="_Toc191959620"/>
      <w:bookmarkStart w:id="294" w:name="_Toc191983531"/>
      <w:r>
        <w:rPr>
          <w:rStyle w:val="CharDivNo"/>
        </w:rPr>
        <w:t>Division 1</w:t>
      </w:r>
      <w:r>
        <w:t> — </w:t>
      </w:r>
      <w:r>
        <w:rPr>
          <w:rStyle w:val="CharDivText"/>
        </w:rPr>
        <w:t>Transport documentation</w:t>
      </w:r>
      <w:bookmarkEnd w:id="293"/>
      <w:bookmarkEnd w:id="294"/>
    </w:p>
    <w:p>
      <w:pPr>
        <w:pStyle w:val="Heading5"/>
      </w:pPr>
      <w:bookmarkStart w:id="295" w:name="_Toc191983532"/>
      <w:r>
        <w:rPr>
          <w:rStyle w:val="CharSectno"/>
        </w:rPr>
        <w:t>149</w:t>
      </w:r>
      <w:r>
        <w:t>.</w:t>
      </w:r>
      <w:r>
        <w:tab/>
        <w:t>False or misleading information</w:t>
      </w:r>
      <w:bookmarkEnd w:id="29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96" w:name="_Toc191983533"/>
      <w:r>
        <w:rPr>
          <w:rStyle w:val="CharSectno"/>
        </w:rPr>
        <w:t>150</w:t>
      </w:r>
      <w:r>
        <w:t>.</w:t>
      </w:r>
      <w:r>
        <w:tab/>
        <w:t>Duty on consignors — transport by road</w:t>
      </w:r>
      <w:bookmarkEnd w:id="29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297" w:name="_Toc191983534"/>
      <w:r>
        <w:rPr>
          <w:rStyle w:val="CharSectno"/>
        </w:rPr>
        <w:t>151</w:t>
      </w:r>
      <w:r>
        <w:t>.</w:t>
      </w:r>
      <w:r>
        <w:tab/>
        <w:t>Duty on consignors — transport by rail</w:t>
      </w:r>
      <w:bookmarkEnd w:id="297"/>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298" w:name="_Toc191983535"/>
      <w:r>
        <w:rPr>
          <w:rStyle w:val="CharSectno"/>
        </w:rPr>
        <w:t>152</w:t>
      </w:r>
      <w:r>
        <w:t>.</w:t>
      </w:r>
      <w:r>
        <w:tab/>
        <w:t>Duty on prime contractors</w:t>
      </w:r>
      <w:bookmarkEnd w:id="298"/>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299" w:name="_Toc191983536"/>
      <w:r>
        <w:rPr>
          <w:rStyle w:val="CharSectno"/>
        </w:rPr>
        <w:t>153</w:t>
      </w:r>
      <w:r>
        <w:t>.</w:t>
      </w:r>
      <w:r>
        <w:tab/>
        <w:t>Duty on rail operators</w:t>
      </w:r>
      <w:bookmarkEnd w:id="29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00" w:name="_Toc191983537"/>
      <w:r>
        <w:rPr>
          <w:rStyle w:val="CharSectno"/>
        </w:rPr>
        <w:t>154</w:t>
      </w:r>
      <w:r>
        <w:t>.</w:t>
      </w:r>
      <w:r>
        <w:tab/>
        <w:t>Duty on drivers</w:t>
      </w:r>
      <w:bookmarkEnd w:id="300"/>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01" w:name="_Toc191983538"/>
      <w:r>
        <w:rPr>
          <w:rStyle w:val="CharSectno"/>
        </w:rPr>
        <w:t>155</w:t>
      </w:r>
      <w:r>
        <w:t>.</w:t>
      </w:r>
      <w:r>
        <w:tab/>
        <w:t>Duty on train drivers</w:t>
      </w:r>
      <w:bookmarkEnd w:id="301"/>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302" w:name="_Toc191959628"/>
      <w:bookmarkStart w:id="303" w:name="_Toc191983539"/>
      <w:r>
        <w:rPr>
          <w:rStyle w:val="CharDivNo"/>
        </w:rPr>
        <w:t>Division 2</w:t>
      </w:r>
      <w:r>
        <w:t> — </w:t>
      </w:r>
      <w:r>
        <w:rPr>
          <w:rStyle w:val="CharDivText"/>
        </w:rPr>
        <w:t>Emergency information</w:t>
      </w:r>
      <w:bookmarkEnd w:id="302"/>
      <w:bookmarkEnd w:id="303"/>
    </w:p>
    <w:p>
      <w:pPr>
        <w:pStyle w:val="Heading5"/>
        <w:ind w:left="1140" w:hanging="1140"/>
      </w:pPr>
      <w:bookmarkStart w:id="304" w:name="_Toc191983540"/>
      <w:r>
        <w:rPr>
          <w:rStyle w:val="CharSectno"/>
        </w:rPr>
        <w:t>156</w:t>
      </w:r>
      <w:r>
        <w:t>.</w:t>
      </w:r>
      <w:r>
        <w:tab/>
        <w:t>Term used in this Division</w:t>
      </w:r>
      <w:bookmarkEnd w:id="304"/>
    </w:p>
    <w:p>
      <w:pPr>
        <w:pStyle w:val="Subsection"/>
      </w:pPr>
      <w:r>
        <w:tab/>
      </w:r>
      <w:r>
        <w:tab/>
        <w:t xml:space="preserve">In this Division — </w:t>
      </w:r>
    </w:p>
    <w:p>
      <w:pPr>
        <w:pStyle w:val="Defstart"/>
      </w:pPr>
      <w:r>
        <w:rPr>
          <w:b/>
        </w:rPr>
        <w:tab/>
        <w:t>“</w:t>
      </w:r>
      <w:r>
        <w:rPr>
          <w:rStyle w:val="CharDefText"/>
        </w:rPr>
        <w:t>required emergency information</w:t>
      </w:r>
      <w:r>
        <w:rPr>
          <w:b/>
        </w:rPr>
        <w:t>”</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05" w:name="_Toc191983541"/>
      <w:r>
        <w:rPr>
          <w:rStyle w:val="CharSectno"/>
        </w:rPr>
        <w:t>157</w:t>
      </w:r>
      <w:r>
        <w:t>.</w:t>
      </w:r>
      <w:r>
        <w:tab/>
        <w:t>Duty on consignors</w:t>
      </w:r>
      <w:bookmarkEnd w:id="30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06" w:name="_Toc191983542"/>
      <w:r>
        <w:rPr>
          <w:rStyle w:val="CharSectno"/>
        </w:rPr>
        <w:t>158</w:t>
      </w:r>
      <w:r>
        <w:t>.</w:t>
      </w:r>
      <w:r>
        <w:tab/>
        <w:t>Duty on prime contractors</w:t>
      </w:r>
      <w:bookmarkEnd w:id="306"/>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07" w:name="_Toc191983543"/>
      <w:r>
        <w:rPr>
          <w:rStyle w:val="CharSectno"/>
        </w:rPr>
        <w:t>159</w:t>
      </w:r>
      <w:r>
        <w:t>.</w:t>
      </w:r>
      <w:r>
        <w:tab/>
        <w:t>Duty on rail operators</w:t>
      </w:r>
      <w:bookmarkEnd w:id="307"/>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08" w:name="_Toc191983544"/>
      <w:r>
        <w:rPr>
          <w:rStyle w:val="CharSectno"/>
        </w:rPr>
        <w:t>160</w:t>
      </w:r>
      <w:r>
        <w:t>.</w:t>
      </w:r>
      <w:r>
        <w:tab/>
        <w:t>Duty on drivers</w:t>
      </w:r>
      <w:bookmarkEnd w:id="308"/>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09" w:name="_Toc191983545"/>
      <w:r>
        <w:rPr>
          <w:rStyle w:val="CharSectno"/>
        </w:rPr>
        <w:t>161</w:t>
      </w:r>
      <w:r>
        <w:t>.</w:t>
      </w:r>
      <w:r>
        <w:tab/>
        <w:t>Duty on train drivers</w:t>
      </w:r>
      <w:bookmarkEnd w:id="309"/>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310" w:name="_Toc191983546"/>
      <w:r>
        <w:rPr>
          <w:rStyle w:val="CharSectno"/>
        </w:rPr>
        <w:t>162</w:t>
      </w:r>
      <w:r>
        <w:t>.</w:t>
      </w:r>
      <w:r>
        <w:tab/>
        <w:t>Approvals — emergency information</w:t>
      </w:r>
      <w:bookmarkEnd w:id="31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11" w:name="_Toc191959636"/>
      <w:bookmarkStart w:id="312" w:name="_Toc191983547"/>
      <w:r>
        <w:rPr>
          <w:rStyle w:val="CharPartNo"/>
        </w:rPr>
        <w:t>Part 12</w:t>
      </w:r>
      <w:r>
        <w:rPr>
          <w:rStyle w:val="CharDivNo"/>
        </w:rPr>
        <w:t> </w:t>
      </w:r>
      <w:r>
        <w:t>—</w:t>
      </w:r>
      <w:r>
        <w:rPr>
          <w:rStyle w:val="CharDivText"/>
        </w:rPr>
        <w:t> </w:t>
      </w:r>
      <w:r>
        <w:rPr>
          <w:rStyle w:val="CharPartText"/>
        </w:rPr>
        <w:t>Safety equipment</w:t>
      </w:r>
      <w:bookmarkEnd w:id="311"/>
      <w:bookmarkEnd w:id="312"/>
    </w:p>
    <w:p>
      <w:pPr>
        <w:pStyle w:val="Heading5"/>
      </w:pPr>
      <w:bookmarkStart w:id="313" w:name="_Toc191983548"/>
      <w:r>
        <w:rPr>
          <w:rStyle w:val="CharSectno"/>
        </w:rPr>
        <w:t>163</w:t>
      </w:r>
      <w:r>
        <w:t>.</w:t>
      </w:r>
      <w:r>
        <w:tab/>
        <w:t>Duty on owners</w:t>
      </w:r>
      <w:bookmarkEnd w:id="31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314" w:name="_Toc191983549"/>
      <w:r>
        <w:rPr>
          <w:rStyle w:val="CharSectno"/>
        </w:rPr>
        <w:t>164</w:t>
      </w:r>
      <w:r>
        <w:t>.</w:t>
      </w:r>
      <w:r>
        <w:tab/>
        <w:t>Duty on prime contractors</w:t>
      </w:r>
      <w:bookmarkEnd w:id="31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315" w:name="_Toc191983550"/>
      <w:r>
        <w:rPr>
          <w:rStyle w:val="CharSectno"/>
        </w:rPr>
        <w:t>165</w:t>
      </w:r>
      <w:r>
        <w:t>.</w:t>
      </w:r>
      <w:r>
        <w:tab/>
        <w:t>Duty on drivers</w:t>
      </w:r>
      <w:bookmarkEnd w:id="315"/>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316" w:name="_Toc191959640"/>
      <w:bookmarkStart w:id="317" w:name="_Toc191983551"/>
      <w:r>
        <w:rPr>
          <w:rStyle w:val="CharPartNo"/>
        </w:rPr>
        <w:t>Part 13</w:t>
      </w:r>
      <w:r>
        <w:t> — </w:t>
      </w:r>
      <w:r>
        <w:rPr>
          <w:rStyle w:val="CharPartText"/>
        </w:rPr>
        <w:t>Procedures during transport</w:t>
      </w:r>
      <w:bookmarkEnd w:id="316"/>
      <w:bookmarkEnd w:id="317"/>
    </w:p>
    <w:p>
      <w:pPr>
        <w:pStyle w:val="Heading3"/>
      </w:pPr>
      <w:bookmarkStart w:id="318" w:name="_Toc191959641"/>
      <w:bookmarkStart w:id="319" w:name="_Toc191983552"/>
      <w:r>
        <w:rPr>
          <w:rStyle w:val="CharDivNo"/>
        </w:rPr>
        <w:t>Division 1</w:t>
      </w:r>
      <w:r>
        <w:t> — </w:t>
      </w:r>
      <w:r>
        <w:rPr>
          <w:rStyle w:val="CharDivText"/>
        </w:rPr>
        <w:t>Immobilised and stopped vehicles</w:t>
      </w:r>
      <w:bookmarkEnd w:id="318"/>
      <w:bookmarkEnd w:id="319"/>
    </w:p>
    <w:p>
      <w:pPr>
        <w:pStyle w:val="Heading5"/>
      </w:pPr>
      <w:bookmarkStart w:id="320" w:name="_Toc191983553"/>
      <w:r>
        <w:rPr>
          <w:rStyle w:val="CharSectno"/>
        </w:rPr>
        <w:t>166</w:t>
      </w:r>
      <w:r>
        <w:t>.</w:t>
      </w:r>
      <w:r>
        <w:tab/>
        <w:t>Duty on drivers</w:t>
      </w:r>
      <w:bookmarkEnd w:id="32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321" w:name="_Toc191983554"/>
      <w:r>
        <w:rPr>
          <w:rStyle w:val="CharSectno"/>
        </w:rPr>
        <w:t>167</w:t>
      </w:r>
      <w:r>
        <w:t>.</w:t>
      </w:r>
      <w:r>
        <w:tab/>
        <w:t>Duty on prime contractors</w:t>
      </w:r>
      <w:bookmarkEnd w:id="32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322" w:name="_Toc191983555"/>
      <w:r>
        <w:rPr>
          <w:rStyle w:val="CharSectno"/>
        </w:rPr>
        <w:t>168</w:t>
      </w:r>
      <w:r>
        <w:t>.</w:t>
      </w:r>
      <w:r>
        <w:tab/>
        <w:t>Duty on rail operators</w:t>
      </w:r>
      <w:bookmarkEnd w:id="32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323" w:name="_Toc191959645"/>
      <w:bookmarkStart w:id="324" w:name="_Toc191983556"/>
      <w:r>
        <w:rPr>
          <w:rStyle w:val="CharDivNo"/>
        </w:rPr>
        <w:t>Division 2</w:t>
      </w:r>
      <w:r>
        <w:t> — </w:t>
      </w:r>
      <w:r>
        <w:rPr>
          <w:rStyle w:val="CharDivText"/>
        </w:rPr>
        <w:t>Road vehicle driver’s duties</w:t>
      </w:r>
      <w:bookmarkEnd w:id="323"/>
      <w:bookmarkEnd w:id="324"/>
    </w:p>
    <w:p>
      <w:pPr>
        <w:pStyle w:val="Heading5"/>
      </w:pPr>
      <w:bookmarkStart w:id="325" w:name="_Toc191983557"/>
      <w:r>
        <w:rPr>
          <w:rStyle w:val="CharSectno"/>
        </w:rPr>
        <w:t>169</w:t>
      </w:r>
      <w:r>
        <w:t>.</w:t>
      </w:r>
      <w:r>
        <w:tab/>
        <w:t>Driving</w:t>
      </w:r>
      <w:bookmarkEnd w:id="3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26" w:name="_Toc191983558"/>
      <w:r>
        <w:rPr>
          <w:rStyle w:val="CharSectno"/>
        </w:rPr>
        <w:t>170</w:t>
      </w:r>
      <w:r>
        <w:t>.</w:t>
      </w:r>
      <w:r>
        <w:tab/>
        <w:t>Parking</w:t>
      </w:r>
      <w:bookmarkEnd w:id="3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27" w:name="_Toc191983559"/>
      <w:r>
        <w:rPr>
          <w:rStyle w:val="CharSectno"/>
        </w:rPr>
        <w:t>171</w:t>
      </w:r>
      <w:r>
        <w:t>.</w:t>
      </w:r>
      <w:r>
        <w:tab/>
        <w:t>Control of ignition sources</w:t>
      </w:r>
      <w:bookmarkEnd w:id="327"/>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328" w:name="_Toc191983560"/>
      <w:r>
        <w:rPr>
          <w:rStyle w:val="CharSectno"/>
          <w:color w:val="000000"/>
        </w:rPr>
        <w:t>172</w:t>
      </w:r>
      <w:r>
        <w:rPr>
          <w:color w:val="000000"/>
        </w:rPr>
        <w:t>.</w:t>
      </w:r>
      <w:r>
        <w:rPr>
          <w:color w:val="000000"/>
        </w:rPr>
        <w:tab/>
        <w:t>Unloading</w:t>
      </w:r>
      <w:bookmarkEnd w:id="3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29" w:name="_Toc191983561"/>
      <w:r>
        <w:rPr>
          <w:rStyle w:val="CharSectno"/>
          <w:color w:val="000000"/>
        </w:rPr>
        <w:t>173</w:t>
      </w:r>
      <w:r>
        <w:rPr>
          <w:color w:val="000000"/>
        </w:rPr>
        <w:t>.</w:t>
      </w:r>
      <w:r>
        <w:rPr>
          <w:color w:val="000000"/>
        </w:rPr>
        <w:tab/>
        <w:t>Detaching trailer</w:t>
      </w:r>
      <w:bookmarkEnd w:id="3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30" w:name="_Toc191983562"/>
      <w:r>
        <w:rPr>
          <w:rStyle w:val="CharSectno"/>
          <w:color w:val="000000"/>
        </w:rPr>
        <w:t>174</w:t>
      </w:r>
      <w:r>
        <w:rPr>
          <w:color w:val="000000"/>
        </w:rPr>
        <w:t>.</w:t>
      </w:r>
      <w:r>
        <w:rPr>
          <w:color w:val="000000"/>
        </w:rPr>
        <w:tab/>
        <w:t>Road tank vehicle equipped with burner</w:t>
      </w:r>
      <w:bookmarkEnd w:id="3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331" w:name="_Toc191959652"/>
      <w:bookmarkStart w:id="332" w:name="_Toc191983563"/>
      <w:r>
        <w:rPr>
          <w:rStyle w:val="CharPartNo"/>
        </w:rPr>
        <w:t>Part 14</w:t>
      </w:r>
      <w:r>
        <w:t> — </w:t>
      </w:r>
      <w:r>
        <w:rPr>
          <w:rStyle w:val="CharPartText"/>
        </w:rPr>
        <w:t>Emergencies</w:t>
      </w:r>
      <w:bookmarkEnd w:id="331"/>
      <w:bookmarkEnd w:id="332"/>
    </w:p>
    <w:p>
      <w:pPr>
        <w:pStyle w:val="Heading3"/>
      </w:pPr>
      <w:bookmarkStart w:id="333" w:name="_Toc191959653"/>
      <w:bookmarkStart w:id="334" w:name="_Toc191983564"/>
      <w:r>
        <w:rPr>
          <w:rStyle w:val="CharDivNo"/>
        </w:rPr>
        <w:t>Division 1</w:t>
      </w:r>
      <w:r>
        <w:t> — </w:t>
      </w:r>
      <w:r>
        <w:rPr>
          <w:rStyle w:val="CharDivText"/>
        </w:rPr>
        <w:t>Emergencies generally</w:t>
      </w:r>
      <w:bookmarkEnd w:id="333"/>
      <w:bookmarkEnd w:id="334"/>
    </w:p>
    <w:p>
      <w:pPr>
        <w:pStyle w:val="Heading5"/>
      </w:pPr>
      <w:bookmarkStart w:id="335" w:name="_Toc191983565"/>
      <w:r>
        <w:rPr>
          <w:rStyle w:val="CharSectno"/>
        </w:rPr>
        <w:t>175</w:t>
      </w:r>
      <w:r>
        <w:t>.</w:t>
      </w:r>
      <w:r>
        <w:tab/>
        <w:t>Duty on drivers</w:t>
      </w:r>
      <w:bookmarkEnd w:id="335"/>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336" w:name="_Toc191983566"/>
      <w:r>
        <w:rPr>
          <w:rStyle w:val="CharSectno"/>
        </w:rPr>
        <w:t>176</w:t>
      </w:r>
      <w:r>
        <w:t>.</w:t>
      </w:r>
      <w:r>
        <w:tab/>
        <w:t>Duty on train drivers and rail operators</w:t>
      </w:r>
      <w:bookmarkEnd w:id="336"/>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337" w:name="_Toc191983567"/>
      <w:r>
        <w:rPr>
          <w:rStyle w:val="CharSectno"/>
        </w:rPr>
        <w:t>177</w:t>
      </w:r>
      <w:r>
        <w:t>.</w:t>
      </w:r>
      <w:r>
        <w:tab/>
        <w:t>Duty on prime contractors and rail operators — food or food packaging</w:t>
      </w:r>
      <w:bookmarkEnd w:id="337"/>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38" w:name="_Toc191983568"/>
      <w:r>
        <w:rPr>
          <w:rStyle w:val="CharSectno"/>
        </w:rPr>
        <w:t>178</w:t>
      </w:r>
      <w:r>
        <w:t>.</w:t>
      </w:r>
      <w:r>
        <w:tab/>
        <w:t>Prime contractors, rail operators and drivers to inform Chief Officer</w:t>
      </w:r>
      <w:bookmarkEnd w:id="33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339" w:name="_Toc191959658"/>
      <w:bookmarkStart w:id="340" w:name="_Toc191983569"/>
      <w:r>
        <w:rPr>
          <w:rStyle w:val="CharDivNo"/>
        </w:rPr>
        <w:t>Division 2</w:t>
      </w:r>
      <w:r>
        <w:t> — </w:t>
      </w:r>
      <w:r>
        <w:rPr>
          <w:rStyle w:val="CharDivText"/>
        </w:rPr>
        <w:t>Emergencies involving placard loads</w:t>
      </w:r>
      <w:bookmarkEnd w:id="339"/>
      <w:bookmarkEnd w:id="340"/>
    </w:p>
    <w:p>
      <w:pPr>
        <w:pStyle w:val="Heading5"/>
      </w:pPr>
      <w:bookmarkStart w:id="341" w:name="_Toc191983570"/>
      <w:r>
        <w:rPr>
          <w:rStyle w:val="CharSectno"/>
        </w:rPr>
        <w:t>179</w:t>
      </w:r>
      <w:r>
        <w:t>.</w:t>
      </w:r>
      <w:r>
        <w:tab/>
        <w:t>Telephone advisory service</w:t>
      </w:r>
      <w:bookmarkEnd w:id="341"/>
    </w:p>
    <w:p>
      <w:pPr>
        <w:pStyle w:val="Subsection"/>
      </w:pPr>
      <w:r>
        <w:tab/>
        <w:t>(1)</w:t>
      </w:r>
      <w:r>
        <w:tab/>
        <w:t xml:space="preserve">In this regulation — </w:t>
      </w:r>
    </w:p>
    <w:p>
      <w:pPr>
        <w:pStyle w:val="Defstart"/>
        <w:rPr>
          <w:bCs/>
        </w:rPr>
      </w:pPr>
      <w:r>
        <w:rPr>
          <w:b/>
        </w:rPr>
        <w:tab/>
        <w:t>“</w:t>
      </w:r>
      <w:r>
        <w:rPr>
          <w:rStyle w:val="CharDefText"/>
        </w:rPr>
        <w:t>telephone advisory service</w:t>
      </w:r>
      <w:r>
        <w:rPr>
          <w:b/>
        </w:rPr>
        <w:t>”</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342" w:name="_Toc191983571"/>
      <w:r>
        <w:rPr>
          <w:rStyle w:val="CharSectno"/>
        </w:rPr>
        <w:t>180</w:t>
      </w:r>
      <w:r>
        <w:t>.</w:t>
      </w:r>
      <w:r>
        <w:tab/>
        <w:t>Emergency plans</w:t>
      </w:r>
      <w:bookmarkEnd w:id="34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 xml:space="preserve">An </w:t>
      </w:r>
      <w:r>
        <w:rPr>
          <w:rStyle w:val="CharDefText"/>
          <w:b w:val="0"/>
          <w:bCs/>
        </w:rPr>
        <w:t>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343" w:name="_Toc191983572"/>
      <w:r>
        <w:rPr>
          <w:rStyle w:val="CharSectno"/>
        </w:rPr>
        <w:t>181</w:t>
      </w:r>
      <w:r>
        <w:t>.</w:t>
      </w:r>
      <w:r>
        <w:tab/>
        <w:t>Duty on consignors — information</w:t>
      </w:r>
      <w:bookmarkEnd w:id="34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44" w:name="_Toc191983573"/>
      <w:r>
        <w:rPr>
          <w:rStyle w:val="CharSectno"/>
        </w:rPr>
        <w:t>182</w:t>
      </w:r>
      <w:r>
        <w:t>.</w:t>
      </w:r>
      <w:r>
        <w:tab/>
        <w:t>Duty on prime contractors and rail operators — information</w:t>
      </w:r>
      <w:bookmarkEnd w:id="34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45" w:name="_Toc191959663"/>
      <w:bookmarkStart w:id="346" w:name="_Toc191983574"/>
      <w:r>
        <w:rPr>
          <w:rStyle w:val="CharDivNo"/>
        </w:rPr>
        <w:t>Division 3</w:t>
      </w:r>
      <w:r>
        <w:t> — </w:t>
      </w:r>
      <w:r>
        <w:rPr>
          <w:rStyle w:val="CharDivText"/>
        </w:rPr>
        <w:t>Dealing with emergencies involving placard loads</w:t>
      </w:r>
      <w:bookmarkEnd w:id="345"/>
      <w:bookmarkEnd w:id="346"/>
    </w:p>
    <w:p>
      <w:pPr>
        <w:pStyle w:val="Heading5"/>
      </w:pPr>
      <w:bookmarkStart w:id="347" w:name="_Toc191983575"/>
      <w:r>
        <w:rPr>
          <w:rStyle w:val="CharSectno"/>
        </w:rPr>
        <w:t>183</w:t>
      </w:r>
      <w:r>
        <w:t>.</w:t>
      </w:r>
      <w:r>
        <w:tab/>
        <w:t>Terms used in this Division</w:t>
      </w:r>
      <w:bookmarkEnd w:id="347"/>
    </w:p>
    <w:p>
      <w:pPr>
        <w:pStyle w:val="Subsection"/>
      </w:pPr>
      <w:r>
        <w:tab/>
      </w:r>
      <w:r>
        <w:tab/>
        <w:t xml:space="preserve">In this Division — </w:t>
      </w:r>
    </w:p>
    <w:p>
      <w:pPr>
        <w:pStyle w:val="Defstart"/>
      </w:pPr>
      <w:r>
        <w:rPr>
          <w:b/>
        </w:rPr>
        <w:tab/>
        <w:t>“</w:t>
      </w:r>
      <w:r>
        <w:rPr>
          <w:rStyle w:val="CharDefText"/>
        </w:rPr>
        <w:t>approved responder</w:t>
      </w:r>
      <w:r>
        <w:rPr>
          <w:b/>
        </w:rPr>
        <w:t>”</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t>“</w:t>
      </w:r>
      <w:r>
        <w:rPr>
          <w:rStyle w:val="CharDefText"/>
        </w:rPr>
        <w:t>emergency response contract</w:t>
      </w:r>
      <w:r>
        <w:rPr>
          <w:b/>
        </w:rPr>
        <w: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348" w:name="_Toc191983576"/>
      <w:r>
        <w:rPr>
          <w:rStyle w:val="CharSectno"/>
        </w:rPr>
        <w:t>184</w:t>
      </w:r>
      <w:r>
        <w:t>.</w:t>
      </w:r>
      <w:r>
        <w:tab/>
        <w:t>Approvals — responders to emergencies</w:t>
      </w:r>
      <w:bookmarkEnd w:id="34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349" w:name="_Toc191983577"/>
      <w:r>
        <w:rPr>
          <w:rStyle w:val="CharSectno"/>
        </w:rPr>
        <w:t>185</w:t>
      </w:r>
      <w:r>
        <w:t>.</w:t>
      </w:r>
      <w:r>
        <w:tab/>
        <w:t>Duties as to ensure adequate resources available to deal with emergencies</w:t>
      </w:r>
      <w:bookmarkEnd w:id="34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350" w:name="_Toc191983578"/>
      <w:r>
        <w:rPr>
          <w:rStyle w:val="CharSectno"/>
        </w:rPr>
        <w:t>186</w:t>
      </w:r>
      <w:r>
        <w:t>.</w:t>
      </w:r>
      <w:r>
        <w:tab/>
        <w:t>Duties to provide resources to deal with emergency</w:t>
      </w:r>
      <w:bookmarkEnd w:id="350"/>
    </w:p>
    <w:p>
      <w:pPr>
        <w:pStyle w:val="Subsection"/>
        <w:keepNext/>
      </w:pPr>
      <w:r>
        <w:tab/>
        <w:t>(1)</w:t>
      </w:r>
      <w:r>
        <w:tab/>
        <w:t xml:space="preserve">In this regulation — </w:t>
      </w:r>
    </w:p>
    <w:p>
      <w:pPr>
        <w:pStyle w:val="Defstart"/>
        <w:keepNext/>
      </w:pPr>
      <w:r>
        <w:rPr>
          <w:b/>
        </w:rPr>
        <w:tab/>
        <w:t>“</w:t>
      </w:r>
      <w:r>
        <w:rPr>
          <w:rStyle w:val="CharDefText"/>
        </w:rPr>
        <w:t>deal with</w:t>
      </w:r>
      <w:r>
        <w:rPr>
          <w:b/>
        </w:rPr>
        <w:t>”</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351" w:name="_Toc191959668"/>
      <w:bookmarkStart w:id="352" w:name="_Toc191983579"/>
      <w:r>
        <w:rPr>
          <w:rStyle w:val="CharPartNo"/>
        </w:rPr>
        <w:t>Part 15</w:t>
      </w:r>
      <w:r>
        <w:t> — </w:t>
      </w:r>
      <w:r>
        <w:rPr>
          <w:rStyle w:val="CharPartText"/>
        </w:rPr>
        <w:t>Exemption</w:t>
      </w:r>
      <w:bookmarkEnd w:id="351"/>
      <w:bookmarkEnd w:id="352"/>
    </w:p>
    <w:p>
      <w:pPr>
        <w:pStyle w:val="Heading3"/>
      </w:pPr>
      <w:bookmarkStart w:id="353" w:name="_Toc191959669"/>
      <w:bookmarkStart w:id="354" w:name="_Toc191983580"/>
      <w:r>
        <w:rPr>
          <w:rStyle w:val="CharDivNo"/>
        </w:rPr>
        <w:t>Division 1</w:t>
      </w:r>
      <w:r>
        <w:t> — </w:t>
      </w:r>
      <w:r>
        <w:rPr>
          <w:rStyle w:val="CharDivText"/>
        </w:rPr>
        <w:t>General</w:t>
      </w:r>
      <w:bookmarkEnd w:id="353"/>
      <w:bookmarkEnd w:id="354"/>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55" w:name="_Toc191983581"/>
      <w:r>
        <w:rPr>
          <w:rStyle w:val="CharSectno"/>
        </w:rPr>
        <w:t>187</w:t>
      </w:r>
      <w:r>
        <w:t>.</w:t>
      </w:r>
      <w:r>
        <w:tab/>
        <w:t>Register of corresponding exemptions</w:t>
      </w:r>
      <w:bookmarkEnd w:id="355"/>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56" w:name="_Toc191983582"/>
      <w:r>
        <w:rPr>
          <w:rStyle w:val="CharSectno"/>
        </w:rPr>
        <w:t>188</w:t>
      </w:r>
      <w:r>
        <w:t>.</w:t>
      </w:r>
      <w:r>
        <w:tab/>
        <w:t>Records of corresponding exemptions</w:t>
      </w:r>
      <w:bookmarkEnd w:id="35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57" w:name="_Toc191959672"/>
      <w:bookmarkStart w:id="358" w:name="_Toc191983583"/>
      <w:r>
        <w:rPr>
          <w:rStyle w:val="CharDivNo"/>
        </w:rPr>
        <w:t>Division 2</w:t>
      </w:r>
      <w:r>
        <w:t> — </w:t>
      </w:r>
      <w:r>
        <w:rPr>
          <w:rStyle w:val="CharDivText"/>
        </w:rPr>
        <w:t>References of matters to CAP</w:t>
      </w:r>
      <w:bookmarkEnd w:id="357"/>
      <w:bookmarkEnd w:id="358"/>
    </w:p>
    <w:p>
      <w:pPr>
        <w:pStyle w:val="Heading5"/>
      </w:pPr>
      <w:bookmarkStart w:id="359" w:name="_Toc191983584"/>
      <w:r>
        <w:rPr>
          <w:rStyle w:val="CharSectno"/>
        </w:rPr>
        <w:t>189</w:t>
      </w:r>
      <w:r>
        <w:t>.</w:t>
      </w:r>
      <w:r>
        <w:tab/>
        <w:t>Term used in this Division</w:t>
      </w:r>
      <w:bookmarkEnd w:id="359"/>
    </w:p>
    <w:p>
      <w:pPr>
        <w:pStyle w:val="Subsection"/>
      </w:pPr>
      <w:r>
        <w:tab/>
      </w:r>
      <w:r>
        <w:tab/>
        <w:t xml:space="preserve">In this Division — </w:t>
      </w:r>
    </w:p>
    <w:p>
      <w:pPr>
        <w:pStyle w:val="Defstart"/>
      </w:pPr>
      <w:r>
        <w:rPr>
          <w:b/>
        </w:rPr>
        <w:tab/>
        <w:t>“</w:t>
      </w:r>
      <w:r>
        <w:rPr>
          <w:rStyle w:val="CharDefText"/>
        </w:rPr>
        <w:t>exemption</w:t>
      </w:r>
      <w:r>
        <w:rPr>
          <w:b/>
        </w:rPr>
        <w:t>”</w:t>
      </w:r>
      <w:r>
        <w:t xml:space="preserve"> does not include an exemption granted by the Minister.</w:t>
      </w:r>
    </w:p>
    <w:p>
      <w:pPr>
        <w:pStyle w:val="Heading5"/>
      </w:pPr>
      <w:bookmarkStart w:id="360" w:name="_Toc191983585"/>
      <w:r>
        <w:rPr>
          <w:rStyle w:val="CharSectno"/>
        </w:rPr>
        <w:t>190</w:t>
      </w:r>
      <w:r>
        <w:t>.</w:t>
      </w:r>
      <w:r>
        <w:tab/>
        <w:t>References to CAP</w:t>
      </w:r>
      <w:bookmarkEnd w:id="360"/>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361" w:name="_Toc191983586"/>
      <w:r>
        <w:rPr>
          <w:rStyle w:val="CharSectno"/>
        </w:rPr>
        <w:t>191</w:t>
      </w:r>
      <w:r>
        <w:t>.</w:t>
      </w:r>
      <w:r>
        <w:tab/>
        <w:t>Effect of CAP decisions about applications</w:t>
      </w:r>
      <w:bookmarkEnd w:id="361"/>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362" w:name="_Toc191983587"/>
      <w:r>
        <w:rPr>
          <w:rStyle w:val="CharSectno"/>
        </w:rPr>
        <w:t>192</w:t>
      </w:r>
      <w:r>
        <w:t>.</w:t>
      </w:r>
      <w:r>
        <w:tab/>
        <w:t>Effect of CAP decisions about cancelling or varying exemptions</w:t>
      </w:r>
      <w:bookmarkEnd w:id="36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63" w:name="_Toc191959677"/>
      <w:bookmarkStart w:id="364" w:name="_Toc191983588"/>
      <w:r>
        <w:rPr>
          <w:rStyle w:val="CharPartNo"/>
        </w:rPr>
        <w:t>Part 16</w:t>
      </w:r>
      <w:r>
        <w:t> — </w:t>
      </w:r>
      <w:r>
        <w:rPr>
          <w:rStyle w:val="CharPartText"/>
        </w:rPr>
        <w:t>Approvals</w:t>
      </w:r>
      <w:bookmarkEnd w:id="363"/>
      <w:bookmarkEnd w:id="364"/>
    </w:p>
    <w:p>
      <w:pPr>
        <w:pStyle w:val="Heading3"/>
      </w:pPr>
      <w:bookmarkStart w:id="365" w:name="_Toc191959678"/>
      <w:bookmarkStart w:id="366" w:name="_Toc191983589"/>
      <w:r>
        <w:rPr>
          <w:rStyle w:val="CharDivNo"/>
        </w:rPr>
        <w:t>Division 1</w:t>
      </w:r>
      <w:r>
        <w:t> — </w:t>
      </w:r>
      <w:r>
        <w:rPr>
          <w:rStyle w:val="CharDivText"/>
        </w:rPr>
        <w:t>General</w:t>
      </w:r>
      <w:bookmarkEnd w:id="365"/>
      <w:bookmarkEnd w:id="366"/>
    </w:p>
    <w:p>
      <w:pPr>
        <w:pStyle w:val="Heading5"/>
      </w:pPr>
      <w:bookmarkStart w:id="367" w:name="_Toc191983590"/>
      <w:r>
        <w:rPr>
          <w:rStyle w:val="CharSectno"/>
        </w:rPr>
        <w:t>193</w:t>
      </w:r>
      <w:r>
        <w:t>.</w:t>
      </w:r>
      <w:r>
        <w:tab/>
        <w:t>Term used in this Division</w:t>
      </w:r>
      <w:bookmarkEnd w:id="367"/>
    </w:p>
    <w:p>
      <w:pPr>
        <w:pStyle w:val="Subsection"/>
      </w:pPr>
      <w:r>
        <w:tab/>
      </w:r>
      <w:r>
        <w:tab/>
        <w:t xml:space="preserve">In this Division — </w:t>
      </w:r>
    </w:p>
    <w:p>
      <w:pPr>
        <w:pStyle w:val="Defstart"/>
      </w:pPr>
      <w:r>
        <w:rPr>
          <w:b/>
        </w:rPr>
        <w:tab/>
        <w:t>“</w:t>
      </w:r>
      <w:r>
        <w:rPr>
          <w:rStyle w:val="CharDefText"/>
        </w:rPr>
        <w:t>approval</w:t>
      </w:r>
      <w:r>
        <w:rPr>
          <w:b/>
        </w:rPr>
        <w:t>”</w:t>
      </w:r>
      <w:r>
        <w:t xml:space="preserve"> includes an authorisation by the Chief Officer under regulation 60.</w:t>
      </w:r>
    </w:p>
    <w:p>
      <w:pPr>
        <w:pStyle w:val="Heading5"/>
      </w:pPr>
      <w:bookmarkStart w:id="368" w:name="_Toc191983591"/>
      <w:r>
        <w:rPr>
          <w:rStyle w:val="CharSectno"/>
        </w:rPr>
        <w:t>194</w:t>
      </w:r>
      <w:r>
        <w:t>.</w:t>
      </w:r>
      <w:r>
        <w:tab/>
        <w:t>Applications</w:t>
      </w:r>
      <w:bookmarkEnd w:id="368"/>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369" w:name="_Toc191983592"/>
      <w:r>
        <w:rPr>
          <w:rStyle w:val="CharSectno"/>
        </w:rPr>
        <w:t>195</w:t>
      </w:r>
      <w:r>
        <w:t>.</w:t>
      </w:r>
      <w:r>
        <w:tab/>
        <w:t>Form of approvals</w:t>
      </w:r>
      <w:bookmarkEnd w:id="369"/>
    </w:p>
    <w:p>
      <w:pPr>
        <w:pStyle w:val="Subsection"/>
      </w:pPr>
      <w:r>
        <w:tab/>
      </w:r>
      <w:r>
        <w:tab/>
        <w:t>An approval must be in writing.</w:t>
      </w:r>
    </w:p>
    <w:p>
      <w:pPr>
        <w:pStyle w:val="Heading5"/>
      </w:pPr>
      <w:bookmarkStart w:id="370" w:name="_Toc191983593"/>
      <w:r>
        <w:rPr>
          <w:rStyle w:val="CharSectno"/>
        </w:rPr>
        <w:t>196</w:t>
      </w:r>
      <w:r>
        <w:t>.</w:t>
      </w:r>
      <w:r>
        <w:tab/>
        <w:t>When approvals not to be made</w:t>
      </w:r>
      <w:bookmarkEnd w:id="370"/>
    </w:p>
    <w:p>
      <w:pPr>
        <w:pStyle w:val="Subsection"/>
      </w:pPr>
      <w:r>
        <w:tab/>
      </w:r>
      <w:r>
        <w:tab/>
        <w:t>The Chief Officer must not give an approval to a person who is prohibited by a court order from involvement in the transport of dangerous goods.</w:t>
      </w:r>
    </w:p>
    <w:p>
      <w:pPr>
        <w:pStyle w:val="Heading5"/>
      </w:pPr>
      <w:bookmarkStart w:id="371" w:name="_Toc191983594"/>
      <w:r>
        <w:rPr>
          <w:rStyle w:val="CharSectno"/>
        </w:rPr>
        <w:t>197</w:t>
      </w:r>
      <w:r>
        <w:t>.</w:t>
      </w:r>
      <w:r>
        <w:tab/>
        <w:t>Reasons for refusal of applications</w:t>
      </w:r>
      <w:bookmarkEnd w:id="37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72" w:name="_Toc191983595"/>
      <w:r>
        <w:rPr>
          <w:rStyle w:val="CharSectno"/>
        </w:rPr>
        <w:t>198</w:t>
      </w:r>
      <w:r>
        <w:t>.</w:t>
      </w:r>
      <w:r>
        <w:tab/>
        <w:t>Periods and conditions</w:t>
      </w:r>
      <w:bookmarkEnd w:id="372"/>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73" w:name="_Toc191983596"/>
      <w:r>
        <w:rPr>
          <w:rStyle w:val="CharSectno"/>
        </w:rPr>
        <w:t>199</w:t>
      </w:r>
      <w:r>
        <w:t>.</w:t>
      </w:r>
      <w:r>
        <w:tab/>
        <w:t>Replacement approvals</w:t>
      </w:r>
      <w:bookmarkEnd w:id="3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74" w:name="_Toc191983597"/>
      <w:r>
        <w:rPr>
          <w:rStyle w:val="CharSectno"/>
        </w:rPr>
        <w:t>200</w:t>
      </w:r>
      <w:r>
        <w:t>.</w:t>
      </w:r>
      <w:r>
        <w:tab/>
        <w:t>Grounds for cancelling approvals</w:t>
      </w:r>
      <w:bookmarkEnd w:id="374"/>
    </w:p>
    <w:p>
      <w:pPr>
        <w:pStyle w:val="Subsection"/>
      </w:pPr>
      <w:r>
        <w:tab/>
        <w:t>(1)</w:t>
      </w:r>
      <w:r>
        <w:tab/>
        <w:t xml:space="preserve">In this regulation — </w:t>
      </w:r>
    </w:p>
    <w:p>
      <w:pPr>
        <w:pStyle w:val="Defstart"/>
      </w:pPr>
      <w:r>
        <w:rPr>
          <w:b/>
        </w:rPr>
        <w:tab/>
        <w:t>“</w:t>
      </w:r>
      <w:r>
        <w:rPr>
          <w:rStyle w:val="CharDefText"/>
        </w:rPr>
        <w:t>relevant change</w:t>
      </w:r>
      <w:r>
        <w:rPr>
          <w:b/>
        </w:rPr>
        <w:t>”</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75" w:name="_Toc191983598"/>
      <w:r>
        <w:rPr>
          <w:rStyle w:val="CharSectno"/>
        </w:rPr>
        <w:t>201</w:t>
      </w:r>
      <w:r>
        <w:t>.</w:t>
      </w:r>
      <w:r>
        <w:tab/>
        <w:t>Grounds for varying approvals</w:t>
      </w:r>
      <w:bookmarkEnd w:id="375"/>
    </w:p>
    <w:p>
      <w:pPr>
        <w:pStyle w:val="Subsection"/>
      </w:pPr>
      <w:r>
        <w:tab/>
        <w:t>(1)</w:t>
      </w:r>
      <w:r>
        <w:tab/>
        <w:t xml:space="preserve">In this regulation — </w:t>
      </w:r>
    </w:p>
    <w:p>
      <w:pPr>
        <w:pStyle w:val="Defstart"/>
      </w:pPr>
      <w:r>
        <w:rPr>
          <w:b/>
        </w:rPr>
        <w:tab/>
        <w:t>“</w:t>
      </w:r>
      <w:r>
        <w:rPr>
          <w:rStyle w:val="CharDefText"/>
        </w:rPr>
        <w:t>relevant change</w:t>
      </w:r>
      <w:r>
        <w:rPr>
          <w:b/>
        </w:rPr>
        <w:t>”</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376" w:name="_Toc191959688"/>
      <w:bookmarkStart w:id="377" w:name="_Toc191983599"/>
      <w:r>
        <w:rPr>
          <w:rStyle w:val="CharDivNo"/>
        </w:rPr>
        <w:t>Division 2</w:t>
      </w:r>
      <w:r>
        <w:t> — </w:t>
      </w:r>
      <w:r>
        <w:rPr>
          <w:rStyle w:val="CharDivText"/>
        </w:rPr>
        <w:t>Register of approvals</w:t>
      </w:r>
      <w:bookmarkEnd w:id="376"/>
      <w:bookmarkEnd w:id="377"/>
    </w:p>
    <w:p>
      <w:pPr>
        <w:pStyle w:val="Heading5"/>
      </w:pPr>
      <w:bookmarkStart w:id="378" w:name="_Toc191983600"/>
      <w:r>
        <w:rPr>
          <w:rStyle w:val="CharSectno"/>
        </w:rPr>
        <w:t>202</w:t>
      </w:r>
      <w:r>
        <w:t>.</w:t>
      </w:r>
      <w:r>
        <w:tab/>
        <w:t>Register of approvals</w:t>
      </w:r>
      <w:bookmarkEnd w:id="37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379" w:name="_Toc191983601"/>
      <w:r>
        <w:rPr>
          <w:rStyle w:val="CharSectno"/>
        </w:rPr>
        <w:t>203</w:t>
      </w:r>
      <w:r>
        <w:t>.</w:t>
      </w:r>
      <w:r>
        <w:tab/>
        <w:t>Records of approvals</w:t>
      </w:r>
      <w:bookmarkEnd w:id="379"/>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380" w:name="_Toc191959691"/>
      <w:bookmarkStart w:id="381" w:name="_Toc191983602"/>
      <w:r>
        <w:rPr>
          <w:rStyle w:val="CharDivNo"/>
        </w:rPr>
        <w:t>Division 3</w:t>
      </w:r>
      <w:r>
        <w:t> — </w:t>
      </w:r>
      <w:r>
        <w:rPr>
          <w:rStyle w:val="CharDivText"/>
        </w:rPr>
        <w:t>Reference of approval matters to CAP</w:t>
      </w:r>
      <w:bookmarkEnd w:id="380"/>
      <w:bookmarkEnd w:id="381"/>
    </w:p>
    <w:p>
      <w:pPr>
        <w:pStyle w:val="Heading5"/>
      </w:pPr>
      <w:bookmarkStart w:id="382" w:name="_Toc191983603"/>
      <w:r>
        <w:rPr>
          <w:rStyle w:val="CharSectno"/>
        </w:rPr>
        <w:t>204</w:t>
      </w:r>
      <w:r>
        <w:t>.</w:t>
      </w:r>
      <w:r>
        <w:tab/>
        <w:t>References to CAP</w:t>
      </w:r>
      <w:bookmarkEnd w:id="382"/>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383" w:name="_Toc191983604"/>
      <w:r>
        <w:rPr>
          <w:rStyle w:val="CharSectno"/>
        </w:rPr>
        <w:t>205</w:t>
      </w:r>
      <w:r>
        <w:t>.</w:t>
      </w:r>
      <w:r>
        <w:tab/>
        <w:t>Effect of CAP decisions about applications</w:t>
      </w:r>
      <w:bookmarkEnd w:id="383"/>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384" w:name="_Toc191983605"/>
      <w:r>
        <w:rPr>
          <w:rStyle w:val="CharSectno"/>
        </w:rPr>
        <w:t>206</w:t>
      </w:r>
      <w:r>
        <w:t>.</w:t>
      </w:r>
      <w:r>
        <w:tab/>
        <w:t>Effect of CAP decisions about cancelling or varying approvals</w:t>
      </w:r>
      <w:bookmarkEnd w:id="384"/>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385" w:name="_Toc191959695"/>
      <w:bookmarkStart w:id="386" w:name="_Toc191983606"/>
      <w:r>
        <w:rPr>
          <w:rStyle w:val="CharDivNo"/>
        </w:rPr>
        <w:t>Division 4</w:t>
      </w:r>
      <w:r>
        <w:t> — </w:t>
      </w:r>
      <w:r>
        <w:rPr>
          <w:rStyle w:val="CharDivText"/>
        </w:rPr>
        <w:t>Cancellation and variation</w:t>
      </w:r>
      <w:bookmarkEnd w:id="385"/>
      <w:bookmarkEnd w:id="386"/>
    </w:p>
    <w:p>
      <w:pPr>
        <w:pStyle w:val="Heading5"/>
      </w:pPr>
      <w:bookmarkStart w:id="387" w:name="_Toc191983607"/>
      <w:r>
        <w:rPr>
          <w:rStyle w:val="CharSectno"/>
        </w:rPr>
        <w:t>207</w:t>
      </w:r>
      <w:r>
        <w:t>.</w:t>
      </w:r>
      <w:r>
        <w:tab/>
        <w:t>Term used in this Division</w:t>
      </w:r>
      <w:bookmarkEnd w:id="387"/>
    </w:p>
    <w:p>
      <w:pPr>
        <w:pStyle w:val="Subsection"/>
      </w:pPr>
      <w:r>
        <w:tab/>
      </w:r>
      <w:r>
        <w:tab/>
        <w:t xml:space="preserve">In this Division — </w:t>
      </w:r>
    </w:p>
    <w:p>
      <w:pPr>
        <w:pStyle w:val="Defstart"/>
      </w:pPr>
      <w:r>
        <w:rPr>
          <w:b/>
        </w:rPr>
        <w:tab/>
        <w:t>“</w:t>
      </w:r>
      <w:r>
        <w:rPr>
          <w:rStyle w:val="CharDefText"/>
        </w:rPr>
        <w:t>approval</w:t>
      </w:r>
      <w:r>
        <w:rPr>
          <w:b/>
        </w:rPr>
        <w:t>”</w:t>
      </w:r>
      <w:r>
        <w:t xml:space="preserve"> includes an authorisation by the Chief Officer under regulation 60.</w:t>
      </w:r>
    </w:p>
    <w:p>
      <w:pPr>
        <w:pStyle w:val="Heading5"/>
      </w:pPr>
      <w:bookmarkStart w:id="388" w:name="_Toc191983608"/>
      <w:r>
        <w:rPr>
          <w:rStyle w:val="CharSectno"/>
        </w:rPr>
        <w:t>208</w:t>
      </w:r>
      <w:r>
        <w:t>.</w:t>
      </w:r>
      <w:r>
        <w:tab/>
        <w:t>Cancellation and variation in dangerous situations</w:t>
      </w:r>
      <w:bookmarkEnd w:id="38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389" w:name="_Toc191983609"/>
      <w:r>
        <w:rPr>
          <w:rStyle w:val="CharSectno"/>
        </w:rPr>
        <w:t>209</w:t>
      </w:r>
      <w:r>
        <w:t>.</w:t>
      </w:r>
      <w:r>
        <w:tab/>
        <w:t>Cancellation giving effect to court orders</w:t>
      </w:r>
      <w:bookmarkEnd w:id="389"/>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390" w:name="_Toc191983610"/>
      <w:r>
        <w:rPr>
          <w:rStyle w:val="CharSectno"/>
        </w:rPr>
        <w:t>210</w:t>
      </w:r>
      <w:r>
        <w:t>.</w:t>
      </w:r>
      <w:r>
        <w:tab/>
        <w:t>Variation of approvals on application</w:t>
      </w:r>
      <w:bookmarkEnd w:id="39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391" w:name="_Toc191983611"/>
      <w:r>
        <w:rPr>
          <w:rStyle w:val="CharSectno"/>
        </w:rPr>
        <w:t>211</w:t>
      </w:r>
      <w:r>
        <w:t>.</w:t>
      </w:r>
      <w:r>
        <w:tab/>
        <w:t>Cancellation and variation in other circumstances</w:t>
      </w:r>
      <w:bookmarkEnd w:id="391"/>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b/>
          <w:bCs/>
        </w:rPr>
        <w:t>“</w:t>
      </w:r>
      <w:r>
        <w:rPr>
          <w:rStyle w:val="CharDefText"/>
        </w:rPr>
        <w:t>proposed action</w:t>
      </w:r>
      <w:r>
        <w:rPr>
          <w:b/>
          <w:bCs/>
        </w:rPr>
        <w:t>”</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392" w:name="_Toc191983612"/>
      <w:r>
        <w:rPr>
          <w:rStyle w:val="CharSectno"/>
        </w:rPr>
        <w:t>212</w:t>
      </w:r>
      <w:r>
        <w:t>.</w:t>
      </w:r>
      <w:r>
        <w:tab/>
        <w:t>When cancellation and variation take effect</w:t>
      </w:r>
      <w:bookmarkEnd w:id="392"/>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393" w:name="_Toc191959702"/>
      <w:bookmarkStart w:id="394" w:name="_Toc191983613"/>
      <w:r>
        <w:rPr>
          <w:rStyle w:val="CharPartNo"/>
        </w:rPr>
        <w:t>Part 17</w:t>
      </w:r>
      <w:r>
        <w:t> — </w:t>
      </w:r>
      <w:r>
        <w:rPr>
          <w:rStyle w:val="CharPartText"/>
        </w:rPr>
        <w:t>Licences</w:t>
      </w:r>
      <w:bookmarkEnd w:id="393"/>
      <w:bookmarkEnd w:id="394"/>
    </w:p>
    <w:p>
      <w:pPr>
        <w:pStyle w:val="Heading3"/>
      </w:pPr>
      <w:bookmarkStart w:id="395" w:name="_Toc191959703"/>
      <w:bookmarkStart w:id="396" w:name="_Toc191983614"/>
      <w:r>
        <w:rPr>
          <w:rStyle w:val="CharDivNo"/>
        </w:rPr>
        <w:t>Division 1</w:t>
      </w:r>
      <w:r>
        <w:t> — </w:t>
      </w:r>
      <w:r>
        <w:rPr>
          <w:rStyle w:val="CharDivText"/>
        </w:rPr>
        <w:t>Preliminary</w:t>
      </w:r>
      <w:bookmarkEnd w:id="395"/>
      <w:bookmarkEnd w:id="396"/>
    </w:p>
    <w:p>
      <w:pPr>
        <w:pStyle w:val="Heading5"/>
        <w:rPr>
          <w:color w:val="000000"/>
        </w:rPr>
      </w:pPr>
      <w:bookmarkStart w:id="397" w:name="_Toc191983615"/>
      <w:r>
        <w:rPr>
          <w:rStyle w:val="CharSectno"/>
          <w:color w:val="000000"/>
        </w:rPr>
        <w:t>213</w:t>
      </w:r>
      <w:r>
        <w:rPr>
          <w:color w:val="000000"/>
        </w:rPr>
        <w:t>.</w:t>
      </w:r>
      <w:r>
        <w:rPr>
          <w:color w:val="000000"/>
        </w:rPr>
        <w:tab/>
        <w:t>Term used in this Part</w:t>
      </w:r>
      <w:bookmarkEnd w:id="39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t>“</w:t>
      </w:r>
      <w:r>
        <w:rPr>
          <w:rStyle w:val="CharDefText"/>
          <w:color w:val="000000"/>
        </w:rPr>
        <w:t>licensing authority</w:t>
      </w:r>
      <w:r>
        <w:rPr>
          <w:b/>
          <w:color w:val="000000"/>
        </w:rPr>
        <w:t>”</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398" w:name="_Toc191983616"/>
      <w:r>
        <w:rPr>
          <w:rStyle w:val="CharSectno"/>
          <w:color w:val="000000"/>
        </w:rPr>
        <w:t>214</w:t>
      </w:r>
      <w:r>
        <w:rPr>
          <w:color w:val="000000"/>
        </w:rPr>
        <w:t>.</w:t>
      </w:r>
      <w:r>
        <w:rPr>
          <w:color w:val="000000"/>
        </w:rPr>
        <w:tab/>
        <w:t>Part additional to other laws</w:t>
      </w:r>
      <w:bookmarkEnd w:id="39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99" w:name="_Toc191959706"/>
      <w:bookmarkStart w:id="400" w:name="_Toc191983617"/>
      <w:r>
        <w:rPr>
          <w:rStyle w:val="CharDivNo"/>
        </w:rPr>
        <w:t>Division 2</w:t>
      </w:r>
      <w:r>
        <w:t> — </w:t>
      </w:r>
      <w:r>
        <w:rPr>
          <w:rStyle w:val="CharDivText"/>
        </w:rPr>
        <w:t>Principal duties under this Part</w:t>
      </w:r>
      <w:bookmarkEnd w:id="399"/>
      <w:bookmarkEnd w:id="400"/>
    </w:p>
    <w:p>
      <w:pPr>
        <w:pStyle w:val="Heading5"/>
      </w:pPr>
      <w:bookmarkStart w:id="401" w:name="_Toc191983618"/>
      <w:r>
        <w:rPr>
          <w:rStyle w:val="CharSectno"/>
          <w:color w:val="000000"/>
        </w:rPr>
        <w:t>215</w:t>
      </w:r>
      <w:r>
        <w:rPr>
          <w:color w:val="000000"/>
        </w:rPr>
        <w:t>.</w:t>
      </w:r>
      <w:r>
        <w:rPr>
          <w:color w:val="000000"/>
        </w:rPr>
        <w:tab/>
        <w:t>Vehicles to be licensed (Act, s. 14)</w:t>
      </w:r>
      <w:bookmarkEnd w:id="401"/>
    </w:p>
    <w:p>
      <w:pPr>
        <w:pStyle w:val="Subsection"/>
      </w:pPr>
      <w:r>
        <w:tab/>
        <w:t>(1)</w:t>
      </w:r>
      <w:r>
        <w:tab/>
        <w:t xml:space="preserve">In this regulation — </w:t>
      </w:r>
    </w:p>
    <w:p>
      <w:pPr>
        <w:pStyle w:val="Defstart"/>
      </w:pPr>
      <w:r>
        <w:tab/>
      </w:r>
      <w:r>
        <w:rPr>
          <w:b/>
          <w:bCs/>
        </w:rPr>
        <w:t>“</w:t>
      </w:r>
      <w:r>
        <w:rPr>
          <w:rStyle w:val="CharDefText"/>
        </w:rPr>
        <w:t>explosives manufacture (MPU) licence</w:t>
      </w:r>
      <w:r>
        <w:rPr>
          <w:b/>
          <w:bCs/>
        </w:rPr>
        <w:t>”</w:t>
      </w:r>
      <w:r>
        <w:t xml:space="preserve"> means a licence of that name issued under the Explosives Regulations;</w:t>
      </w:r>
    </w:p>
    <w:p>
      <w:pPr>
        <w:pStyle w:val="Defstart"/>
      </w:pPr>
      <w:r>
        <w:tab/>
      </w:r>
      <w:r>
        <w:rPr>
          <w:b/>
          <w:bCs/>
        </w:rPr>
        <w:t>“</w:t>
      </w:r>
      <w:r>
        <w:rPr>
          <w:rStyle w:val="CharDefText"/>
        </w:rPr>
        <w:t>Explosives Regulations</w:t>
      </w:r>
      <w:r>
        <w:rPr>
          <w:b/>
          <w:bCs/>
        </w:rPr>
        <w:t>”</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t>“</w:t>
      </w:r>
      <w:r>
        <w:rPr>
          <w:rStyle w:val="CharDefText"/>
          <w:color w:val="000000"/>
        </w:rPr>
        <w:t>mobile processing unit</w:t>
      </w:r>
      <w:r>
        <w:rPr>
          <w:b/>
          <w:bCs/>
        </w:rPr>
        <w: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402" w:name="_Toc191983619"/>
      <w:r>
        <w:rPr>
          <w:rStyle w:val="CharSectno"/>
          <w:color w:val="000000"/>
        </w:rPr>
        <w:t>216</w:t>
      </w:r>
      <w:r>
        <w:rPr>
          <w:color w:val="000000"/>
        </w:rPr>
        <w:t>.</w:t>
      </w:r>
      <w:r>
        <w:rPr>
          <w:color w:val="000000"/>
        </w:rPr>
        <w:tab/>
        <w:t>Drivers to be licensed (Act, s. 15)</w:t>
      </w:r>
      <w:bookmarkEnd w:id="402"/>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403" w:name="_Toc191983620"/>
      <w:r>
        <w:rPr>
          <w:rStyle w:val="CharSectno"/>
          <w:color w:val="000000"/>
        </w:rPr>
        <w:t>217</w:t>
      </w:r>
      <w:r>
        <w:rPr>
          <w:color w:val="000000"/>
        </w:rPr>
        <w:t>.</w:t>
      </w:r>
      <w:r>
        <w:rPr>
          <w:color w:val="000000"/>
        </w:rPr>
        <w:tab/>
        <w:t>Duty on consignors</w:t>
      </w:r>
      <w:bookmarkEnd w:id="40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04" w:name="_Toc191959710"/>
      <w:bookmarkStart w:id="405" w:name="_Toc191983621"/>
      <w:r>
        <w:rPr>
          <w:rStyle w:val="CharDivNo"/>
        </w:rPr>
        <w:t>Division 3</w:t>
      </w:r>
      <w:r>
        <w:t> — </w:t>
      </w:r>
      <w:r>
        <w:rPr>
          <w:rStyle w:val="CharDivText"/>
        </w:rPr>
        <w:t>Dangerous goods driver licences</w:t>
      </w:r>
      <w:bookmarkEnd w:id="404"/>
      <w:bookmarkEnd w:id="405"/>
    </w:p>
    <w:p>
      <w:pPr>
        <w:pStyle w:val="Heading5"/>
      </w:pPr>
      <w:bookmarkStart w:id="406" w:name="_Toc191983622"/>
      <w:r>
        <w:rPr>
          <w:rStyle w:val="CharSectno"/>
        </w:rPr>
        <w:t>218</w:t>
      </w:r>
      <w:r>
        <w:t>.</w:t>
      </w:r>
      <w:r>
        <w:tab/>
        <w:t>Applications for licences</w:t>
      </w:r>
      <w:bookmarkEnd w:id="40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407" w:name="_Toc191983623"/>
      <w:r>
        <w:rPr>
          <w:rStyle w:val="CharSectno"/>
        </w:rPr>
        <w:t>219</w:t>
      </w:r>
      <w:r>
        <w:t>.</w:t>
      </w:r>
      <w:r>
        <w:tab/>
        <w:t>Required driver licence evidence</w:t>
      </w:r>
      <w:bookmarkEnd w:id="40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408" w:name="_Toc191983624"/>
      <w:r>
        <w:rPr>
          <w:rStyle w:val="CharSectno"/>
        </w:rPr>
        <w:t>220</w:t>
      </w:r>
      <w:r>
        <w:t>.</w:t>
      </w:r>
      <w:r>
        <w:tab/>
        <w:t>Required competency evidence</w:t>
      </w:r>
      <w:bookmarkEnd w:id="40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409" w:name="_Toc191983625"/>
      <w:r>
        <w:rPr>
          <w:rStyle w:val="CharSectno"/>
        </w:rPr>
        <w:t>221</w:t>
      </w:r>
      <w:r>
        <w:t>.</w:t>
      </w:r>
      <w:r>
        <w:tab/>
        <w:t>Required medical fitness evidence</w:t>
      </w:r>
      <w:bookmarkEnd w:id="40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410" w:name="_Toc191983626"/>
      <w:r>
        <w:rPr>
          <w:rStyle w:val="CharSectno"/>
        </w:rPr>
        <w:t>222</w:t>
      </w:r>
      <w:r>
        <w:t>.</w:t>
      </w:r>
      <w:r>
        <w:tab/>
        <w:t>Grant of dangerous goods driver licences</w:t>
      </w:r>
      <w:bookmarkEnd w:id="410"/>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411" w:name="_Toc191983627"/>
      <w:r>
        <w:rPr>
          <w:rStyle w:val="CharSectno"/>
        </w:rPr>
        <w:t>223</w:t>
      </w:r>
      <w:r>
        <w:t>.</w:t>
      </w:r>
      <w:r>
        <w:tab/>
        <w:t>Applications for renewal of licences</w:t>
      </w:r>
      <w:bookmarkEnd w:id="411"/>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412" w:name="_Toc191983628"/>
      <w:r>
        <w:rPr>
          <w:rStyle w:val="CharSectno"/>
        </w:rPr>
        <w:t>224</w:t>
      </w:r>
      <w:r>
        <w:t>.</w:t>
      </w:r>
      <w:r>
        <w:tab/>
        <w:t>Renewal of licences</w:t>
      </w:r>
      <w:bookmarkEnd w:id="412"/>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413" w:name="_Toc191983629"/>
      <w:r>
        <w:rPr>
          <w:rStyle w:val="CharSectno"/>
        </w:rPr>
        <w:t>225</w:t>
      </w:r>
      <w:r>
        <w:t>.</w:t>
      </w:r>
      <w:r>
        <w:tab/>
        <w:t>Licence periods</w:t>
      </w:r>
      <w:bookmarkEnd w:id="41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b/>
          <w:color w:val="000000"/>
        </w:rPr>
        <w:t>“</w:t>
      </w:r>
      <w:r>
        <w:rPr>
          <w:rStyle w:val="CharDefText"/>
        </w:rPr>
        <w:t>expiry date</w:t>
      </w:r>
      <w:r>
        <w:rPr>
          <w:b/>
          <w:color w:val="000000"/>
        </w:rPr>
        <w:t>”</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414" w:name="_Toc191983630"/>
      <w:r>
        <w:rPr>
          <w:rStyle w:val="CharSectno"/>
        </w:rPr>
        <w:t>226</w:t>
      </w:r>
      <w:r>
        <w:t>.</w:t>
      </w:r>
      <w:r>
        <w:tab/>
        <w:t>Licence conditions</w:t>
      </w:r>
      <w:bookmarkEnd w:id="414"/>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415" w:name="_Toc191983631"/>
      <w:r>
        <w:rPr>
          <w:rStyle w:val="CharSectno"/>
        </w:rPr>
        <w:t>227</w:t>
      </w:r>
      <w:r>
        <w:t>.</w:t>
      </w:r>
      <w:r>
        <w:tab/>
        <w:t>Additional condition</w:t>
      </w:r>
      <w:bookmarkEnd w:id="41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416" w:name="_Toc191983632"/>
      <w:r>
        <w:rPr>
          <w:rStyle w:val="CharSectno"/>
          <w:color w:val="000000"/>
        </w:rPr>
        <w:t>228</w:t>
      </w:r>
      <w:r>
        <w:rPr>
          <w:color w:val="000000"/>
        </w:rPr>
        <w:t>.</w:t>
      </w:r>
      <w:r>
        <w:rPr>
          <w:color w:val="000000"/>
        </w:rPr>
        <w:tab/>
        <w:t>Grounds for cancelling, suspending or varying</w:t>
      </w:r>
      <w:r>
        <w:t xml:space="preserve"> licences</w:t>
      </w:r>
      <w:bookmarkEnd w:id="41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417" w:name="_Toc191959722"/>
      <w:bookmarkStart w:id="418" w:name="_Toc191983633"/>
      <w:r>
        <w:rPr>
          <w:rStyle w:val="CharDivNo"/>
        </w:rPr>
        <w:t>Division 4</w:t>
      </w:r>
      <w:r>
        <w:t> — </w:t>
      </w:r>
      <w:r>
        <w:rPr>
          <w:rStyle w:val="CharDivText"/>
        </w:rPr>
        <w:t>Dangerous goods vehicle licences</w:t>
      </w:r>
      <w:bookmarkEnd w:id="417"/>
      <w:bookmarkEnd w:id="418"/>
    </w:p>
    <w:p>
      <w:pPr>
        <w:pStyle w:val="Heading5"/>
      </w:pPr>
      <w:bookmarkStart w:id="419" w:name="_Toc191983634"/>
      <w:r>
        <w:rPr>
          <w:rStyle w:val="CharSectno"/>
        </w:rPr>
        <w:t>229</w:t>
      </w:r>
      <w:r>
        <w:t>.</w:t>
      </w:r>
      <w:r>
        <w:tab/>
        <w:t>Term used in this Division</w:t>
      </w:r>
      <w:bookmarkEnd w:id="419"/>
    </w:p>
    <w:p>
      <w:pPr>
        <w:pStyle w:val="Subsection"/>
      </w:pPr>
      <w:r>
        <w:tab/>
      </w:r>
      <w:r>
        <w:tab/>
        <w:t xml:space="preserve">In this Division — </w:t>
      </w:r>
    </w:p>
    <w:p>
      <w:pPr>
        <w:pStyle w:val="Defstart"/>
      </w:pPr>
      <w:r>
        <w:rPr>
          <w:b/>
        </w:rPr>
        <w:tab/>
        <w:t>“</w:t>
      </w:r>
      <w:r>
        <w:rPr>
          <w:rStyle w:val="CharDefText"/>
        </w:rPr>
        <w:t>vehicle</w:t>
      </w:r>
      <w:r>
        <w:rPr>
          <w:b/>
        </w:rPr>
        <w:t>”</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420" w:name="_Toc191983635"/>
      <w:r>
        <w:rPr>
          <w:rStyle w:val="CharSectno"/>
        </w:rPr>
        <w:t>230</w:t>
      </w:r>
      <w:r>
        <w:t>.</w:t>
      </w:r>
      <w:r>
        <w:tab/>
        <w:t>Applications for licences</w:t>
      </w:r>
      <w:bookmarkEnd w:id="42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421" w:name="_Toc191983636"/>
      <w:r>
        <w:rPr>
          <w:rStyle w:val="CharSectno"/>
        </w:rPr>
        <w:t>231</w:t>
      </w:r>
      <w:r>
        <w:t>.</w:t>
      </w:r>
      <w:r>
        <w:tab/>
        <w:t>Additional information and inspections</w:t>
      </w:r>
      <w:bookmarkEnd w:id="42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422" w:name="_Toc191983637"/>
      <w:r>
        <w:rPr>
          <w:rStyle w:val="CharSectno"/>
        </w:rPr>
        <w:t>232</w:t>
      </w:r>
      <w:r>
        <w:t>.</w:t>
      </w:r>
      <w:r>
        <w:tab/>
        <w:t>Grant of dangerous goods vehicle licences</w:t>
      </w:r>
      <w:bookmarkEnd w:id="42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423" w:name="_Toc191983638"/>
      <w:r>
        <w:rPr>
          <w:rStyle w:val="CharSectno"/>
        </w:rPr>
        <w:t>233</w:t>
      </w:r>
      <w:r>
        <w:t>.</w:t>
      </w:r>
      <w:r>
        <w:tab/>
        <w:t>Applications for renewal of licences</w:t>
      </w:r>
      <w:bookmarkEnd w:id="423"/>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424" w:name="_Toc191983639"/>
      <w:r>
        <w:rPr>
          <w:rStyle w:val="CharSectno"/>
        </w:rPr>
        <w:t>234</w:t>
      </w:r>
      <w:r>
        <w:t>.</w:t>
      </w:r>
      <w:r>
        <w:tab/>
        <w:t>Renewal of licences</w:t>
      </w:r>
      <w:bookmarkEnd w:id="424"/>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425" w:name="_Toc191983640"/>
      <w:r>
        <w:rPr>
          <w:rStyle w:val="CharSectno"/>
        </w:rPr>
        <w:t>235</w:t>
      </w:r>
      <w:r>
        <w:t>.</w:t>
      </w:r>
      <w:r>
        <w:tab/>
        <w:t>Licence periods</w:t>
      </w:r>
      <w:bookmarkEnd w:id="42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b/>
          <w:color w:val="000000"/>
        </w:rPr>
        <w:t>“</w:t>
      </w:r>
      <w:r>
        <w:rPr>
          <w:rStyle w:val="CharDefText"/>
        </w:rPr>
        <w:t>expiry date</w:t>
      </w:r>
      <w:r>
        <w:rPr>
          <w:b/>
          <w:color w:val="000000"/>
        </w:rPr>
        <w:t>”</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426" w:name="_Toc191983641"/>
      <w:r>
        <w:rPr>
          <w:rStyle w:val="CharSectno"/>
        </w:rPr>
        <w:t>236</w:t>
      </w:r>
      <w:r>
        <w:t>.</w:t>
      </w:r>
      <w:r>
        <w:tab/>
        <w:t>Licence conditions</w:t>
      </w:r>
      <w:bookmarkEnd w:id="426"/>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427" w:name="_Toc191983642"/>
      <w:r>
        <w:rPr>
          <w:rStyle w:val="CharSectno"/>
        </w:rPr>
        <w:t>237</w:t>
      </w:r>
      <w:r>
        <w:t>.</w:t>
      </w:r>
      <w:r>
        <w:tab/>
        <w:t>Disposal and transfer of licensed vehicles</w:t>
      </w:r>
      <w:bookmarkEnd w:id="427"/>
    </w:p>
    <w:p>
      <w:pPr>
        <w:pStyle w:val="Subsection"/>
      </w:pPr>
      <w:r>
        <w:tab/>
        <w:t>(1)</w:t>
      </w:r>
      <w:r>
        <w:tab/>
        <w:t xml:space="preserve">In this regulation — </w:t>
      </w:r>
    </w:p>
    <w:p>
      <w:pPr>
        <w:pStyle w:val="Defstart"/>
      </w:pPr>
      <w:r>
        <w:rPr>
          <w:b/>
        </w:rPr>
        <w:tab/>
        <w:t>“</w:t>
      </w:r>
      <w:r>
        <w:rPr>
          <w:rStyle w:val="CharDefText"/>
        </w:rPr>
        <w:t>business transfer</w:t>
      </w:r>
      <w:r>
        <w:rPr>
          <w:b/>
        </w:rPr>
        <w:t>”</w:t>
      </w:r>
      <w:r>
        <w:t>, in respect of a vehicle, means a transfer of the title to the vehicle as part of a transfer in ownership of the business in which the vehicle is used and is to continue to be used.</w:t>
      </w:r>
    </w:p>
    <w:p>
      <w:pPr>
        <w:pStyle w:val="Defstart"/>
      </w:pPr>
      <w:r>
        <w:rPr>
          <w:b/>
        </w:rPr>
        <w:tab/>
        <w:t>“</w:t>
      </w:r>
      <w:r>
        <w:rPr>
          <w:rStyle w:val="CharDefText"/>
        </w:rPr>
        <w:t>licensed vehicle</w:t>
      </w:r>
      <w:r>
        <w:rPr>
          <w:b/>
        </w:rPr>
        <w:t>”</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b/>
          <w:bCs/>
          <w:color w:val="000000"/>
        </w:rPr>
        <w:t>“</w:t>
      </w:r>
      <w:r>
        <w:rPr>
          <w:rStyle w:val="CharDefText"/>
        </w:rPr>
        <w:t>disposed vehicle</w:t>
      </w:r>
      <w:r>
        <w:rPr>
          <w:b/>
          <w:bCs/>
          <w:color w:val="000000"/>
        </w:rPr>
        <w:t>”</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28" w:name="_Toc191983643"/>
      <w:r>
        <w:rPr>
          <w:rStyle w:val="CharSectno"/>
        </w:rPr>
        <w:t>238</w:t>
      </w:r>
      <w:r>
        <w:t>.</w:t>
      </w:r>
      <w:r>
        <w:tab/>
        <w:t>Grounds for cancelling, suspending or varying licences</w:t>
      </w:r>
      <w:bookmarkEnd w:id="42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429" w:name="_Toc191959733"/>
      <w:bookmarkStart w:id="430" w:name="_Toc191983644"/>
      <w:r>
        <w:rPr>
          <w:rStyle w:val="CharDivNo"/>
        </w:rPr>
        <w:t>Division 5</w:t>
      </w:r>
      <w:r>
        <w:t> — </w:t>
      </w:r>
      <w:r>
        <w:rPr>
          <w:rStyle w:val="CharDivText"/>
        </w:rPr>
        <w:t>Requirements relating to dangerous goods driver licences</w:t>
      </w:r>
      <w:bookmarkEnd w:id="429"/>
      <w:bookmarkEnd w:id="430"/>
    </w:p>
    <w:p>
      <w:pPr>
        <w:pStyle w:val="Heading5"/>
      </w:pPr>
      <w:bookmarkStart w:id="431" w:name="_Toc191983645"/>
      <w:r>
        <w:rPr>
          <w:rStyle w:val="CharSectno"/>
        </w:rPr>
        <w:t>239</w:t>
      </w:r>
      <w:r>
        <w:t>.</w:t>
      </w:r>
      <w:r>
        <w:tab/>
        <w:t>Licences to be carried</w:t>
      </w:r>
      <w:bookmarkEnd w:id="431"/>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432" w:name="_Toc191983646"/>
      <w:r>
        <w:rPr>
          <w:rStyle w:val="CharSectno"/>
        </w:rPr>
        <w:t>240</w:t>
      </w:r>
      <w:r>
        <w:t>.</w:t>
      </w:r>
      <w:r>
        <w:tab/>
        <w:t>Licences to be produced for inspection</w:t>
      </w:r>
      <w:bookmarkEnd w:id="432"/>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33" w:name="_Toc191959736"/>
      <w:bookmarkStart w:id="434" w:name="_Toc191983647"/>
      <w:r>
        <w:rPr>
          <w:rStyle w:val="CharDivNo"/>
        </w:rPr>
        <w:t>Division 6</w:t>
      </w:r>
      <w:r>
        <w:t> — </w:t>
      </w:r>
      <w:r>
        <w:rPr>
          <w:rStyle w:val="CharDivText"/>
        </w:rPr>
        <w:t>Licences generally</w:t>
      </w:r>
      <w:bookmarkEnd w:id="433"/>
      <w:bookmarkEnd w:id="434"/>
    </w:p>
    <w:p>
      <w:pPr>
        <w:pStyle w:val="Heading5"/>
      </w:pPr>
      <w:bookmarkStart w:id="435" w:name="_Toc191983648"/>
      <w:r>
        <w:rPr>
          <w:rStyle w:val="CharSectno"/>
        </w:rPr>
        <w:t>241</w:t>
      </w:r>
      <w:r>
        <w:t>.</w:t>
      </w:r>
      <w:r>
        <w:tab/>
        <w:t>Terms used in this Division</w:t>
      </w:r>
      <w:bookmarkEnd w:id="435"/>
    </w:p>
    <w:p>
      <w:pPr>
        <w:pStyle w:val="Subsection"/>
      </w:pPr>
      <w:r>
        <w:tab/>
      </w:r>
      <w:r>
        <w:tab/>
        <w:t xml:space="preserve">In this Division — </w:t>
      </w:r>
    </w:p>
    <w:p>
      <w:pPr>
        <w:pStyle w:val="Defstart"/>
      </w:pPr>
      <w:r>
        <w:rPr>
          <w:b/>
        </w:rPr>
        <w:tab/>
        <w:t>“</w:t>
      </w:r>
      <w:r>
        <w:rPr>
          <w:rStyle w:val="CharDefText"/>
        </w:rPr>
        <w:t>licence</w:t>
      </w:r>
      <w:r>
        <w:rPr>
          <w:b/>
        </w:rPr>
        <w:t>”</w:t>
      </w:r>
      <w:r>
        <w:t xml:space="preserve"> means a dangerous goods driver licence or dangerous goods vehicle licence;</w:t>
      </w:r>
    </w:p>
    <w:p>
      <w:pPr>
        <w:pStyle w:val="Defstart"/>
      </w:pPr>
      <w:r>
        <w:rPr>
          <w:b/>
        </w:rPr>
        <w:tab/>
        <w:t>“</w:t>
      </w:r>
      <w:r>
        <w:rPr>
          <w:rStyle w:val="CharDefText"/>
        </w:rPr>
        <w:t>licensee</w:t>
      </w:r>
      <w:r>
        <w:rPr>
          <w:b/>
        </w:rPr>
        <w:t>”</w:t>
      </w:r>
      <w:r>
        <w:t xml:space="preserve"> means the holder of a licence.</w:t>
      </w:r>
    </w:p>
    <w:p>
      <w:pPr>
        <w:pStyle w:val="Heading5"/>
      </w:pPr>
      <w:bookmarkStart w:id="436" w:name="_Toc191983649"/>
      <w:r>
        <w:rPr>
          <w:rStyle w:val="CharSectno"/>
        </w:rPr>
        <w:t>242</w:t>
      </w:r>
      <w:r>
        <w:t>.</w:t>
      </w:r>
      <w:r>
        <w:tab/>
        <w:t>Replacement licences</w:t>
      </w:r>
      <w:bookmarkEnd w:id="436"/>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37" w:name="_Toc191983650"/>
      <w:r>
        <w:rPr>
          <w:rStyle w:val="CharSectno"/>
        </w:rPr>
        <w:t>243</w:t>
      </w:r>
      <w:r>
        <w:t>.</w:t>
      </w:r>
      <w:r>
        <w:tab/>
        <w:t>Failure to comply with licence conditions</w:t>
      </w:r>
      <w:bookmarkEnd w:id="437"/>
    </w:p>
    <w:p>
      <w:pPr>
        <w:pStyle w:val="Subsection"/>
      </w:pPr>
      <w:r>
        <w:tab/>
      </w:r>
      <w:r>
        <w:tab/>
        <w:t>A licensee must not contravene a condition of his or her licence.</w:t>
      </w:r>
    </w:p>
    <w:p>
      <w:pPr>
        <w:pStyle w:val="Penstart"/>
      </w:pPr>
      <w:r>
        <w:tab/>
        <w:t>Penalty: a fine of $10 000.</w:t>
      </w:r>
    </w:p>
    <w:p>
      <w:pPr>
        <w:pStyle w:val="Heading5"/>
      </w:pPr>
      <w:bookmarkStart w:id="438" w:name="_Toc191983651"/>
      <w:r>
        <w:rPr>
          <w:rStyle w:val="CharSectno"/>
        </w:rPr>
        <w:t>244</w:t>
      </w:r>
      <w:r>
        <w:t>.</w:t>
      </w:r>
      <w:r>
        <w:tab/>
        <w:t>Surrender of licences</w:t>
      </w:r>
      <w:bookmarkEnd w:id="438"/>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439" w:name="_Toc191983652"/>
      <w:r>
        <w:rPr>
          <w:rStyle w:val="CharSectno"/>
        </w:rPr>
        <w:t>245</w:t>
      </w:r>
      <w:r>
        <w:t>.</w:t>
      </w:r>
      <w:r>
        <w:tab/>
        <w:t>Registers of licences</w:t>
      </w:r>
      <w:bookmarkEnd w:id="43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40" w:name="_Toc191983653"/>
      <w:r>
        <w:rPr>
          <w:rStyle w:val="CharSectno"/>
        </w:rPr>
        <w:t>246</w:t>
      </w:r>
      <w:r>
        <w:t>.</w:t>
      </w:r>
      <w:r>
        <w:tab/>
        <w:t>Records of licences</w:t>
      </w:r>
      <w:bookmarkEnd w:id="440"/>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41" w:name="_Toc191983654"/>
      <w:r>
        <w:rPr>
          <w:rStyle w:val="CharSectno"/>
        </w:rPr>
        <w:t>247</w:t>
      </w:r>
      <w:r>
        <w:t>.</w:t>
      </w:r>
      <w:r>
        <w:tab/>
        <w:t>Change of information given in licence applications</w:t>
      </w:r>
      <w:bookmarkEnd w:id="441"/>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442" w:name="_Toc191983655"/>
      <w:r>
        <w:rPr>
          <w:rStyle w:val="CharSectno"/>
        </w:rPr>
        <w:t>248</w:t>
      </w:r>
      <w:r>
        <w:t>.</w:t>
      </w:r>
      <w:r>
        <w:tab/>
        <w:t xml:space="preserve">Production of licences </w:t>
      </w:r>
      <w:r>
        <w:rPr>
          <w:color w:val="000000"/>
        </w:rPr>
        <w:t>to licensing authority</w:t>
      </w:r>
      <w:bookmarkEnd w:id="442"/>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43" w:name="_Toc191983656"/>
      <w:r>
        <w:rPr>
          <w:rStyle w:val="CharSectno"/>
        </w:rPr>
        <w:t>249</w:t>
      </w:r>
      <w:r>
        <w:t>.</w:t>
      </w:r>
      <w:r>
        <w:tab/>
        <w:t>Return of licences</w:t>
      </w:r>
      <w:bookmarkEnd w:id="443"/>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44" w:name="_Toc191959746"/>
      <w:bookmarkStart w:id="445" w:name="_Toc191983657"/>
      <w:r>
        <w:rPr>
          <w:rStyle w:val="CharDivNo"/>
        </w:rPr>
        <w:t>Division 7</w:t>
      </w:r>
      <w:r>
        <w:t> — </w:t>
      </w:r>
      <w:r>
        <w:rPr>
          <w:rStyle w:val="CharDivText"/>
        </w:rPr>
        <w:t>Cancellation, suspension and variation</w:t>
      </w:r>
      <w:bookmarkEnd w:id="444"/>
      <w:bookmarkEnd w:id="445"/>
    </w:p>
    <w:p>
      <w:pPr>
        <w:pStyle w:val="Heading5"/>
        <w:rPr>
          <w:color w:val="000000"/>
        </w:rPr>
      </w:pPr>
      <w:bookmarkStart w:id="446" w:name="_Toc191983658"/>
      <w:r>
        <w:rPr>
          <w:rStyle w:val="CharSectno"/>
        </w:rPr>
        <w:t>250</w:t>
      </w:r>
      <w:r>
        <w:t>.</w:t>
      </w:r>
      <w:r>
        <w:tab/>
      </w:r>
      <w:r>
        <w:rPr>
          <w:color w:val="000000"/>
        </w:rPr>
        <w:t>Terms used in this Division</w:t>
      </w:r>
      <w:bookmarkEnd w:id="446"/>
    </w:p>
    <w:p>
      <w:pPr>
        <w:pStyle w:val="Subsection"/>
        <w:rPr>
          <w:color w:val="000000"/>
        </w:rPr>
      </w:pPr>
      <w:r>
        <w:rPr>
          <w:color w:val="000000"/>
        </w:rPr>
        <w:tab/>
      </w:r>
      <w:r>
        <w:rPr>
          <w:color w:val="000000"/>
        </w:rPr>
        <w:tab/>
        <w:t xml:space="preserve">In this Division — </w:t>
      </w:r>
    </w:p>
    <w:p>
      <w:pPr>
        <w:pStyle w:val="Defstart"/>
      </w:pPr>
      <w:r>
        <w:rPr>
          <w:b/>
        </w:rPr>
        <w:tab/>
        <w:t>“</w:t>
      </w:r>
      <w:r>
        <w:rPr>
          <w:rStyle w:val="CharDefText"/>
        </w:rPr>
        <w:t>licence</w:t>
      </w:r>
      <w:r>
        <w:rPr>
          <w:b/>
        </w:rPr>
        <w:t>”</w:t>
      </w:r>
      <w:r>
        <w:t xml:space="preserve"> means a dangerous goods driver licence or dangerous goods vehicle licence;</w:t>
      </w:r>
    </w:p>
    <w:p>
      <w:pPr>
        <w:pStyle w:val="Defstart"/>
      </w:pPr>
      <w:r>
        <w:rPr>
          <w:b/>
        </w:rPr>
        <w:tab/>
        <w:t>“</w:t>
      </w:r>
      <w:r>
        <w:rPr>
          <w:rStyle w:val="CharDefText"/>
        </w:rPr>
        <w:t>licensee</w:t>
      </w:r>
      <w:r>
        <w:rPr>
          <w:b/>
        </w:rPr>
        <w:t>”</w:t>
      </w:r>
      <w:r>
        <w:t xml:space="preserve"> means the holder of a licence.</w:t>
      </w:r>
    </w:p>
    <w:p>
      <w:pPr>
        <w:pStyle w:val="Heading5"/>
      </w:pPr>
      <w:bookmarkStart w:id="447" w:name="_Toc191983659"/>
      <w:r>
        <w:rPr>
          <w:rStyle w:val="CharSectno"/>
        </w:rPr>
        <w:t>251</w:t>
      </w:r>
      <w:r>
        <w:t>.</w:t>
      </w:r>
      <w:r>
        <w:tab/>
        <w:t>Cancellation, suspension and variation in dangerous situations</w:t>
      </w:r>
      <w:bookmarkEnd w:id="44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48" w:name="_Toc191983660"/>
      <w:r>
        <w:rPr>
          <w:rStyle w:val="CharSectno"/>
        </w:rPr>
        <w:t>252</w:t>
      </w:r>
      <w:r>
        <w:t>.</w:t>
      </w:r>
      <w:r>
        <w:tab/>
        <w:t>Cancellation and suspension giving effect to court orders</w:t>
      </w:r>
      <w:bookmarkEnd w:id="44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49" w:name="_Toc191983661"/>
      <w:r>
        <w:rPr>
          <w:rStyle w:val="CharSectno"/>
        </w:rPr>
        <w:t>253</w:t>
      </w:r>
      <w:r>
        <w:t>.</w:t>
      </w:r>
      <w:r>
        <w:tab/>
        <w:t>Variation of licences on application</w:t>
      </w:r>
      <w:bookmarkEnd w:id="44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50" w:name="_Toc191983662"/>
      <w:r>
        <w:rPr>
          <w:rStyle w:val="CharSectno"/>
        </w:rPr>
        <w:t>254</w:t>
      </w:r>
      <w:r>
        <w:t>.</w:t>
      </w:r>
      <w:r>
        <w:tab/>
        <w:t>Cancellation, suspension and variation in other circumstances</w:t>
      </w:r>
      <w:bookmarkEnd w:id="45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b/>
          <w:bCs/>
        </w:rPr>
        <w:t>“</w:t>
      </w:r>
      <w:r>
        <w:rPr>
          <w:rStyle w:val="CharDefText"/>
        </w:rPr>
        <w:t>proposed action</w:t>
      </w:r>
      <w:r>
        <w:rPr>
          <w:b/>
          <w:bCs/>
        </w:rPr>
        <w:t>”</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451" w:name="_Toc191983663"/>
      <w:r>
        <w:rPr>
          <w:rStyle w:val="CharSectno"/>
        </w:rPr>
        <w:t>255</w:t>
      </w:r>
      <w:r>
        <w:t>.</w:t>
      </w:r>
      <w:r>
        <w:tab/>
        <w:t>When cancellation, suspension and variation take effect</w:t>
      </w:r>
      <w:bookmarkEnd w:id="45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452" w:name="_Toc191983664"/>
      <w:r>
        <w:rPr>
          <w:rStyle w:val="CharSectno"/>
        </w:rPr>
        <w:t>256</w:t>
      </w:r>
      <w:r>
        <w:t>.</w:t>
      </w:r>
      <w:r>
        <w:tab/>
        <w:t>When licences taken to be suspended</w:t>
      </w:r>
      <w:bookmarkEnd w:id="45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453" w:name="_Toc191959754"/>
      <w:bookmarkStart w:id="454" w:name="_Toc191983665"/>
      <w:r>
        <w:rPr>
          <w:rStyle w:val="CharPartNo"/>
        </w:rPr>
        <w:t>Part 18</w:t>
      </w:r>
      <w:r>
        <w:rPr>
          <w:rStyle w:val="CharDivNo"/>
        </w:rPr>
        <w:t> </w:t>
      </w:r>
      <w:r>
        <w:t>—</w:t>
      </w:r>
      <w:r>
        <w:rPr>
          <w:rStyle w:val="CharDivText"/>
        </w:rPr>
        <w:t> </w:t>
      </w:r>
      <w:r>
        <w:rPr>
          <w:rStyle w:val="CharPartText"/>
        </w:rPr>
        <w:t>Insurance</w:t>
      </w:r>
      <w:bookmarkEnd w:id="453"/>
      <w:bookmarkEnd w:id="454"/>
    </w:p>
    <w:p>
      <w:pPr>
        <w:pStyle w:val="Heading5"/>
        <w:rPr>
          <w:color w:val="000000"/>
        </w:rPr>
      </w:pPr>
      <w:bookmarkStart w:id="455" w:name="_Toc191983666"/>
      <w:r>
        <w:rPr>
          <w:rStyle w:val="CharSectno"/>
          <w:color w:val="000000"/>
        </w:rPr>
        <w:t>257</w:t>
      </w:r>
      <w:r>
        <w:rPr>
          <w:color w:val="000000"/>
        </w:rPr>
        <w:t>.</w:t>
      </w:r>
      <w:r>
        <w:rPr>
          <w:color w:val="000000"/>
        </w:rPr>
        <w:tab/>
        <w:t>Duty on owners</w:t>
      </w:r>
      <w:bookmarkEnd w:id="45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456" w:name="_Toc191983667"/>
      <w:r>
        <w:rPr>
          <w:rStyle w:val="CharSectno"/>
          <w:color w:val="000000"/>
        </w:rPr>
        <w:t>258</w:t>
      </w:r>
      <w:r>
        <w:rPr>
          <w:color w:val="000000"/>
        </w:rPr>
        <w:t>.</w:t>
      </w:r>
      <w:r>
        <w:rPr>
          <w:color w:val="000000"/>
        </w:rPr>
        <w:tab/>
        <w:t>Duty on prime contractors</w:t>
      </w:r>
      <w:bookmarkEnd w:id="456"/>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457" w:name="_Toc191983668"/>
      <w:r>
        <w:rPr>
          <w:rStyle w:val="CharSectno"/>
        </w:rPr>
        <w:t>259</w:t>
      </w:r>
      <w:r>
        <w:t>.</w:t>
      </w:r>
      <w:r>
        <w:tab/>
        <w:t>Requiring evidence of insurance etc.</w:t>
      </w:r>
      <w:bookmarkEnd w:id="457"/>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458" w:name="_Toc191983669"/>
      <w:r>
        <w:rPr>
          <w:rStyle w:val="CharSectno"/>
          <w:color w:val="000000"/>
        </w:rPr>
        <w:t>260</w:t>
      </w:r>
      <w:r>
        <w:rPr>
          <w:color w:val="000000"/>
        </w:rPr>
        <w:t>.</w:t>
      </w:r>
      <w:r>
        <w:rPr>
          <w:color w:val="000000"/>
        </w:rPr>
        <w:tab/>
        <w:t>Approvals — insurance</w:t>
      </w:r>
      <w:bookmarkEnd w:id="45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459" w:name="_Toc191959759"/>
      <w:bookmarkStart w:id="460" w:name="_Toc191983670"/>
      <w:r>
        <w:rPr>
          <w:rStyle w:val="CharPartNo"/>
        </w:rPr>
        <w:t>Part 19</w:t>
      </w:r>
      <w:r>
        <w:t> — </w:t>
      </w:r>
      <w:r>
        <w:rPr>
          <w:rStyle w:val="CharPartText"/>
        </w:rPr>
        <w:t>Mutual recognition</w:t>
      </w:r>
      <w:bookmarkEnd w:id="459"/>
      <w:bookmarkEnd w:id="460"/>
    </w:p>
    <w:p>
      <w:pPr>
        <w:pStyle w:val="Heading3"/>
      </w:pPr>
      <w:bookmarkStart w:id="461" w:name="_Toc191959760"/>
      <w:bookmarkStart w:id="462" w:name="_Toc191983671"/>
      <w:r>
        <w:rPr>
          <w:rStyle w:val="CharDivNo"/>
        </w:rPr>
        <w:t>Division 1</w:t>
      </w:r>
      <w:r>
        <w:t> — </w:t>
      </w:r>
      <w:r>
        <w:rPr>
          <w:rStyle w:val="CharDivText"/>
        </w:rPr>
        <w:t>Recommendations by Chief Officer and corresponding authorities</w:t>
      </w:r>
      <w:bookmarkEnd w:id="461"/>
      <w:bookmarkEnd w:id="462"/>
    </w:p>
    <w:p>
      <w:pPr>
        <w:pStyle w:val="Heading5"/>
      </w:pPr>
      <w:bookmarkStart w:id="463" w:name="_Toc191983672"/>
      <w:r>
        <w:rPr>
          <w:rStyle w:val="CharSectno"/>
        </w:rPr>
        <w:t>261</w:t>
      </w:r>
      <w:r>
        <w:t>.</w:t>
      </w:r>
      <w:r>
        <w:tab/>
        <w:t>Recommendations by Chief Officer</w:t>
      </w:r>
      <w:bookmarkEnd w:id="463"/>
    </w:p>
    <w:p>
      <w:pPr>
        <w:pStyle w:val="Subsection"/>
      </w:pPr>
      <w:r>
        <w:tab/>
        <w:t>(1)</w:t>
      </w:r>
      <w:r>
        <w:tab/>
        <w:t xml:space="preserve">This regulation applies if the Chief Officer considers that a ground exists for a corresponding authority to do any of the following (the </w:t>
      </w:r>
      <w:r>
        <w:rPr>
          <w:b/>
          <w:bCs/>
        </w:rPr>
        <w:t>“</w:t>
      </w:r>
      <w:r>
        <w:rPr>
          <w:rStyle w:val="CharDefText"/>
        </w:rPr>
        <w:t>proposed action</w:t>
      </w:r>
      <w:r>
        <w:rPr>
          <w:b/>
          <w:bCs/>
        </w:rPr>
        <w:t>”</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464" w:name="_Toc191983673"/>
      <w:r>
        <w:rPr>
          <w:rStyle w:val="CharSectno"/>
        </w:rPr>
        <w:t>262</w:t>
      </w:r>
      <w:r>
        <w:t>.</w:t>
      </w:r>
      <w:r>
        <w:tab/>
        <w:t>Recommendations by corresponding authorities</w:t>
      </w:r>
      <w:bookmarkEnd w:id="464"/>
    </w:p>
    <w:p>
      <w:pPr>
        <w:pStyle w:val="Subsection"/>
      </w:pPr>
      <w:r>
        <w:tab/>
        <w:t>(1)</w:t>
      </w:r>
      <w:r>
        <w:tab/>
        <w:t xml:space="preserve">In this regulation — </w:t>
      </w:r>
    </w:p>
    <w:p>
      <w:pPr>
        <w:pStyle w:val="Defstart"/>
      </w:pPr>
      <w:r>
        <w:rPr>
          <w:b/>
        </w:rPr>
        <w:tab/>
        <w:t>“</w:t>
      </w:r>
      <w:r>
        <w:rPr>
          <w:rStyle w:val="CharDefText"/>
        </w:rPr>
        <w:t>exemption</w:t>
      </w:r>
      <w:r>
        <w:rPr>
          <w:b/>
        </w:rPr>
        <w:t>”</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465" w:name="_Toc191959763"/>
      <w:bookmarkStart w:id="466" w:name="_Toc191983674"/>
      <w:r>
        <w:rPr>
          <w:rStyle w:val="CharDivNo"/>
        </w:rPr>
        <w:t>Division 2</w:t>
      </w:r>
      <w:r>
        <w:t> — </w:t>
      </w:r>
      <w:r>
        <w:rPr>
          <w:rStyle w:val="CharDivText"/>
        </w:rPr>
        <w:t>Mutual recognition of determinations, exemptions, approvals and licences</w:t>
      </w:r>
      <w:bookmarkEnd w:id="465"/>
      <w:bookmarkEnd w:id="466"/>
    </w:p>
    <w:p>
      <w:pPr>
        <w:pStyle w:val="Heading5"/>
      </w:pPr>
      <w:bookmarkStart w:id="467" w:name="_Toc191983675"/>
      <w:r>
        <w:rPr>
          <w:rStyle w:val="CharSectno"/>
        </w:rPr>
        <w:t>263</w:t>
      </w:r>
      <w:r>
        <w:t>.</w:t>
      </w:r>
      <w:r>
        <w:tab/>
        <w:t>Corresponding determinations</w:t>
      </w:r>
      <w:bookmarkEnd w:id="467"/>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b/>
          <w:bCs/>
        </w:rPr>
        <w:t>“</w:t>
      </w:r>
      <w:r>
        <w:rPr>
          <w:rStyle w:val="CharDefText"/>
        </w:rPr>
        <w:t>relevant provision</w:t>
      </w:r>
      <w:r>
        <w:rPr>
          <w:b/>
          <w:bCs/>
        </w:rPr>
        <w:t>”</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468" w:name="_Toc191983676"/>
      <w:r>
        <w:rPr>
          <w:rStyle w:val="CharSectno"/>
        </w:rPr>
        <w:t>264</w:t>
      </w:r>
      <w:r>
        <w:t>.</w:t>
      </w:r>
      <w:r>
        <w:tab/>
        <w:t>Corresponding exemptions</w:t>
      </w:r>
      <w:bookmarkEnd w:id="468"/>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b/>
          <w:bCs/>
        </w:rPr>
        <w:t>“</w:t>
      </w:r>
      <w:r>
        <w:rPr>
          <w:rStyle w:val="CharDefText"/>
        </w:rPr>
        <w:t>relevant provision</w:t>
      </w:r>
      <w:r>
        <w:rPr>
          <w:b/>
          <w:bCs/>
        </w:rPr>
        <w:t>”</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469" w:name="_Toc191983677"/>
      <w:r>
        <w:rPr>
          <w:rStyle w:val="CharSectno"/>
        </w:rPr>
        <w:t>265</w:t>
      </w:r>
      <w:r>
        <w:t>.</w:t>
      </w:r>
      <w:r>
        <w:tab/>
        <w:t>Corresponding approvals</w:t>
      </w:r>
      <w:bookmarkEnd w:id="469"/>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b/>
          <w:bCs/>
        </w:rPr>
        <w:t>“</w:t>
      </w:r>
      <w:r>
        <w:rPr>
          <w:rStyle w:val="CharDefText"/>
        </w:rPr>
        <w:t>relevant provision</w:t>
      </w:r>
      <w:r>
        <w:rPr>
          <w:b/>
          <w:bCs/>
        </w:rPr>
        <w:t>”</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470" w:name="_Toc191983678"/>
      <w:r>
        <w:rPr>
          <w:rStyle w:val="CharSectno"/>
        </w:rPr>
        <w:t>266</w:t>
      </w:r>
      <w:r>
        <w:t>.</w:t>
      </w:r>
      <w:r>
        <w:tab/>
        <w:t>Corresponding licences</w:t>
      </w:r>
      <w:bookmarkEnd w:id="470"/>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b/>
          <w:bCs/>
          <w:color w:val="000000"/>
        </w:rPr>
        <w:t>“</w:t>
      </w:r>
      <w:r>
        <w:rPr>
          <w:rStyle w:val="CharDefText"/>
        </w:rPr>
        <w:t>relevant provision</w:t>
      </w:r>
      <w:r>
        <w:rPr>
          <w:b/>
          <w:bCs/>
          <w:color w:val="000000"/>
        </w:rPr>
        <w:t>”</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471" w:name="_Toc191959768"/>
      <w:bookmarkStart w:id="472" w:name="_Toc191983679"/>
      <w:r>
        <w:rPr>
          <w:rStyle w:val="CharPartNo"/>
        </w:rPr>
        <w:t>Part 20</w:t>
      </w:r>
      <w:r>
        <w:rPr>
          <w:rStyle w:val="CharDivNo"/>
        </w:rPr>
        <w:t> </w:t>
      </w:r>
      <w:r>
        <w:t>—</w:t>
      </w:r>
      <w:r>
        <w:rPr>
          <w:rStyle w:val="CharDivText"/>
        </w:rPr>
        <w:t> </w:t>
      </w:r>
      <w:r>
        <w:rPr>
          <w:rStyle w:val="CharPartText"/>
        </w:rPr>
        <w:t>Reconsideration and review of decisions</w:t>
      </w:r>
      <w:bookmarkEnd w:id="471"/>
      <w:bookmarkEnd w:id="472"/>
    </w:p>
    <w:p>
      <w:pPr>
        <w:pStyle w:val="Heading5"/>
      </w:pPr>
      <w:bookmarkStart w:id="473" w:name="_Toc191983680"/>
      <w:r>
        <w:rPr>
          <w:rStyle w:val="CharSectno"/>
        </w:rPr>
        <w:t>267</w:t>
      </w:r>
      <w:r>
        <w:t>.</w:t>
      </w:r>
      <w:r>
        <w:tab/>
        <w:t>Application of Part</w:t>
      </w:r>
      <w:bookmarkEnd w:id="47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474" w:name="_Toc191983681"/>
      <w:r>
        <w:rPr>
          <w:rStyle w:val="CharSectno"/>
        </w:rPr>
        <w:t>268</w:t>
      </w:r>
      <w:r>
        <w:t>.</w:t>
      </w:r>
      <w:r>
        <w:tab/>
        <w:t>Who may apply for reconsideration of decisions</w:t>
      </w:r>
      <w:bookmarkEnd w:id="47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475" w:name="_Toc191983682"/>
      <w:r>
        <w:rPr>
          <w:rStyle w:val="CharSectno"/>
        </w:rPr>
        <w:t>269</w:t>
      </w:r>
      <w:r>
        <w:t>.</w:t>
      </w:r>
      <w:r>
        <w:tab/>
        <w:t>Applications for reconsideration</w:t>
      </w:r>
      <w:bookmarkEnd w:id="47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476" w:name="_Toc191983683"/>
      <w:r>
        <w:rPr>
          <w:rStyle w:val="CharSectno"/>
        </w:rPr>
        <w:t>270</w:t>
      </w:r>
      <w:r>
        <w:t>.</w:t>
      </w:r>
      <w:r>
        <w:tab/>
        <w:t>Chief Officer to reconsider decisions</w:t>
      </w:r>
      <w:bookmarkEnd w:id="47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477" w:name="_Toc191959773"/>
      <w:bookmarkStart w:id="478" w:name="_Toc191983684"/>
      <w:r>
        <w:rPr>
          <w:rStyle w:val="CharPartNo"/>
        </w:rPr>
        <w:t>Part 21</w:t>
      </w:r>
      <w:r>
        <w:rPr>
          <w:rStyle w:val="CharDivNo"/>
        </w:rPr>
        <w:t> </w:t>
      </w:r>
      <w:r>
        <w:t>—</w:t>
      </w:r>
      <w:r>
        <w:rPr>
          <w:rStyle w:val="CharDivText"/>
        </w:rPr>
        <w:t> </w:t>
      </w:r>
      <w:r>
        <w:rPr>
          <w:rStyle w:val="CharPartText"/>
        </w:rPr>
        <w:t>Infringement notices</w:t>
      </w:r>
      <w:bookmarkEnd w:id="477"/>
      <w:bookmarkEnd w:id="478"/>
    </w:p>
    <w:p>
      <w:pPr>
        <w:pStyle w:val="Heading5"/>
      </w:pPr>
      <w:bookmarkStart w:id="479" w:name="_Toc191983685"/>
      <w:r>
        <w:rPr>
          <w:rStyle w:val="CharSectno"/>
        </w:rPr>
        <w:t>271</w:t>
      </w:r>
      <w:r>
        <w:t>.</w:t>
      </w:r>
      <w:r>
        <w:tab/>
        <w:t>Infringement notice offences and modified penalties</w:t>
      </w:r>
      <w:bookmarkEnd w:id="47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480" w:name="_Toc191959775"/>
      <w:bookmarkStart w:id="481" w:name="_Toc191983686"/>
      <w:r>
        <w:rPr>
          <w:rStyle w:val="CharPartNo"/>
        </w:rPr>
        <w:t>Part 22</w:t>
      </w:r>
      <w:r>
        <w:rPr>
          <w:rStyle w:val="CharDivNo"/>
        </w:rPr>
        <w:t> </w:t>
      </w:r>
      <w:r>
        <w:t>—</w:t>
      </w:r>
      <w:r>
        <w:rPr>
          <w:rStyle w:val="CharDivText"/>
        </w:rPr>
        <w:t> </w:t>
      </w:r>
      <w:r>
        <w:rPr>
          <w:rStyle w:val="CharPartText"/>
        </w:rPr>
        <w:t>Fees</w:t>
      </w:r>
      <w:bookmarkEnd w:id="480"/>
      <w:bookmarkEnd w:id="481"/>
    </w:p>
    <w:p>
      <w:pPr>
        <w:pStyle w:val="Heading5"/>
      </w:pPr>
      <w:bookmarkStart w:id="482" w:name="_Toc191983687"/>
      <w:r>
        <w:rPr>
          <w:rStyle w:val="CharSectno"/>
        </w:rPr>
        <w:t>272.</w:t>
      </w:r>
      <w:r>
        <w:tab/>
        <w:t>Prescribed fees</w:t>
      </w:r>
      <w:bookmarkEnd w:id="482"/>
    </w:p>
    <w:p>
      <w:pPr>
        <w:pStyle w:val="Subsection"/>
      </w:pPr>
      <w:r>
        <w:tab/>
      </w:r>
      <w:r>
        <w:tab/>
        <w:t>The fees payable under these regulations are prescribed in the Table to this regulation.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483" w:name="_Toc191959777"/>
      <w:bookmarkStart w:id="484" w:name="_Toc191983688"/>
      <w:r>
        <w:rPr>
          <w:rStyle w:val="CharPartNo"/>
        </w:rPr>
        <w:t>Part 23</w:t>
      </w:r>
      <w:r>
        <w:rPr>
          <w:rStyle w:val="CharDivNo"/>
        </w:rPr>
        <w:t> </w:t>
      </w:r>
      <w:r>
        <w:t>—</w:t>
      </w:r>
      <w:r>
        <w:rPr>
          <w:rStyle w:val="CharDivText"/>
        </w:rPr>
        <w:t> </w:t>
      </w:r>
      <w:r>
        <w:rPr>
          <w:rStyle w:val="CharPartText"/>
        </w:rPr>
        <w:t>Transitional</w:t>
      </w:r>
      <w:bookmarkEnd w:id="483"/>
      <w:bookmarkEnd w:id="484"/>
    </w:p>
    <w:p>
      <w:pPr>
        <w:pStyle w:val="Heading5"/>
      </w:pPr>
      <w:bookmarkStart w:id="485" w:name="_Toc191983689"/>
      <w:r>
        <w:rPr>
          <w:rStyle w:val="CharSectno"/>
        </w:rPr>
        <w:t>273</w:t>
      </w:r>
      <w:r>
        <w:t>.</w:t>
      </w:r>
      <w:r>
        <w:tab/>
        <w:t>Terms used in this Part</w:t>
      </w:r>
      <w:bookmarkEnd w:id="485"/>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the Act Part 3 comes into operation;</w:t>
      </w:r>
    </w:p>
    <w:p>
      <w:pPr>
        <w:pStyle w:val="Defstart"/>
      </w:pPr>
      <w:r>
        <w:rPr>
          <w:b/>
        </w:rPr>
        <w:tab/>
        <w:t>“</w:t>
      </w:r>
      <w:r>
        <w:rPr>
          <w:rStyle w:val="CharDefText"/>
        </w:rPr>
        <w:t>repealed Act</w:t>
      </w:r>
      <w:r>
        <w:rPr>
          <w:b/>
        </w:rPr>
        <w:t>”</w:t>
      </w:r>
      <w:r>
        <w:rPr>
          <w:bCs/>
        </w:rPr>
        <w:t xml:space="preserve"> means </w:t>
      </w:r>
      <w:r>
        <w:t xml:space="preserve">the </w:t>
      </w:r>
      <w:r>
        <w:rPr>
          <w:i/>
          <w:iCs/>
        </w:rPr>
        <w:t>Dangerous Goods (Transport) Act 1998</w:t>
      </w:r>
      <w:r>
        <w:t xml:space="preserve"> repealed by the Act;</w:t>
      </w:r>
    </w:p>
    <w:p>
      <w:pPr>
        <w:pStyle w:val="Defstart"/>
      </w:pPr>
      <w:r>
        <w:rPr>
          <w:b/>
        </w:rPr>
        <w:tab/>
        <w:t>“</w:t>
      </w:r>
      <w:r>
        <w:rPr>
          <w:rStyle w:val="CharDefText"/>
        </w:rPr>
        <w:t>repealed regulations</w:t>
      </w:r>
      <w:r>
        <w:rPr>
          <w:b/>
        </w:rPr>
        <w:t>”</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486" w:name="_Toc191983690"/>
      <w:r>
        <w:rPr>
          <w:rStyle w:val="CharSectno"/>
          <w:color w:val="000000"/>
        </w:rPr>
        <w:t>274</w:t>
      </w:r>
      <w:r>
        <w:rPr>
          <w:color w:val="000000"/>
        </w:rPr>
        <w:t>.</w:t>
      </w:r>
      <w:r>
        <w:rPr>
          <w:color w:val="000000"/>
        </w:rPr>
        <w:tab/>
        <w:t>Lawful conduct under repealed regulations</w:t>
      </w:r>
      <w:bookmarkEnd w:id="486"/>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2009;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Heading5"/>
      </w:pPr>
      <w:bookmarkStart w:id="487" w:name="_Toc191983691"/>
      <w:r>
        <w:rPr>
          <w:rStyle w:val="CharSectno"/>
        </w:rPr>
        <w:t>275</w:t>
      </w:r>
      <w:r>
        <w:t>.</w:t>
      </w:r>
      <w:r>
        <w:tab/>
        <w:t>Continuing effect of certain determinations</w:t>
      </w:r>
      <w:bookmarkEnd w:id="487"/>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b/>
          <w:bCs/>
          <w:color w:val="000000"/>
        </w:rPr>
        <w:t>“</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488" w:name="_Toc191983692"/>
      <w:r>
        <w:rPr>
          <w:rStyle w:val="CharSectno"/>
        </w:rPr>
        <w:t>276</w:t>
      </w:r>
      <w:r>
        <w:t>.</w:t>
      </w:r>
      <w:r>
        <w:tab/>
        <w:t>Continuing effect of certain corresponding determinations</w:t>
      </w:r>
      <w:bookmarkEnd w:id="488"/>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b/>
          <w:bCs/>
        </w:rPr>
        <w:t>“</w:t>
      </w:r>
      <w:r>
        <w:rPr>
          <w:rStyle w:val="CharDefText"/>
        </w:rPr>
        <w:t>corresponding provision</w:t>
      </w:r>
      <w:r>
        <w:rPr>
          <w:b/>
          <w:bCs/>
        </w:rPr>
        <w:t>”</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489" w:name="_Toc191983693"/>
      <w:r>
        <w:rPr>
          <w:rStyle w:val="CharSectno"/>
          <w:color w:val="000000"/>
        </w:rPr>
        <w:t>277</w:t>
      </w:r>
      <w:r>
        <w:rPr>
          <w:color w:val="000000"/>
        </w:rPr>
        <w:t>.</w:t>
      </w:r>
      <w:r>
        <w:rPr>
          <w:color w:val="000000"/>
        </w:rPr>
        <w:tab/>
        <w:t>Continuing effect of certain exemptions</w:t>
      </w:r>
      <w:bookmarkEnd w:id="489"/>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b/>
          <w:bCs/>
          <w:color w:val="000000"/>
        </w:rPr>
        <w:t>“</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490" w:name="_Toc191983694"/>
      <w:r>
        <w:t>278.</w:t>
      </w:r>
      <w:r>
        <w:tab/>
        <w:t>Continuing effect of certain corresponding exemptions</w:t>
      </w:r>
      <w:bookmarkEnd w:id="490"/>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91" w:name="_Toc191983695"/>
      <w:r>
        <w:rPr>
          <w:rStyle w:val="CharSectno"/>
        </w:rPr>
        <w:t>279</w:t>
      </w:r>
      <w:r>
        <w:t>.</w:t>
      </w:r>
      <w:r>
        <w:tab/>
        <w:t>Continuing effect of certain approvals</w:t>
      </w:r>
      <w:bookmarkEnd w:id="491"/>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b/>
          <w:bCs/>
          <w:color w:val="000000"/>
        </w:rPr>
        <w:t>“</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92" w:name="_Toc191983696"/>
      <w:r>
        <w:rPr>
          <w:rStyle w:val="CharSectno"/>
        </w:rPr>
        <w:t>280</w:t>
      </w:r>
      <w:r>
        <w:t>.</w:t>
      </w:r>
      <w:r>
        <w:tab/>
        <w:t>Continuing effect of certain corresponding approvals</w:t>
      </w:r>
      <w:bookmarkEnd w:id="492"/>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b/>
          <w:bCs/>
        </w:rPr>
        <w:t>“</w:t>
      </w:r>
      <w:r>
        <w:rPr>
          <w:rStyle w:val="CharDefText"/>
        </w:rPr>
        <w:t>corresponding provision</w:t>
      </w:r>
      <w:r>
        <w:rPr>
          <w:b/>
          <w:bCs/>
          <w:color w:val="000000"/>
        </w:rPr>
        <w:t>”</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93" w:name="_Toc191983697"/>
      <w:r>
        <w:rPr>
          <w:rStyle w:val="CharSectno"/>
        </w:rPr>
        <w:t>281</w:t>
      </w:r>
      <w:r>
        <w:t>.</w:t>
      </w:r>
      <w:r>
        <w:tab/>
        <w:t>Continuing effect of certain licences</w:t>
      </w:r>
      <w:bookmarkEnd w:id="49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b/>
          <w:bCs/>
          <w:color w:val="000000"/>
        </w:rPr>
        <w:t>“</w:t>
      </w:r>
      <w:r>
        <w:rPr>
          <w:rStyle w:val="CharDefText"/>
        </w:rPr>
        <w:t>relevant provision</w:t>
      </w:r>
      <w:r>
        <w:rPr>
          <w:b/>
          <w:bCs/>
        </w:rPr>
        <w:t>”</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94" w:name="_Toc191983698"/>
      <w:r>
        <w:rPr>
          <w:rStyle w:val="CharSectno"/>
        </w:rPr>
        <w:t>282</w:t>
      </w:r>
      <w:r>
        <w:t>.</w:t>
      </w:r>
      <w:r>
        <w:tab/>
        <w:t>Continuing effect of certain corresponding licences</w:t>
      </w:r>
      <w:bookmarkEnd w:id="494"/>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is a licence that may be granted under a provision of the corresponding law of the other jurisdiction (the “</w:t>
      </w:r>
      <w:r>
        <w:rPr>
          <w:rStyle w:val="CharDefText"/>
        </w:rPr>
        <w:t>corresponding provision</w:t>
      </w:r>
      <w:r>
        <w:rPr>
          <w:b/>
          <w:bCs/>
          <w:color w:val="000000"/>
        </w:rPr>
        <w:t>”</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95" w:name="_Toc191959788"/>
      <w:bookmarkStart w:id="496" w:name="_Toc191983699"/>
      <w:r>
        <w:rPr>
          <w:rStyle w:val="CharSchNo"/>
        </w:rPr>
        <w:t>Schedule 1</w:t>
      </w:r>
      <w:r>
        <w:rPr>
          <w:rStyle w:val="CharSDivNo"/>
        </w:rPr>
        <w:t> </w:t>
      </w:r>
      <w:r>
        <w:t>—</w:t>
      </w:r>
      <w:r>
        <w:rPr>
          <w:rStyle w:val="CharSDivText"/>
        </w:rPr>
        <w:t> </w:t>
      </w:r>
      <w:r>
        <w:rPr>
          <w:rStyle w:val="CharSchText"/>
        </w:rPr>
        <w:t>Infringement notice offences and modified penalties</w:t>
      </w:r>
      <w:bookmarkEnd w:id="495"/>
      <w:bookmarkEnd w:id="496"/>
    </w:p>
    <w:p>
      <w:pPr>
        <w:pStyle w:val="yShoulderClause"/>
      </w:pPr>
      <w:r>
        <w:t>[r. 271]</w:t>
      </w:r>
    </w:p>
    <w:p>
      <w:pPr>
        <w:pStyle w:val="yMiscellaneousHeading"/>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497" w:name="_Toc113695922"/>
      <w:bookmarkStart w:id="498" w:name="_Toc186857117"/>
      <w:bookmarkStart w:id="499" w:name="_Toc186857186"/>
      <w:bookmarkStart w:id="500" w:name="_Toc186857879"/>
      <w:bookmarkStart w:id="501" w:name="_Toc186861540"/>
      <w:bookmarkStart w:id="502" w:name="_Toc186861592"/>
      <w:bookmarkStart w:id="503" w:name="_Toc186862549"/>
      <w:bookmarkStart w:id="504" w:name="_Toc186864437"/>
      <w:bookmarkStart w:id="505" w:name="_Toc186875451"/>
      <w:bookmarkStart w:id="506" w:name="_Toc186875523"/>
    </w:p>
    <w:p>
      <w:pPr>
        <w:pStyle w:val="nHeading2"/>
      </w:pPr>
      <w:bookmarkStart w:id="507" w:name="_Toc191959789"/>
      <w:bookmarkStart w:id="508" w:name="_Toc191983700"/>
      <w:r>
        <w:t>Notes</w:t>
      </w:r>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t xml:space="preserve">  </w:t>
      </w:r>
      <w:r>
        <w:rPr>
          <w:snapToGrid w:val="0"/>
        </w:rPr>
        <w:t>The following table contains information about those regulations.</w:t>
      </w:r>
    </w:p>
    <w:p>
      <w:pPr>
        <w:pStyle w:val="nHeading3"/>
      </w:pPr>
      <w:bookmarkStart w:id="509" w:name="_Toc70311430"/>
      <w:bookmarkStart w:id="510" w:name="_Toc113695923"/>
      <w:bookmarkStart w:id="511" w:name="_Toc186857880"/>
      <w:bookmarkStart w:id="512" w:name="_Toc191983701"/>
      <w:r>
        <w:t>Compilation table</w:t>
      </w:r>
      <w:bookmarkEnd w:id="509"/>
      <w:bookmarkEnd w:id="510"/>
      <w:bookmarkEnd w:id="511"/>
      <w:bookmarkEnd w:id="5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(Road and Rail Transport of Non-explosives) Regulations 2007</w:t>
            </w:r>
          </w:p>
        </w:tc>
        <w:tc>
          <w:tcPr>
            <w:tcW w:w="1276" w:type="dxa"/>
          </w:tcPr>
          <w:p>
            <w:pPr>
              <w:pStyle w:val="nTable"/>
              <w:spacing w:after="40"/>
              <w:rPr>
                <w:sz w:val="19"/>
              </w:rPr>
            </w:pPr>
            <w:r>
              <w:rPr>
                <w:sz w:val="19"/>
              </w:rPr>
              <w:t>31 Dec 2007 p. 6893-7056</w:t>
            </w:r>
          </w:p>
        </w:tc>
        <w:tc>
          <w:tcPr>
            <w:tcW w:w="2693" w:type="dxa"/>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35472</Words>
  <Characters>174172</Characters>
  <Application>Microsoft Office Word</Application>
  <DocSecurity>0</DocSecurity>
  <Lines>5122</Lines>
  <Paragraphs>3381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2007 - 00-b0-02</dc:title>
  <dc:subject/>
  <dc:creator/>
  <cp:keywords/>
  <dc:description/>
  <cp:lastModifiedBy>svcMRProcess</cp:lastModifiedBy>
  <cp:revision>4</cp:revision>
  <cp:lastPrinted>2007-12-31T07:17:00Z</cp:lastPrinted>
  <dcterms:created xsi:type="dcterms:W3CDTF">2018-09-17T13:47:00Z</dcterms:created>
  <dcterms:modified xsi:type="dcterms:W3CDTF">2018-09-17T13:47:00Z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38035</vt:i4>
  </property>
  <property fmtid="{D5CDD505-2E9C-101B-9397-08002B2CF9AE}" pid="6" name="AsAtDate">
    <vt:lpwstr>01 Mar 2008</vt:lpwstr>
  </property>
  <property fmtid="{D5CDD505-2E9C-101B-9397-08002B2CF9AE}" pid="7" name="Suffix">
    <vt:lpwstr>00-b0-02</vt:lpwstr>
  </property>
</Properties>
</file>