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88" w:rsidRDefault="00C256F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B1188" w:rsidRDefault="00C256F3">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BC5213">
        <w:rPr>
          <w:noProof/>
          <w:sz w:val="48"/>
        </w:rPr>
        <w:t>Coal Miners’ Welfare Act 1947</w:t>
      </w:r>
      <w:r>
        <w:rPr>
          <w:sz w:val="48"/>
        </w:rPr>
        <w:fldChar w:fldCharType="end"/>
      </w:r>
    </w:p>
    <w:p w:rsidR="006B1188" w:rsidRDefault="006B1188">
      <w:pPr>
        <w:jc w:val="center"/>
        <w:rPr>
          <w:b/>
        </w:rPr>
        <w:sectPr w:rsidR="006B118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B1188">
        <w:trPr>
          <w:cantSplit/>
        </w:trPr>
        <w:tc>
          <w:tcPr>
            <w:tcW w:w="2434" w:type="dxa"/>
            <w:vMerge w:val="restart"/>
          </w:tcPr>
          <w:p w:rsidR="006B1188" w:rsidRDefault="006B1188"/>
        </w:tc>
        <w:tc>
          <w:tcPr>
            <w:tcW w:w="2434" w:type="dxa"/>
            <w:vMerge w:val="restart"/>
          </w:tcPr>
          <w:p w:rsidR="006B1188" w:rsidRDefault="006B1188">
            <w:pPr>
              <w:jc w:val="center"/>
            </w:pPr>
          </w:p>
        </w:tc>
        <w:tc>
          <w:tcPr>
            <w:tcW w:w="2434" w:type="dxa"/>
          </w:tcPr>
          <w:p w:rsidR="006B1188" w:rsidRDefault="00C256F3">
            <w:r>
              <w:rPr>
                <w:b/>
                <w:sz w:val="22"/>
              </w:rPr>
              <w:t xml:space="preserve">Reprinted under the </w:t>
            </w:r>
            <w:r>
              <w:rPr>
                <w:b/>
                <w:i/>
                <w:sz w:val="22"/>
              </w:rPr>
              <w:t>Reprints Act 1984</w:t>
            </w:r>
            <w:r>
              <w:rPr>
                <w:b/>
                <w:sz w:val="22"/>
              </w:rPr>
              <w:t xml:space="preserve"> as </w:t>
            </w:r>
          </w:p>
        </w:tc>
      </w:tr>
      <w:tr w:rsidR="006B1188">
        <w:trPr>
          <w:cantSplit/>
        </w:trPr>
        <w:tc>
          <w:tcPr>
            <w:tcW w:w="2434" w:type="dxa"/>
            <w:vMerge/>
          </w:tcPr>
          <w:p w:rsidR="006B1188" w:rsidRDefault="006B1188"/>
        </w:tc>
        <w:tc>
          <w:tcPr>
            <w:tcW w:w="2434" w:type="dxa"/>
            <w:vMerge/>
          </w:tcPr>
          <w:p w:rsidR="006B1188" w:rsidRDefault="006B1188">
            <w:pPr>
              <w:jc w:val="center"/>
            </w:pPr>
          </w:p>
        </w:tc>
        <w:tc>
          <w:tcPr>
            <w:tcW w:w="2434" w:type="dxa"/>
          </w:tcPr>
          <w:p w:rsidR="006B1188" w:rsidRDefault="00C256F3">
            <w:pPr>
              <w:keepNext/>
              <w:rPr>
                <w:b/>
                <w:sz w:val="22"/>
              </w:rPr>
            </w:pPr>
            <w:r>
              <w:rPr>
                <w:b/>
                <w:sz w:val="22"/>
              </w:rPr>
              <w:t>at 22 February 2008</w:t>
            </w:r>
          </w:p>
        </w:tc>
      </w:tr>
    </w:tbl>
    <w:p w:rsidR="006B1188" w:rsidRDefault="00C256F3">
      <w:pPr>
        <w:pStyle w:val="WA"/>
        <w:spacing w:before="120"/>
      </w:pPr>
      <w:r>
        <w:t>Western Australia</w:t>
      </w:r>
    </w:p>
    <w:p w:rsidR="006B1188" w:rsidRDefault="00C256F3">
      <w:pPr>
        <w:pStyle w:val="NameofActRegPage1"/>
      </w:pPr>
      <w:r>
        <w:fldChar w:fldCharType="begin"/>
      </w:r>
      <w:r>
        <w:instrText xml:space="preserve"> STYLEREF "Name Of Act/Reg"</w:instrText>
      </w:r>
      <w:r>
        <w:fldChar w:fldCharType="separate"/>
      </w:r>
      <w:r w:rsidR="00BC5213">
        <w:rPr>
          <w:noProof/>
        </w:rPr>
        <w:t>Coal Miners’ Welfare Act 1947</w:t>
      </w:r>
      <w:r>
        <w:fldChar w:fldCharType="end"/>
      </w:r>
    </w:p>
    <w:p w:rsidR="006B1188" w:rsidRDefault="00C256F3">
      <w:pPr>
        <w:pStyle w:val="Arrangement"/>
      </w:pPr>
      <w:r>
        <w:t>CONTENTS</w:t>
      </w:r>
    </w:p>
    <w:p w:rsidR="006B1188" w:rsidRDefault="00C256F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_Toc192560684 \h </w:instrText>
      </w:r>
      <w:r>
        <w:fldChar w:fldCharType="separate"/>
      </w:r>
      <w:r w:rsidR="00BC5213">
        <w:t>1</w:t>
      </w:r>
      <w:r>
        <w:fldChar w:fldCharType="end"/>
      </w:r>
    </w:p>
    <w:p w:rsidR="006B1188" w:rsidRDefault="00C256F3">
      <w:pPr>
        <w:pStyle w:val="TOC2"/>
        <w:tabs>
          <w:tab w:val="right" w:leader="dot" w:pos="7086"/>
        </w:tabs>
        <w:rPr>
          <w:b w:val="0"/>
          <w:sz w:val="24"/>
          <w:szCs w:val="24"/>
        </w:rPr>
      </w:pPr>
      <w:r>
        <w:rPr>
          <w:szCs w:val="30"/>
        </w:rPr>
        <w:t>Part I — Preliminary</w:t>
      </w:r>
    </w:p>
    <w:p w:rsidR="006B1188" w:rsidRDefault="00C256F3">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_Toc192560686 \h </w:instrText>
      </w:r>
      <w:r>
        <w:fldChar w:fldCharType="separate"/>
      </w:r>
      <w:r w:rsidR="00BC5213">
        <w:t>2</w:t>
      </w:r>
      <w:r>
        <w:fldChar w:fldCharType="end"/>
      </w:r>
    </w:p>
    <w:p w:rsidR="006B1188" w:rsidRDefault="00C256F3">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_Toc192560687 \h </w:instrText>
      </w:r>
      <w:r>
        <w:fldChar w:fldCharType="separate"/>
      </w:r>
      <w:r w:rsidR="00BC5213">
        <w:t>2</w:t>
      </w:r>
      <w:r>
        <w:fldChar w:fldCharType="end"/>
      </w:r>
    </w:p>
    <w:p w:rsidR="006B1188" w:rsidRDefault="00C256F3">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_Toc192560688 \h </w:instrText>
      </w:r>
      <w:r>
        <w:fldChar w:fldCharType="separate"/>
      </w:r>
      <w:r w:rsidR="00BC5213">
        <w:t>2</w:t>
      </w:r>
      <w:r>
        <w:fldChar w:fldCharType="end"/>
      </w:r>
    </w:p>
    <w:p w:rsidR="006B1188" w:rsidRDefault="00C256F3">
      <w:pPr>
        <w:pStyle w:val="TOC2"/>
        <w:tabs>
          <w:tab w:val="right" w:leader="dot" w:pos="7086"/>
        </w:tabs>
        <w:rPr>
          <w:b w:val="0"/>
          <w:sz w:val="24"/>
          <w:szCs w:val="24"/>
        </w:rPr>
      </w:pPr>
      <w:r>
        <w:rPr>
          <w:szCs w:val="30"/>
        </w:rPr>
        <w:t>Part II — The Coal Miners’ Welfare Fund</w:t>
      </w:r>
    </w:p>
    <w:p w:rsidR="006B1188" w:rsidRDefault="00C256F3">
      <w:pPr>
        <w:pStyle w:val="TOC8"/>
        <w:rPr>
          <w:sz w:val="24"/>
          <w:szCs w:val="24"/>
        </w:rPr>
      </w:pPr>
      <w:r>
        <w:rPr>
          <w:szCs w:val="24"/>
        </w:rPr>
        <w:t>6</w:t>
      </w:r>
      <w:r>
        <w:rPr>
          <w:snapToGrid w:val="0"/>
          <w:szCs w:val="24"/>
        </w:rPr>
        <w:t>.</w:t>
      </w:r>
      <w:r>
        <w:rPr>
          <w:snapToGrid w:val="0"/>
          <w:szCs w:val="24"/>
        </w:rPr>
        <w:tab/>
        <w:t>Establishment of The Coal Miners’ Welfare Fund by contributions by mine owners</w:t>
      </w:r>
      <w:r>
        <w:tab/>
      </w:r>
      <w:r>
        <w:fldChar w:fldCharType="begin"/>
      </w:r>
      <w:r>
        <w:instrText xml:space="preserve"> PAGEREF _Toc192560690 \h </w:instrText>
      </w:r>
      <w:r>
        <w:fldChar w:fldCharType="separate"/>
      </w:r>
      <w:r w:rsidR="00BC5213">
        <w:t>3</w:t>
      </w:r>
      <w:r>
        <w:fldChar w:fldCharType="end"/>
      </w:r>
    </w:p>
    <w:p w:rsidR="006B1188" w:rsidRDefault="00C256F3">
      <w:pPr>
        <w:pStyle w:val="TOC8"/>
        <w:rPr>
          <w:sz w:val="24"/>
          <w:szCs w:val="24"/>
        </w:rPr>
      </w:pPr>
      <w:r>
        <w:rPr>
          <w:szCs w:val="24"/>
        </w:rPr>
        <w:t>7.</w:t>
      </w:r>
      <w:r>
        <w:rPr>
          <w:szCs w:val="24"/>
        </w:rPr>
        <w:tab/>
        <w:t>Inspection of records</w:t>
      </w:r>
      <w:r>
        <w:tab/>
      </w:r>
      <w:r>
        <w:fldChar w:fldCharType="begin"/>
      </w:r>
      <w:r>
        <w:instrText xml:space="preserve"> PAGEREF _Toc192560691 \h </w:instrText>
      </w:r>
      <w:r>
        <w:fldChar w:fldCharType="separate"/>
      </w:r>
      <w:r w:rsidR="00BC5213">
        <w:t>4</w:t>
      </w:r>
      <w:r>
        <w:fldChar w:fldCharType="end"/>
      </w:r>
    </w:p>
    <w:p w:rsidR="006B1188" w:rsidRDefault="00C256F3">
      <w:pPr>
        <w:pStyle w:val="TOC2"/>
        <w:tabs>
          <w:tab w:val="right" w:leader="dot" w:pos="7086"/>
        </w:tabs>
        <w:rPr>
          <w:b w:val="0"/>
          <w:sz w:val="24"/>
          <w:szCs w:val="24"/>
        </w:rPr>
      </w:pPr>
      <w:r>
        <w:rPr>
          <w:szCs w:val="30"/>
        </w:rPr>
        <w:t>Part III — The Coal Miners’ Welfare Board of Western Australia</w:t>
      </w:r>
    </w:p>
    <w:p w:rsidR="006B1188" w:rsidRDefault="00C256F3">
      <w:pPr>
        <w:pStyle w:val="TOC8"/>
        <w:rPr>
          <w:sz w:val="24"/>
          <w:szCs w:val="24"/>
        </w:rPr>
      </w:pPr>
      <w:r>
        <w:rPr>
          <w:szCs w:val="24"/>
        </w:rPr>
        <w:t>8</w:t>
      </w:r>
      <w:r>
        <w:rPr>
          <w:snapToGrid w:val="0"/>
          <w:szCs w:val="24"/>
        </w:rPr>
        <w:t>.</w:t>
      </w:r>
      <w:r>
        <w:rPr>
          <w:snapToGrid w:val="0"/>
          <w:szCs w:val="24"/>
        </w:rPr>
        <w:tab/>
        <w:t>Constitution of the Board</w:t>
      </w:r>
      <w:r>
        <w:tab/>
      </w:r>
      <w:r>
        <w:fldChar w:fldCharType="begin"/>
      </w:r>
      <w:r>
        <w:instrText xml:space="preserve"> PAGEREF _Toc192560693 \h </w:instrText>
      </w:r>
      <w:r>
        <w:fldChar w:fldCharType="separate"/>
      </w:r>
      <w:r w:rsidR="00BC5213">
        <w:t>5</w:t>
      </w:r>
      <w:r>
        <w:fldChar w:fldCharType="end"/>
      </w:r>
    </w:p>
    <w:p w:rsidR="006B1188" w:rsidRDefault="00C256F3">
      <w:pPr>
        <w:pStyle w:val="TOC8"/>
        <w:rPr>
          <w:sz w:val="24"/>
          <w:szCs w:val="24"/>
        </w:rPr>
      </w:pPr>
      <w:r>
        <w:rPr>
          <w:szCs w:val="24"/>
        </w:rPr>
        <w:t>9.</w:t>
      </w:r>
      <w:r>
        <w:rPr>
          <w:szCs w:val="24"/>
        </w:rPr>
        <w:tab/>
        <w:t>Membership of the Board</w:t>
      </w:r>
      <w:r>
        <w:tab/>
      </w:r>
      <w:r>
        <w:fldChar w:fldCharType="begin"/>
      </w:r>
      <w:r>
        <w:instrText xml:space="preserve"> PAGEREF _Toc192560694 \h </w:instrText>
      </w:r>
      <w:r>
        <w:fldChar w:fldCharType="separate"/>
      </w:r>
      <w:r w:rsidR="00BC5213">
        <w:t>5</w:t>
      </w:r>
      <w:r>
        <w:fldChar w:fldCharType="end"/>
      </w:r>
    </w:p>
    <w:p w:rsidR="006B1188" w:rsidRDefault="00C256F3">
      <w:pPr>
        <w:pStyle w:val="TOC8"/>
        <w:rPr>
          <w:sz w:val="24"/>
          <w:szCs w:val="24"/>
        </w:rPr>
      </w:pPr>
      <w:r>
        <w:rPr>
          <w:szCs w:val="24"/>
        </w:rPr>
        <w:t>10.</w:t>
      </w:r>
      <w:r>
        <w:rPr>
          <w:szCs w:val="24"/>
        </w:rPr>
        <w:tab/>
        <w:t>Deputy and temporary Members</w:t>
      </w:r>
      <w:r>
        <w:tab/>
      </w:r>
      <w:r>
        <w:fldChar w:fldCharType="begin"/>
      </w:r>
      <w:r>
        <w:instrText xml:space="preserve"> PAGEREF _Toc192560695 \h </w:instrText>
      </w:r>
      <w:r>
        <w:fldChar w:fldCharType="separate"/>
      </w:r>
      <w:r w:rsidR="00BC5213">
        <w:t>6</w:t>
      </w:r>
      <w:r>
        <w:fldChar w:fldCharType="end"/>
      </w:r>
    </w:p>
    <w:p w:rsidR="006B1188" w:rsidRDefault="00C256F3">
      <w:pPr>
        <w:pStyle w:val="TOC8"/>
        <w:rPr>
          <w:sz w:val="24"/>
          <w:szCs w:val="24"/>
        </w:rPr>
      </w:pPr>
      <w:r>
        <w:rPr>
          <w:szCs w:val="24"/>
        </w:rPr>
        <w:t>11.</w:t>
      </w:r>
      <w:r>
        <w:rPr>
          <w:szCs w:val="24"/>
        </w:rPr>
        <w:tab/>
        <w:t>Removal and resignation</w:t>
      </w:r>
      <w:r>
        <w:tab/>
      </w:r>
      <w:r>
        <w:fldChar w:fldCharType="begin"/>
      </w:r>
      <w:r>
        <w:instrText xml:space="preserve"> PAGEREF _Toc192560696 \h </w:instrText>
      </w:r>
      <w:r>
        <w:fldChar w:fldCharType="separate"/>
      </w:r>
      <w:r w:rsidR="00BC5213">
        <w:t>6</w:t>
      </w:r>
      <w:r>
        <w:fldChar w:fldCharType="end"/>
      </w:r>
    </w:p>
    <w:p w:rsidR="006B1188" w:rsidRDefault="00C256F3">
      <w:pPr>
        <w:pStyle w:val="TOC8"/>
        <w:rPr>
          <w:sz w:val="24"/>
          <w:szCs w:val="24"/>
        </w:rPr>
      </w:pPr>
      <w:r>
        <w:rPr>
          <w:szCs w:val="24"/>
        </w:rPr>
        <w:t>12.</w:t>
      </w:r>
      <w:r>
        <w:rPr>
          <w:szCs w:val="24"/>
        </w:rPr>
        <w:tab/>
        <w:t>Replacement of Members</w:t>
      </w:r>
      <w:r>
        <w:tab/>
      </w:r>
      <w:r>
        <w:fldChar w:fldCharType="begin"/>
      </w:r>
      <w:r>
        <w:instrText xml:space="preserve"> PAGEREF _Toc192560697 \h </w:instrText>
      </w:r>
      <w:r>
        <w:fldChar w:fldCharType="separate"/>
      </w:r>
      <w:r w:rsidR="00BC5213">
        <w:t>7</w:t>
      </w:r>
      <w:r>
        <w:fldChar w:fldCharType="end"/>
      </w:r>
    </w:p>
    <w:p w:rsidR="006B1188" w:rsidRDefault="00C256F3">
      <w:pPr>
        <w:pStyle w:val="TOC8"/>
        <w:rPr>
          <w:sz w:val="24"/>
          <w:szCs w:val="24"/>
        </w:rPr>
      </w:pPr>
      <w:r>
        <w:rPr>
          <w:szCs w:val="24"/>
        </w:rPr>
        <w:t>13</w:t>
      </w:r>
      <w:r>
        <w:rPr>
          <w:snapToGrid w:val="0"/>
          <w:szCs w:val="24"/>
        </w:rPr>
        <w:t>.</w:t>
      </w:r>
      <w:r>
        <w:rPr>
          <w:snapToGrid w:val="0"/>
          <w:szCs w:val="24"/>
        </w:rPr>
        <w:tab/>
        <w:t>Remuneration of Members</w:t>
      </w:r>
      <w:r>
        <w:tab/>
      </w:r>
      <w:r>
        <w:fldChar w:fldCharType="begin"/>
      </w:r>
      <w:r>
        <w:instrText xml:space="preserve"> PAGEREF _Toc192560698 \h </w:instrText>
      </w:r>
      <w:r>
        <w:fldChar w:fldCharType="separate"/>
      </w:r>
      <w:r w:rsidR="00BC5213">
        <w:t>7</w:t>
      </w:r>
      <w:r>
        <w:fldChar w:fldCharType="end"/>
      </w:r>
    </w:p>
    <w:p w:rsidR="006B1188" w:rsidRDefault="00C256F3">
      <w:pPr>
        <w:pStyle w:val="TOC8"/>
        <w:rPr>
          <w:sz w:val="24"/>
          <w:szCs w:val="24"/>
        </w:rPr>
      </w:pPr>
      <w:r>
        <w:rPr>
          <w:szCs w:val="24"/>
        </w:rPr>
        <w:t>14</w:t>
      </w:r>
      <w:r>
        <w:rPr>
          <w:snapToGrid w:val="0"/>
          <w:szCs w:val="24"/>
        </w:rPr>
        <w:t>.</w:t>
      </w:r>
      <w:r>
        <w:rPr>
          <w:snapToGrid w:val="0"/>
          <w:szCs w:val="24"/>
        </w:rPr>
        <w:tab/>
        <w:t>Meetings of the Board</w:t>
      </w:r>
      <w:r>
        <w:tab/>
      </w:r>
      <w:r>
        <w:fldChar w:fldCharType="begin"/>
      </w:r>
      <w:r>
        <w:instrText xml:space="preserve"> PAGEREF _Toc192560699 \h </w:instrText>
      </w:r>
      <w:r>
        <w:fldChar w:fldCharType="separate"/>
      </w:r>
      <w:r w:rsidR="00BC5213">
        <w:t>8</w:t>
      </w:r>
      <w:r>
        <w:fldChar w:fldCharType="end"/>
      </w:r>
    </w:p>
    <w:p w:rsidR="006B1188" w:rsidRDefault="00C256F3">
      <w:pPr>
        <w:pStyle w:val="TOC8"/>
        <w:rPr>
          <w:sz w:val="24"/>
          <w:szCs w:val="24"/>
        </w:rPr>
      </w:pPr>
      <w:r>
        <w:rPr>
          <w:szCs w:val="24"/>
        </w:rPr>
        <w:t>15</w:t>
      </w:r>
      <w:r>
        <w:rPr>
          <w:snapToGrid w:val="0"/>
          <w:szCs w:val="24"/>
        </w:rPr>
        <w:t>.</w:t>
      </w:r>
      <w:r>
        <w:rPr>
          <w:snapToGrid w:val="0"/>
          <w:szCs w:val="24"/>
        </w:rPr>
        <w:tab/>
        <w:t>Officers of the Board</w:t>
      </w:r>
      <w:r>
        <w:tab/>
      </w:r>
      <w:r>
        <w:fldChar w:fldCharType="begin"/>
      </w:r>
      <w:r>
        <w:instrText xml:space="preserve"> PAGEREF _Toc192560700 \h </w:instrText>
      </w:r>
      <w:r>
        <w:fldChar w:fldCharType="separate"/>
      </w:r>
      <w:r w:rsidR="00BC5213">
        <w:t>8</w:t>
      </w:r>
      <w:r>
        <w:fldChar w:fldCharType="end"/>
      </w:r>
    </w:p>
    <w:p w:rsidR="006B1188" w:rsidRDefault="00C256F3">
      <w:pPr>
        <w:pStyle w:val="TOC2"/>
        <w:tabs>
          <w:tab w:val="right" w:leader="dot" w:pos="7086"/>
        </w:tabs>
        <w:rPr>
          <w:b w:val="0"/>
          <w:sz w:val="24"/>
          <w:szCs w:val="24"/>
        </w:rPr>
      </w:pPr>
      <w:r>
        <w:rPr>
          <w:szCs w:val="30"/>
        </w:rPr>
        <w:lastRenderedPageBreak/>
        <w:t>Part IV — Functions and powers of the Board</w:t>
      </w:r>
    </w:p>
    <w:p w:rsidR="006B1188" w:rsidRDefault="00C256F3">
      <w:pPr>
        <w:pStyle w:val="TOC8"/>
        <w:rPr>
          <w:sz w:val="24"/>
          <w:szCs w:val="24"/>
        </w:rPr>
      </w:pPr>
      <w:r>
        <w:rPr>
          <w:szCs w:val="24"/>
        </w:rPr>
        <w:t>16</w:t>
      </w:r>
      <w:r>
        <w:rPr>
          <w:snapToGrid w:val="0"/>
          <w:szCs w:val="24"/>
        </w:rPr>
        <w:t>.</w:t>
      </w:r>
      <w:r>
        <w:rPr>
          <w:snapToGrid w:val="0"/>
          <w:szCs w:val="24"/>
        </w:rPr>
        <w:tab/>
        <w:t>Functions of the Board</w:t>
      </w:r>
      <w:r>
        <w:tab/>
      </w:r>
      <w:r>
        <w:fldChar w:fldCharType="begin"/>
      </w:r>
      <w:r>
        <w:instrText xml:space="preserve"> PAGEREF _Toc192560702 \h </w:instrText>
      </w:r>
      <w:r>
        <w:fldChar w:fldCharType="separate"/>
      </w:r>
      <w:r w:rsidR="00BC5213">
        <w:t>10</w:t>
      </w:r>
      <w:r>
        <w:fldChar w:fldCharType="end"/>
      </w:r>
    </w:p>
    <w:p w:rsidR="006B1188" w:rsidRDefault="00C256F3">
      <w:pPr>
        <w:pStyle w:val="TOC8"/>
        <w:rPr>
          <w:sz w:val="24"/>
          <w:szCs w:val="24"/>
        </w:rPr>
      </w:pPr>
      <w:r>
        <w:rPr>
          <w:szCs w:val="24"/>
        </w:rPr>
        <w:t>17</w:t>
      </w:r>
      <w:r>
        <w:rPr>
          <w:snapToGrid w:val="0"/>
          <w:szCs w:val="24"/>
        </w:rPr>
        <w:t>.</w:t>
      </w:r>
      <w:r>
        <w:rPr>
          <w:snapToGrid w:val="0"/>
          <w:szCs w:val="24"/>
        </w:rPr>
        <w:tab/>
        <w:t>Powers of the Board</w:t>
      </w:r>
      <w:r>
        <w:tab/>
      </w:r>
      <w:r>
        <w:fldChar w:fldCharType="begin"/>
      </w:r>
      <w:r>
        <w:instrText xml:space="preserve"> PAGEREF _Toc192560703 \h </w:instrText>
      </w:r>
      <w:r>
        <w:fldChar w:fldCharType="separate"/>
      </w:r>
      <w:r w:rsidR="00BC5213">
        <w:t>11</w:t>
      </w:r>
      <w:r>
        <w:fldChar w:fldCharType="end"/>
      </w:r>
    </w:p>
    <w:p w:rsidR="006B1188" w:rsidRDefault="00C256F3">
      <w:pPr>
        <w:pStyle w:val="TOC2"/>
        <w:tabs>
          <w:tab w:val="right" w:leader="dot" w:pos="7086"/>
        </w:tabs>
        <w:rPr>
          <w:b w:val="0"/>
          <w:sz w:val="24"/>
          <w:szCs w:val="24"/>
        </w:rPr>
      </w:pPr>
      <w:r>
        <w:rPr>
          <w:szCs w:val="30"/>
        </w:rPr>
        <w:t>Part V — Accounts, audits, and reports</w:t>
      </w:r>
    </w:p>
    <w:p w:rsidR="006B1188" w:rsidRDefault="00C256F3">
      <w:pPr>
        <w:pStyle w:val="TOC8"/>
        <w:rPr>
          <w:sz w:val="24"/>
          <w:szCs w:val="24"/>
        </w:rPr>
      </w:pPr>
      <w:r>
        <w:rPr>
          <w:szCs w:val="24"/>
        </w:rPr>
        <w:t>18</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_Toc192560705 \h </w:instrText>
      </w:r>
      <w:r>
        <w:fldChar w:fldCharType="separate"/>
      </w:r>
      <w:r w:rsidR="00BC5213">
        <w:t>12</w:t>
      </w:r>
      <w:r>
        <w:fldChar w:fldCharType="end"/>
      </w:r>
    </w:p>
    <w:p w:rsidR="006B1188" w:rsidRDefault="00C256F3">
      <w:pPr>
        <w:pStyle w:val="TOC8"/>
        <w:rPr>
          <w:sz w:val="24"/>
          <w:szCs w:val="24"/>
        </w:rPr>
      </w:pPr>
      <w:r>
        <w:rPr>
          <w:szCs w:val="24"/>
        </w:rPr>
        <w:t>22A</w:t>
      </w:r>
      <w:r>
        <w:rPr>
          <w:snapToGrid w:val="0"/>
          <w:szCs w:val="24"/>
        </w:rPr>
        <w:t xml:space="preserve">. </w:t>
      </w:r>
      <w:r>
        <w:rPr>
          <w:snapToGrid w:val="0"/>
          <w:szCs w:val="24"/>
        </w:rPr>
        <w:tab/>
        <w:t>Validation of certain payments from Fund</w:t>
      </w:r>
      <w:r>
        <w:tab/>
      </w:r>
      <w:r>
        <w:fldChar w:fldCharType="begin"/>
      </w:r>
      <w:r>
        <w:instrText xml:space="preserve"> PAGEREF _Toc192560706 \h </w:instrText>
      </w:r>
      <w:r>
        <w:fldChar w:fldCharType="separate"/>
      </w:r>
      <w:r w:rsidR="00BC5213">
        <w:t>12</w:t>
      </w:r>
      <w:r>
        <w:fldChar w:fldCharType="end"/>
      </w:r>
    </w:p>
    <w:p w:rsidR="006B1188" w:rsidRDefault="00C256F3">
      <w:pPr>
        <w:pStyle w:val="TOC2"/>
        <w:tabs>
          <w:tab w:val="right" w:leader="dot" w:pos="7086"/>
        </w:tabs>
        <w:rPr>
          <w:b w:val="0"/>
          <w:sz w:val="24"/>
          <w:szCs w:val="24"/>
        </w:rPr>
      </w:pPr>
      <w:r>
        <w:rPr>
          <w:szCs w:val="30"/>
        </w:rPr>
        <w:t>Part VI — Miscellaneous</w:t>
      </w:r>
    </w:p>
    <w:p w:rsidR="006B1188" w:rsidRDefault="00C256F3">
      <w:pPr>
        <w:pStyle w:val="TOC8"/>
        <w:rPr>
          <w:sz w:val="24"/>
          <w:szCs w:val="24"/>
        </w:rPr>
      </w:pPr>
      <w:r>
        <w:rPr>
          <w:szCs w:val="24"/>
        </w:rPr>
        <w:t>23</w:t>
      </w:r>
      <w:r>
        <w:rPr>
          <w:snapToGrid w:val="0"/>
          <w:szCs w:val="24"/>
        </w:rPr>
        <w:t>.</w:t>
      </w:r>
      <w:r>
        <w:rPr>
          <w:snapToGrid w:val="0"/>
          <w:szCs w:val="24"/>
        </w:rPr>
        <w:tab/>
        <w:t>Offences and general penalty</w:t>
      </w:r>
      <w:r>
        <w:tab/>
      </w:r>
      <w:r>
        <w:fldChar w:fldCharType="begin"/>
      </w:r>
      <w:r>
        <w:instrText xml:space="preserve"> PAGEREF _Toc192560708 \h </w:instrText>
      </w:r>
      <w:r>
        <w:fldChar w:fldCharType="separate"/>
      </w:r>
      <w:r w:rsidR="00BC5213">
        <w:t>13</w:t>
      </w:r>
      <w:r>
        <w:fldChar w:fldCharType="end"/>
      </w:r>
    </w:p>
    <w:p w:rsidR="006B1188" w:rsidRDefault="00C256F3">
      <w:pPr>
        <w:pStyle w:val="TOC8"/>
        <w:rPr>
          <w:sz w:val="24"/>
          <w:szCs w:val="24"/>
        </w:rPr>
      </w:pPr>
      <w:r>
        <w:rPr>
          <w:szCs w:val="24"/>
        </w:rPr>
        <w:t>25</w:t>
      </w:r>
      <w:r>
        <w:rPr>
          <w:snapToGrid w:val="0"/>
          <w:szCs w:val="24"/>
        </w:rPr>
        <w:t>.</w:t>
      </w:r>
      <w:r>
        <w:rPr>
          <w:snapToGrid w:val="0"/>
          <w:szCs w:val="24"/>
        </w:rPr>
        <w:tab/>
        <w:t>How legal proceedings taken</w:t>
      </w:r>
      <w:r>
        <w:tab/>
      </w:r>
      <w:r>
        <w:fldChar w:fldCharType="begin"/>
      </w:r>
      <w:r>
        <w:instrText xml:space="preserve"> PAGEREF _Toc192560709 \h </w:instrText>
      </w:r>
      <w:r>
        <w:fldChar w:fldCharType="separate"/>
      </w:r>
      <w:r w:rsidR="00BC5213">
        <w:t>13</w:t>
      </w:r>
      <w:r>
        <w:fldChar w:fldCharType="end"/>
      </w:r>
    </w:p>
    <w:p w:rsidR="006B1188" w:rsidRDefault="00C256F3">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_Toc192560710 \h </w:instrText>
      </w:r>
      <w:r>
        <w:fldChar w:fldCharType="separate"/>
      </w:r>
      <w:r w:rsidR="00BC5213">
        <w:t>13</w:t>
      </w:r>
      <w:r>
        <w:fldChar w:fldCharType="end"/>
      </w:r>
    </w:p>
    <w:p w:rsidR="006B1188" w:rsidRDefault="00C256F3">
      <w:pPr>
        <w:pStyle w:val="TOC2"/>
        <w:tabs>
          <w:tab w:val="right" w:leader="dot" w:pos="7086"/>
        </w:tabs>
        <w:rPr>
          <w:b w:val="0"/>
          <w:sz w:val="24"/>
          <w:szCs w:val="24"/>
        </w:rPr>
      </w:pPr>
      <w:r>
        <w:rPr>
          <w:szCs w:val="26"/>
        </w:rPr>
        <w:t>Notes</w:t>
      </w:r>
    </w:p>
    <w:p w:rsidR="006B1188" w:rsidRDefault="00C256F3">
      <w:pPr>
        <w:pStyle w:val="TOC8"/>
        <w:rPr>
          <w:sz w:val="24"/>
          <w:szCs w:val="24"/>
        </w:rPr>
      </w:pPr>
      <w:r>
        <w:rPr>
          <w:snapToGrid w:val="0"/>
          <w:szCs w:val="24"/>
        </w:rPr>
        <w:tab/>
        <w:t>Compilation table</w:t>
      </w:r>
      <w:r>
        <w:tab/>
      </w:r>
      <w:r>
        <w:fldChar w:fldCharType="begin"/>
      </w:r>
      <w:r>
        <w:instrText xml:space="preserve"> PAGEREF _Toc192560712 \h </w:instrText>
      </w:r>
      <w:r>
        <w:fldChar w:fldCharType="separate"/>
      </w:r>
      <w:r w:rsidR="00BC5213">
        <w:t>15</w:t>
      </w:r>
      <w:r>
        <w:fldChar w:fldCharType="end"/>
      </w:r>
    </w:p>
    <w:p w:rsidR="006B1188" w:rsidRDefault="00C256F3">
      <w:pPr>
        <w:pStyle w:val="TOC2"/>
        <w:tabs>
          <w:tab w:val="right" w:leader="dot" w:pos="7086"/>
        </w:tabs>
        <w:rPr>
          <w:b w:val="0"/>
          <w:sz w:val="24"/>
          <w:szCs w:val="24"/>
        </w:rPr>
      </w:pPr>
      <w:r>
        <w:rPr>
          <w:szCs w:val="26"/>
        </w:rPr>
        <w:t>Defined Terms</w:t>
      </w:r>
    </w:p>
    <w:p w:rsidR="006B1188" w:rsidRDefault="00C256F3">
      <w:pPr>
        <w:tabs>
          <w:tab w:val="right" w:pos="7086"/>
        </w:tabs>
      </w:pPr>
      <w:r>
        <w:fldChar w:fldCharType="end"/>
      </w:r>
    </w:p>
    <w:p w:rsidR="006B1188" w:rsidRDefault="006B1188"/>
    <w:p w:rsidR="006B1188" w:rsidRDefault="00C256F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B1188" w:rsidRDefault="006B1188">
      <w:pPr>
        <w:pStyle w:val="NoteHeading"/>
        <w:sectPr w:rsidR="006B118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B1188">
        <w:trPr>
          <w:cantSplit/>
        </w:trPr>
        <w:tc>
          <w:tcPr>
            <w:tcW w:w="2434" w:type="dxa"/>
            <w:vMerge w:val="restart"/>
          </w:tcPr>
          <w:p w:rsidR="006B1188" w:rsidRDefault="006B1188"/>
        </w:tc>
        <w:tc>
          <w:tcPr>
            <w:tcW w:w="2434" w:type="dxa"/>
            <w:vMerge w:val="restart"/>
          </w:tcPr>
          <w:p w:rsidR="006B1188" w:rsidRDefault="00C256F3">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sidR="006B1188" w:rsidRDefault="00C256F3">
            <w:r>
              <w:rPr>
                <w:b/>
                <w:sz w:val="22"/>
              </w:rPr>
              <w:t xml:space="preserve">Reprinted under the </w:t>
            </w:r>
            <w:r>
              <w:rPr>
                <w:b/>
                <w:i/>
                <w:sz w:val="22"/>
              </w:rPr>
              <w:t>Reprints Act 1984</w:t>
            </w:r>
            <w:r>
              <w:rPr>
                <w:b/>
                <w:sz w:val="22"/>
              </w:rPr>
              <w:t xml:space="preserve"> as</w:t>
            </w:r>
          </w:p>
        </w:tc>
      </w:tr>
      <w:tr w:rsidR="006B1188">
        <w:trPr>
          <w:cantSplit/>
        </w:trPr>
        <w:tc>
          <w:tcPr>
            <w:tcW w:w="2434" w:type="dxa"/>
            <w:vMerge/>
          </w:tcPr>
          <w:p w:rsidR="006B1188" w:rsidRDefault="006B1188"/>
        </w:tc>
        <w:tc>
          <w:tcPr>
            <w:tcW w:w="2434" w:type="dxa"/>
            <w:vMerge/>
          </w:tcPr>
          <w:p w:rsidR="006B1188" w:rsidRDefault="006B1188">
            <w:pPr>
              <w:jc w:val="center"/>
            </w:pPr>
          </w:p>
        </w:tc>
        <w:tc>
          <w:tcPr>
            <w:tcW w:w="2434" w:type="dxa"/>
          </w:tcPr>
          <w:p w:rsidR="006B1188" w:rsidRDefault="00C256F3">
            <w:pPr>
              <w:keepNext/>
              <w:rPr>
                <w:b/>
                <w:sz w:val="22"/>
              </w:rPr>
            </w:pPr>
            <w:r>
              <w:rPr>
                <w:b/>
                <w:sz w:val="22"/>
              </w:rPr>
              <w:t>at 22</w:t>
            </w:r>
            <w:r>
              <w:rPr>
                <w:b/>
                <w:snapToGrid w:val="0"/>
                <w:sz w:val="22"/>
              </w:rPr>
              <w:t xml:space="preserve"> February 2008</w:t>
            </w:r>
          </w:p>
        </w:tc>
      </w:tr>
    </w:tbl>
    <w:p w:rsidR="006B1188" w:rsidRDefault="00C256F3">
      <w:pPr>
        <w:pStyle w:val="WA"/>
        <w:spacing w:before="120"/>
      </w:pPr>
      <w:r>
        <w:t>Western Australia</w:t>
      </w:r>
    </w:p>
    <w:p w:rsidR="006B1188" w:rsidRDefault="00C256F3">
      <w:pPr>
        <w:pStyle w:val="NameofActReg"/>
      </w:pPr>
      <w:r>
        <w:t xml:space="preserve">Coal Miners’ Welfare Act 1947 </w:t>
      </w:r>
    </w:p>
    <w:p w:rsidR="006B1188" w:rsidRDefault="00C256F3">
      <w:pPr>
        <w:pStyle w:val="LongTitle"/>
        <w:rPr>
          <w:snapToGrid w:val="0"/>
        </w:rPr>
      </w:pPr>
      <w:r>
        <w:rPr>
          <w:snapToGrid w:val="0"/>
        </w:rPr>
        <w:t xml:space="preserve">An Act to establish a fund to provide or assist in providing amenities for coal miners and to improve or assist in improving the welfare of coal miners; to constitute and incorporate a Board to administer the fund and to control any amenities provided and to declare the objects, functions and powers of such Board, and for other purposes incidental thereto. </w:t>
      </w:r>
    </w:p>
    <w:p w:rsidR="006B1188" w:rsidRDefault="00C256F3">
      <w:pPr>
        <w:pStyle w:val="Heading5"/>
        <w:rPr>
          <w:snapToGrid w:val="0"/>
        </w:rPr>
      </w:pPr>
      <w:bookmarkStart w:id="2" w:name="_Toc192560684"/>
      <w:r>
        <w:rPr>
          <w:rStyle w:val="CharSectno"/>
        </w:rPr>
        <w:t>1</w:t>
      </w:r>
      <w:r>
        <w:rPr>
          <w:snapToGrid w:val="0"/>
        </w:rPr>
        <w:t>.</w:t>
      </w:r>
      <w:r>
        <w:rPr>
          <w:snapToGrid w:val="0"/>
        </w:rPr>
        <w:tab/>
        <w:t>Short title and commencement</w:t>
      </w:r>
      <w:bookmarkEnd w:id="2"/>
      <w:r>
        <w:rPr>
          <w:snapToGrid w:val="0"/>
        </w:rPr>
        <w:t xml:space="preserve"> </w:t>
      </w:r>
    </w:p>
    <w:p w:rsidR="006B1188" w:rsidRDefault="00C256F3">
      <w:pPr>
        <w:pStyle w:val="Subsection"/>
        <w:rPr>
          <w:snapToGrid w:val="0"/>
        </w:rPr>
      </w:pPr>
      <w:r>
        <w:rPr>
          <w:snapToGrid w:val="0"/>
        </w:rPr>
        <w:tab/>
        <w:t>(1)</w:t>
      </w:r>
      <w:r>
        <w:rPr>
          <w:snapToGrid w:val="0"/>
        </w:rPr>
        <w:tab/>
        <w:t xml:space="preserve">This Act may be cited as the </w:t>
      </w:r>
      <w:r>
        <w:rPr>
          <w:i/>
          <w:snapToGrid w:val="0"/>
        </w:rPr>
        <w:t>Coal Miners’ Welfare Act 1947</w:t>
      </w:r>
      <w:r>
        <w:rPr>
          <w:snapToGrid w:val="0"/>
        </w:rPr>
        <w:t>, and shall come into operation on a date to fixed by proclamation</w:t>
      </w:r>
      <w:r>
        <w:rPr>
          <w:snapToGrid w:val="0"/>
          <w:vertAlign w:val="superscript"/>
        </w:rPr>
        <w:t> 1</w:t>
      </w:r>
      <w:r>
        <w:rPr>
          <w:snapToGrid w:val="0"/>
        </w:rPr>
        <w:t xml:space="preserve">. </w:t>
      </w:r>
    </w:p>
    <w:p w:rsidR="006B1188" w:rsidRDefault="00C256F3">
      <w:pPr>
        <w:pStyle w:val="Subsection"/>
        <w:rPr>
          <w:snapToGrid w:val="0"/>
        </w:rPr>
      </w:pPr>
      <w:r>
        <w:rPr>
          <w:snapToGrid w:val="0"/>
        </w:rPr>
        <w:tab/>
        <w:t>(2)</w:t>
      </w:r>
      <w:r>
        <w:rPr>
          <w:snapToGrid w:val="0"/>
        </w:rPr>
        <w:tab/>
        <w:t>This Act shall be read and construed with the</w:t>
      </w:r>
      <w:r>
        <w:rPr>
          <w:i/>
          <w:snapToGrid w:val="0"/>
        </w:rPr>
        <w:t xml:space="preserve"> Mines Safety and Inspection Act 1994</w:t>
      </w:r>
      <w:r>
        <w:rPr>
          <w:snapToGrid w:val="0"/>
        </w:rPr>
        <w:t>.</w:t>
      </w:r>
    </w:p>
    <w:p w:rsidR="006B1188" w:rsidRDefault="00C256F3">
      <w:pPr>
        <w:pStyle w:val="Footnotesection"/>
      </w:pPr>
      <w:r>
        <w:tab/>
        <w:t>[Section 1 amended by No. 59 of 1998 s. 4.]</w:t>
      </w:r>
    </w:p>
    <w:p w:rsidR="006B1188" w:rsidRDefault="00C256F3">
      <w:pPr>
        <w:pStyle w:val="Ednotesection"/>
        <w:ind w:left="890" w:hanging="890"/>
      </w:pPr>
      <w:r>
        <w:t>[</w:t>
      </w:r>
      <w:r>
        <w:rPr>
          <w:b/>
        </w:rPr>
        <w:t>2.</w:t>
      </w:r>
      <w:r>
        <w:tab/>
        <w:t xml:space="preserve">Deleted by No. 76 of 1986 s. 4.] </w:t>
      </w:r>
    </w:p>
    <w:p w:rsidR="006B1188" w:rsidRDefault="00C256F3">
      <w:pPr>
        <w:pStyle w:val="Heading2"/>
      </w:pPr>
      <w:bookmarkStart w:id="3" w:name="_Toc190767978"/>
      <w:bookmarkStart w:id="4" w:name="_Toc192560685"/>
      <w:r>
        <w:rPr>
          <w:rStyle w:val="CharPartNo"/>
        </w:rPr>
        <w:lastRenderedPageBreak/>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rsidR="006B1188" w:rsidRDefault="00C256F3">
      <w:pPr>
        <w:pStyle w:val="Heading5"/>
        <w:rPr>
          <w:snapToGrid w:val="0"/>
        </w:rPr>
      </w:pPr>
      <w:bookmarkStart w:id="5" w:name="_Toc192560686"/>
      <w:r>
        <w:rPr>
          <w:rStyle w:val="CharSectno"/>
        </w:rPr>
        <w:t>3</w:t>
      </w:r>
      <w:r>
        <w:rPr>
          <w:snapToGrid w:val="0"/>
        </w:rPr>
        <w:t>.</w:t>
      </w:r>
      <w:r>
        <w:rPr>
          <w:snapToGrid w:val="0"/>
        </w:rPr>
        <w:tab/>
        <w:t>Construction</w:t>
      </w:r>
      <w:bookmarkEnd w:id="5"/>
      <w:r>
        <w:rPr>
          <w:snapToGrid w:val="0"/>
        </w:rPr>
        <w:t xml:space="preserve"> </w:t>
      </w:r>
    </w:p>
    <w:p w:rsidR="006B1188" w:rsidRDefault="00C256F3">
      <w:pPr>
        <w:pStyle w:val="Subsection"/>
        <w:rPr>
          <w:snapToGrid w:val="0"/>
        </w:rPr>
      </w:pPr>
      <w:r>
        <w:rPr>
          <w:snapToGrid w:val="0"/>
        </w:rPr>
        <w:tab/>
      </w:r>
      <w:r>
        <w:rPr>
          <w:snapToGrid w:val="0"/>
        </w:rPr>
        <w:tab/>
        <w:t>This Act shall be read and construed so as not to exceed the legislative powers of the State, to the intent that, where any enactment thereof would, but for the provisions of this section, have been construed as being in excess of those powers, it shall nevertheless be a valid enactment to the extent to which it is not in excess of those powers.</w:t>
      </w:r>
    </w:p>
    <w:p w:rsidR="006B1188" w:rsidRDefault="00C256F3">
      <w:pPr>
        <w:pStyle w:val="Heading5"/>
        <w:rPr>
          <w:snapToGrid w:val="0"/>
        </w:rPr>
      </w:pPr>
      <w:bookmarkStart w:id="6" w:name="_Toc192560687"/>
      <w:r>
        <w:rPr>
          <w:rStyle w:val="CharSectno"/>
        </w:rPr>
        <w:t>4</w:t>
      </w:r>
      <w:r>
        <w:rPr>
          <w:snapToGrid w:val="0"/>
        </w:rPr>
        <w:t>.</w:t>
      </w:r>
      <w:r>
        <w:rPr>
          <w:snapToGrid w:val="0"/>
        </w:rPr>
        <w:tab/>
        <w:t>Terms used in this Act</w:t>
      </w:r>
      <w:bookmarkEnd w:id="6"/>
    </w:p>
    <w:p w:rsidR="006B1188" w:rsidRDefault="00C256F3">
      <w:pPr>
        <w:pStyle w:val="Subsection"/>
        <w:rPr>
          <w:snapToGrid w:val="0"/>
        </w:rPr>
      </w:pPr>
      <w:r>
        <w:rPr>
          <w:snapToGrid w:val="0"/>
        </w:rPr>
        <w:tab/>
      </w:r>
      <w:r>
        <w:rPr>
          <w:snapToGrid w:val="0"/>
        </w:rPr>
        <w:tab/>
        <w:t>In this Act, unless the context otherwise requires — </w:t>
      </w:r>
    </w:p>
    <w:p w:rsidR="006B1188" w:rsidRDefault="00C256F3">
      <w:pPr>
        <w:pStyle w:val="Defstart"/>
      </w:pPr>
      <w:r>
        <w:rPr>
          <w:b/>
        </w:rPr>
        <w:tab/>
      </w:r>
      <w:r>
        <w:rPr>
          <w:rStyle w:val="CharDefText"/>
        </w:rPr>
        <w:t>Board</w:t>
      </w:r>
      <w:r>
        <w:t xml:space="preserve"> means The Coal Miners’ Welfare Board of Western Australia as constituted by this Act and includes where necessary the Chairman or any other Member;</w:t>
      </w:r>
    </w:p>
    <w:p w:rsidR="006B1188" w:rsidRDefault="00C256F3">
      <w:pPr>
        <w:pStyle w:val="Defstart"/>
      </w:pPr>
      <w:r>
        <w:rPr>
          <w:b/>
        </w:rPr>
        <w:tab/>
      </w:r>
      <w:r>
        <w:rPr>
          <w:rStyle w:val="CharDefText"/>
        </w:rPr>
        <w:t>Chairman</w:t>
      </w:r>
      <w:r>
        <w:t xml:space="preserve"> means the chairman of the Board;</w:t>
      </w:r>
    </w:p>
    <w:p w:rsidR="006B1188" w:rsidRDefault="00C256F3">
      <w:pPr>
        <w:pStyle w:val="Defstart"/>
      </w:pPr>
      <w:r>
        <w:tab/>
      </w:r>
      <w:r>
        <w:rPr>
          <w:rStyle w:val="CharDefText"/>
        </w:rPr>
        <w:t>coal miners</w:t>
      </w:r>
      <w:r>
        <w:t xml:space="preserve"> means persons who work for hire or reward in the coal mining industry of Western Australia;</w:t>
      </w:r>
    </w:p>
    <w:p w:rsidR="006B1188" w:rsidRDefault="00C256F3">
      <w:pPr>
        <w:pStyle w:val="Defstart"/>
      </w:pPr>
      <w:r>
        <w:rPr>
          <w:b/>
        </w:rPr>
        <w:tab/>
      </w:r>
      <w:r>
        <w:rPr>
          <w:rStyle w:val="CharDefText"/>
        </w:rPr>
        <w:t>Fund</w:t>
      </w:r>
      <w:r>
        <w:t xml:space="preserve"> means The Coal Miners’ Welfare Fund as established by this Act;</w:t>
      </w:r>
    </w:p>
    <w:p w:rsidR="006B1188" w:rsidRDefault="00C256F3">
      <w:pPr>
        <w:pStyle w:val="Defstart"/>
      </w:pPr>
      <w:r>
        <w:rPr>
          <w:b/>
        </w:rPr>
        <w:tab/>
      </w:r>
      <w:r>
        <w:rPr>
          <w:rStyle w:val="CharDefText"/>
        </w:rPr>
        <w:t>Member</w:t>
      </w:r>
      <w:r>
        <w:t xml:space="preserve"> means a member of the Board;</w:t>
      </w:r>
    </w:p>
    <w:p w:rsidR="006B1188" w:rsidRDefault="00C256F3">
      <w:pPr>
        <w:pStyle w:val="Defstart"/>
      </w:pPr>
      <w:r>
        <w:rPr>
          <w:b/>
        </w:rPr>
        <w:tab/>
      </w:r>
      <w:r>
        <w:rPr>
          <w:rStyle w:val="CharDefText"/>
        </w:rPr>
        <w:t>Secretary</w:t>
      </w:r>
      <w:r>
        <w:t xml:space="preserve"> means the secretary appointed by the Board under section 15 as the Board’s chief executive officer.</w:t>
      </w:r>
    </w:p>
    <w:p w:rsidR="006B1188" w:rsidRDefault="00C256F3">
      <w:pPr>
        <w:pStyle w:val="Footnotesection"/>
      </w:pPr>
      <w:r>
        <w:tab/>
        <w:t xml:space="preserve">[Section 4 amended by No. 76 of 1986 s. 5; No. 17 of 2006 s. 4.] </w:t>
      </w:r>
    </w:p>
    <w:p w:rsidR="006B1188" w:rsidRDefault="00C256F3">
      <w:pPr>
        <w:pStyle w:val="Heading5"/>
        <w:rPr>
          <w:snapToGrid w:val="0"/>
        </w:rPr>
      </w:pPr>
      <w:bookmarkStart w:id="7" w:name="_Toc192560688"/>
      <w:r>
        <w:rPr>
          <w:rStyle w:val="CharSectno"/>
        </w:rPr>
        <w:t>5</w:t>
      </w:r>
      <w:r>
        <w:rPr>
          <w:snapToGrid w:val="0"/>
        </w:rPr>
        <w:t>.</w:t>
      </w:r>
      <w:r>
        <w:rPr>
          <w:snapToGrid w:val="0"/>
        </w:rPr>
        <w:tab/>
        <w:t>Administration of this Act</w:t>
      </w:r>
      <w:bookmarkEnd w:id="7"/>
      <w:r>
        <w:rPr>
          <w:snapToGrid w:val="0"/>
        </w:rPr>
        <w:t xml:space="preserve"> </w:t>
      </w:r>
    </w:p>
    <w:p w:rsidR="006B1188" w:rsidRDefault="00C256F3">
      <w:pPr>
        <w:pStyle w:val="Subsection"/>
        <w:rPr>
          <w:snapToGrid w:val="0"/>
        </w:rPr>
      </w:pPr>
      <w:r>
        <w:rPr>
          <w:snapToGrid w:val="0"/>
        </w:rPr>
        <w:tab/>
      </w:r>
      <w:r>
        <w:rPr>
          <w:snapToGrid w:val="0"/>
        </w:rPr>
        <w:tab/>
        <w:t>This Act shall be administered by the Minister and under the Minister, the Board is hereby authorised to carry out the provisions of this Act.</w:t>
      </w:r>
    </w:p>
    <w:p w:rsidR="006B1188" w:rsidRDefault="00C256F3">
      <w:pPr>
        <w:pStyle w:val="Heading2"/>
      </w:pPr>
      <w:bookmarkStart w:id="8" w:name="_Toc190767982"/>
      <w:bookmarkStart w:id="9" w:name="_Toc192560689"/>
      <w:r>
        <w:rPr>
          <w:rStyle w:val="CharPartNo"/>
        </w:rPr>
        <w:lastRenderedPageBreak/>
        <w:t>Part II</w:t>
      </w:r>
      <w:r>
        <w:rPr>
          <w:rStyle w:val="CharDivNo"/>
        </w:rPr>
        <w:t> </w:t>
      </w:r>
      <w:r>
        <w:t>—</w:t>
      </w:r>
      <w:r>
        <w:rPr>
          <w:rStyle w:val="CharDivText"/>
        </w:rPr>
        <w:t> </w:t>
      </w:r>
      <w:r>
        <w:rPr>
          <w:rStyle w:val="CharPartText"/>
        </w:rPr>
        <w:t>The Coal Miners’ Welfare Fund</w:t>
      </w:r>
      <w:bookmarkEnd w:id="8"/>
      <w:bookmarkEnd w:id="9"/>
      <w:r>
        <w:rPr>
          <w:rStyle w:val="CharPartText"/>
        </w:rPr>
        <w:t xml:space="preserve"> </w:t>
      </w:r>
    </w:p>
    <w:p w:rsidR="006B1188" w:rsidRDefault="00C256F3">
      <w:pPr>
        <w:pStyle w:val="Heading5"/>
        <w:spacing w:before="240"/>
        <w:rPr>
          <w:snapToGrid w:val="0"/>
        </w:rPr>
      </w:pPr>
      <w:bookmarkStart w:id="10" w:name="_Toc192560690"/>
      <w:r>
        <w:rPr>
          <w:rStyle w:val="CharSectno"/>
        </w:rPr>
        <w:t>6</w:t>
      </w:r>
      <w:r>
        <w:rPr>
          <w:snapToGrid w:val="0"/>
        </w:rPr>
        <w:t>.</w:t>
      </w:r>
      <w:r>
        <w:rPr>
          <w:snapToGrid w:val="0"/>
        </w:rPr>
        <w:tab/>
        <w:t>Establishment of The Coal Miners’ Welfare Fund by contributions by mine owners</w:t>
      </w:r>
      <w:bookmarkEnd w:id="10"/>
      <w:r>
        <w:rPr>
          <w:snapToGrid w:val="0"/>
        </w:rPr>
        <w:t xml:space="preserve"> </w:t>
      </w:r>
    </w:p>
    <w:p w:rsidR="006B1188" w:rsidRDefault="00C256F3">
      <w:pPr>
        <w:pStyle w:val="Subsection"/>
        <w:spacing w:before="180"/>
        <w:rPr>
          <w:snapToGrid w:val="0"/>
        </w:rPr>
      </w:pPr>
      <w:r>
        <w:rPr>
          <w:snapToGrid w:val="0"/>
        </w:rPr>
        <w:tab/>
        <w:t>(1)</w:t>
      </w:r>
      <w:r>
        <w:rPr>
          <w:snapToGrid w:val="0"/>
        </w:rPr>
        <w:tab/>
        <w:t xml:space="preserve">The owner of every coal mine shall in the months of January, April, July, and October in every year pay to a fund to be known as The Coal Miners’ Welfare Fund a sum equivalent to the prescribed amount per tonne on the output of all coal produced from every mine of which </w:t>
      </w:r>
      <w:r>
        <w:t xml:space="preserve">the owner was </w:t>
      </w:r>
      <w:r>
        <w:rPr>
          <w:snapToGrid w:val="0"/>
        </w:rPr>
        <w:t>the owner during the preceding 3 months respectively ending on the last day of the preceding month of December, March, June, or September, as the case may be, and the sums so payable in respect of any mine shall be recoverable as a debt due to the Board.</w:t>
      </w:r>
    </w:p>
    <w:p w:rsidR="006B1188" w:rsidRDefault="00C256F3">
      <w:pPr>
        <w:pStyle w:val="Subsection"/>
        <w:spacing w:before="180"/>
        <w:rPr>
          <w:snapToGrid w:val="0"/>
        </w:rPr>
      </w:pPr>
      <w:r>
        <w:rPr>
          <w:snapToGrid w:val="0"/>
        </w:rPr>
        <w:tab/>
        <w:t>(1a)</w:t>
      </w:r>
      <w:r>
        <w:rPr>
          <w:snapToGrid w:val="0"/>
        </w:rPr>
        <w:tab/>
        <w:t xml:space="preserve">The owner of every coal mine shall in the months of January and July in every year pay to the Fund a sum equivalent to 0.4101 cent per tonne on the output of all coal sold from every mine of which </w:t>
      </w:r>
      <w:r>
        <w:t xml:space="preserve">the owner was </w:t>
      </w:r>
      <w:r>
        <w:rPr>
          <w:snapToGrid w:val="0"/>
        </w:rPr>
        <w:t>the owner during the preceding 6 months respectively ending on the last day of December or June, as the case may be, and the sums so payable in respect of any mine shall be recoverable as a debt due to the Board.</w:t>
      </w:r>
    </w:p>
    <w:p w:rsidR="006B1188" w:rsidRDefault="00C256F3">
      <w:pPr>
        <w:pStyle w:val="Subsection"/>
        <w:spacing w:before="180"/>
        <w:rPr>
          <w:snapToGrid w:val="0"/>
        </w:rPr>
      </w:pPr>
      <w:r>
        <w:rPr>
          <w:snapToGrid w:val="0"/>
        </w:rPr>
        <w:tab/>
        <w:t>(1b)</w:t>
      </w:r>
      <w:r>
        <w:rPr>
          <w:snapToGrid w:val="0"/>
        </w:rPr>
        <w:tab/>
        <w:t>The sums to be paid under subsections (1) and (1a) are to be credited to separate accounts forming part of the Fund.</w:t>
      </w:r>
    </w:p>
    <w:p w:rsidR="006B1188" w:rsidRDefault="00C256F3">
      <w:pPr>
        <w:pStyle w:val="Subsection"/>
        <w:spacing w:before="180"/>
        <w:rPr>
          <w:snapToGrid w:val="0"/>
        </w:rPr>
      </w:pPr>
      <w:r>
        <w:rPr>
          <w:snapToGrid w:val="0"/>
        </w:rPr>
        <w:tab/>
        <w:t>(2)</w:t>
      </w:r>
      <w:r>
        <w:rPr>
          <w:snapToGrid w:val="0"/>
        </w:rPr>
        <w:tab/>
        <w:t xml:space="preserve">The sums to be paid under subsections (1) and (1a) are in addition to any royalties that are to be paid under the </w:t>
      </w:r>
      <w:r>
        <w:rPr>
          <w:i/>
          <w:snapToGrid w:val="0"/>
        </w:rPr>
        <w:t>Mining Act 1978</w:t>
      </w:r>
      <w:r>
        <w:rPr>
          <w:snapToGrid w:val="0"/>
        </w:rPr>
        <w:t>.</w:t>
      </w:r>
    </w:p>
    <w:p w:rsidR="006B1188" w:rsidRDefault="00C256F3">
      <w:pPr>
        <w:pStyle w:val="Subsection"/>
        <w:spacing w:before="180"/>
      </w:pPr>
      <w:r>
        <w:tab/>
        <w:t>(3)</w:t>
      </w:r>
      <w:r>
        <w:tab/>
        <w:t>An owner who does not pay an amount required under this section to be paid to the Fund commits an offence and is liable to pay, in addition to that amount, a penalty of one dollar in respect of each dollar, or fraction of a dollar, of the amount that the owner should have paid.</w:t>
      </w:r>
    </w:p>
    <w:p w:rsidR="006B1188" w:rsidRDefault="00C256F3">
      <w:pPr>
        <w:pStyle w:val="Subsection"/>
        <w:keepNext/>
        <w:spacing w:before="180"/>
        <w:rPr>
          <w:snapToGrid w:val="0"/>
        </w:rPr>
      </w:pPr>
      <w:r>
        <w:lastRenderedPageBreak/>
        <w:tab/>
        <w:t>(4)</w:t>
      </w:r>
      <w:r>
        <w:tab/>
        <w:t>All penalties recovered under subsection (3), less the expenses incurred in their recovery, are to be paid into, and form part of, the Fund.</w:t>
      </w:r>
    </w:p>
    <w:p w:rsidR="006B1188" w:rsidRDefault="00C256F3">
      <w:pPr>
        <w:pStyle w:val="Footnotesection"/>
        <w:keepLines w:val="0"/>
        <w:ind w:left="890" w:hanging="890"/>
      </w:pPr>
      <w:r>
        <w:tab/>
        <w:t xml:space="preserve">[Section 6 amended by No. 13 of 1957 s. 3; No. 113 of 1965 s. 8; No. 94 of 1972 s. 4; No. 76 of 1986 s. 6; No. 59 of 1998 s. 5; No. 17 of 2006 s. 5.] </w:t>
      </w:r>
    </w:p>
    <w:p w:rsidR="006B1188" w:rsidRDefault="00C256F3">
      <w:pPr>
        <w:pStyle w:val="Heading5"/>
      </w:pPr>
      <w:bookmarkStart w:id="11" w:name="_Toc192560691"/>
      <w:r>
        <w:rPr>
          <w:rStyle w:val="CharSectno"/>
        </w:rPr>
        <w:t>7</w:t>
      </w:r>
      <w:r>
        <w:t>.</w:t>
      </w:r>
      <w:r>
        <w:tab/>
        <w:t>Inspection of records</w:t>
      </w:r>
      <w:bookmarkEnd w:id="11"/>
    </w:p>
    <w:p w:rsidR="006B1188" w:rsidRDefault="00C256F3">
      <w:pPr>
        <w:pStyle w:val="Subsection"/>
      </w:pPr>
      <w:r>
        <w:tab/>
        <w:t>(1)</w:t>
      </w:r>
      <w:r>
        <w:tab/>
        <w:t>The Secretary may, at any reasonable time, examine such records of any person as are required for the purpose of determining the amount payable by a person under section 6.</w:t>
      </w:r>
    </w:p>
    <w:p w:rsidR="006B1188" w:rsidRDefault="00C256F3">
      <w:pPr>
        <w:pStyle w:val="Subsection"/>
      </w:pPr>
      <w:r>
        <w:tab/>
        <w:t>(2)</w:t>
      </w:r>
      <w:r>
        <w:tab/>
        <w:t>The Secretary may make copies only of those records required for the purpose of determining the amount payable by a person under section 6.</w:t>
      </w:r>
    </w:p>
    <w:p w:rsidR="006B1188" w:rsidRDefault="00C256F3">
      <w:pPr>
        <w:pStyle w:val="Subsection"/>
      </w:pPr>
      <w:r>
        <w:tab/>
        <w:t>(3)</w:t>
      </w:r>
      <w:r>
        <w:tab/>
        <w:t>The Board may, in writing, authorise another person to carry out the functions of the Secretary under subsections (1) and (2) and that person may carry out those functions as if he or she were the Secretary.</w:t>
      </w:r>
    </w:p>
    <w:p w:rsidR="006B1188" w:rsidRDefault="00C256F3">
      <w:pPr>
        <w:pStyle w:val="Subsection"/>
      </w:pPr>
      <w:r>
        <w:tab/>
        <w:t>(4)</w:t>
      </w:r>
      <w:r>
        <w:tab/>
        <w:t>A person who obstructs, or attempts to obstruct, an examination under this section commits an offence.</w:t>
      </w:r>
    </w:p>
    <w:p w:rsidR="006B1188" w:rsidRDefault="00C256F3">
      <w:pPr>
        <w:pStyle w:val="Footnotesection"/>
        <w:ind w:left="890" w:hanging="890"/>
      </w:pPr>
      <w:r>
        <w:tab/>
        <w:t>[Section 7 inserted by No. 17 of 2006 s. 6.]</w:t>
      </w:r>
    </w:p>
    <w:p w:rsidR="006B1188" w:rsidRDefault="00C256F3">
      <w:pPr>
        <w:pStyle w:val="Heading2"/>
        <w:rPr>
          <w:b w:val="0"/>
        </w:rPr>
      </w:pPr>
      <w:bookmarkStart w:id="12" w:name="_Toc190767985"/>
      <w:bookmarkStart w:id="13" w:name="_Toc192560692"/>
      <w:r>
        <w:rPr>
          <w:rStyle w:val="CharPartNo"/>
        </w:rPr>
        <w:lastRenderedPageBreak/>
        <w:t>Part III</w:t>
      </w:r>
      <w:r>
        <w:rPr>
          <w:rStyle w:val="CharDivNo"/>
        </w:rPr>
        <w:t> </w:t>
      </w:r>
      <w:r>
        <w:t>—</w:t>
      </w:r>
      <w:r>
        <w:rPr>
          <w:rStyle w:val="CharDivText"/>
        </w:rPr>
        <w:t> </w:t>
      </w:r>
      <w:r>
        <w:rPr>
          <w:rStyle w:val="CharPartText"/>
        </w:rPr>
        <w:t>The Coal Miners’ Welfare Board of Western Australia</w:t>
      </w:r>
      <w:bookmarkEnd w:id="12"/>
      <w:bookmarkEnd w:id="13"/>
      <w:r>
        <w:rPr>
          <w:rStyle w:val="CharPartText"/>
        </w:rPr>
        <w:t xml:space="preserve"> </w:t>
      </w:r>
    </w:p>
    <w:p w:rsidR="006B1188" w:rsidRDefault="00C256F3">
      <w:pPr>
        <w:pStyle w:val="Heading5"/>
        <w:rPr>
          <w:snapToGrid w:val="0"/>
        </w:rPr>
      </w:pPr>
      <w:bookmarkStart w:id="14" w:name="_Toc192560693"/>
      <w:r>
        <w:rPr>
          <w:rStyle w:val="CharSectno"/>
        </w:rPr>
        <w:t>8</w:t>
      </w:r>
      <w:r>
        <w:rPr>
          <w:snapToGrid w:val="0"/>
        </w:rPr>
        <w:t>.</w:t>
      </w:r>
      <w:r>
        <w:rPr>
          <w:snapToGrid w:val="0"/>
        </w:rPr>
        <w:tab/>
        <w:t>Constitution of the Board</w:t>
      </w:r>
      <w:bookmarkEnd w:id="14"/>
      <w:r>
        <w:rPr>
          <w:snapToGrid w:val="0"/>
        </w:rPr>
        <w:t xml:space="preserve"> </w:t>
      </w:r>
    </w:p>
    <w:p w:rsidR="006B1188" w:rsidRDefault="00C256F3">
      <w:pPr>
        <w:pStyle w:val="Subsection"/>
        <w:rPr>
          <w:snapToGrid w:val="0"/>
        </w:rPr>
      </w:pPr>
      <w:r>
        <w:rPr>
          <w:snapToGrid w:val="0"/>
        </w:rPr>
        <w:tab/>
        <w:t>(1)</w:t>
      </w:r>
      <w:r>
        <w:rPr>
          <w:snapToGrid w:val="0"/>
        </w:rPr>
        <w:tab/>
        <w:t>For the purpose of carrying out the provisions of this Act, there shall be a board to be called The Coal Miners’ Welfare Board of Western Australia constituted as hereinafter provided.</w:t>
      </w:r>
    </w:p>
    <w:p w:rsidR="006B1188" w:rsidRDefault="00C256F3">
      <w:pPr>
        <w:pStyle w:val="Subsection"/>
        <w:rPr>
          <w:snapToGrid w:val="0"/>
        </w:rPr>
      </w:pPr>
      <w:r>
        <w:rPr>
          <w:snapToGrid w:val="0"/>
        </w:rPr>
        <w:tab/>
        <w:t>(2)</w:t>
      </w:r>
      <w:r>
        <w:rPr>
          <w:snapToGrid w:val="0"/>
        </w:rPr>
        <w:tab/>
      </w:r>
      <w:r>
        <w:t xml:space="preserve">The Board </w:t>
      </w:r>
      <w:r>
        <w:rPr>
          <w:snapToGrid w:val="0"/>
        </w:rPr>
        <w:t>shall be a body corporate with perpetual succession and a common seal and shall be capable in law of suing and being sued and of acquiring, purchasing, holding, exchanging, leasing, selling and disposing of real and personal property of every kind and description and of doing such other acts, matters and things within the provisions of this Act as other corporate bodies may lawfully do.</w:t>
      </w:r>
    </w:p>
    <w:p w:rsidR="006B1188" w:rsidRDefault="00C256F3">
      <w:pPr>
        <w:pStyle w:val="Subsection"/>
        <w:rPr>
          <w:snapToGrid w:val="0"/>
        </w:rPr>
      </w:pPr>
      <w:r>
        <w:rPr>
          <w:snapToGrid w:val="0"/>
        </w:rPr>
        <w:tab/>
        <w:t>(3)</w:t>
      </w:r>
      <w:r>
        <w:rPr>
          <w:snapToGrid w:val="0"/>
        </w:rPr>
        <w:tab/>
        <w:t xml:space="preserve">No </w:t>
      </w:r>
      <w:r>
        <w:t xml:space="preserve">Member </w:t>
      </w:r>
      <w:r>
        <w:rPr>
          <w:snapToGrid w:val="0"/>
        </w:rPr>
        <w:t>shall be personally liable for any act of the Board, but the Board alone shall be liable.</w:t>
      </w:r>
    </w:p>
    <w:p w:rsidR="006B1188" w:rsidRDefault="00C256F3">
      <w:pPr>
        <w:pStyle w:val="Footnotesection"/>
      </w:pPr>
      <w:r>
        <w:tab/>
        <w:t>[Section 8 amended by No. 17 of 2006 s. 7.]</w:t>
      </w:r>
    </w:p>
    <w:p w:rsidR="006B1188" w:rsidRDefault="00C256F3">
      <w:pPr>
        <w:pStyle w:val="Heading5"/>
      </w:pPr>
      <w:bookmarkStart w:id="15" w:name="_Toc192560694"/>
      <w:r>
        <w:rPr>
          <w:rStyle w:val="CharSectno"/>
        </w:rPr>
        <w:t>9</w:t>
      </w:r>
      <w:r>
        <w:t>.</w:t>
      </w:r>
      <w:r>
        <w:tab/>
        <w:t>Membership of the Board</w:t>
      </w:r>
      <w:bookmarkEnd w:id="15"/>
    </w:p>
    <w:p w:rsidR="006B1188" w:rsidRDefault="00C256F3">
      <w:pPr>
        <w:pStyle w:val="Subsection"/>
      </w:pPr>
      <w:r>
        <w:tab/>
        <w:t>(1)</w:t>
      </w:r>
      <w:r>
        <w:tab/>
        <w:t>The Board consists of —</w:t>
      </w:r>
    </w:p>
    <w:p w:rsidR="006B1188" w:rsidRDefault="00C256F3">
      <w:pPr>
        <w:pStyle w:val="Indenta"/>
      </w:pPr>
      <w:r>
        <w:tab/>
        <w:t>(a)</w:t>
      </w:r>
      <w:r>
        <w:tab/>
        <w:t xml:space="preserve">the President of the Collie Combined Mining Unions Council or such other body as is prescribed; </w:t>
      </w:r>
    </w:p>
    <w:p w:rsidR="006B1188" w:rsidRDefault="00C256F3">
      <w:pPr>
        <w:pStyle w:val="Indenta"/>
      </w:pPr>
      <w:r>
        <w:tab/>
        <w:t>(b)</w:t>
      </w:r>
      <w:r>
        <w:tab/>
        <w:t>the President of Construction, Forestry, Mining and Engineering Union, Mining and Engineering Division, Collie or such other body as is prescribed; and</w:t>
      </w:r>
    </w:p>
    <w:p w:rsidR="006B1188" w:rsidRDefault="00C256F3">
      <w:pPr>
        <w:pStyle w:val="Indenta"/>
      </w:pPr>
      <w:r>
        <w:tab/>
        <w:t>(c)</w:t>
      </w:r>
      <w:r>
        <w:tab/>
        <w:t>one other person appointed by the Governor for a period of up to 3 years.</w:t>
      </w:r>
    </w:p>
    <w:p w:rsidR="006B1188" w:rsidRDefault="00C256F3">
      <w:pPr>
        <w:pStyle w:val="Subsection"/>
      </w:pPr>
      <w:r>
        <w:tab/>
        <w:t>(2)</w:t>
      </w:r>
      <w:r>
        <w:tab/>
        <w:t>The Member holding office under subsection (1)(a) is the chairman of the Board.</w:t>
      </w:r>
    </w:p>
    <w:p w:rsidR="006B1188" w:rsidRDefault="00C256F3">
      <w:pPr>
        <w:pStyle w:val="Footnotesection"/>
      </w:pPr>
      <w:r>
        <w:tab/>
        <w:t>[Section 9 inserted by No. 17 of 2006 s. 8.]</w:t>
      </w:r>
    </w:p>
    <w:p w:rsidR="006B1188" w:rsidRDefault="00C256F3">
      <w:pPr>
        <w:pStyle w:val="Heading5"/>
      </w:pPr>
      <w:bookmarkStart w:id="16" w:name="_Toc192560695"/>
      <w:r>
        <w:rPr>
          <w:rStyle w:val="CharSectno"/>
        </w:rPr>
        <w:lastRenderedPageBreak/>
        <w:t>10</w:t>
      </w:r>
      <w:r>
        <w:t>.</w:t>
      </w:r>
      <w:r>
        <w:tab/>
        <w:t>Deputy and temporary Members</w:t>
      </w:r>
      <w:bookmarkEnd w:id="16"/>
    </w:p>
    <w:p w:rsidR="006B1188" w:rsidRDefault="00C256F3">
      <w:pPr>
        <w:pStyle w:val="Subsection"/>
      </w:pPr>
      <w:r>
        <w:tab/>
        <w:t>(1)</w:t>
      </w:r>
      <w:r>
        <w:tab/>
        <w:t>The Deputy President of the union referred to in section 9(1)(a) is the deputy Member for the Member holding office under that paragraph.</w:t>
      </w:r>
    </w:p>
    <w:p w:rsidR="006B1188" w:rsidRDefault="00C256F3">
      <w:pPr>
        <w:pStyle w:val="Subsection"/>
      </w:pPr>
      <w:r>
        <w:tab/>
        <w:t>(2)</w:t>
      </w:r>
      <w:r>
        <w:tab/>
        <w:t>The Deputy President of the union referred to in section 9(1)(b) is the deputy Member for the Member holding office under that paragraph.</w:t>
      </w:r>
    </w:p>
    <w:p w:rsidR="006B1188" w:rsidRDefault="00C256F3">
      <w:pPr>
        <w:pStyle w:val="Subsection"/>
      </w:pPr>
      <w:r>
        <w:tab/>
        <w:t>(3)</w:t>
      </w:r>
      <w:r>
        <w:tab/>
        <w:t>Where a Member holding office under section 9(1)(a) or (b) is unable to act because of sickness, absence or other cause, the deputy Member for that Member may act in the Member’s place, and while so acting the deputy Member is to be taken to be a Member for the purposes of this Act.</w:t>
      </w:r>
    </w:p>
    <w:p w:rsidR="006B1188" w:rsidRDefault="00C256F3">
      <w:pPr>
        <w:pStyle w:val="Subsection"/>
      </w:pPr>
      <w:r>
        <w:tab/>
        <w:t>(4)</w:t>
      </w:r>
      <w:r>
        <w:tab/>
        <w:t>Where a Member holding office under section 9(1)(c) is unable to act because of sickness, absence or other cause, the Minister may appoint another person as a temporary Member to act in the Member’s place, and while so acting the temporary Member is to be taken to be a Member.</w:t>
      </w:r>
    </w:p>
    <w:p w:rsidR="006B1188" w:rsidRDefault="00C256F3">
      <w:pPr>
        <w:pStyle w:val="Subsection"/>
      </w:pPr>
      <w:r>
        <w:tab/>
        <w:t>(5)</w:t>
      </w:r>
      <w:r>
        <w:tab/>
        <w:t>While a person is acting as a Member under this section —</w:t>
      </w:r>
    </w:p>
    <w:p w:rsidR="006B1188" w:rsidRDefault="00C256F3">
      <w:pPr>
        <w:pStyle w:val="Indenta"/>
      </w:pPr>
      <w:r>
        <w:tab/>
        <w:t>(a)</w:t>
      </w:r>
      <w:r>
        <w:tab/>
        <w:t>he or she is entitled to remuneration under section 13; and</w:t>
      </w:r>
    </w:p>
    <w:p w:rsidR="006B1188" w:rsidRDefault="00C256F3">
      <w:pPr>
        <w:pStyle w:val="Indenta"/>
      </w:pPr>
      <w:r>
        <w:tab/>
        <w:t>(b)</w:t>
      </w:r>
      <w:r>
        <w:tab/>
        <w:t>no act or omission of the deputy Member or temporary Member may be questioned on the ground that the occasion for acting had not arisen or had ceased.</w:t>
      </w:r>
    </w:p>
    <w:p w:rsidR="006B1188" w:rsidRDefault="00C256F3">
      <w:pPr>
        <w:pStyle w:val="Footnotesection"/>
      </w:pPr>
      <w:r>
        <w:tab/>
        <w:t>[Section 10 inserted by No. 17 of 2006 s. 8.]</w:t>
      </w:r>
    </w:p>
    <w:p w:rsidR="006B1188" w:rsidRDefault="00C256F3">
      <w:pPr>
        <w:pStyle w:val="Heading5"/>
      </w:pPr>
      <w:bookmarkStart w:id="17" w:name="_Toc192560696"/>
      <w:r>
        <w:rPr>
          <w:rStyle w:val="CharSectno"/>
        </w:rPr>
        <w:t>11</w:t>
      </w:r>
      <w:r>
        <w:t>.</w:t>
      </w:r>
      <w:r>
        <w:tab/>
        <w:t>Removal and resignation</w:t>
      </w:r>
      <w:bookmarkEnd w:id="17"/>
    </w:p>
    <w:p w:rsidR="006B1188" w:rsidRDefault="00C256F3">
      <w:pPr>
        <w:pStyle w:val="Subsection"/>
      </w:pPr>
      <w:r>
        <w:tab/>
      </w:r>
      <w:r>
        <w:tab/>
        <w:t>A Member (including a Member holding office under section 9(1)(a) or (b)) ceases to be a Member if he or she —</w:t>
      </w:r>
    </w:p>
    <w:p w:rsidR="006B1188" w:rsidRDefault="00C256F3">
      <w:pPr>
        <w:pStyle w:val="Indenta"/>
      </w:pPr>
      <w:r>
        <w:tab/>
        <w:t>(a)</w:t>
      </w:r>
      <w:r>
        <w:tab/>
        <w:t xml:space="preserve">resigns in writing to the Minister; </w:t>
      </w:r>
    </w:p>
    <w:p w:rsidR="006B1188" w:rsidRDefault="00C256F3">
      <w:pPr>
        <w:pStyle w:val="Indenta"/>
      </w:pPr>
      <w:r>
        <w:tab/>
        <w:t>(b)</w:t>
      </w:r>
      <w:r>
        <w:tab/>
        <w:t xml:space="preserve">is, for 3 consecutive meetings, absent without the leave of the Board, from meetings of the Board of which he or she has had notice; </w:t>
      </w:r>
    </w:p>
    <w:p w:rsidR="006B1188" w:rsidRDefault="00C256F3">
      <w:pPr>
        <w:pStyle w:val="Indenta"/>
      </w:pPr>
      <w:r>
        <w:lastRenderedPageBreak/>
        <w:tab/>
        <w:t>(c)</w:t>
      </w:r>
      <w:r>
        <w:tab/>
        <w:t>is removed from office by the Governor on the grounds that the Member —</w:t>
      </w:r>
    </w:p>
    <w:p w:rsidR="006B1188" w:rsidRDefault="00C256F3">
      <w:pPr>
        <w:pStyle w:val="Indenti"/>
      </w:pPr>
      <w:r>
        <w:tab/>
        <w:t>(i)</w:t>
      </w:r>
      <w:r>
        <w:tab/>
        <w:t>is incapable of satisfactorily performing</w:t>
      </w:r>
      <w:r>
        <w:rPr>
          <w:color w:val="FF0000"/>
        </w:rPr>
        <w:t xml:space="preserve"> </w:t>
      </w:r>
      <w:r>
        <w:t>the duties of a Member;</w:t>
      </w:r>
    </w:p>
    <w:p w:rsidR="006B1188" w:rsidRDefault="00C256F3">
      <w:pPr>
        <w:pStyle w:val="Indenti"/>
      </w:pPr>
      <w:r>
        <w:tab/>
        <w:t>(ii)</w:t>
      </w:r>
      <w:r>
        <w:tab/>
        <w:t>has neglected to satisfactorily perform those duties; or</w:t>
      </w:r>
    </w:p>
    <w:p w:rsidR="006B1188" w:rsidRDefault="00C256F3">
      <w:pPr>
        <w:pStyle w:val="Indenti"/>
      </w:pPr>
      <w:r>
        <w:tab/>
        <w:t>(iii)</w:t>
      </w:r>
      <w:r>
        <w:tab/>
        <w:t>has been guilty of misconduct;</w:t>
      </w:r>
    </w:p>
    <w:p w:rsidR="006B1188" w:rsidRDefault="00C256F3">
      <w:pPr>
        <w:pStyle w:val="Indenta"/>
      </w:pPr>
      <w:r>
        <w:tab/>
        <w:t>(d)</w:t>
      </w:r>
      <w:r>
        <w:tab/>
        <w:t>is an undischarged bankrupt or a person whose property is subject to an order or arrangement under the laws relating to bankruptcy; or</w:t>
      </w:r>
    </w:p>
    <w:p w:rsidR="006B1188" w:rsidRDefault="00C256F3">
      <w:pPr>
        <w:pStyle w:val="Indenta"/>
      </w:pPr>
      <w:r>
        <w:tab/>
        <w:t>(e)</w:t>
      </w:r>
      <w:r>
        <w:tab/>
        <w:t>dies.</w:t>
      </w:r>
    </w:p>
    <w:p w:rsidR="006B1188" w:rsidRDefault="00C256F3">
      <w:pPr>
        <w:pStyle w:val="Footnotesection"/>
      </w:pPr>
      <w:r>
        <w:tab/>
        <w:t>[Section 11 inserted by No. 17 of 2006 s. 8.]</w:t>
      </w:r>
    </w:p>
    <w:p w:rsidR="006B1188" w:rsidRDefault="00C256F3">
      <w:pPr>
        <w:pStyle w:val="Heading5"/>
        <w:spacing w:before="180"/>
      </w:pPr>
      <w:bookmarkStart w:id="18" w:name="_Toc192560697"/>
      <w:r>
        <w:rPr>
          <w:rStyle w:val="CharSectno"/>
        </w:rPr>
        <w:t>12</w:t>
      </w:r>
      <w:r>
        <w:t>.</w:t>
      </w:r>
      <w:r>
        <w:tab/>
        <w:t>Replacement of Members</w:t>
      </w:r>
      <w:bookmarkEnd w:id="18"/>
    </w:p>
    <w:p w:rsidR="006B1188" w:rsidRDefault="00C256F3">
      <w:pPr>
        <w:pStyle w:val="Subsection"/>
        <w:spacing w:before="120"/>
      </w:pPr>
      <w:r>
        <w:tab/>
        <w:t>(1)</w:t>
      </w:r>
      <w:r>
        <w:tab/>
        <w:t xml:space="preserve">If a Member (the </w:t>
      </w:r>
      <w:r>
        <w:rPr>
          <w:rStyle w:val="CharDefText"/>
        </w:rPr>
        <w:t>vacating Member</w:t>
      </w:r>
      <w:r>
        <w:t xml:space="preserve">) holding office under section 9(1)(a) or (b), ceases to hold that office but remains President of the relevant union, the Deputy President of the union becomes the Member holding office under section 9(1)(a) or (b), as the case may be, until someone other than the vacating Member becomes President of the union. </w:t>
      </w:r>
    </w:p>
    <w:p w:rsidR="006B1188" w:rsidRDefault="00C256F3">
      <w:pPr>
        <w:pStyle w:val="Subsection"/>
        <w:spacing w:before="120"/>
      </w:pPr>
      <w:r>
        <w:tab/>
        <w:t>(2)</w:t>
      </w:r>
      <w:r>
        <w:tab/>
        <w:t>If a Member holding office under section 9(1)(c) ceases to hold that office, the Governor must, as soon as reasonably practicable, appoint another person to complete the term of office of that Member.</w:t>
      </w:r>
    </w:p>
    <w:p w:rsidR="006B1188" w:rsidRDefault="00C256F3">
      <w:pPr>
        <w:pStyle w:val="Footnotesection"/>
      </w:pPr>
      <w:r>
        <w:tab/>
        <w:t>[Section 12 inserted by No. 17 of 2006 s. 8.]</w:t>
      </w:r>
    </w:p>
    <w:p w:rsidR="006B1188" w:rsidRDefault="00C256F3">
      <w:pPr>
        <w:pStyle w:val="Heading5"/>
        <w:spacing w:before="180"/>
        <w:rPr>
          <w:snapToGrid w:val="0"/>
        </w:rPr>
      </w:pPr>
      <w:bookmarkStart w:id="19" w:name="_Toc192560698"/>
      <w:r>
        <w:rPr>
          <w:rStyle w:val="CharSectno"/>
        </w:rPr>
        <w:t>13</w:t>
      </w:r>
      <w:r>
        <w:rPr>
          <w:snapToGrid w:val="0"/>
        </w:rPr>
        <w:t>.</w:t>
      </w:r>
      <w:r>
        <w:rPr>
          <w:snapToGrid w:val="0"/>
        </w:rPr>
        <w:tab/>
        <w:t>Remuneration of Members</w:t>
      </w:r>
      <w:bookmarkEnd w:id="19"/>
      <w:r>
        <w:rPr>
          <w:snapToGrid w:val="0"/>
        </w:rPr>
        <w:t xml:space="preserve"> </w:t>
      </w:r>
    </w:p>
    <w:p w:rsidR="006B1188" w:rsidRDefault="00C256F3">
      <w:pPr>
        <w:pStyle w:val="Subsection"/>
        <w:spacing w:before="120"/>
        <w:rPr>
          <w:snapToGrid w:val="0"/>
        </w:rPr>
      </w:pPr>
      <w:r>
        <w:rPr>
          <w:snapToGrid w:val="0"/>
        </w:rPr>
        <w:tab/>
        <w:t>(1)</w:t>
      </w:r>
      <w:r>
        <w:rPr>
          <w:snapToGrid w:val="0"/>
        </w:rPr>
        <w:tab/>
        <w:t xml:space="preserve">The fees and expenses to be paid to and received by </w:t>
      </w:r>
      <w:r>
        <w:t xml:space="preserve">Members </w:t>
      </w:r>
      <w:r>
        <w:rPr>
          <w:snapToGrid w:val="0"/>
        </w:rPr>
        <w:t>for their services shall be such as may be prescribed from time to time.</w:t>
      </w:r>
    </w:p>
    <w:p w:rsidR="006B1188" w:rsidRDefault="00C256F3">
      <w:pPr>
        <w:pStyle w:val="Subsection"/>
        <w:spacing w:before="120"/>
        <w:rPr>
          <w:snapToGrid w:val="0"/>
        </w:rPr>
      </w:pPr>
      <w:r>
        <w:rPr>
          <w:snapToGrid w:val="0"/>
        </w:rPr>
        <w:tab/>
        <w:t>(2)</w:t>
      </w:r>
      <w:r>
        <w:rPr>
          <w:snapToGrid w:val="0"/>
        </w:rPr>
        <w:tab/>
        <w:t>Such fees and expenses shall be charged upon and payable out of the moneys from time to time being administered by the Board for the purposes of this Act.</w:t>
      </w:r>
    </w:p>
    <w:p w:rsidR="006B1188" w:rsidRDefault="00C256F3">
      <w:pPr>
        <w:pStyle w:val="Footnotesection"/>
        <w:spacing w:before="80"/>
        <w:ind w:left="890" w:hanging="890"/>
      </w:pPr>
      <w:r>
        <w:lastRenderedPageBreak/>
        <w:tab/>
        <w:t>[Section 13 amended by No. 17 of 2006 s. 9.]</w:t>
      </w:r>
    </w:p>
    <w:p w:rsidR="006B1188" w:rsidRDefault="00C256F3">
      <w:pPr>
        <w:pStyle w:val="Heading5"/>
        <w:rPr>
          <w:snapToGrid w:val="0"/>
        </w:rPr>
      </w:pPr>
      <w:bookmarkStart w:id="20" w:name="_Toc192560699"/>
      <w:r>
        <w:rPr>
          <w:rStyle w:val="CharSectno"/>
        </w:rPr>
        <w:t>14</w:t>
      </w:r>
      <w:r>
        <w:rPr>
          <w:snapToGrid w:val="0"/>
        </w:rPr>
        <w:t>.</w:t>
      </w:r>
      <w:r>
        <w:rPr>
          <w:snapToGrid w:val="0"/>
        </w:rPr>
        <w:tab/>
        <w:t>Meetings of the Board</w:t>
      </w:r>
      <w:bookmarkEnd w:id="20"/>
      <w:r>
        <w:rPr>
          <w:snapToGrid w:val="0"/>
        </w:rPr>
        <w:t xml:space="preserve"> </w:t>
      </w:r>
    </w:p>
    <w:p w:rsidR="006B1188" w:rsidRDefault="00C256F3">
      <w:pPr>
        <w:pStyle w:val="Subsection"/>
        <w:spacing w:before="120"/>
      </w:pPr>
      <w:r>
        <w:tab/>
        <w:t>(1)</w:t>
      </w:r>
      <w:r>
        <w:tab/>
        <w:t>Meetings of the Board are to be held at the times and places determined by the Board.</w:t>
      </w:r>
    </w:p>
    <w:p w:rsidR="006B1188" w:rsidRDefault="00C256F3">
      <w:pPr>
        <w:pStyle w:val="Subsection"/>
        <w:spacing w:before="120"/>
      </w:pPr>
      <w:r>
        <w:tab/>
        <w:t>(1a)</w:t>
      </w:r>
      <w:r>
        <w:tab/>
        <w:t>Meetings of the Board may also be convened by —</w:t>
      </w:r>
    </w:p>
    <w:p w:rsidR="006B1188" w:rsidRDefault="00C256F3">
      <w:pPr>
        <w:pStyle w:val="Indenta"/>
      </w:pPr>
      <w:r>
        <w:tab/>
        <w:t>(a)</w:t>
      </w:r>
      <w:r>
        <w:tab/>
        <w:t>the Chairman; or</w:t>
      </w:r>
    </w:p>
    <w:p w:rsidR="006B1188" w:rsidRDefault="00C256F3">
      <w:pPr>
        <w:pStyle w:val="Indenta"/>
      </w:pPr>
      <w:r>
        <w:tab/>
        <w:t>(b)</w:t>
      </w:r>
      <w:r>
        <w:tab/>
        <w:t>the 2 other Members acting together,</w:t>
      </w:r>
    </w:p>
    <w:p w:rsidR="006B1188" w:rsidRDefault="00C256F3">
      <w:pPr>
        <w:pStyle w:val="Subsection"/>
        <w:spacing w:before="120"/>
      </w:pPr>
      <w:r>
        <w:tab/>
      </w:r>
      <w:r>
        <w:tab/>
        <w:t>by giving reasonable notice to the other Members.</w:t>
      </w:r>
    </w:p>
    <w:p w:rsidR="006B1188" w:rsidRDefault="00C256F3">
      <w:pPr>
        <w:pStyle w:val="Subsection"/>
        <w:spacing w:before="120"/>
        <w:rPr>
          <w:snapToGrid w:val="0"/>
        </w:rPr>
      </w:pPr>
      <w:r>
        <w:rPr>
          <w:snapToGrid w:val="0"/>
        </w:rPr>
        <w:tab/>
        <w:t>(2)</w:t>
      </w:r>
      <w:r>
        <w:rPr>
          <w:snapToGrid w:val="0"/>
        </w:rPr>
        <w:tab/>
        <w:t>Subject to this Act, the business of the Board shall be conducted in such manner as the Board determines.</w:t>
      </w:r>
    </w:p>
    <w:p w:rsidR="006B1188" w:rsidRDefault="00C256F3">
      <w:pPr>
        <w:pStyle w:val="Footnotesection"/>
      </w:pPr>
      <w:r>
        <w:tab/>
        <w:t>[Section 14 amended by No. 17 of 2006 s. 10.]</w:t>
      </w:r>
    </w:p>
    <w:p w:rsidR="006B1188" w:rsidRDefault="00C256F3">
      <w:pPr>
        <w:pStyle w:val="Heading5"/>
        <w:spacing w:before="180"/>
        <w:rPr>
          <w:snapToGrid w:val="0"/>
        </w:rPr>
      </w:pPr>
      <w:bookmarkStart w:id="21" w:name="_Toc192560700"/>
      <w:r>
        <w:rPr>
          <w:rStyle w:val="CharSectno"/>
        </w:rPr>
        <w:t>15</w:t>
      </w:r>
      <w:r>
        <w:rPr>
          <w:snapToGrid w:val="0"/>
        </w:rPr>
        <w:t>.</w:t>
      </w:r>
      <w:r>
        <w:rPr>
          <w:snapToGrid w:val="0"/>
        </w:rPr>
        <w:tab/>
        <w:t>Officers of the Board</w:t>
      </w:r>
      <w:bookmarkEnd w:id="21"/>
      <w:r>
        <w:rPr>
          <w:snapToGrid w:val="0"/>
        </w:rPr>
        <w:t xml:space="preserve"> </w:t>
      </w:r>
    </w:p>
    <w:p w:rsidR="006B1188" w:rsidRDefault="00C256F3">
      <w:pPr>
        <w:pStyle w:val="Subsection"/>
        <w:spacing w:before="120"/>
        <w:rPr>
          <w:snapToGrid w:val="0"/>
        </w:rPr>
      </w:pPr>
      <w:r>
        <w:rPr>
          <w:snapToGrid w:val="0"/>
        </w:rPr>
        <w:tab/>
        <w:t>(1)</w:t>
      </w:r>
      <w:r>
        <w:rPr>
          <w:snapToGrid w:val="0"/>
        </w:rPr>
        <w:tab/>
        <w:t>The Board may appoint a secretary to be the chief executive officer of the Board and such other officers and employees as it requires and as the Minister may approve to assist the Board in carrying out its duties and functions under this Act.</w:t>
      </w:r>
    </w:p>
    <w:p w:rsidR="006B1188" w:rsidRDefault="00C256F3">
      <w:pPr>
        <w:pStyle w:val="Subsection"/>
        <w:spacing w:before="120"/>
        <w:rPr>
          <w:snapToGrid w:val="0"/>
        </w:rPr>
      </w:pPr>
      <w:r>
        <w:rPr>
          <w:snapToGrid w:val="0"/>
        </w:rPr>
        <w:tab/>
        <w:t>(2)</w:t>
      </w:r>
      <w:r>
        <w:rPr>
          <w:snapToGrid w:val="0"/>
        </w:rPr>
        <w:tab/>
        <w:t xml:space="preserve">Persons appointed by the Board under subsection (1), or otherwise employed or engaged by the Board shall hold office or continue in employment during the pleasure of the Board and Part 3 of the </w:t>
      </w:r>
      <w:r>
        <w:rPr>
          <w:i/>
          <w:snapToGrid w:val="0"/>
        </w:rPr>
        <w:t>Public Sector Management Act 1994</w:t>
      </w:r>
      <w:r>
        <w:rPr>
          <w:snapToGrid w:val="0"/>
        </w:rPr>
        <w:t xml:space="preserve"> shall not apply to those persons.</w:t>
      </w:r>
    </w:p>
    <w:p w:rsidR="006B1188" w:rsidRDefault="00C256F3">
      <w:pPr>
        <w:pStyle w:val="Subsection"/>
        <w:spacing w:before="120"/>
        <w:rPr>
          <w:snapToGrid w:val="0"/>
        </w:rPr>
      </w:pPr>
      <w:r>
        <w:rPr>
          <w:snapToGrid w:val="0"/>
        </w:rPr>
        <w:tab/>
        <w:t>(3)</w:t>
      </w:r>
      <w:r>
        <w:rPr>
          <w:snapToGrid w:val="0"/>
        </w:rPr>
        <w:tab/>
        <w:t>The salaries, wages and allowances of persons appointed, employed or engaged in pursuance of this section shall be as fixed by the Board with the approval of the Minister, and shall be charged upon and payable out of the moneys from time to time being administered by the Board for the purposes of this Act.</w:t>
      </w:r>
    </w:p>
    <w:p w:rsidR="006B1188" w:rsidRDefault="00C256F3">
      <w:pPr>
        <w:pStyle w:val="Subsection"/>
        <w:spacing w:before="120"/>
        <w:rPr>
          <w:snapToGrid w:val="0"/>
        </w:rPr>
      </w:pPr>
      <w:r>
        <w:rPr>
          <w:snapToGrid w:val="0"/>
        </w:rPr>
        <w:tab/>
        <w:t>(4)</w:t>
      </w:r>
      <w:r>
        <w:rPr>
          <w:snapToGrid w:val="0"/>
        </w:rPr>
        <w:tab/>
        <w:t>With the consent of the Minister administering any department of the Public Service of the State, the Board may, on any terms agreed between itself and the Minister, make use of the services of any person employed in that department.</w:t>
      </w:r>
    </w:p>
    <w:p w:rsidR="006B1188" w:rsidRDefault="00C256F3">
      <w:pPr>
        <w:pStyle w:val="Footnotesection"/>
        <w:spacing w:before="80"/>
        <w:ind w:left="890" w:hanging="890"/>
      </w:pPr>
      <w:r>
        <w:lastRenderedPageBreak/>
        <w:tab/>
        <w:t xml:space="preserve">[Section 15 amended by No. 76 of 1986 s. 8; No. 32 of 1994 s. 3(2); No. 1 of 1995 s. 35.] </w:t>
      </w:r>
    </w:p>
    <w:p w:rsidR="006B1188" w:rsidRDefault="00C256F3">
      <w:pPr>
        <w:pStyle w:val="Heading2"/>
      </w:pPr>
      <w:bookmarkStart w:id="22" w:name="_Toc190767994"/>
      <w:bookmarkStart w:id="23" w:name="_Toc192560701"/>
      <w:r>
        <w:rPr>
          <w:rStyle w:val="CharPartNo"/>
        </w:rPr>
        <w:lastRenderedPageBreak/>
        <w:t>Part IV</w:t>
      </w:r>
      <w:r>
        <w:rPr>
          <w:rStyle w:val="CharDivNo"/>
        </w:rPr>
        <w:t> </w:t>
      </w:r>
      <w:r>
        <w:t>—</w:t>
      </w:r>
      <w:r>
        <w:rPr>
          <w:rStyle w:val="CharDivText"/>
        </w:rPr>
        <w:t> </w:t>
      </w:r>
      <w:r>
        <w:rPr>
          <w:rStyle w:val="CharPartText"/>
        </w:rPr>
        <w:t>Functions and powers of the Board</w:t>
      </w:r>
      <w:bookmarkEnd w:id="22"/>
      <w:bookmarkEnd w:id="23"/>
      <w:r>
        <w:rPr>
          <w:rStyle w:val="CharPartText"/>
        </w:rPr>
        <w:t xml:space="preserve"> </w:t>
      </w:r>
    </w:p>
    <w:p w:rsidR="006B1188" w:rsidRDefault="00C256F3">
      <w:pPr>
        <w:pStyle w:val="Heading5"/>
        <w:rPr>
          <w:snapToGrid w:val="0"/>
        </w:rPr>
      </w:pPr>
      <w:bookmarkStart w:id="24" w:name="_Toc192560702"/>
      <w:r>
        <w:rPr>
          <w:rStyle w:val="CharSectno"/>
        </w:rPr>
        <w:t>16</w:t>
      </w:r>
      <w:r>
        <w:rPr>
          <w:snapToGrid w:val="0"/>
        </w:rPr>
        <w:t>.</w:t>
      </w:r>
      <w:r>
        <w:rPr>
          <w:snapToGrid w:val="0"/>
        </w:rPr>
        <w:tab/>
        <w:t>Functions of the Board</w:t>
      </w:r>
      <w:bookmarkEnd w:id="24"/>
      <w:r>
        <w:rPr>
          <w:snapToGrid w:val="0"/>
        </w:rPr>
        <w:t xml:space="preserve"> </w:t>
      </w:r>
    </w:p>
    <w:p w:rsidR="006B1188" w:rsidRDefault="00C256F3">
      <w:pPr>
        <w:pStyle w:val="Subsection"/>
        <w:spacing w:before="180"/>
        <w:rPr>
          <w:snapToGrid w:val="0"/>
        </w:rPr>
      </w:pPr>
      <w:r>
        <w:rPr>
          <w:snapToGrid w:val="0"/>
        </w:rPr>
        <w:tab/>
        <w:t>(1)</w:t>
      </w:r>
      <w:r>
        <w:rPr>
          <w:snapToGrid w:val="0"/>
        </w:rPr>
        <w:tab/>
        <w:t>Subject to this Act and to any directions of the Minister, the Board is hereby charged with the administration and application of the Fund for such purposes connected with the provision of amenities for coal miners and the improvement of the physical, cultural and social well</w:t>
      </w:r>
      <w:r>
        <w:rPr>
          <w:snapToGrid w:val="0"/>
        </w:rPr>
        <w:noBreakHyphen/>
        <w:t>being of coal miners, and the education, recreation and conditions of living of coal miners, as the Board may consider desirable.</w:t>
      </w:r>
    </w:p>
    <w:p w:rsidR="006B1188" w:rsidRDefault="00C256F3">
      <w:pPr>
        <w:pStyle w:val="Subsection"/>
        <w:spacing w:before="180"/>
        <w:rPr>
          <w:snapToGrid w:val="0"/>
        </w:rPr>
      </w:pPr>
      <w:r>
        <w:rPr>
          <w:snapToGrid w:val="0"/>
        </w:rPr>
        <w:tab/>
        <w:t>(1a)</w:t>
      </w:r>
      <w:r>
        <w:rPr>
          <w:snapToGrid w:val="0"/>
        </w:rPr>
        <w:tab/>
        <w:t>The Board may, with the prior approval of the Minister and upon such terms and conditions as the Minister approves, apply money standing to the credit of the Fund for or towards — </w:t>
      </w:r>
    </w:p>
    <w:p w:rsidR="006B1188" w:rsidRDefault="00C256F3">
      <w:pPr>
        <w:pStyle w:val="Indenta"/>
      </w:pPr>
      <w:r>
        <w:tab/>
        <w:t>(a)</w:t>
      </w:r>
      <w:r>
        <w:tab/>
        <w:t>the operation of a home for the aged in Collie operated by Riverview Residence (Incorporated); and</w:t>
      </w:r>
    </w:p>
    <w:p w:rsidR="006B1188" w:rsidRDefault="00C256F3">
      <w:pPr>
        <w:pStyle w:val="Indenta"/>
        <w:rPr>
          <w:snapToGrid w:val="0"/>
        </w:rPr>
      </w:pPr>
      <w:r>
        <w:rPr>
          <w:snapToGrid w:val="0"/>
        </w:rPr>
        <w:tab/>
        <w:t>(b)</w:t>
      </w:r>
      <w:r>
        <w:rPr>
          <w:snapToGrid w:val="0"/>
        </w:rPr>
        <w:tab/>
      </w:r>
      <w:r>
        <w:rPr>
          <w:snapToGrid w:val="0"/>
          <w:spacing w:val="-4"/>
        </w:rPr>
        <w:t>the provision of such other amenities other than those to which subsection (1) refers, for persons including persons who are not coal miners, as the Board considers desirable.</w:t>
      </w:r>
    </w:p>
    <w:p w:rsidR="006B1188" w:rsidRDefault="00C256F3">
      <w:pPr>
        <w:pStyle w:val="Subsection"/>
        <w:spacing w:before="180"/>
        <w:rPr>
          <w:snapToGrid w:val="0"/>
        </w:rPr>
      </w:pPr>
      <w:r>
        <w:rPr>
          <w:snapToGrid w:val="0"/>
        </w:rPr>
        <w:tab/>
        <w:t>(2)</w:t>
      </w:r>
      <w:r>
        <w:rPr>
          <w:snapToGrid w:val="0"/>
        </w:rPr>
        <w:tab/>
        <w:t>The Minister may give to the Board directions of a general character with respect to the exercise and performance of its functions and the Board shall give effect to any such directions.</w:t>
      </w:r>
    </w:p>
    <w:p w:rsidR="006B1188" w:rsidRDefault="00C256F3">
      <w:pPr>
        <w:pStyle w:val="Subsection"/>
        <w:spacing w:before="180"/>
        <w:rPr>
          <w:snapToGrid w:val="0"/>
        </w:rPr>
      </w:pPr>
      <w:r>
        <w:rPr>
          <w:snapToGrid w:val="0"/>
        </w:rPr>
        <w:tab/>
        <w:t>(3)</w:t>
      </w:r>
      <w:r>
        <w:rPr>
          <w:snapToGrid w:val="0"/>
        </w:rPr>
        <w:tab/>
        <w:t>The Board is to consult with the owners of coal mines before applying money standing to the credit of the subsection (1a) account.</w:t>
      </w:r>
    </w:p>
    <w:p w:rsidR="006B1188" w:rsidRDefault="00C256F3">
      <w:pPr>
        <w:pStyle w:val="Subsection"/>
        <w:spacing w:before="180"/>
        <w:rPr>
          <w:snapToGrid w:val="0"/>
        </w:rPr>
      </w:pPr>
      <w:r>
        <w:rPr>
          <w:snapToGrid w:val="0"/>
        </w:rPr>
        <w:tab/>
        <w:t>(4)</w:t>
      </w:r>
      <w:r>
        <w:rPr>
          <w:snapToGrid w:val="0"/>
        </w:rPr>
        <w:tab/>
        <w:t xml:space="preserve">In this section — </w:t>
      </w:r>
    </w:p>
    <w:p w:rsidR="006B1188" w:rsidRDefault="00C256F3">
      <w:pPr>
        <w:pStyle w:val="Defstart"/>
      </w:pPr>
      <w:r>
        <w:tab/>
      </w:r>
      <w:r>
        <w:rPr>
          <w:rStyle w:val="CharDefText"/>
        </w:rPr>
        <w:t>subsection (1a) account</w:t>
      </w:r>
      <w:r>
        <w:t xml:space="preserve"> means the separate account forming part of the Fund to which — </w:t>
      </w:r>
    </w:p>
    <w:p w:rsidR="006B1188" w:rsidRDefault="00C256F3">
      <w:pPr>
        <w:pStyle w:val="Defpara"/>
      </w:pPr>
      <w:r>
        <w:tab/>
        <w:t>(a)</w:t>
      </w:r>
      <w:r>
        <w:tab/>
        <w:t xml:space="preserve">moneys transferred under section 10(3) of the </w:t>
      </w:r>
      <w:r>
        <w:rPr>
          <w:i/>
        </w:rPr>
        <w:t>Coal Mines Legislation Amendment and Revival Act 1998</w:t>
      </w:r>
      <w:r>
        <w:t>; and</w:t>
      </w:r>
    </w:p>
    <w:p w:rsidR="006B1188" w:rsidRDefault="00C256F3">
      <w:pPr>
        <w:pStyle w:val="Defpara"/>
        <w:keepNext/>
        <w:keepLines/>
      </w:pPr>
      <w:r>
        <w:lastRenderedPageBreak/>
        <w:tab/>
        <w:t>(b)</w:t>
      </w:r>
      <w:r>
        <w:tab/>
        <w:t>sums paid under section 6(1a),</w:t>
      </w:r>
    </w:p>
    <w:p w:rsidR="006B1188" w:rsidRDefault="00C256F3">
      <w:pPr>
        <w:pStyle w:val="Defstart"/>
        <w:keepNext/>
        <w:keepLines/>
      </w:pPr>
      <w:r>
        <w:tab/>
        <w:t>are to be credited.</w:t>
      </w:r>
    </w:p>
    <w:p w:rsidR="006B1188" w:rsidRDefault="00C256F3">
      <w:pPr>
        <w:pStyle w:val="Footnotesection"/>
        <w:ind w:left="890" w:hanging="890"/>
      </w:pPr>
      <w:r>
        <w:tab/>
        <w:t xml:space="preserve">[Section 16 amended by No. 3 of 1968 s. 2; No. 59 of 1998 s. 6; No. 17 of 2006 s. 11.] </w:t>
      </w:r>
    </w:p>
    <w:p w:rsidR="006B1188" w:rsidRDefault="00C256F3">
      <w:pPr>
        <w:pStyle w:val="Heading5"/>
        <w:rPr>
          <w:snapToGrid w:val="0"/>
        </w:rPr>
      </w:pPr>
      <w:bookmarkStart w:id="25" w:name="_Toc192560703"/>
      <w:r>
        <w:rPr>
          <w:rStyle w:val="CharSectno"/>
        </w:rPr>
        <w:t>17</w:t>
      </w:r>
      <w:r>
        <w:rPr>
          <w:snapToGrid w:val="0"/>
        </w:rPr>
        <w:t>.</w:t>
      </w:r>
      <w:r>
        <w:rPr>
          <w:snapToGrid w:val="0"/>
        </w:rPr>
        <w:tab/>
        <w:t>Powers of the Board</w:t>
      </w:r>
      <w:bookmarkEnd w:id="25"/>
      <w:r>
        <w:rPr>
          <w:snapToGrid w:val="0"/>
        </w:rPr>
        <w:t xml:space="preserve"> </w:t>
      </w:r>
    </w:p>
    <w:p w:rsidR="006B1188" w:rsidRDefault="00C256F3">
      <w:pPr>
        <w:pStyle w:val="Subsection"/>
        <w:rPr>
          <w:snapToGrid w:val="0"/>
        </w:rPr>
      </w:pPr>
      <w:r>
        <w:rPr>
          <w:snapToGrid w:val="0"/>
        </w:rPr>
        <w:tab/>
      </w:r>
      <w:r>
        <w:rPr>
          <w:snapToGrid w:val="0"/>
        </w:rPr>
        <w:tab/>
        <w:t>The Board may, for the purposes of carrying out the duties and functions imposed on it by this Act — </w:t>
      </w:r>
    </w:p>
    <w:p w:rsidR="006B1188" w:rsidRDefault="00C256F3">
      <w:pPr>
        <w:pStyle w:val="Indenta"/>
        <w:rPr>
          <w:snapToGrid w:val="0"/>
        </w:rPr>
      </w:pPr>
      <w:r>
        <w:rPr>
          <w:snapToGrid w:val="0"/>
        </w:rPr>
        <w:tab/>
        <w:t>(a)</w:t>
      </w:r>
      <w:r>
        <w:rPr>
          <w:snapToGrid w:val="0"/>
        </w:rPr>
        <w:tab/>
        <w:t>buy, or otherwise acquire, and hold any real or personal property of whatsoever kind or description;</w:t>
      </w:r>
    </w:p>
    <w:p w:rsidR="006B1188" w:rsidRDefault="00C256F3">
      <w:pPr>
        <w:pStyle w:val="Indenta"/>
        <w:rPr>
          <w:snapToGrid w:val="0"/>
        </w:rPr>
      </w:pPr>
      <w:r>
        <w:rPr>
          <w:snapToGrid w:val="0"/>
        </w:rPr>
        <w:tab/>
        <w:t>(b)</w:t>
      </w:r>
      <w:r>
        <w:rPr>
          <w:snapToGrid w:val="0"/>
        </w:rPr>
        <w:tab/>
        <w:t>sell, lease, exchange or otherwise dispose of any such property;</w:t>
      </w:r>
    </w:p>
    <w:p w:rsidR="006B1188" w:rsidRDefault="00C256F3">
      <w:pPr>
        <w:pStyle w:val="Indenta"/>
        <w:rPr>
          <w:snapToGrid w:val="0"/>
        </w:rPr>
      </w:pPr>
      <w:r>
        <w:rPr>
          <w:snapToGrid w:val="0"/>
        </w:rPr>
        <w:tab/>
        <w:t>(c)</w:t>
      </w:r>
      <w:r>
        <w:rPr>
          <w:snapToGrid w:val="0"/>
        </w:rPr>
        <w:tab/>
        <w:t>enter into any contract or agreement;</w:t>
      </w:r>
    </w:p>
    <w:p w:rsidR="006B1188" w:rsidRDefault="00C256F3">
      <w:pPr>
        <w:pStyle w:val="Indenta"/>
        <w:rPr>
          <w:snapToGrid w:val="0"/>
        </w:rPr>
      </w:pPr>
      <w:r>
        <w:rPr>
          <w:snapToGrid w:val="0"/>
        </w:rPr>
        <w:tab/>
        <w:t>(d)</w:t>
      </w:r>
      <w:r>
        <w:rPr>
          <w:snapToGrid w:val="0"/>
        </w:rPr>
        <w:tab/>
        <w:t>with the approval of the Minister, borrow money and mortgage or charge any of its property or the Fund as security for the repayment of any money borrowed and interest thereon;</w:t>
      </w:r>
    </w:p>
    <w:p w:rsidR="006B1188" w:rsidRDefault="00C256F3">
      <w:pPr>
        <w:pStyle w:val="Indenta"/>
        <w:rPr>
          <w:snapToGrid w:val="0"/>
        </w:rPr>
      </w:pPr>
      <w:r>
        <w:rPr>
          <w:snapToGrid w:val="0"/>
        </w:rPr>
        <w:tab/>
        <w:t>(e)</w:t>
      </w:r>
      <w:r>
        <w:rPr>
          <w:snapToGrid w:val="0"/>
        </w:rPr>
        <w:tab/>
        <w:t>construct, erect and maintain any premises, plant and equipment;</w:t>
      </w:r>
    </w:p>
    <w:p w:rsidR="006B1188" w:rsidRDefault="00C256F3">
      <w:pPr>
        <w:pStyle w:val="Indenta"/>
        <w:rPr>
          <w:snapToGrid w:val="0"/>
        </w:rPr>
      </w:pPr>
      <w:r>
        <w:rPr>
          <w:snapToGrid w:val="0"/>
        </w:rPr>
        <w:tab/>
        <w:t>(f)</w:t>
      </w:r>
      <w:r>
        <w:rPr>
          <w:snapToGrid w:val="0"/>
        </w:rPr>
        <w:tab/>
        <w:t>establish and maintain any scholarships or bursaries or make grants in aid of physical, technical, cultural or general education;</w:t>
      </w:r>
    </w:p>
    <w:p w:rsidR="006B1188" w:rsidRDefault="00C256F3">
      <w:pPr>
        <w:pStyle w:val="Indenta"/>
        <w:rPr>
          <w:snapToGrid w:val="0"/>
        </w:rPr>
      </w:pPr>
      <w:r>
        <w:rPr>
          <w:snapToGrid w:val="0"/>
        </w:rPr>
        <w:tab/>
        <w:t>(g)</w:t>
      </w:r>
      <w:r>
        <w:rPr>
          <w:snapToGrid w:val="0"/>
        </w:rPr>
        <w:tab/>
        <w:t>make grants to be expended in furtherance of any of the purposes of this Act to any local government, society, club, association or other body, whether incorporated or unincorporated;</w:t>
      </w:r>
    </w:p>
    <w:p w:rsidR="006B1188" w:rsidRDefault="00C256F3">
      <w:pPr>
        <w:pStyle w:val="Indenta"/>
        <w:rPr>
          <w:snapToGrid w:val="0"/>
        </w:rPr>
      </w:pPr>
      <w:r>
        <w:rPr>
          <w:snapToGrid w:val="0"/>
        </w:rPr>
        <w:tab/>
        <w:t>(h)</w:t>
      </w:r>
      <w:r>
        <w:rPr>
          <w:snapToGrid w:val="0"/>
        </w:rPr>
        <w:tab/>
        <w:t>do all other matters and things which it is required by this Act to do, or which in the opinion of the Board, are necessary or convenient to be done for giving effect to this Act.</w:t>
      </w:r>
    </w:p>
    <w:p w:rsidR="006B1188" w:rsidRDefault="00C256F3">
      <w:pPr>
        <w:pStyle w:val="Footnotesection"/>
      </w:pPr>
      <w:r>
        <w:tab/>
        <w:t xml:space="preserve">[Section 17 amended by No. 14 of 1996 s. 4.] </w:t>
      </w:r>
    </w:p>
    <w:p w:rsidR="006B1188" w:rsidRDefault="00C256F3">
      <w:pPr>
        <w:pStyle w:val="Heading2"/>
      </w:pPr>
      <w:bookmarkStart w:id="26" w:name="_Toc190767997"/>
      <w:bookmarkStart w:id="27" w:name="_Toc192560704"/>
      <w:r>
        <w:rPr>
          <w:rStyle w:val="CharPartNo"/>
        </w:rPr>
        <w:lastRenderedPageBreak/>
        <w:t>Part V</w:t>
      </w:r>
      <w:r>
        <w:rPr>
          <w:rStyle w:val="CharDivNo"/>
        </w:rPr>
        <w:t> </w:t>
      </w:r>
      <w:r>
        <w:t>—</w:t>
      </w:r>
      <w:r>
        <w:rPr>
          <w:rStyle w:val="CharDivText"/>
        </w:rPr>
        <w:t> </w:t>
      </w:r>
      <w:r>
        <w:rPr>
          <w:rStyle w:val="CharPartText"/>
        </w:rPr>
        <w:t>Accounts, audits, and reports</w:t>
      </w:r>
      <w:bookmarkEnd w:id="26"/>
      <w:bookmarkEnd w:id="27"/>
      <w:r>
        <w:rPr>
          <w:rStyle w:val="CharPartText"/>
        </w:rPr>
        <w:t xml:space="preserve"> </w:t>
      </w:r>
    </w:p>
    <w:p w:rsidR="006B1188" w:rsidRDefault="00C256F3">
      <w:pPr>
        <w:pStyle w:val="Heading5"/>
        <w:rPr>
          <w:snapToGrid w:val="0"/>
        </w:rPr>
      </w:pPr>
      <w:bookmarkStart w:id="28" w:name="_Toc192560705"/>
      <w:r>
        <w:rPr>
          <w:rStyle w:val="CharSectno"/>
        </w:rPr>
        <w:t>18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8"/>
    </w:p>
    <w:p w:rsidR="006B1188" w:rsidRDefault="00C256F3">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rsidR="006B1188" w:rsidRDefault="00C256F3">
      <w:pPr>
        <w:pStyle w:val="Footnotesection"/>
      </w:pPr>
      <w:r>
        <w:tab/>
        <w:t xml:space="preserve">[Section 18 inserted by No. 98 of 1985 s. 3; amended by No. 77 of 2006 s. 17.] </w:t>
      </w:r>
    </w:p>
    <w:p w:rsidR="006B1188" w:rsidRDefault="00C256F3">
      <w:pPr>
        <w:pStyle w:val="Ednotesection"/>
      </w:pPr>
      <w:r>
        <w:t>[</w:t>
      </w:r>
      <w:r>
        <w:rPr>
          <w:b/>
        </w:rPr>
        <w:t>19</w:t>
      </w:r>
      <w:r>
        <w:rPr>
          <w:b/>
        </w:rPr>
        <w:noBreakHyphen/>
        <w:t>22.</w:t>
      </w:r>
      <w:r>
        <w:tab/>
        <w:t xml:space="preserve">Deleted by No. 98 of 1985 s. 3.] </w:t>
      </w:r>
    </w:p>
    <w:p w:rsidR="006B1188" w:rsidRDefault="00C256F3">
      <w:pPr>
        <w:pStyle w:val="Heading5"/>
        <w:rPr>
          <w:snapToGrid w:val="0"/>
        </w:rPr>
      </w:pPr>
      <w:bookmarkStart w:id="29" w:name="_Toc192560706"/>
      <w:r>
        <w:rPr>
          <w:rStyle w:val="CharSectno"/>
        </w:rPr>
        <w:t>22A</w:t>
      </w:r>
      <w:r>
        <w:rPr>
          <w:snapToGrid w:val="0"/>
        </w:rPr>
        <w:t xml:space="preserve">. </w:t>
      </w:r>
      <w:r>
        <w:rPr>
          <w:snapToGrid w:val="0"/>
        </w:rPr>
        <w:tab/>
        <w:t>Validation of certain payments from Fund</w:t>
      </w:r>
      <w:bookmarkEnd w:id="29"/>
      <w:r>
        <w:rPr>
          <w:snapToGrid w:val="0"/>
        </w:rPr>
        <w:t xml:space="preserve"> </w:t>
      </w:r>
    </w:p>
    <w:p w:rsidR="006B1188" w:rsidRDefault="00C256F3">
      <w:pPr>
        <w:pStyle w:val="Subsection"/>
        <w:rPr>
          <w:snapToGrid w:val="0"/>
        </w:rPr>
      </w:pPr>
      <w:r>
        <w:rPr>
          <w:snapToGrid w:val="0"/>
        </w:rPr>
        <w:tab/>
      </w:r>
      <w:r>
        <w:rPr>
          <w:snapToGrid w:val="0"/>
        </w:rPr>
        <w:tab/>
        <w:t xml:space="preserve">Any payments made by the Board from the Fund before the coming into operation of the </w:t>
      </w:r>
      <w:r>
        <w:rPr>
          <w:i/>
          <w:snapToGrid w:val="0"/>
        </w:rPr>
        <w:t>Coal Miners’ Welfare Act Amendment Act 1968</w:t>
      </w:r>
      <w:r>
        <w:rPr>
          <w:snapToGrid w:val="0"/>
          <w:vertAlign w:val="superscript"/>
        </w:rPr>
        <w:t> 1</w:t>
      </w:r>
      <w:r>
        <w:rPr>
          <w:snapToGrid w:val="0"/>
        </w:rPr>
        <w:t>, for or towards any purpose connected with the provision of amenities other than those to which section  16(1) refers, shall be deemed to have been lawfully made by the Board for the purposes of carrying out the duties and functions imposed on it by this Act.</w:t>
      </w:r>
    </w:p>
    <w:p w:rsidR="006B1188" w:rsidRDefault="00C256F3">
      <w:pPr>
        <w:pStyle w:val="Footnotesection"/>
      </w:pPr>
      <w:r>
        <w:tab/>
        <w:t xml:space="preserve">[Section 22A inserted by No. 3 of 1968 s. 3.] </w:t>
      </w:r>
    </w:p>
    <w:p w:rsidR="006B1188" w:rsidRDefault="00C256F3">
      <w:pPr>
        <w:pStyle w:val="Heading2"/>
      </w:pPr>
      <w:bookmarkStart w:id="30" w:name="_Toc190768000"/>
      <w:bookmarkStart w:id="31" w:name="_Toc192560707"/>
      <w:r>
        <w:rPr>
          <w:rStyle w:val="CharPartNo"/>
        </w:rPr>
        <w:lastRenderedPageBreak/>
        <w:t>Part VI</w:t>
      </w:r>
      <w:r>
        <w:rPr>
          <w:rStyle w:val="CharDivNo"/>
        </w:rPr>
        <w:t> </w:t>
      </w:r>
      <w:r>
        <w:t>—</w:t>
      </w:r>
      <w:r>
        <w:rPr>
          <w:rStyle w:val="CharDivText"/>
        </w:rPr>
        <w:t> </w:t>
      </w:r>
      <w:r>
        <w:rPr>
          <w:rStyle w:val="CharPartText"/>
        </w:rPr>
        <w:t>Miscellaneous</w:t>
      </w:r>
      <w:bookmarkEnd w:id="30"/>
      <w:bookmarkEnd w:id="31"/>
      <w:r>
        <w:rPr>
          <w:rStyle w:val="CharPartText"/>
        </w:rPr>
        <w:t xml:space="preserve"> </w:t>
      </w:r>
    </w:p>
    <w:p w:rsidR="006B1188" w:rsidRDefault="00C256F3">
      <w:pPr>
        <w:pStyle w:val="Heading5"/>
        <w:rPr>
          <w:snapToGrid w:val="0"/>
        </w:rPr>
      </w:pPr>
      <w:bookmarkStart w:id="32" w:name="_Toc192560708"/>
      <w:r>
        <w:rPr>
          <w:rStyle w:val="CharSectno"/>
        </w:rPr>
        <w:t>23</w:t>
      </w:r>
      <w:r>
        <w:rPr>
          <w:snapToGrid w:val="0"/>
        </w:rPr>
        <w:t>.</w:t>
      </w:r>
      <w:r>
        <w:rPr>
          <w:snapToGrid w:val="0"/>
        </w:rPr>
        <w:tab/>
        <w:t>Offences and general penalty</w:t>
      </w:r>
      <w:bookmarkEnd w:id="32"/>
      <w:r>
        <w:rPr>
          <w:snapToGrid w:val="0"/>
        </w:rPr>
        <w:t xml:space="preserve"> </w:t>
      </w:r>
    </w:p>
    <w:p w:rsidR="006B1188" w:rsidRDefault="00C256F3">
      <w:pPr>
        <w:pStyle w:val="Subsection"/>
        <w:rPr>
          <w:snapToGrid w:val="0"/>
        </w:rPr>
      </w:pPr>
      <w:r>
        <w:rPr>
          <w:snapToGrid w:val="0"/>
        </w:rPr>
        <w:tab/>
      </w:r>
      <w:r>
        <w:rPr>
          <w:snapToGrid w:val="0"/>
        </w:rPr>
        <w:tab/>
        <w:t xml:space="preserve">Any person who is guilty of an offence against this Act for which no specific penalty is herein provided, shall be liable to a penalty not exceeding </w:t>
      </w:r>
      <w:r>
        <w:t>$10 000</w:t>
      </w:r>
      <w:r>
        <w:rPr>
          <w:snapToGrid w:val="0"/>
        </w:rPr>
        <w:t>.</w:t>
      </w:r>
    </w:p>
    <w:p w:rsidR="006B1188" w:rsidRDefault="00C256F3">
      <w:pPr>
        <w:pStyle w:val="Footnotesection"/>
      </w:pPr>
      <w:r>
        <w:tab/>
        <w:t xml:space="preserve">[Section 23 amended by No. 113 of 1965 s. 8; No. 17 of 2006 s. 12.] </w:t>
      </w:r>
    </w:p>
    <w:p w:rsidR="006B1188" w:rsidRDefault="00C256F3">
      <w:pPr>
        <w:pStyle w:val="Ednotesection"/>
      </w:pPr>
      <w:r>
        <w:t>[</w:t>
      </w:r>
      <w:r>
        <w:rPr>
          <w:b/>
        </w:rPr>
        <w:t>24.</w:t>
      </w:r>
      <w:r>
        <w:rPr>
          <w:b/>
        </w:rPr>
        <w:tab/>
      </w:r>
      <w:r>
        <w:t>Deleted by No. 59 of 2004 s. 141.]</w:t>
      </w:r>
    </w:p>
    <w:p w:rsidR="006B1188" w:rsidRDefault="00C256F3">
      <w:pPr>
        <w:pStyle w:val="Heading5"/>
        <w:rPr>
          <w:snapToGrid w:val="0"/>
        </w:rPr>
      </w:pPr>
      <w:bookmarkStart w:id="33" w:name="_Toc192560709"/>
      <w:r>
        <w:rPr>
          <w:rStyle w:val="CharSectno"/>
        </w:rPr>
        <w:t>25</w:t>
      </w:r>
      <w:r>
        <w:rPr>
          <w:snapToGrid w:val="0"/>
        </w:rPr>
        <w:t>.</w:t>
      </w:r>
      <w:r>
        <w:rPr>
          <w:snapToGrid w:val="0"/>
        </w:rPr>
        <w:tab/>
        <w:t>How legal proceedings taken</w:t>
      </w:r>
      <w:bookmarkEnd w:id="33"/>
      <w:r>
        <w:rPr>
          <w:snapToGrid w:val="0"/>
        </w:rPr>
        <w:t xml:space="preserve"> </w:t>
      </w:r>
    </w:p>
    <w:p w:rsidR="006B1188" w:rsidRDefault="00C256F3">
      <w:pPr>
        <w:pStyle w:val="Subsection"/>
        <w:rPr>
          <w:snapToGrid w:val="0"/>
        </w:rPr>
      </w:pPr>
      <w:r>
        <w:rPr>
          <w:snapToGrid w:val="0"/>
        </w:rPr>
        <w:tab/>
        <w:t>(1)</w:t>
      </w:r>
      <w:r>
        <w:rPr>
          <w:snapToGrid w:val="0"/>
        </w:rPr>
        <w:tab/>
        <w:t xml:space="preserve">Any proceedings, whether civil or penal, may be taken in the name of the Board by the </w:t>
      </w:r>
      <w:r>
        <w:t xml:space="preserve">Secretary </w:t>
      </w:r>
      <w:r>
        <w:rPr>
          <w:snapToGrid w:val="0"/>
        </w:rPr>
        <w:t>or any officer of the Board authorised in that behalf by the Board.</w:t>
      </w:r>
    </w:p>
    <w:p w:rsidR="006B1188" w:rsidRDefault="00C256F3">
      <w:pPr>
        <w:pStyle w:val="Subsection"/>
        <w:rPr>
          <w:snapToGrid w:val="0"/>
        </w:rPr>
      </w:pPr>
      <w:r>
        <w:rPr>
          <w:snapToGrid w:val="0"/>
        </w:rPr>
        <w:tab/>
        <w:t>(2)</w:t>
      </w:r>
      <w:r>
        <w:rPr>
          <w:snapToGrid w:val="0"/>
        </w:rPr>
        <w:tab/>
        <w:t xml:space="preserve">No proof shall be required of the appointment of the </w:t>
      </w:r>
      <w:r>
        <w:t xml:space="preserve">Secretary </w:t>
      </w:r>
      <w:r>
        <w:rPr>
          <w:snapToGrid w:val="0"/>
        </w:rPr>
        <w:t xml:space="preserve">or any officer of the Board, or of the authority of the </w:t>
      </w:r>
      <w:r>
        <w:t xml:space="preserve">Secretary </w:t>
      </w:r>
      <w:r>
        <w:rPr>
          <w:snapToGrid w:val="0"/>
        </w:rPr>
        <w:t xml:space="preserve">or officer to take civil or penal proceedings in the name of the Board, but the averment on the process that the </w:t>
      </w:r>
      <w:r>
        <w:t>Secretary</w:t>
      </w:r>
      <w:r>
        <w:rPr>
          <w:snapToGrid w:val="0"/>
        </w:rPr>
        <w:t xml:space="preserve"> or officer aforesaid is so authorised shall be deemed to be conclusive proof of the fact.</w:t>
      </w:r>
    </w:p>
    <w:p w:rsidR="006B1188" w:rsidRDefault="00C256F3">
      <w:pPr>
        <w:pStyle w:val="Footnotesection"/>
      </w:pPr>
      <w:r>
        <w:tab/>
        <w:t>[Section 25 amended by No. 17 of 2006 s. 13.]</w:t>
      </w:r>
    </w:p>
    <w:p w:rsidR="006B1188" w:rsidRDefault="00C256F3">
      <w:pPr>
        <w:pStyle w:val="Ednotesection"/>
      </w:pPr>
      <w:r>
        <w:t>[</w:t>
      </w:r>
      <w:r>
        <w:rPr>
          <w:b/>
        </w:rPr>
        <w:t>26.</w:t>
      </w:r>
      <w:r>
        <w:tab/>
        <w:t>Deleted by No. 35 of 1935 s. 48A(1).]</w:t>
      </w:r>
    </w:p>
    <w:p w:rsidR="006B1188" w:rsidRDefault="00C256F3">
      <w:pPr>
        <w:pStyle w:val="Heading5"/>
        <w:rPr>
          <w:snapToGrid w:val="0"/>
        </w:rPr>
      </w:pPr>
      <w:bookmarkStart w:id="34" w:name="_Toc192560710"/>
      <w:r>
        <w:rPr>
          <w:rStyle w:val="CharSectno"/>
        </w:rPr>
        <w:t>27</w:t>
      </w:r>
      <w:r>
        <w:rPr>
          <w:snapToGrid w:val="0"/>
        </w:rPr>
        <w:t>.</w:t>
      </w:r>
      <w:r>
        <w:rPr>
          <w:snapToGrid w:val="0"/>
        </w:rPr>
        <w:tab/>
        <w:t>Regulations</w:t>
      </w:r>
      <w:bookmarkEnd w:id="34"/>
      <w:r>
        <w:rPr>
          <w:snapToGrid w:val="0"/>
        </w:rPr>
        <w:t xml:space="preserve"> </w:t>
      </w:r>
    </w:p>
    <w:p w:rsidR="006B1188" w:rsidRDefault="00C256F3">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and functions by the Board.</w:t>
      </w:r>
    </w:p>
    <w:p w:rsidR="006B1188" w:rsidRDefault="00C256F3">
      <w:pPr>
        <w:pStyle w:val="Subsection"/>
        <w:keepNext/>
        <w:rPr>
          <w:snapToGrid w:val="0"/>
        </w:rPr>
      </w:pPr>
      <w:r>
        <w:rPr>
          <w:snapToGrid w:val="0"/>
        </w:rPr>
        <w:lastRenderedPageBreak/>
        <w:tab/>
        <w:t>(2)</w:t>
      </w:r>
      <w:r>
        <w:rPr>
          <w:snapToGrid w:val="0"/>
        </w:rPr>
        <w:tab/>
        <w:t>The power hereby given shall (without limiting its generality) be deemed to include power to make regulations — </w:t>
      </w:r>
    </w:p>
    <w:p w:rsidR="006B1188" w:rsidRDefault="00C256F3">
      <w:pPr>
        <w:pStyle w:val="Indenta"/>
        <w:rPr>
          <w:snapToGrid w:val="0"/>
        </w:rPr>
      </w:pPr>
      <w:r>
        <w:rPr>
          <w:snapToGrid w:val="0"/>
        </w:rPr>
        <w:tab/>
        <w:t>(a)</w:t>
      </w:r>
      <w:r>
        <w:rPr>
          <w:snapToGrid w:val="0"/>
        </w:rPr>
        <w:tab/>
        <w:t>regulating the management and administration of funds and moneys administered by the Board;</w:t>
      </w:r>
    </w:p>
    <w:p w:rsidR="006B1188" w:rsidRDefault="00C256F3">
      <w:pPr>
        <w:pStyle w:val="Indenta"/>
        <w:rPr>
          <w:snapToGrid w:val="0"/>
        </w:rPr>
      </w:pPr>
      <w:r>
        <w:rPr>
          <w:snapToGrid w:val="0"/>
        </w:rPr>
        <w:tab/>
        <w:t>(b)</w:t>
      </w:r>
      <w:r>
        <w:rPr>
          <w:snapToGrid w:val="0"/>
        </w:rPr>
        <w:tab/>
        <w:t>regulating and controlling the use of any amenities or any premises, plant or equipment provided or maintained by the Board;</w:t>
      </w:r>
    </w:p>
    <w:p w:rsidR="006B1188" w:rsidRDefault="00C256F3">
      <w:pPr>
        <w:pStyle w:val="Indenta"/>
        <w:rPr>
          <w:snapToGrid w:val="0"/>
        </w:rPr>
      </w:pPr>
      <w:r>
        <w:rPr>
          <w:snapToGrid w:val="0"/>
        </w:rPr>
        <w:tab/>
        <w:t>(c)</w:t>
      </w:r>
      <w:r>
        <w:rPr>
          <w:snapToGrid w:val="0"/>
        </w:rPr>
        <w:tab/>
        <w:t>prescribing the conditions on which scholarships or bursaries may be granted by the Board, and the conditions under which grants may be made in aid of physical, technical, cultural or general education.</w:t>
      </w:r>
    </w:p>
    <w:p w:rsidR="006B1188" w:rsidRDefault="00C256F3">
      <w:pPr>
        <w:pStyle w:val="Subsection"/>
        <w:rPr>
          <w:snapToGrid w:val="0"/>
        </w:rPr>
      </w:pPr>
      <w:r>
        <w:rPr>
          <w:snapToGrid w:val="0"/>
        </w:rPr>
        <w:tab/>
        <w:t>(3)</w:t>
      </w:r>
      <w:r>
        <w:rPr>
          <w:snapToGrid w:val="0"/>
        </w:rPr>
        <w:tab/>
        <w:t xml:space="preserve">Any regulations made under this section may impose as a penalty for any breach of any regulation a fine not exceeding </w:t>
      </w:r>
      <w:r>
        <w:t>$5 000</w:t>
      </w:r>
      <w:r>
        <w:rPr>
          <w:snapToGrid w:val="0"/>
        </w:rPr>
        <w:t>.</w:t>
      </w:r>
    </w:p>
    <w:p w:rsidR="006B1188" w:rsidRDefault="00C256F3">
      <w:pPr>
        <w:pStyle w:val="Footnotesection"/>
      </w:pPr>
      <w:r>
        <w:tab/>
        <w:t xml:space="preserve">[Section 27 amended by No. 113 of 1965 s. 8; No. 17 of 2006 s. 14.] </w:t>
      </w:r>
    </w:p>
    <w:p w:rsidR="006B1188" w:rsidRDefault="006B1188">
      <w:pPr>
        <w:sectPr w:rsidR="006B118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B1188" w:rsidRDefault="00C256F3">
      <w:pPr>
        <w:pStyle w:val="nHeading2"/>
      </w:pPr>
      <w:bookmarkStart w:id="35" w:name="_Toc190768004"/>
      <w:bookmarkStart w:id="36" w:name="_Toc192560711"/>
      <w:r>
        <w:lastRenderedPageBreak/>
        <w:t>Notes</w:t>
      </w:r>
      <w:bookmarkEnd w:id="35"/>
      <w:bookmarkEnd w:id="36"/>
    </w:p>
    <w:p w:rsidR="006B1188" w:rsidRDefault="00C256F3">
      <w:pPr>
        <w:pStyle w:val="nSubsection"/>
        <w:rPr>
          <w:snapToGrid w:val="0"/>
        </w:rPr>
      </w:pPr>
      <w:r>
        <w:rPr>
          <w:snapToGrid w:val="0"/>
          <w:vertAlign w:val="superscript"/>
        </w:rPr>
        <w:t>1</w:t>
      </w:r>
      <w:r>
        <w:rPr>
          <w:snapToGrid w:val="0"/>
        </w:rPr>
        <w:tab/>
        <w:t xml:space="preserve">This reprint is a compilation as at 22 February 2008 of the </w:t>
      </w:r>
      <w:r>
        <w:rPr>
          <w:i/>
          <w:noProof/>
          <w:snapToGrid w:val="0"/>
        </w:rPr>
        <w:t>Coal Miners’ Welfare Act 1947</w:t>
      </w:r>
      <w:r>
        <w:rPr>
          <w:snapToGrid w:val="0"/>
        </w:rPr>
        <w:t xml:space="preserve"> and includes the amendments made by the other written laws referred to in the following table.  The table also contains information about any reprint.</w:t>
      </w:r>
    </w:p>
    <w:p w:rsidR="006B1188" w:rsidRDefault="00C256F3">
      <w:pPr>
        <w:pStyle w:val="nHeading3"/>
        <w:rPr>
          <w:snapToGrid w:val="0"/>
        </w:rPr>
      </w:pPr>
      <w:bookmarkStart w:id="37" w:name="_Toc192560712"/>
      <w:r>
        <w:rPr>
          <w:snapToGrid w:val="0"/>
        </w:rPr>
        <w:t>Compilation table</w:t>
      </w:r>
      <w:bookmarkEnd w:id="37"/>
    </w:p>
    <w:tbl>
      <w:tblPr>
        <w:tblW w:w="0" w:type="auto"/>
        <w:tblInd w:w="56" w:type="dxa"/>
        <w:tblLayout w:type="fixed"/>
        <w:tblCellMar>
          <w:left w:w="57" w:type="dxa"/>
          <w:right w:w="57" w:type="dxa"/>
        </w:tblCellMar>
        <w:tblLook w:val="0000" w:firstRow="0" w:lastRow="0" w:firstColumn="0" w:lastColumn="0" w:noHBand="0" w:noVBand="0"/>
      </w:tblPr>
      <w:tblGrid>
        <w:gridCol w:w="2268"/>
        <w:gridCol w:w="1134"/>
        <w:gridCol w:w="1134"/>
        <w:gridCol w:w="2553"/>
      </w:tblGrid>
      <w:tr w:rsidR="006B1188">
        <w:trPr>
          <w:cantSplit/>
          <w:tblHeader/>
        </w:trPr>
        <w:tc>
          <w:tcPr>
            <w:tcW w:w="2268" w:type="dxa"/>
            <w:tcBorders>
              <w:top w:val="single" w:sz="8" w:space="0" w:color="auto"/>
              <w:bottom w:val="single" w:sz="8" w:space="0" w:color="auto"/>
            </w:tcBorders>
          </w:tcPr>
          <w:p w:rsidR="006B1188" w:rsidRDefault="00C256F3">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6B1188" w:rsidRDefault="00C256F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B1188" w:rsidRDefault="00C256F3">
            <w:pPr>
              <w:pStyle w:val="nTable"/>
              <w:spacing w:after="40"/>
              <w:rPr>
                <w:b/>
                <w:sz w:val="19"/>
              </w:rPr>
            </w:pPr>
            <w:r>
              <w:rPr>
                <w:b/>
                <w:sz w:val="19"/>
              </w:rPr>
              <w:t>Assent</w:t>
            </w:r>
          </w:p>
        </w:tc>
        <w:tc>
          <w:tcPr>
            <w:tcW w:w="2553" w:type="dxa"/>
            <w:tcBorders>
              <w:top w:val="single" w:sz="8" w:space="0" w:color="auto"/>
              <w:bottom w:val="single" w:sz="8" w:space="0" w:color="auto"/>
            </w:tcBorders>
          </w:tcPr>
          <w:p w:rsidR="006B1188" w:rsidRDefault="00C256F3">
            <w:pPr>
              <w:pStyle w:val="nTable"/>
              <w:spacing w:after="40"/>
              <w:rPr>
                <w:b/>
                <w:sz w:val="19"/>
              </w:rPr>
            </w:pPr>
            <w:r>
              <w:rPr>
                <w:b/>
                <w:sz w:val="19"/>
              </w:rPr>
              <w:t>Commencement</w:t>
            </w:r>
          </w:p>
        </w:tc>
      </w:tr>
      <w:tr w:rsidR="006B1188">
        <w:trPr>
          <w:cantSplit/>
        </w:trPr>
        <w:tc>
          <w:tcPr>
            <w:tcW w:w="2268" w:type="dxa"/>
            <w:tcBorders>
              <w:top w:val="single" w:sz="8" w:space="0" w:color="auto"/>
            </w:tcBorders>
          </w:tcPr>
          <w:p w:rsidR="006B1188" w:rsidRDefault="00C256F3">
            <w:pPr>
              <w:pStyle w:val="nTable"/>
              <w:spacing w:after="40"/>
              <w:ind w:right="113"/>
              <w:rPr>
                <w:sz w:val="19"/>
              </w:rPr>
            </w:pPr>
            <w:r>
              <w:rPr>
                <w:i/>
                <w:sz w:val="19"/>
              </w:rPr>
              <w:t>Coal Miners’ Welfare Act 1947</w:t>
            </w:r>
          </w:p>
        </w:tc>
        <w:tc>
          <w:tcPr>
            <w:tcW w:w="1134" w:type="dxa"/>
            <w:tcBorders>
              <w:top w:val="single" w:sz="8" w:space="0" w:color="auto"/>
            </w:tcBorders>
          </w:tcPr>
          <w:p w:rsidR="006B1188" w:rsidRDefault="00C256F3">
            <w:pPr>
              <w:pStyle w:val="nTable"/>
              <w:spacing w:after="40"/>
              <w:rPr>
                <w:sz w:val="19"/>
              </w:rPr>
            </w:pPr>
            <w:r>
              <w:rPr>
                <w:sz w:val="19"/>
              </w:rPr>
              <w:t xml:space="preserve">70 of 1947 </w:t>
            </w:r>
            <w:r>
              <w:rPr>
                <w:color w:val="000000"/>
              </w:rPr>
              <w:t>(11 and 12 Geo. VI No. 70)</w:t>
            </w:r>
          </w:p>
        </w:tc>
        <w:tc>
          <w:tcPr>
            <w:tcW w:w="1134" w:type="dxa"/>
            <w:tcBorders>
              <w:top w:val="single" w:sz="8" w:space="0" w:color="auto"/>
            </w:tcBorders>
          </w:tcPr>
          <w:p w:rsidR="006B1188" w:rsidRDefault="00C256F3">
            <w:pPr>
              <w:pStyle w:val="nTable"/>
              <w:spacing w:after="40"/>
              <w:rPr>
                <w:sz w:val="19"/>
              </w:rPr>
            </w:pPr>
            <w:r>
              <w:rPr>
                <w:sz w:val="19"/>
              </w:rPr>
              <w:t>10 Jan 1948</w:t>
            </w:r>
          </w:p>
        </w:tc>
        <w:tc>
          <w:tcPr>
            <w:tcW w:w="2553" w:type="dxa"/>
            <w:tcBorders>
              <w:top w:val="single" w:sz="8" w:space="0" w:color="auto"/>
            </w:tcBorders>
          </w:tcPr>
          <w:p w:rsidR="006B1188" w:rsidRDefault="00C256F3">
            <w:pPr>
              <w:pStyle w:val="nTable"/>
              <w:spacing w:after="40"/>
              <w:rPr>
                <w:sz w:val="19"/>
              </w:rPr>
            </w:pPr>
            <w:r>
              <w:rPr>
                <w:sz w:val="19"/>
              </w:rPr>
              <w:t xml:space="preserve">1 Mar 1948 (see s. 1(1) and </w:t>
            </w:r>
            <w:r>
              <w:rPr>
                <w:i/>
                <w:sz w:val="19"/>
              </w:rPr>
              <w:t xml:space="preserve">Gazette </w:t>
            </w:r>
            <w:r>
              <w:rPr>
                <w:sz w:val="19"/>
              </w:rPr>
              <w:t>27 Feb 1948 p. 461)</w:t>
            </w:r>
          </w:p>
        </w:tc>
      </w:tr>
      <w:tr w:rsidR="006B1188">
        <w:trPr>
          <w:cantSplit/>
        </w:trPr>
        <w:tc>
          <w:tcPr>
            <w:tcW w:w="2268" w:type="dxa"/>
          </w:tcPr>
          <w:p w:rsidR="006B1188" w:rsidRDefault="00C256F3">
            <w:pPr>
              <w:pStyle w:val="nTable"/>
              <w:spacing w:after="40"/>
              <w:ind w:right="113"/>
              <w:rPr>
                <w:i/>
                <w:sz w:val="19"/>
              </w:rPr>
            </w:pPr>
            <w:r>
              <w:rPr>
                <w:i/>
                <w:sz w:val="19"/>
              </w:rPr>
              <w:t>Limitation Act 1935</w:t>
            </w:r>
            <w:r>
              <w:rPr>
                <w:sz w:val="19"/>
              </w:rPr>
              <w:t xml:space="preserve"> s. 48A(1)</w:t>
            </w:r>
          </w:p>
        </w:tc>
        <w:tc>
          <w:tcPr>
            <w:tcW w:w="1134" w:type="dxa"/>
          </w:tcPr>
          <w:p w:rsidR="006B1188" w:rsidRDefault="00C256F3">
            <w:pPr>
              <w:pStyle w:val="nTable"/>
              <w:spacing w:after="40"/>
              <w:rPr>
                <w:sz w:val="19"/>
              </w:rPr>
            </w:pPr>
            <w:r>
              <w:rPr>
                <w:sz w:val="19"/>
              </w:rPr>
              <w:t xml:space="preserve">35 of 1935 </w:t>
            </w:r>
            <w:r>
              <w:rPr>
                <w:color w:val="000000"/>
              </w:rPr>
              <w:t xml:space="preserve">(26 Geo. V No. 35) </w:t>
            </w:r>
            <w:r>
              <w:rPr>
                <w:sz w:val="19"/>
              </w:rPr>
              <w:t>(as amended by No. 73 of 1954 s. 5)</w:t>
            </w:r>
          </w:p>
        </w:tc>
        <w:tc>
          <w:tcPr>
            <w:tcW w:w="1134" w:type="dxa"/>
          </w:tcPr>
          <w:p w:rsidR="006B1188" w:rsidRDefault="00C256F3">
            <w:pPr>
              <w:pStyle w:val="nTable"/>
              <w:spacing w:after="40"/>
              <w:rPr>
                <w:sz w:val="19"/>
              </w:rPr>
            </w:pPr>
            <w:r>
              <w:rPr>
                <w:sz w:val="19"/>
              </w:rPr>
              <w:t>14 Jan 1955</w:t>
            </w:r>
          </w:p>
        </w:tc>
        <w:tc>
          <w:tcPr>
            <w:tcW w:w="2553" w:type="dxa"/>
          </w:tcPr>
          <w:p w:rsidR="006B1188" w:rsidRDefault="00C256F3">
            <w:pPr>
              <w:pStyle w:val="nTable"/>
              <w:spacing w:after="40"/>
              <w:rPr>
                <w:spacing w:val="-2"/>
                <w:sz w:val="19"/>
              </w:rPr>
            </w:pPr>
            <w:r>
              <w:rPr>
                <w:sz w:val="19"/>
              </w:rPr>
              <w:t xml:space="preserve">Relevant amendments (see s. 48A and Second Sch.) took effect on 1 Mar 1955 (see No. 73 of 1954 s. 2 and </w:t>
            </w:r>
            <w:r>
              <w:rPr>
                <w:i/>
                <w:sz w:val="19"/>
              </w:rPr>
              <w:t>Gazette</w:t>
            </w:r>
            <w:r>
              <w:rPr>
                <w:sz w:val="19"/>
              </w:rPr>
              <w:t xml:space="preserve"> 18 Feb 1955 p. 343)</w:t>
            </w:r>
          </w:p>
        </w:tc>
      </w:tr>
      <w:tr w:rsidR="006B1188">
        <w:trPr>
          <w:cantSplit/>
        </w:trPr>
        <w:tc>
          <w:tcPr>
            <w:tcW w:w="2268" w:type="dxa"/>
          </w:tcPr>
          <w:p w:rsidR="006B1188" w:rsidRDefault="00C256F3">
            <w:pPr>
              <w:pStyle w:val="nTable"/>
              <w:spacing w:after="40"/>
              <w:ind w:right="113"/>
              <w:rPr>
                <w:i/>
                <w:sz w:val="19"/>
              </w:rPr>
            </w:pPr>
            <w:r>
              <w:rPr>
                <w:i/>
                <w:sz w:val="19"/>
              </w:rPr>
              <w:t>Coal Miners’ Welfare Act Amendment Act 1957</w:t>
            </w:r>
          </w:p>
        </w:tc>
        <w:tc>
          <w:tcPr>
            <w:tcW w:w="1134" w:type="dxa"/>
          </w:tcPr>
          <w:p w:rsidR="006B1188" w:rsidRDefault="00C256F3">
            <w:pPr>
              <w:pStyle w:val="nTable"/>
              <w:spacing w:after="40"/>
              <w:rPr>
                <w:sz w:val="19"/>
              </w:rPr>
            </w:pPr>
            <w:r>
              <w:rPr>
                <w:sz w:val="19"/>
              </w:rPr>
              <w:t xml:space="preserve">13 of 1957 </w:t>
            </w:r>
            <w:r>
              <w:rPr>
                <w:color w:val="000000"/>
              </w:rPr>
              <w:t>(6 Eliz. II No. 13)</w:t>
            </w:r>
          </w:p>
        </w:tc>
        <w:tc>
          <w:tcPr>
            <w:tcW w:w="1134" w:type="dxa"/>
          </w:tcPr>
          <w:p w:rsidR="006B1188" w:rsidRDefault="00C256F3">
            <w:pPr>
              <w:pStyle w:val="nTable"/>
              <w:spacing w:after="40"/>
              <w:rPr>
                <w:sz w:val="19"/>
              </w:rPr>
            </w:pPr>
            <w:r>
              <w:rPr>
                <w:sz w:val="19"/>
              </w:rPr>
              <w:t>30 Sep 1957</w:t>
            </w:r>
          </w:p>
        </w:tc>
        <w:tc>
          <w:tcPr>
            <w:tcW w:w="2553" w:type="dxa"/>
          </w:tcPr>
          <w:p w:rsidR="006B1188" w:rsidRDefault="00C256F3">
            <w:pPr>
              <w:pStyle w:val="nTable"/>
              <w:spacing w:after="40"/>
              <w:rPr>
                <w:sz w:val="19"/>
              </w:rPr>
            </w:pPr>
            <w:r>
              <w:rPr>
                <w:sz w:val="19"/>
              </w:rPr>
              <w:t xml:space="preserve">18 Oct 1957 (see s. 2 and </w:t>
            </w:r>
            <w:r>
              <w:rPr>
                <w:i/>
                <w:sz w:val="19"/>
              </w:rPr>
              <w:t xml:space="preserve">Gazette </w:t>
            </w:r>
            <w:r>
              <w:rPr>
                <w:sz w:val="19"/>
              </w:rPr>
              <w:t>18 Oct 1957 p. 2918)</w:t>
            </w:r>
          </w:p>
        </w:tc>
      </w:tr>
      <w:tr w:rsidR="006B1188">
        <w:trPr>
          <w:cantSplit/>
        </w:trPr>
        <w:tc>
          <w:tcPr>
            <w:tcW w:w="2268" w:type="dxa"/>
          </w:tcPr>
          <w:p w:rsidR="006B1188" w:rsidRDefault="00C256F3">
            <w:pPr>
              <w:pStyle w:val="nTable"/>
              <w:spacing w:after="40"/>
              <w:ind w:right="113"/>
              <w:rPr>
                <w:sz w:val="19"/>
              </w:rPr>
            </w:pPr>
            <w:r>
              <w:rPr>
                <w:i/>
                <w:sz w:val="19"/>
              </w:rPr>
              <w:t>Coal Miners’ Welfare Act Amendment Act 1961</w:t>
            </w:r>
          </w:p>
        </w:tc>
        <w:tc>
          <w:tcPr>
            <w:tcW w:w="1134" w:type="dxa"/>
          </w:tcPr>
          <w:p w:rsidR="006B1188" w:rsidRDefault="00C256F3">
            <w:pPr>
              <w:pStyle w:val="nTable"/>
              <w:spacing w:after="40"/>
              <w:rPr>
                <w:sz w:val="19"/>
              </w:rPr>
            </w:pPr>
            <w:r>
              <w:rPr>
                <w:sz w:val="19"/>
              </w:rPr>
              <w:t xml:space="preserve">16 of 1961 </w:t>
            </w:r>
            <w:r>
              <w:rPr>
                <w:color w:val="000000"/>
              </w:rPr>
              <w:t>(10 Eliz. II No. 16)</w:t>
            </w:r>
          </w:p>
        </w:tc>
        <w:tc>
          <w:tcPr>
            <w:tcW w:w="1134" w:type="dxa"/>
          </w:tcPr>
          <w:p w:rsidR="006B1188" w:rsidRDefault="00C256F3">
            <w:pPr>
              <w:pStyle w:val="nTable"/>
              <w:spacing w:after="40"/>
              <w:rPr>
                <w:sz w:val="19"/>
              </w:rPr>
            </w:pPr>
            <w:r>
              <w:rPr>
                <w:sz w:val="19"/>
              </w:rPr>
              <w:t>20 Oct 1961</w:t>
            </w:r>
          </w:p>
        </w:tc>
        <w:tc>
          <w:tcPr>
            <w:tcW w:w="2553" w:type="dxa"/>
          </w:tcPr>
          <w:p w:rsidR="006B1188" w:rsidRDefault="00C256F3">
            <w:pPr>
              <w:pStyle w:val="nTable"/>
              <w:spacing w:after="40"/>
              <w:rPr>
                <w:sz w:val="19"/>
              </w:rPr>
            </w:pPr>
            <w:r>
              <w:rPr>
                <w:sz w:val="19"/>
              </w:rPr>
              <w:t xml:space="preserve">23 Feb 1962 (see s. 2 and </w:t>
            </w:r>
            <w:r>
              <w:rPr>
                <w:i/>
                <w:sz w:val="19"/>
              </w:rPr>
              <w:t xml:space="preserve">Gazette </w:t>
            </w:r>
            <w:r>
              <w:rPr>
                <w:sz w:val="19"/>
              </w:rPr>
              <w:t>23 Feb 1962 p. 514)</w:t>
            </w:r>
          </w:p>
        </w:tc>
      </w:tr>
      <w:tr w:rsidR="006B1188">
        <w:trPr>
          <w:cantSplit/>
        </w:trPr>
        <w:tc>
          <w:tcPr>
            <w:tcW w:w="2268" w:type="dxa"/>
          </w:tcPr>
          <w:p w:rsidR="006B1188" w:rsidRDefault="00C256F3">
            <w:pPr>
              <w:pStyle w:val="zTable"/>
              <w:spacing w:after="40"/>
              <w:ind w:right="113"/>
              <w:rPr>
                <w:i/>
                <w:sz w:val="19"/>
              </w:rPr>
            </w:pPr>
            <w:r>
              <w:rPr>
                <w:i/>
                <w:sz w:val="19"/>
              </w:rPr>
              <w:t>Decimal Currency Act 1965</w:t>
            </w:r>
          </w:p>
        </w:tc>
        <w:tc>
          <w:tcPr>
            <w:tcW w:w="1134" w:type="dxa"/>
          </w:tcPr>
          <w:p w:rsidR="006B1188" w:rsidRDefault="00C256F3">
            <w:pPr>
              <w:pStyle w:val="zTable"/>
              <w:spacing w:after="40"/>
              <w:rPr>
                <w:sz w:val="19"/>
              </w:rPr>
            </w:pPr>
            <w:r>
              <w:rPr>
                <w:sz w:val="19"/>
              </w:rPr>
              <w:t>113 of 1965</w:t>
            </w:r>
          </w:p>
        </w:tc>
        <w:tc>
          <w:tcPr>
            <w:tcW w:w="1134" w:type="dxa"/>
          </w:tcPr>
          <w:p w:rsidR="006B1188" w:rsidRDefault="00C256F3">
            <w:pPr>
              <w:pStyle w:val="zTable"/>
              <w:spacing w:after="40"/>
              <w:rPr>
                <w:sz w:val="19"/>
              </w:rPr>
            </w:pPr>
            <w:r>
              <w:rPr>
                <w:sz w:val="19"/>
              </w:rPr>
              <w:t>21 Dec 1965</w:t>
            </w:r>
          </w:p>
        </w:tc>
        <w:tc>
          <w:tcPr>
            <w:tcW w:w="2553" w:type="dxa"/>
          </w:tcPr>
          <w:p w:rsidR="006B1188" w:rsidRDefault="00C256F3">
            <w:pPr>
              <w:pStyle w:val="zTable"/>
              <w:spacing w:after="40"/>
              <w:rPr>
                <w:sz w:val="19"/>
              </w:rPr>
            </w:pPr>
            <w:r>
              <w:rPr>
                <w:sz w:val="19"/>
              </w:rPr>
              <w:t>Act other than s. 4-9: 21 Dec 1965 (see s. 2(1));</w:t>
            </w:r>
            <w:r>
              <w:rPr>
                <w:sz w:val="19"/>
              </w:rPr>
              <w:br/>
              <w:t>s. 4-9: 14 Feb 1966 (see s. 2(2))</w:t>
            </w:r>
          </w:p>
        </w:tc>
      </w:tr>
      <w:tr w:rsidR="006B1188">
        <w:trPr>
          <w:cantSplit/>
        </w:trPr>
        <w:tc>
          <w:tcPr>
            <w:tcW w:w="2268" w:type="dxa"/>
          </w:tcPr>
          <w:p w:rsidR="006B1188" w:rsidRDefault="00C256F3">
            <w:pPr>
              <w:pStyle w:val="nTable"/>
              <w:spacing w:after="40"/>
              <w:ind w:right="113"/>
              <w:rPr>
                <w:sz w:val="19"/>
              </w:rPr>
            </w:pPr>
            <w:r>
              <w:rPr>
                <w:i/>
                <w:sz w:val="19"/>
              </w:rPr>
              <w:t>Coal Miners’ Welfare Act Amendment Act 1968</w:t>
            </w:r>
          </w:p>
        </w:tc>
        <w:tc>
          <w:tcPr>
            <w:tcW w:w="1134" w:type="dxa"/>
          </w:tcPr>
          <w:p w:rsidR="006B1188" w:rsidRDefault="00C256F3">
            <w:pPr>
              <w:pStyle w:val="nTable"/>
              <w:spacing w:after="40"/>
              <w:rPr>
                <w:sz w:val="19"/>
              </w:rPr>
            </w:pPr>
            <w:r>
              <w:rPr>
                <w:sz w:val="19"/>
              </w:rPr>
              <w:t>3 of 1968</w:t>
            </w:r>
          </w:p>
        </w:tc>
        <w:tc>
          <w:tcPr>
            <w:tcW w:w="1134" w:type="dxa"/>
          </w:tcPr>
          <w:p w:rsidR="006B1188" w:rsidRDefault="00C256F3">
            <w:pPr>
              <w:pStyle w:val="nTable"/>
              <w:spacing w:after="40"/>
              <w:rPr>
                <w:sz w:val="19"/>
              </w:rPr>
            </w:pPr>
            <w:r>
              <w:rPr>
                <w:sz w:val="19"/>
              </w:rPr>
              <w:t>26 Sep 1968</w:t>
            </w:r>
          </w:p>
        </w:tc>
        <w:tc>
          <w:tcPr>
            <w:tcW w:w="2553" w:type="dxa"/>
          </w:tcPr>
          <w:p w:rsidR="006B1188" w:rsidRDefault="00C256F3">
            <w:pPr>
              <w:pStyle w:val="nTable"/>
              <w:spacing w:after="40"/>
              <w:rPr>
                <w:sz w:val="19"/>
              </w:rPr>
            </w:pPr>
            <w:r>
              <w:rPr>
                <w:sz w:val="19"/>
              </w:rPr>
              <w:t>26 Sep 1968</w:t>
            </w:r>
          </w:p>
        </w:tc>
      </w:tr>
      <w:tr w:rsidR="006B1188">
        <w:trPr>
          <w:cantSplit/>
        </w:trPr>
        <w:tc>
          <w:tcPr>
            <w:tcW w:w="7089" w:type="dxa"/>
            <w:gridSpan w:val="4"/>
          </w:tcPr>
          <w:p w:rsidR="006B1188" w:rsidRDefault="00C256F3">
            <w:pPr>
              <w:pStyle w:val="nTable"/>
              <w:spacing w:after="40"/>
              <w:rPr>
                <w:sz w:val="19"/>
              </w:rPr>
            </w:pPr>
            <w:r>
              <w:rPr>
                <w:b/>
                <w:sz w:val="19"/>
              </w:rPr>
              <w:t xml:space="preserve">Reprint of the </w:t>
            </w:r>
            <w:r>
              <w:rPr>
                <w:b/>
                <w:i/>
                <w:sz w:val="19"/>
              </w:rPr>
              <w:t>Coal Miners’ Welfare Act 1947</w:t>
            </w:r>
            <w:r>
              <w:rPr>
                <w:b/>
                <w:sz w:val="19"/>
              </w:rPr>
              <w:t xml:space="preserve"> approved 7 Apr 1971</w:t>
            </w:r>
            <w:r>
              <w:rPr>
                <w:sz w:val="19"/>
              </w:rPr>
              <w:t xml:space="preserve"> </w:t>
            </w:r>
            <w:r>
              <w:rPr>
                <w:sz w:val="19"/>
              </w:rPr>
              <w:br/>
              <w:t>(includes amendments listed above)</w:t>
            </w:r>
          </w:p>
        </w:tc>
      </w:tr>
      <w:tr w:rsidR="006B1188">
        <w:trPr>
          <w:cantSplit/>
        </w:trPr>
        <w:tc>
          <w:tcPr>
            <w:tcW w:w="2268" w:type="dxa"/>
          </w:tcPr>
          <w:p w:rsidR="006B1188" w:rsidRDefault="00C256F3">
            <w:pPr>
              <w:pStyle w:val="nTable"/>
              <w:spacing w:after="40"/>
              <w:ind w:right="113"/>
              <w:rPr>
                <w:sz w:val="19"/>
              </w:rPr>
            </w:pPr>
            <w:r>
              <w:rPr>
                <w:i/>
                <w:sz w:val="19"/>
              </w:rPr>
              <w:t>Metric Conversion Act 1972</w:t>
            </w:r>
          </w:p>
        </w:tc>
        <w:tc>
          <w:tcPr>
            <w:tcW w:w="1134" w:type="dxa"/>
          </w:tcPr>
          <w:p w:rsidR="006B1188" w:rsidRDefault="00C256F3">
            <w:pPr>
              <w:pStyle w:val="nTable"/>
              <w:spacing w:after="40"/>
              <w:rPr>
                <w:sz w:val="19"/>
              </w:rPr>
            </w:pPr>
            <w:r>
              <w:rPr>
                <w:sz w:val="19"/>
              </w:rPr>
              <w:t>94 of 1972</w:t>
            </w:r>
          </w:p>
        </w:tc>
        <w:tc>
          <w:tcPr>
            <w:tcW w:w="1134" w:type="dxa"/>
          </w:tcPr>
          <w:p w:rsidR="006B1188" w:rsidRDefault="00C256F3">
            <w:pPr>
              <w:pStyle w:val="nTable"/>
              <w:spacing w:after="40"/>
              <w:rPr>
                <w:sz w:val="19"/>
              </w:rPr>
            </w:pPr>
            <w:r>
              <w:rPr>
                <w:sz w:val="19"/>
              </w:rPr>
              <w:t>4 Dec 1972</w:t>
            </w:r>
          </w:p>
        </w:tc>
        <w:tc>
          <w:tcPr>
            <w:tcW w:w="2553" w:type="dxa"/>
          </w:tcPr>
          <w:p w:rsidR="006B1188" w:rsidRDefault="00C256F3">
            <w:pPr>
              <w:pStyle w:val="nTable"/>
              <w:spacing w:after="40"/>
              <w:rPr>
                <w:sz w:val="19"/>
              </w:rPr>
            </w:pPr>
            <w:r>
              <w:rPr>
                <w:sz w:val="19"/>
              </w:rPr>
              <w:t>Relevant amendments (see First Sch.</w:t>
            </w:r>
            <w:r>
              <w:rPr>
                <w:sz w:val="19"/>
                <w:vertAlign w:val="superscript"/>
              </w:rPr>
              <w:t> 2</w:t>
            </w:r>
            <w:r>
              <w:rPr>
                <w:sz w:val="19"/>
              </w:rPr>
              <w:t xml:space="preserve">) took effect 1 Jan 1973 (see s. 4(2) and </w:t>
            </w:r>
            <w:r>
              <w:rPr>
                <w:i/>
                <w:sz w:val="19"/>
              </w:rPr>
              <w:t xml:space="preserve">Gazette </w:t>
            </w:r>
            <w:r>
              <w:rPr>
                <w:sz w:val="19"/>
              </w:rPr>
              <w:t>29 Dec 1972 p. 4811)</w:t>
            </w:r>
          </w:p>
        </w:tc>
      </w:tr>
      <w:tr w:rsidR="006B1188">
        <w:trPr>
          <w:cantSplit/>
        </w:trPr>
        <w:tc>
          <w:tcPr>
            <w:tcW w:w="2268" w:type="dxa"/>
          </w:tcPr>
          <w:p w:rsidR="006B1188" w:rsidRDefault="00C256F3">
            <w:pPr>
              <w:pStyle w:val="nTable"/>
              <w:spacing w:after="40"/>
              <w:ind w:right="113"/>
              <w:rPr>
                <w:sz w:val="19"/>
              </w:rPr>
            </w:pPr>
            <w:r>
              <w:rPr>
                <w:i/>
                <w:sz w:val="19"/>
              </w:rPr>
              <w:t xml:space="preserve">Acts Amendment (Financial Administration and Audit) Act 1985 </w:t>
            </w:r>
            <w:r>
              <w:rPr>
                <w:sz w:val="19"/>
              </w:rPr>
              <w:t>s. 3</w:t>
            </w:r>
          </w:p>
        </w:tc>
        <w:tc>
          <w:tcPr>
            <w:tcW w:w="1134" w:type="dxa"/>
          </w:tcPr>
          <w:p w:rsidR="006B1188" w:rsidRDefault="00C256F3">
            <w:pPr>
              <w:pStyle w:val="nTable"/>
              <w:spacing w:after="40"/>
              <w:rPr>
                <w:sz w:val="19"/>
              </w:rPr>
            </w:pPr>
            <w:r>
              <w:rPr>
                <w:sz w:val="19"/>
              </w:rPr>
              <w:t>98 of 1985</w:t>
            </w:r>
          </w:p>
        </w:tc>
        <w:tc>
          <w:tcPr>
            <w:tcW w:w="1134" w:type="dxa"/>
          </w:tcPr>
          <w:p w:rsidR="006B1188" w:rsidRDefault="00C256F3">
            <w:pPr>
              <w:pStyle w:val="nTable"/>
              <w:spacing w:after="40"/>
              <w:rPr>
                <w:sz w:val="19"/>
              </w:rPr>
            </w:pPr>
            <w:r>
              <w:rPr>
                <w:sz w:val="19"/>
              </w:rPr>
              <w:t>4 Dec 1985</w:t>
            </w:r>
          </w:p>
        </w:tc>
        <w:tc>
          <w:tcPr>
            <w:tcW w:w="2553" w:type="dxa"/>
          </w:tcPr>
          <w:p w:rsidR="006B1188" w:rsidRDefault="00C256F3">
            <w:pPr>
              <w:pStyle w:val="nTable"/>
              <w:spacing w:after="40"/>
              <w:rPr>
                <w:sz w:val="19"/>
              </w:rPr>
            </w:pPr>
            <w:r>
              <w:rPr>
                <w:sz w:val="19"/>
              </w:rPr>
              <w:t xml:space="preserve">1 Jul 1986 (see s. 2 and </w:t>
            </w:r>
            <w:r>
              <w:rPr>
                <w:i/>
                <w:sz w:val="19"/>
              </w:rPr>
              <w:t xml:space="preserve">Gazette </w:t>
            </w:r>
            <w:r>
              <w:rPr>
                <w:sz w:val="19"/>
              </w:rPr>
              <w:t>30 Jun 1986 p. 2255)</w:t>
            </w:r>
          </w:p>
        </w:tc>
      </w:tr>
      <w:tr w:rsidR="006B1188">
        <w:trPr>
          <w:cantSplit/>
        </w:trPr>
        <w:tc>
          <w:tcPr>
            <w:tcW w:w="2268" w:type="dxa"/>
          </w:tcPr>
          <w:p w:rsidR="006B1188" w:rsidRDefault="00C256F3">
            <w:pPr>
              <w:pStyle w:val="nTable"/>
              <w:spacing w:after="40"/>
              <w:ind w:right="113"/>
              <w:rPr>
                <w:sz w:val="19"/>
              </w:rPr>
            </w:pPr>
            <w:r>
              <w:rPr>
                <w:i/>
                <w:sz w:val="19"/>
              </w:rPr>
              <w:t>Coal Miners’ Welfare Amendment Act 1986</w:t>
            </w:r>
          </w:p>
        </w:tc>
        <w:tc>
          <w:tcPr>
            <w:tcW w:w="1134" w:type="dxa"/>
          </w:tcPr>
          <w:p w:rsidR="006B1188" w:rsidRDefault="00C256F3">
            <w:pPr>
              <w:pStyle w:val="nTable"/>
              <w:spacing w:after="40"/>
              <w:rPr>
                <w:sz w:val="19"/>
              </w:rPr>
            </w:pPr>
            <w:r>
              <w:rPr>
                <w:sz w:val="19"/>
              </w:rPr>
              <w:t>76 of 1986</w:t>
            </w:r>
          </w:p>
        </w:tc>
        <w:tc>
          <w:tcPr>
            <w:tcW w:w="1134" w:type="dxa"/>
          </w:tcPr>
          <w:p w:rsidR="006B1188" w:rsidRDefault="00C256F3">
            <w:pPr>
              <w:pStyle w:val="nTable"/>
              <w:spacing w:after="40"/>
              <w:rPr>
                <w:sz w:val="19"/>
              </w:rPr>
            </w:pPr>
            <w:r>
              <w:rPr>
                <w:sz w:val="19"/>
              </w:rPr>
              <w:t>4 Dec 1986</w:t>
            </w:r>
          </w:p>
        </w:tc>
        <w:tc>
          <w:tcPr>
            <w:tcW w:w="2553" w:type="dxa"/>
          </w:tcPr>
          <w:p w:rsidR="006B1188" w:rsidRDefault="00C256F3">
            <w:pPr>
              <w:pStyle w:val="nTable"/>
              <w:spacing w:after="40"/>
              <w:rPr>
                <w:sz w:val="19"/>
              </w:rPr>
            </w:pPr>
            <w:r>
              <w:rPr>
                <w:color w:val="000000"/>
                <w:sz w:val="19"/>
              </w:rPr>
              <w:t>s. 1 and 2: 4 Dec 1986;</w:t>
            </w:r>
            <w:r>
              <w:rPr>
                <w:color w:val="000000"/>
                <w:sz w:val="19"/>
              </w:rPr>
              <w:br/>
              <w:t xml:space="preserve">Act other than s. 1 and 2: </w:t>
            </w:r>
            <w:r>
              <w:rPr>
                <w:sz w:val="19"/>
              </w:rPr>
              <w:t xml:space="preserve">16 Jan 1987 (see s. 2 and </w:t>
            </w:r>
            <w:r>
              <w:rPr>
                <w:i/>
                <w:sz w:val="19"/>
              </w:rPr>
              <w:t xml:space="preserve">Gazette </w:t>
            </w:r>
            <w:r>
              <w:rPr>
                <w:sz w:val="19"/>
              </w:rPr>
              <w:t>16 Jan 1987 p. 82)</w:t>
            </w:r>
          </w:p>
        </w:tc>
      </w:tr>
      <w:tr w:rsidR="006B1188">
        <w:trPr>
          <w:cantSplit/>
        </w:trPr>
        <w:tc>
          <w:tcPr>
            <w:tcW w:w="2268" w:type="dxa"/>
          </w:tcPr>
          <w:p w:rsidR="006B1188" w:rsidRDefault="00C256F3">
            <w:pPr>
              <w:pStyle w:val="nTable"/>
              <w:spacing w:after="40"/>
              <w:ind w:right="113"/>
              <w:rPr>
                <w:sz w:val="19"/>
              </w:rPr>
            </w:pPr>
            <w:r>
              <w:rPr>
                <w:i/>
                <w:sz w:val="19"/>
              </w:rPr>
              <w:lastRenderedPageBreak/>
              <w:t xml:space="preserve">Acts Amendment (Public Sector Management) Act 1994 </w:t>
            </w:r>
            <w:r>
              <w:rPr>
                <w:sz w:val="19"/>
              </w:rPr>
              <w:t>s. 3(2)</w:t>
            </w:r>
          </w:p>
        </w:tc>
        <w:tc>
          <w:tcPr>
            <w:tcW w:w="1134" w:type="dxa"/>
          </w:tcPr>
          <w:p w:rsidR="006B1188" w:rsidRDefault="00C256F3">
            <w:pPr>
              <w:pStyle w:val="nTable"/>
              <w:spacing w:after="40"/>
              <w:rPr>
                <w:sz w:val="19"/>
              </w:rPr>
            </w:pPr>
            <w:r>
              <w:rPr>
                <w:sz w:val="19"/>
              </w:rPr>
              <w:t>32 of 1994</w:t>
            </w:r>
          </w:p>
        </w:tc>
        <w:tc>
          <w:tcPr>
            <w:tcW w:w="1134" w:type="dxa"/>
          </w:tcPr>
          <w:p w:rsidR="006B1188" w:rsidRDefault="00C256F3">
            <w:pPr>
              <w:pStyle w:val="nTable"/>
              <w:spacing w:after="40"/>
              <w:rPr>
                <w:sz w:val="19"/>
              </w:rPr>
            </w:pPr>
            <w:r>
              <w:rPr>
                <w:sz w:val="19"/>
              </w:rPr>
              <w:t>29 Jun 1994</w:t>
            </w:r>
          </w:p>
        </w:tc>
        <w:tc>
          <w:tcPr>
            <w:tcW w:w="2553" w:type="dxa"/>
          </w:tcPr>
          <w:p w:rsidR="006B1188" w:rsidRDefault="00C256F3">
            <w:pPr>
              <w:pStyle w:val="nTable"/>
              <w:spacing w:after="40"/>
              <w:rPr>
                <w:sz w:val="19"/>
              </w:rPr>
            </w:pPr>
            <w:r>
              <w:rPr>
                <w:sz w:val="19"/>
              </w:rPr>
              <w:t xml:space="preserve">1 Oct 1994 (see s. 2 and </w:t>
            </w:r>
            <w:r>
              <w:rPr>
                <w:i/>
                <w:sz w:val="19"/>
              </w:rPr>
              <w:t xml:space="preserve">Gazette </w:t>
            </w:r>
            <w:r>
              <w:rPr>
                <w:sz w:val="19"/>
              </w:rPr>
              <w:t>30 Sep 1994 p. 4948)</w:t>
            </w:r>
          </w:p>
        </w:tc>
      </w:tr>
      <w:tr w:rsidR="006B1188">
        <w:trPr>
          <w:cantSplit/>
        </w:trPr>
        <w:tc>
          <w:tcPr>
            <w:tcW w:w="2268" w:type="dxa"/>
          </w:tcPr>
          <w:p w:rsidR="006B1188" w:rsidRDefault="00C256F3">
            <w:pPr>
              <w:pStyle w:val="nTable"/>
              <w:keepNext/>
              <w:keepLines/>
              <w:spacing w:after="40"/>
              <w:ind w:right="113"/>
              <w:rPr>
                <w:sz w:val="19"/>
              </w:rPr>
            </w:pPr>
            <w:r>
              <w:rPr>
                <w:i/>
                <w:sz w:val="19"/>
              </w:rPr>
              <w:t xml:space="preserve">Industrial Legislation Amendment Act 1995 </w:t>
            </w:r>
            <w:r>
              <w:rPr>
                <w:sz w:val="19"/>
              </w:rPr>
              <w:t>s. 35</w:t>
            </w:r>
          </w:p>
        </w:tc>
        <w:tc>
          <w:tcPr>
            <w:tcW w:w="1134" w:type="dxa"/>
          </w:tcPr>
          <w:p w:rsidR="006B1188" w:rsidRDefault="00C256F3">
            <w:pPr>
              <w:pStyle w:val="nTable"/>
              <w:keepNext/>
              <w:keepLines/>
              <w:spacing w:after="40"/>
              <w:rPr>
                <w:sz w:val="19"/>
              </w:rPr>
            </w:pPr>
            <w:r>
              <w:rPr>
                <w:sz w:val="19"/>
              </w:rPr>
              <w:t>1 of 1995</w:t>
            </w:r>
          </w:p>
        </w:tc>
        <w:tc>
          <w:tcPr>
            <w:tcW w:w="1134" w:type="dxa"/>
          </w:tcPr>
          <w:p w:rsidR="006B1188" w:rsidRDefault="00C256F3">
            <w:pPr>
              <w:pStyle w:val="nTable"/>
              <w:keepNext/>
              <w:keepLines/>
              <w:spacing w:after="40"/>
              <w:rPr>
                <w:sz w:val="19"/>
              </w:rPr>
            </w:pPr>
            <w:r>
              <w:rPr>
                <w:sz w:val="19"/>
              </w:rPr>
              <w:t>9 May 1995</w:t>
            </w:r>
          </w:p>
        </w:tc>
        <w:tc>
          <w:tcPr>
            <w:tcW w:w="2553" w:type="dxa"/>
          </w:tcPr>
          <w:p w:rsidR="006B1188" w:rsidRDefault="00C256F3">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rsidR="006B1188">
        <w:trPr>
          <w:cantSplit/>
        </w:trPr>
        <w:tc>
          <w:tcPr>
            <w:tcW w:w="2268" w:type="dxa"/>
          </w:tcPr>
          <w:p w:rsidR="006B1188" w:rsidRDefault="00C256F3">
            <w:pPr>
              <w:pStyle w:val="nTable"/>
              <w:spacing w:after="40"/>
              <w:ind w:right="113"/>
              <w:rPr>
                <w:sz w:val="19"/>
              </w:rPr>
            </w:pPr>
            <w:r>
              <w:rPr>
                <w:i/>
                <w:sz w:val="19"/>
              </w:rPr>
              <w:t>Local Government (Consequential Amendments) Act </w:t>
            </w:r>
            <w:r>
              <w:rPr>
                <w:i/>
                <w:spacing w:val="-4"/>
                <w:sz w:val="19"/>
              </w:rPr>
              <w:t xml:space="preserve">1996 </w:t>
            </w:r>
            <w:r>
              <w:rPr>
                <w:spacing w:val="-4"/>
                <w:sz w:val="19"/>
              </w:rPr>
              <w:t>s. 4</w:t>
            </w:r>
          </w:p>
        </w:tc>
        <w:tc>
          <w:tcPr>
            <w:tcW w:w="1134" w:type="dxa"/>
          </w:tcPr>
          <w:p w:rsidR="006B1188" w:rsidRDefault="00C256F3">
            <w:pPr>
              <w:pStyle w:val="nTable"/>
              <w:spacing w:after="40"/>
              <w:rPr>
                <w:sz w:val="19"/>
              </w:rPr>
            </w:pPr>
            <w:r>
              <w:rPr>
                <w:sz w:val="19"/>
              </w:rPr>
              <w:t>14 of 1996</w:t>
            </w:r>
          </w:p>
        </w:tc>
        <w:tc>
          <w:tcPr>
            <w:tcW w:w="1134" w:type="dxa"/>
          </w:tcPr>
          <w:p w:rsidR="006B1188" w:rsidRDefault="00C256F3">
            <w:pPr>
              <w:pStyle w:val="nTable"/>
              <w:spacing w:after="40"/>
              <w:rPr>
                <w:sz w:val="19"/>
              </w:rPr>
            </w:pPr>
            <w:r>
              <w:rPr>
                <w:sz w:val="19"/>
              </w:rPr>
              <w:t>28 Jun 1996</w:t>
            </w:r>
          </w:p>
        </w:tc>
        <w:tc>
          <w:tcPr>
            <w:tcW w:w="2553" w:type="dxa"/>
          </w:tcPr>
          <w:p w:rsidR="006B1188" w:rsidRDefault="00C256F3">
            <w:pPr>
              <w:pStyle w:val="nTable"/>
              <w:spacing w:after="40"/>
              <w:rPr>
                <w:sz w:val="19"/>
              </w:rPr>
            </w:pPr>
            <w:r>
              <w:rPr>
                <w:sz w:val="19"/>
              </w:rPr>
              <w:t>1 Jul 1996 (see s. 2)</w:t>
            </w:r>
          </w:p>
        </w:tc>
      </w:tr>
      <w:tr w:rsidR="006B1188">
        <w:trPr>
          <w:cantSplit/>
        </w:trPr>
        <w:tc>
          <w:tcPr>
            <w:tcW w:w="2268" w:type="dxa"/>
          </w:tcPr>
          <w:p w:rsidR="006B1188" w:rsidRDefault="00C256F3">
            <w:pPr>
              <w:pStyle w:val="nTable"/>
              <w:spacing w:after="40"/>
              <w:ind w:right="113"/>
              <w:rPr>
                <w:i/>
                <w:sz w:val="19"/>
              </w:rPr>
            </w:pPr>
            <w:r>
              <w:rPr>
                <w:i/>
                <w:sz w:val="19"/>
              </w:rPr>
              <w:t>Coal Mines Legislation Amendment and Revival Act 1998</w:t>
            </w:r>
            <w:r>
              <w:rPr>
                <w:sz w:val="19"/>
              </w:rPr>
              <w:t xml:space="preserve"> Pt. 2 and 3</w:t>
            </w:r>
            <w:r>
              <w:rPr>
                <w:sz w:val="19"/>
                <w:vertAlign w:val="superscript"/>
              </w:rPr>
              <w:t> 3</w:t>
            </w:r>
          </w:p>
        </w:tc>
        <w:tc>
          <w:tcPr>
            <w:tcW w:w="1134" w:type="dxa"/>
          </w:tcPr>
          <w:p w:rsidR="006B1188" w:rsidRDefault="00C256F3">
            <w:pPr>
              <w:pStyle w:val="nTable"/>
              <w:spacing w:after="40"/>
              <w:rPr>
                <w:sz w:val="19"/>
              </w:rPr>
            </w:pPr>
            <w:r>
              <w:rPr>
                <w:sz w:val="19"/>
              </w:rPr>
              <w:t>59 of 1998</w:t>
            </w:r>
          </w:p>
        </w:tc>
        <w:tc>
          <w:tcPr>
            <w:tcW w:w="1134" w:type="dxa"/>
          </w:tcPr>
          <w:p w:rsidR="006B1188" w:rsidRDefault="00C256F3">
            <w:pPr>
              <w:pStyle w:val="nTable"/>
              <w:spacing w:after="40"/>
              <w:rPr>
                <w:sz w:val="19"/>
              </w:rPr>
            </w:pPr>
            <w:r>
              <w:rPr>
                <w:sz w:val="19"/>
              </w:rPr>
              <w:t>31 Dec 1998</w:t>
            </w:r>
          </w:p>
        </w:tc>
        <w:tc>
          <w:tcPr>
            <w:tcW w:w="2553" w:type="dxa"/>
          </w:tcPr>
          <w:p w:rsidR="006B1188" w:rsidRDefault="00C256F3">
            <w:pPr>
              <w:pStyle w:val="nTable"/>
              <w:spacing w:after="40"/>
              <w:rPr>
                <w:sz w:val="19"/>
              </w:rPr>
            </w:pPr>
            <w:r>
              <w:rPr>
                <w:sz w:val="19"/>
              </w:rPr>
              <w:t>31 Dec 1998 (see s. 2)</w:t>
            </w:r>
          </w:p>
        </w:tc>
      </w:tr>
      <w:tr w:rsidR="006B1188">
        <w:trPr>
          <w:cantSplit/>
        </w:trPr>
        <w:tc>
          <w:tcPr>
            <w:tcW w:w="7089" w:type="dxa"/>
            <w:gridSpan w:val="4"/>
          </w:tcPr>
          <w:p w:rsidR="006B1188" w:rsidRDefault="00C256F3">
            <w:pPr>
              <w:pStyle w:val="nTable"/>
              <w:spacing w:after="40"/>
              <w:rPr>
                <w:sz w:val="19"/>
              </w:rPr>
            </w:pPr>
            <w:r>
              <w:rPr>
                <w:b/>
                <w:sz w:val="19"/>
              </w:rPr>
              <w:t xml:space="preserve">Reprint of the </w:t>
            </w:r>
            <w:r>
              <w:rPr>
                <w:b/>
                <w:i/>
                <w:sz w:val="19"/>
              </w:rPr>
              <w:t>Coal Miners’ Welfare Act 1947</w:t>
            </w:r>
            <w:r>
              <w:rPr>
                <w:b/>
                <w:sz w:val="19"/>
              </w:rPr>
              <w:t xml:space="preserve"> as at 21 Dec 2001 </w:t>
            </w:r>
            <w:r>
              <w:rPr>
                <w:sz w:val="19"/>
              </w:rPr>
              <w:t>(includes amendments listed above)</w:t>
            </w:r>
          </w:p>
        </w:tc>
      </w:tr>
      <w:tr w:rsidR="006B1188">
        <w:tblPrEx>
          <w:tblBorders>
            <w:top w:val="single" w:sz="4" w:space="0" w:color="auto"/>
            <w:bottom w:val="single" w:sz="4" w:space="0" w:color="auto"/>
            <w:insideH w:val="single" w:sz="4" w:space="0" w:color="auto"/>
          </w:tblBorders>
        </w:tblPrEx>
        <w:tc>
          <w:tcPr>
            <w:tcW w:w="2268" w:type="dxa"/>
            <w:tcBorders>
              <w:top w:val="nil"/>
              <w:bottom w:val="nil"/>
            </w:tcBorders>
          </w:tcPr>
          <w:p w:rsidR="006B1188" w:rsidRDefault="00C256F3">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rsidR="006B1188" w:rsidRDefault="00C256F3">
            <w:pPr>
              <w:pStyle w:val="nTable"/>
              <w:spacing w:after="40"/>
              <w:rPr>
                <w:snapToGrid w:val="0"/>
                <w:sz w:val="19"/>
                <w:lang w:val="en-US"/>
              </w:rPr>
            </w:pPr>
            <w:r>
              <w:rPr>
                <w:snapToGrid w:val="0"/>
                <w:sz w:val="19"/>
                <w:lang w:val="en-US"/>
              </w:rPr>
              <w:t>59 of 2004</w:t>
            </w:r>
          </w:p>
        </w:tc>
        <w:tc>
          <w:tcPr>
            <w:tcW w:w="1134" w:type="dxa"/>
            <w:tcBorders>
              <w:top w:val="nil"/>
              <w:bottom w:val="nil"/>
            </w:tcBorders>
          </w:tcPr>
          <w:p w:rsidR="006B1188" w:rsidRDefault="00C256F3">
            <w:pPr>
              <w:pStyle w:val="nTable"/>
              <w:spacing w:after="40"/>
              <w:rPr>
                <w:snapToGrid w:val="0"/>
                <w:sz w:val="19"/>
                <w:lang w:val="en-US"/>
              </w:rPr>
            </w:pPr>
            <w:r>
              <w:rPr>
                <w:sz w:val="19"/>
              </w:rPr>
              <w:t>23 Nov 2004</w:t>
            </w:r>
          </w:p>
        </w:tc>
        <w:tc>
          <w:tcPr>
            <w:tcW w:w="2553" w:type="dxa"/>
            <w:tcBorders>
              <w:top w:val="nil"/>
              <w:bottom w:val="nil"/>
            </w:tcBorders>
          </w:tcPr>
          <w:p w:rsidR="006B1188" w:rsidRDefault="00C256F3">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6B1188">
        <w:tblPrEx>
          <w:tblBorders>
            <w:top w:val="single" w:sz="4" w:space="0" w:color="auto"/>
            <w:bottom w:val="single" w:sz="4" w:space="0" w:color="auto"/>
            <w:insideH w:val="single" w:sz="4" w:space="0" w:color="auto"/>
          </w:tblBorders>
        </w:tblPrEx>
        <w:tc>
          <w:tcPr>
            <w:tcW w:w="2268" w:type="dxa"/>
            <w:tcBorders>
              <w:top w:val="nil"/>
              <w:bottom w:val="nil"/>
            </w:tcBorders>
          </w:tcPr>
          <w:p w:rsidR="006B1188" w:rsidRDefault="00C256F3">
            <w:pPr>
              <w:pStyle w:val="nTable"/>
              <w:spacing w:after="40"/>
              <w:rPr>
                <w:i/>
                <w:snapToGrid w:val="0"/>
                <w:sz w:val="19"/>
                <w:lang w:val="en-US"/>
              </w:rPr>
            </w:pPr>
            <w:r>
              <w:rPr>
                <w:i/>
                <w:iCs/>
                <w:snapToGrid w:val="0"/>
                <w:sz w:val="19"/>
                <w:lang w:val="en-US"/>
              </w:rPr>
              <w:t>Coal Miners’ Welfare Amendment Act 2006</w:t>
            </w:r>
            <w:r>
              <w:rPr>
                <w:snapToGrid w:val="0"/>
                <w:sz w:val="19"/>
                <w:lang w:val="en-US"/>
              </w:rPr>
              <w:t xml:space="preserve"> </w:t>
            </w:r>
          </w:p>
        </w:tc>
        <w:tc>
          <w:tcPr>
            <w:tcW w:w="1134" w:type="dxa"/>
            <w:tcBorders>
              <w:top w:val="nil"/>
              <w:bottom w:val="nil"/>
            </w:tcBorders>
          </w:tcPr>
          <w:p w:rsidR="006B1188" w:rsidRDefault="00C256F3">
            <w:pPr>
              <w:pStyle w:val="nTable"/>
              <w:spacing w:after="40"/>
              <w:rPr>
                <w:snapToGrid w:val="0"/>
                <w:sz w:val="19"/>
                <w:lang w:val="en-US"/>
              </w:rPr>
            </w:pPr>
            <w:r>
              <w:rPr>
                <w:snapToGrid w:val="0"/>
                <w:sz w:val="19"/>
                <w:lang w:val="en-US"/>
              </w:rPr>
              <w:t>17 of 2006</w:t>
            </w:r>
          </w:p>
        </w:tc>
        <w:tc>
          <w:tcPr>
            <w:tcW w:w="1134" w:type="dxa"/>
            <w:tcBorders>
              <w:top w:val="nil"/>
              <w:bottom w:val="nil"/>
            </w:tcBorders>
          </w:tcPr>
          <w:p w:rsidR="006B1188" w:rsidRDefault="00C256F3">
            <w:pPr>
              <w:pStyle w:val="nTable"/>
              <w:spacing w:after="40"/>
              <w:rPr>
                <w:sz w:val="19"/>
              </w:rPr>
            </w:pPr>
            <w:r>
              <w:rPr>
                <w:snapToGrid w:val="0"/>
                <w:sz w:val="19"/>
                <w:lang w:val="en-US"/>
              </w:rPr>
              <w:t>17 May 2006</w:t>
            </w:r>
          </w:p>
        </w:tc>
        <w:tc>
          <w:tcPr>
            <w:tcW w:w="2553" w:type="dxa"/>
            <w:tcBorders>
              <w:top w:val="nil"/>
              <w:bottom w:val="nil"/>
            </w:tcBorders>
          </w:tcPr>
          <w:p w:rsidR="006B1188" w:rsidRDefault="00C256F3">
            <w:pPr>
              <w:pStyle w:val="nTable"/>
              <w:spacing w:after="40"/>
              <w:rPr>
                <w:snapToGrid w:val="0"/>
                <w:sz w:val="19"/>
                <w:lang w:val="en-US"/>
              </w:rPr>
            </w:pPr>
            <w:r>
              <w:rPr>
                <w:snapToGrid w:val="0"/>
                <w:sz w:val="19"/>
                <w:lang w:val="en-US"/>
              </w:rPr>
              <w:t>1 Jan 2007 (see s. 2)</w:t>
            </w:r>
          </w:p>
        </w:tc>
      </w:tr>
      <w:tr w:rsidR="006B1188">
        <w:tblPrEx>
          <w:tblBorders>
            <w:top w:val="single" w:sz="4" w:space="0" w:color="auto"/>
            <w:bottom w:val="single" w:sz="4" w:space="0" w:color="auto"/>
            <w:insideH w:val="single" w:sz="4" w:space="0" w:color="auto"/>
          </w:tblBorders>
        </w:tblPrEx>
        <w:tc>
          <w:tcPr>
            <w:tcW w:w="2268" w:type="dxa"/>
            <w:tcBorders>
              <w:top w:val="nil"/>
              <w:bottom w:val="nil"/>
            </w:tcBorders>
          </w:tcPr>
          <w:p w:rsidR="006B1188" w:rsidRDefault="00C256F3">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top w:val="nil"/>
              <w:bottom w:val="nil"/>
            </w:tcBorders>
          </w:tcPr>
          <w:p w:rsidR="006B1188" w:rsidRDefault="00C256F3">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rsidR="006B1188" w:rsidRDefault="00C256F3">
            <w:pPr>
              <w:pStyle w:val="nTable"/>
              <w:spacing w:after="40"/>
              <w:rPr>
                <w:snapToGrid w:val="0"/>
                <w:sz w:val="19"/>
                <w:lang w:val="en-US"/>
              </w:rPr>
            </w:pPr>
            <w:r>
              <w:rPr>
                <w:snapToGrid w:val="0"/>
                <w:sz w:val="19"/>
                <w:lang w:val="en-US"/>
              </w:rPr>
              <w:t>21 Dec 2006</w:t>
            </w:r>
          </w:p>
        </w:tc>
        <w:tc>
          <w:tcPr>
            <w:tcW w:w="2553" w:type="dxa"/>
            <w:tcBorders>
              <w:top w:val="nil"/>
              <w:bottom w:val="nil"/>
            </w:tcBorders>
          </w:tcPr>
          <w:p w:rsidR="006B1188" w:rsidRDefault="00C256F3">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6B1188">
        <w:tblPrEx>
          <w:tblBorders>
            <w:top w:val="single" w:sz="4" w:space="0" w:color="auto"/>
            <w:bottom w:val="single" w:sz="4" w:space="0" w:color="auto"/>
            <w:insideH w:val="single" w:sz="4" w:space="0" w:color="auto"/>
          </w:tblBorders>
        </w:tblPrEx>
        <w:trPr>
          <w:cantSplit/>
        </w:trPr>
        <w:tc>
          <w:tcPr>
            <w:tcW w:w="7089" w:type="dxa"/>
            <w:gridSpan w:val="4"/>
            <w:tcBorders>
              <w:top w:val="nil"/>
              <w:bottom w:val="single" w:sz="8" w:space="0" w:color="auto"/>
            </w:tcBorders>
          </w:tcPr>
          <w:p w:rsidR="006B1188" w:rsidRDefault="00C256F3">
            <w:pPr>
              <w:pStyle w:val="nTable"/>
              <w:spacing w:after="40"/>
              <w:rPr>
                <w:snapToGrid w:val="0"/>
                <w:sz w:val="19"/>
                <w:lang w:val="en-US"/>
              </w:rPr>
            </w:pPr>
            <w:r>
              <w:rPr>
                <w:b/>
                <w:sz w:val="19"/>
              </w:rPr>
              <w:t xml:space="preserve">Reprint 3:  The </w:t>
            </w:r>
            <w:r>
              <w:rPr>
                <w:b/>
                <w:i/>
                <w:sz w:val="19"/>
              </w:rPr>
              <w:t>Coal Miners’ Welfare Act 1947</w:t>
            </w:r>
            <w:r>
              <w:rPr>
                <w:b/>
                <w:sz w:val="19"/>
              </w:rPr>
              <w:t xml:space="preserve"> as at 22 Feb 2008 </w:t>
            </w:r>
            <w:r>
              <w:rPr>
                <w:sz w:val="19"/>
              </w:rPr>
              <w:t>(includes amendments listed above)</w:t>
            </w:r>
          </w:p>
        </w:tc>
      </w:tr>
    </w:tbl>
    <w:p w:rsidR="006B1188" w:rsidRDefault="00C256F3">
      <w:pPr>
        <w:pStyle w:val="nSubsection"/>
        <w:spacing w:before="160"/>
        <w:rPr>
          <w:snapToGrid w:val="0"/>
        </w:rPr>
      </w:pPr>
      <w:r>
        <w:rPr>
          <w:snapToGrid w:val="0"/>
          <w:vertAlign w:val="superscript"/>
        </w:rPr>
        <w:t>2</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6B1188" w:rsidRDefault="00C256F3">
      <w:pPr>
        <w:pStyle w:val="nSubsection"/>
      </w:pPr>
      <w:r>
        <w:rPr>
          <w:snapToGrid w:val="0"/>
          <w:vertAlign w:val="superscript"/>
        </w:rPr>
        <w:t>3</w:t>
      </w:r>
      <w:r>
        <w:rPr>
          <w:snapToGrid w:val="0"/>
        </w:rPr>
        <w:tab/>
        <w:t xml:space="preserve">The </w:t>
      </w:r>
      <w:r>
        <w:rPr>
          <w:i/>
        </w:rPr>
        <w:t>Coal Mines Legislation Amendment and Revival Act 1998</w:t>
      </w:r>
      <w:r>
        <w:t xml:space="preserve"> Pt. 3 reads as follows:</w:t>
      </w:r>
    </w:p>
    <w:p w:rsidR="006B1188" w:rsidRDefault="00C256F3">
      <w:pPr>
        <w:pStyle w:val="MiscOpen"/>
        <w:spacing w:before="0"/>
        <w:rPr>
          <w:snapToGrid w:val="0"/>
          <w:sz w:val="16"/>
        </w:rPr>
      </w:pPr>
      <w:r>
        <w:rPr>
          <w:snapToGrid w:val="0"/>
        </w:rPr>
        <w:t>“</w:t>
      </w:r>
    </w:p>
    <w:p w:rsidR="006B1188" w:rsidRDefault="00C256F3">
      <w:pPr>
        <w:pStyle w:val="nzHeading2"/>
        <w:spacing w:before="0"/>
      </w:pPr>
      <w:r>
        <w:t>Part 3 — Revival, validation and transitional provisions</w:t>
      </w:r>
    </w:p>
    <w:p w:rsidR="006B1188" w:rsidRDefault="00C256F3">
      <w:pPr>
        <w:pStyle w:val="nzHeading5"/>
      </w:pPr>
      <w:r>
        <w:t>7.</w:t>
      </w:r>
      <w:r>
        <w:tab/>
        <w:t>Interpretation</w:t>
      </w:r>
    </w:p>
    <w:p w:rsidR="006B1188" w:rsidRDefault="00C256F3">
      <w:pPr>
        <w:pStyle w:val="nzSubsection"/>
        <w:rPr>
          <w:snapToGrid w:val="0"/>
        </w:rPr>
      </w:pPr>
      <w:r>
        <w:rPr>
          <w:snapToGrid w:val="0"/>
        </w:rPr>
        <w:tab/>
      </w:r>
      <w:r>
        <w:rPr>
          <w:snapToGrid w:val="0"/>
        </w:rPr>
        <w:tab/>
        <w:t>In this Part —</w:t>
      </w:r>
    </w:p>
    <w:p w:rsidR="006B1188" w:rsidRDefault="00C256F3">
      <w:pPr>
        <w:pStyle w:val="nzDefstart"/>
      </w:pPr>
      <w:r>
        <w:tab/>
      </w:r>
      <w:r>
        <w:rPr>
          <w:rStyle w:val="CharDefText"/>
        </w:rPr>
        <w:t>entitled relative</w:t>
      </w:r>
      <w:r>
        <w:rPr>
          <w:b/>
        </w:rPr>
        <w:t xml:space="preserve"> </w:t>
      </w:r>
      <w:r>
        <w:t>means a person who, as a relative of a deceased employee of a coal mine, is entitled to a benefit under section 38(4) of the repealed Act as revived by section 8;</w:t>
      </w:r>
    </w:p>
    <w:p w:rsidR="006B1188" w:rsidRDefault="00C256F3">
      <w:pPr>
        <w:pStyle w:val="nzDefstart"/>
      </w:pPr>
      <w:r>
        <w:tab/>
      </w:r>
      <w:r>
        <w:rPr>
          <w:rStyle w:val="CharDefText"/>
        </w:rPr>
        <w:t>expiry day</w:t>
      </w:r>
      <w:r>
        <w:t xml:space="preserve"> means the day on which an order under section 12 is published in the </w:t>
      </w:r>
      <w:r>
        <w:rPr>
          <w:i/>
        </w:rPr>
        <w:t>Gazette</w:t>
      </w:r>
      <w:r>
        <w:t>;</w:t>
      </w:r>
    </w:p>
    <w:p w:rsidR="006B1188" w:rsidRDefault="00C256F3">
      <w:pPr>
        <w:pStyle w:val="nzDefstart"/>
      </w:pPr>
      <w:r>
        <w:lastRenderedPageBreak/>
        <w:tab/>
      </w:r>
      <w:r>
        <w:rPr>
          <w:rStyle w:val="CharDefText"/>
        </w:rPr>
        <w:t>Fund</w:t>
      </w:r>
      <w:r>
        <w:t xml:space="preserve"> has the same meaning as in the </w:t>
      </w:r>
      <w:r>
        <w:rPr>
          <w:i/>
        </w:rPr>
        <w:t>Coal Miners’ Welfare Act 1947</w:t>
      </w:r>
      <w:r>
        <w:t>;</w:t>
      </w:r>
    </w:p>
    <w:p w:rsidR="006B1188" w:rsidRDefault="00C256F3">
      <w:pPr>
        <w:pStyle w:val="nzDefstart"/>
      </w:pPr>
      <w:r>
        <w:tab/>
      </w:r>
      <w:r>
        <w:rPr>
          <w:rStyle w:val="CharDefText"/>
        </w:rPr>
        <w:t>injured employee</w:t>
      </w:r>
      <w:r>
        <w:t xml:space="preserve"> means a person who, as an employee of a coal mine who has suffered personal injury or contracted a disease, is entitled to payments under section 38(4) of the repealed Act as revived by section 8;</w:t>
      </w:r>
    </w:p>
    <w:p w:rsidR="006B1188" w:rsidRDefault="00C256F3">
      <w:pPr>
        <w:pStyle w:val="nzDefstart"/>
      </w:pPr>
      <w:r>
        <w:tab/>
      </w:r>
      <w:r>
        <w:rPr>
          <w:rStyle w:val="CharDefText"/>
        </w:rPr>
        <w:t>Relief Fund</w:t>
      </w:r>
      <w:r>
        <w:t xml:space="preserve"> means the Coal Mines Accident Relief Fund referred to in section 38 of the repealed Act;</w:t>
      </w:r>
    </w:p>
    <w:p w:rsidR="006B1188" w:rsidRDefault="00C256F3">
      <w:pPr>
        <w:pStyle w:val="nzDefstart"/>
      </w:pPr>
      <w:r>
        <w:tab/>
      </w:r>
      <w:r>
        <w:rPr>
          <w:rStyle w:val="CharDefText"/>
        </w:rPr>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rsidR="006B1188" w:rsidRDefault="00C256F3">
      <w:pPr>
        <w:pStyle w:val="nzDefstart"/>
      </w:pPr>
      <w:r>
        <w:tab/>
      </w:r>
      <w:r>
        <w:rPr>
          <w:rStyle w:val="CharDefText"/>
        </w:rPr>
        <w:t>repealed regulations</w:t>
      </w:r>
      <w:r>
        <w:t xml:space="preserve"> means the </w:t>
      </w:r>
      <w:r>
        <w:rPr>
          <w:i/>
        </w:rPr>
        <w:t>Coal Mines Regulations</w:t>
      </w:r>
      <w:r>
        <w:t xml:space="preserve"> repealed by regulation 17.2 of the </w:t>
      </w:r>
      <w:r>
        <w:rPr>
          <w:i/>
        </w:rPr>
        <w:t>Mines Safety and Inspection Regulations 1995</w:t>
      </w:r>
      <w:r>
        <w:t xml:space="preserve"> published in the </w:t>
      </w:r>
      <w:r>
        <w:rPr>
          <w:i/>
        </w:rPr>
        <w:t>Gazette</w:t>
      </w:r>
      <w:r>
        <w:t xml:space="preserve"> on 8 December 1995;</w:t>
      </w:r>
    </w:p>
    <w:p w:rsidR="006B1188" w:rsidRDefault="00C256F3">
      <w:pPr>
        <w:pStyle w:val="nzDefstart"/>
      </w:pPr>
      <w:r>
        <w:tab/>
      </w:r>
      <w:r>
        <w:rPr>
          <w:rStyle w:val="CharDefText"/>
        </w:rPr>
        <w:t>Trust</w:t>
      </w:r>
      <w:r>
        <w:t xml:space="preserve"> means the Coal Mines Accident Relief Fund Trust referred to in section 38 of the repealed Act.</w:t>
      </w:r>
    </w:p>
    <w:p w:rsidR="006B1188" w:rsidRDefault="00C256F3">
      <w:pPr>
        <w:pStyle w:val="nzHeading5"/>
      </w:pPr>
      <w:r>
        <w:t>8.</w:t>
      </w:r>
      <w:r>
        <w:tab/>
        <w:t xml:space="preserve">Revival </w:t>
      </w:r>
    </w:p>
    <w:p w:rsidR="006B1188" w:rsidRDefault="00C256F3">
      <w:pPr>
        <w:pStyle w:val="nzSubsection"/>
      </w:pPr>
      <w:r>
        <w:tab/>
        <w:t>(1)</w:t>
      </w:r>
      <w:r>
        <w:tab/>
        <w:t xml:space="preserve">Subject to subsection (2), the repealed Act other than sections 2, 3, 5A to 37, 39 to 63 and 65 to 69 — </w:t>
      </w:r>
    </w:p>
    <w:p w:rsidR="006B1188" w:rsidRDefault="00C256F3">
      <w:pPr>
        <w:pStyle w:val="nzIndenta"/>
      </w:pPr>
      <w:r>
        <w:tab/>
        <w:t xml:space="preserve">(a) </w:t>
      </w:r>
      <w:r>
        <w:tab/>
        <w:t>is hereby revived;</w:t>
      </w:r>
    </w:p>
    <w:p w:rsidR="006B1188" w:rsidRDefault="00C256F3">
      <w:pPr>
        <w:pStyle w:val="nzIndenta"/>
      </w:pPr>
      <w:r>
        <w:tab/>
        <w:t xml:space="preserve">(b) </w:t>
      </w:r>
      <w:r>
        <w:tab/>
        <w:t>is taken to have been in operation from 9 December 1995; and</w:t>
      </w:r>
    </w:p>
    <w:p w:rsidR="006B1188" w:rsidRDefault="00C256F3">
      <w:pPr>
        <w:pStyle w:val="nzIndenta"/>
      </w:pPr>
      <w:r>
        <w:tab/>
        <w:t xml:space="preserve">(c) </w:t>
      </w:r>
      <w:r>
        <w:tab/>
        <w:t>shall continue in operation until the expiry day.</w:t>
      </w:r>
    </w:p>
    <w:p w:rsidR="006B1188" w:rsidRDefault="00C256F3">
      <w:pPr>
        <w:pStyle w:val="nzSubsection"/>
      </w:pPr>
      <w:r>
        <w:tab/>
        <w:t>(2)</w:t>
      </w:r>
      <w:r>
        <w:tab/>
        <w:t>Despite the revival of section 38 of the repealed Act, neither an owner nor an employee of a coal mine is required to contribute any moneys to the Relief Fund after the commencement of this Act.</w:t>
      </w:r>
    </w:p>
    <w:p w:rsidR="006B1188" w:rsidRDefault="00C256F3">
      <w:pPr>
        <w:pStyle w:val="nzSubsection"/>
      </w:pPr>
      <w:r>
        <w:tab/>
        <w:t>(3)</w:t>
      </w:r>
      <w:r>
        <w:tab/>
        <w:t xml:space="preserve">The repealed regulations other than regulations 2 to 206 and 235 to 276 — </w:t>
      </w:r>
    </w:p>
    <w:p w:rsidR="006B1188" w:rsidRDefault="00C256F3">
      <w:pPr>
        <w:pStyle w:val="nzIndenta"/>
      </w:pPr>
      <w:r>
        <w:tab/>
        <w:t>(a)</w:t>
      </w:r>
      <w:r>
        <w:tab/>
        <w:t>are hereby revived;</w:t>
      </w:r>
    </w:p>
    <w:p w:rsidR="006B1188" w:rsidRDefault="00C256F3">
      <w:pPr>
        <w:pStyle w:val="nzIndenta"/>
      </w:pPr>
      <w:r>
        <w:tab/>
        <w:t>(b)</w:t>
      </w:r>
      <w:r>
        <w:tab/>
        <w:t>are taken to have been in operation from 9 December 1995; and</w:t>
      </w:r>
    </w:p>
    <w:p w:rsidR="006B1188" w:rsidRDefault="00C256F3">
      <w:pPr>
        <w:pStyle w:val="nzIndenta"/>
      </w:pPr>
      <w:r>
        <w:tab/>
        <w:t>(c)</w:t>
      </w:r>
      <w:r>
        <w:tab/>
        <w:t>shall continue in operation until the expiry day.</w:t>
      </w:r>
    </w:p>
    <w:p w:rsidR="006B1188" w:rsidRDefault="00C256F3">
      <w:pPr>
        <w:pStyle w:val="nzHeading5"/>
      </w:pPr>
      <w:r>
        <w:t>9.</w:t>
      </w:r>
      <w:r>
        <w:tab/>
        <w:t>Validation</w:t>
      </w:r>
    </w:p>
    <w:p w:rsidR="006B1188" w:rsidRDefault="00C256F3">
      <w:pPr>
        <w:pStyle w:val="nzSubsection"/>
      </w:pPr>
      <w:r>
        <w:tab/>
        <w:t>(1)</w:t>
      </w:r>
      <w:r>
        <w:tab/>
        <w:t>For the avoidance of doubt, anything done under —</w:t>
      </w:r>
    </w:p>
    <w:p w:rsidR="006B1188" w:rsidRDefault="00C256F3">
      <w:pPr>
        <w:pStyle w:val="nzIndenta"/>
      </w:pPr>
      <w:r>
        <w:tab/>
        <w:t>(a)</w:t>
      </w:r>
      <w:r>
        <w:tab/>
        <w:t>section 38 or 64 of the repealed Act; or</w:t>
      </w:r>
    </w:p>
    <w:p w:rsidR="006B1188" w:rsidRDefault="00C256F3">
      <w:pPr>
        <w:pStyle w:val="nzIndenta"/>
        <w:keepNext/>
        <w:keepLines/>
      </w:pPr>
      <w:r>
        <w:tab/>
        <w:t>(b)</w:t>
      </w:r>
      <w:r>
        <w:tab/>
        <w:t>regulations 207 to 234A of the repealed regulations,</w:t>
      </w:r>
    </w:p>
    <w:p w:rsidR="006B1188" w:rsidRDefault="00C256F3">
      <w:pPr>
        <w:pStyle w:val="nzSubsection"/>
        <w:rPr>
          <w:spacing w:val="-4"/>
        </w:rPr>
      </w:pPr>
      <w:r>
        <w:tab/>
      </w:r>
      <w:r>
        <w:rPr>
          <w:spacing w:val="-4"/>
        </w:rPr>
        <w:tab/>
        <w:t>before the commencement of this Act is as valid and effective as it would have been if, at the time when it was done, the repealed Act or the repealed regulations, as the case requires, had not been repealed.</w:t>
      </w:r>
    </w:p>
    <w:p w:rsidR="006B1188" w:rsidRDefault="00C256F3">
      <w:pPr>
        <w:pStyle w:val="nzSubsection"/>
      </w:pPr>
      <w:r>
        <w:lastRenderedPageBreak/>
        <w:tab/>
        <w:t>(2)</w:t>
      </w:r>
      <w:r>
        <w:tab/>
        <w:t xml:space="preserve">Without limiting the generality of subsection (1) — </w:t>
      </w:r>
    </w:p>
    <w:p w:rsidR="006B1188" w:rsidRDefault="00C256F3">
      <w:pPr>
        <w:pStyle w:val="nzIndenta"/>
      </w:pPr>
      <w:r>
        <w:tab/>
        <w:t>(a)</w:t>
      </w:r>
      <w:r>
        <w:tab/>
      </w:r>
      <w:r>
        <w:rPr>
          <w:spacing w:val="-4"/>
        </w:rPr>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rsidR="006B1188" w:rsidRDefault="00C256F3">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rsidR="006B1188" w:rsidRDefault="00C256F3">
      <w:pPr>
        <w:pStyle w:val="nzIndenta"/>
      </w:pPr>
      <w:r>
        <w:tab/>
        <w:t>(c)</w:t>
      </w:r>
      <w:r>
        <w:tab/>
      </w:r>
      <w:r>
        <w:rPr>
          <w:spacing w:val="-4"/>
        </w:rPr>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rsidR="006B1188" w:rsidRDefault="00C256F3">
      <w:pPr>
        <w:pStyle w:val="nzHeading5"/>
      </w:pPr>
      <w:r>
        <w:t>10.</w:t>
      </w:r>
      <w:r>
        <w:tab/>
        <w:t>Application of Relief Fund moneys</w:t>
      </w:r>
    </w:p>
    <w:p w:rsidR="006B1188" w:rsidRDefault="00C256F3">
      <w:pPr>
        <w:pStyle w:val="nzSubsection"/>
      </w:pPr>
      <w:r>
        <w:tab/>
        <w:t>(1)</w:t>
      </w:r>
      <w:r>
        <w:tab/>
        <w:t>Moneys standing to the credit of the Relief Fund are to be applied by the Trust as the Trust thinks fit, and with the approval of the Minister —</w:t>
      </w:r>
    </w:p>
    <w:p w:rsidR="006B1188" w:rsidRDefault="00C256F3">
      <w:pPr>
        <w:pStyle w:val="nzIndenta"/>
      </w:pPr>
      <w:r>
        <w:tab/>
        <w:t>(a)</w:t>
      </w:r>
      <w:r>
        <w:tab/>
        <w:t>to the entitled relatives, by way of a lump sum payment in full satisfaction of their entitlement to payment under the repealed Act;</w:t>
      </w:r>
    </w:p>
    <w:p w:rsidR="006B1188" w:rsidRDefault="00C256F3">
      <w:pPr>
        <w:pStyle w:val="nzIndenta"/>
      </w:pPr>
      <w:r>
        <w:tab/>
        <w:t>(b)</w:t>
      </w:r>
      <w:r>
        <w:tab/>
        <w:t>in payment of expenses and costs incurred under the repealed Act; and</w:t>
      </w:r>
    </w:p>
    <w:p w:rsidR="006B1188" w:rsidRDefault="00C256F3">
      <w:pPr>
        <w:pStyle w:val="nzIndenta"/>
      </w:pPr>
      <w:r>
        <w:tab/>
        <w:t>(c)</w:t>
      </w:r>
      <w:r>
        <w:tab/>
        <w:t>in payment of the costs of, and related to, the implementation of this Act.</w:t>
      </w:r>
    </w:p>
    <w:p w:rsidR="006B1188" w:rsidRDefault="00C256F3">
      <w:pPr>
        <w:pStyle w:val="nzSubsection"/>
      </w:pPr>
      <w:r>
        <w:tab/>
        <w:t>(2)</w:t>
      </w:r>
      <w:r>
        <w:tab/>
        <w:t>The entitlement of an injured employee to payment from the Relief Fund ceases on the date the lump sum payments are made to entitled relatives under subsection (1)(a).</w:t>
      </w:r>
    </w:p>
    <w:p w:rsidR="006B1188" w:rsidRDefault="00C256F3">
      <w:pPr>
        <w:pStyle w:val="nzSubsection"/>
        <w:spacing w:before="60"/>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rsidR="006B1188" w:rsidRDefault="00C256F3">
      <w:pPr>
        <w:pStyle w:val="nzHeading5"/>
      </w:pPr>
      <w:r>
        <w:lastRenderedPageBreak/>
        <w:t>11.</w:t>
      </w:r>
      <w:r>
        <w:tab/>
        <w:t>Reporting</w:t>
      </w:r>
    </w:p>
    <w:p w:rsidR="006B1188" w:rsidRDefault="00C256F3">
      <w:pPr>
        <w:pStyle w:val="nzSubsection"/>
      </w:pPr>
      <w:r>
        <w:tab/>
        <w:t>(1)</w:t>
      </w:r>
      <w:r>
        <w:tab/>
        <w:t xml:space="preserve">The trust as constituted under the repealed Act on the commencement of this Act is to, as soon as practicable after that commencement — </w:t>
      </w:r>
    </w:p>
    <w:p w:rsidR="006B1188" w:rsidRDefault="00C256F3">
      <w:pPr>
        <w:pStyle w:val="nzIndenta"/>
      </w:pPr>
      <w:r>
        <w:tab/>
        <w:t>(a)</w:t>
      </w:r>
      <w:r>
        <w:tab/>
        <w:t>perform the functions described in section 10; and</w:t>
      </w:r>
    </w:p>
    <w:p w:rsidR="006B1188" w:rsidRDefault="00C256F3">
      <w:pPr>
        <w:pStyle w:val="nzIndenta"/>
      </w:pPr>
      <w:r>
        <w:tab/>
        <w:t>(b)</w:t>
      </w:r>
      <w:r>
        <w:tab/>
        <w:t xml:space="preserve">prepare a report on its operations in respect of — </w:t>
      </w:r>
    </w:p>
    <w:p w:rsidR="006B1188" w:rsidRDefault="00C256F3">
      <w:pPr>
        <w:pStyle w:val="nzIndenti"/>
      </w:pPr>
      <w:r>
        <w:tab/>
        <w:t>(i)</w:t>
      </w:r>
      <w:r>
        <w:tab/>
        <w:t>the financial year ending on the last preceding 30 June; and</w:t>
      </w:r>
    </w:p>
    <w:p w:rsidR="006B1188" w:rsidRDefault="00C256F3">
      <w:pPr>
        <w:pStyle w:val="nzIndenti"/>
      </w:pPr>
      <w:r>
        <w:tab/>
        <w:t>(ii)</w:t>
      </w:r>
      <w:r>
        <w:tab/>
        <w:t>the period commencing on the last preceding 1 July and ending when there are no moneys in the Relief Fund and no moneys to be paid into the Relief Fund.</w:t>
      </w:r>
    </w:p>
    <w:p w:rsidR="006B1188" w:rsidRDefault="00C256F3">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rsidR="006B1188" w:rsidRDefault="00C256F3">
      <w:pPr>
        <w:pStyle w:val="nzSubsection"/>
      </w:pPr>
      <w:r>
        <w:tab/>
        <w:t>(3)</w:t>
      </w:r>
      <w:r>
        <w:tab/>
        <w:t xml:space="preserve">A report under subsection (1)(b)(ii) is deemed to be an annual report for the purposes of section 69 of the </w:t>
      </w:r>
      <w:r>
        <w:rPr>
          <w:i/>
        </w:rPr>
        <w:t>Financial Administration and Audit Act 1985</w:t>
      </w:r>
      <w:r>
        <w:t>.</w:t>
      </w:r>
    </w:p>
    <w:p w:rsidR="006B1188" w:rsidRDefault="00C256F3">
      <w:pPr>
        <w:pStyle w:val="nzHeading5"/>
      </w:pPr>
      <w:r>
        <w:t>12.</w:t>
      </w:r>
      <w:r>
        <w:tab/>
        <w:t xml:space="preserve">Expiry of revived provisions </w:t>
      </w:r>
    </w:p>
    <w:p w:rsidR="006B1188" w:rsidRDefault="00C256F3">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rsidR="006B1188" w:rsidRDefault="00C256F3">
      <w:pPr>
        <w:pStyle w:val="MiscClose"/>
      </w:pPr>
      <w:r>
        <w:t>”.</w:t>
      </w:r>
    </w:p>
    <w:p w:rsidR="006B1188" w:rsidRDefault="006B1188">
      <w:pPr>
        <w:sectPr w:rsidR="006B1188">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6B1188" w:rsidRDefault="00C256F3">
      <w:pPr>
        <w:pStyle w:val="nHeading2"/>
        <w:rPr>
          <w:sz w:val="28"/>
        </w:rPr>
      </w:pPr>
      <w:bookmarkStart w:id="38" w:name="_Toc190768006"/>
      <w:bookmarkStart w:id="39" w:name="_Toc192560713"/>
      <w:r>
        <w:rPr>
          <w:sz w:val="28"/>
        </w:rPr>
        <w:lastRenderedPageBreak/>
        <w:t>Defined Terms</w:t>
      </w:r>
      <w:bookmarkEnd w:id="38"/>
      <w:bookmarkEnd w:id="39"/>
    </w:p>
    <w:p w:rsidR="006B1188" w:rsidRDefault="006B1188">
      <w:pPr>
        <w:ind w:left="850" w:right="850"/>
        <w:jc w:val="center"/>
        <w:rPr>
          <w:i/>
          <w:snapToGrid w:val="0"/>
          <w:sz w:val="18"/>
        </w:rPr>
      </w:pPr>
    </w:p>
    <w:p w:rsidR="006B1188" w:rsidRDefault="00C256F3">
      <w:pPr>
        <w:ind w:left="850" w:right="850"/>
        <w:jc w:val="center"/>
        <w:rPr>
          <w:i/>
          <w:snapToGrid w:val="0"/>
          <w:sz w:val="18"/>
        </w:rPr>
      </w:pPr>
      <w:r>
        <w:rPr>
          <w:i/>
          <w:snapToGrid w:val="0"/>
          <w:sz w:val="18"/>
        </w:rPr>
        <w:t>[This is a list of terms defined and the provisions where they are defined.  The list is not part of the law.]</w:t>
      </w:r>
    </w:p>
    <w:p w:rsidR="006B1188" w:rsidRDefault="00C256F3">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rsidR="006B1188" w:rsidRDefault="00C256F3">
      <w:pPr>
        <w:pStyle w:val="DefinedTerms"/>
        <w:rPr>
          <w:snapToGrid w:val="0"/>
        </w:rPr>
      </w:pPr>
      <w:r>
        <w:rPr>
          <w:snapToGrid w:val="0"/>
        </w:rPr>
        <w:t>Board</w:t>
      </w:r>
      <w:r>
        <w:rPr>
          <w:snapToGrid w:val="0"/>
        </w:rPr>
        <w:tab/>
        <w:t>4</w:t>
      </w:r>
    </w:p>
    <w:p w:rsidR="006B1188" w:rsidRDefault="00C256F3">
      <w:pPr>
        <w:pStyle w:val="DefinedTerms"/>
        <w:rPr>
          <w:snapToGrid w:val="0"/>
        </w:rPr>
      </w:pPr>
      <w:r>
        <w:rPr>
          <w:snapToGrid w:val="0"/>
        </w:rPr>
        <w:t>Chairman</w:t>
      </w:r>
      <w:r>
        <w:rPr>
          <w:snapToGrid w:val="0"/>
        </w:rPr>
        <w:tab/>
        <w:t>4</w:t>
      </w:r>
    </w:p>
    <w:p w:rsidR="006B1188" w:rsidRDefault="00C256F3">
      <w:pPr>
        <w:pStyle w:val="DefinedTerms"/>
        <w:rPr>
          <w:snapToGrid w:val="0"/>
        </w:rPr>
      </w:pPr>
      <w:r>
        <w:rPr>
          <w:snapToGrid w:val="0"/>
        </w:rPr>
        <w:t>coal miners</w:t>
      </w:r>
      <w:r>
        <w:rPr>
          <w:snapToGrid w:val="0"/>
        </w:rPr>
        <w:tab/>
        <w:t>4</w:t>
      </w:r>
    </w:p>
    <w:p w:rsidR="006B1188" w:rsidRDefault="00C256F3">
      <w:pPr>
        <w:pStyle w:val="DefinedTerms"/>
        <w:rPr>
          <w:snapToGrid w:val="0"/>
        </w:rPr>
      </w:pPr>
      <w:r>
        <w:rPr>
          <w:snapToGrid w:val="0"/>
        </w:rPr>
        <w:t>Fund</w:t>
      </w:r>
      <w:r>
        <w:rPr>
          <w:snapToGrid w:val="0"/>
        </w:rPr>
        <w:tab/>
        <w:t>4</w:t>
      </w:r>
    </w:p>
    <w:p w:rsidR="006B1188" w:rsidRDefault="00C256F3">
      <w:pPr>
        <w:pStyle w:val="DefinedTerms"/>
        <w:rPr>
          <w:snapToGrid w:val="0"/>
        </w:rPr>
      </w:pPr>
      <w:r>
        <w:rPr>
          <w:snapToGrid w:val="0"/>
        </w:rPr>
        <w:t>Member</w:t>
      </w:r>
      <w:r>
        <w:rPr>
          <w:snapToGrid w:val="0"/>
        </w:rPr>
        <w:tab/>
        <w:t>4</w:t>
      </w:r>
    </w:p>
    <w:p w:rsidR="006B1188" w:rsidRDefault="00C256F3">
      <w:pPr>
        <w:pStyle w:val="DefinedTerms"/>
        <w:rPr>
          <w:snapToGrid w:val="0"/>
        </w:rPr>
      </w:pPr>
      <w:r>
        <w:rPr>
          <w:snapToGrid w:val="0"/>
        </w:rPr>
        <w:t>Secretary</w:t>
      </w:r>
      <w:r>
        <w:rPr>
          <w:snapToGrid w:val="0"/>
        </w:rPr>
        <w:tab/>
        <w:t>4</w:t>
      </w:r>
    </w:p>
    <w:p w:rsidR="006B1188" w:rsidRDefault="00C256F3">
      <w:pPr>
        <w:pStyle w:val="DefinedTerms"/>
        <w:rPr>
          <w:snapToGrid w:val="0"/>
        </w:rPr>
      </w:pPr>
      <w:r>
        <w:rPr>
          <w:snapToGrid w:val="0"/>
        </w:rPr>
        <w:t>subsection (1a) account</w:t>
      </w:r>
      <w:r>
        <w:rPr>
          <w:snapToGrid w:val="0"/>
        </w:rPr>
        <w:tab/>
        <w:t>16(4)</w:t>
      </w:r>
    </w:p>
    <w:p w:rsidR="006B1188" w:rsidRDefault="00C256F3">
      <w:pPr>
        <w:pStyle w:val="DefinedTerms"/>
        <w:rPr>
          <w:snapToGrid w:val="0"/>
        </w:rPr>
      </w:pPr>
      <w:r>
        <w:rPr>
          <w:snapToGrid w:val="0"/>
        </w:rPr>
        <w:t>vacating Member</w:t>
      </w:r>
      <w:r>
        <w:rPr>
          <w:snapToGrid w:val="0"/>
        </w:rPr>
        <w:tab/>
        <w:t>12(1)</w:t>
      </w:r>
    </w:p>
    <w:p w:rsidR="006B1188" w:rsidRDefault="006B1188">
      <w:pPr>
        <w:pStyle w:val="DefinedTerms"/>
        <w:rPr>
          <w:snapToGrid w:val="0"/>
        </w:rPr>
      </w:pPr>
    </w:p>
    <w:p w:rsidR="006B1188" w:rsidRDefault="006B1188">
      <w:pPr>
        <w:sectPr w:rsidR="006B1188">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6B1188" w:rsidRDefault="006B1188"/>
    <w:sectPr w:rsidR="006B1188">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88" w:rsidRDefault="00C256F3">
      <w:r>
        <w:separator/>
      </w:r>
    </w:p>
  </w:endnote>
  <w:endnote w:type="continuationSeparator" w:id="0">
    <w:p w:rsidR="006B1188" w:rsidRDefault="00C2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88" w:rsidRDefault="006B1188">
    <w:pPr>
      <w:pStyle w:val="Footer"/>
      <w:tabs>
        <w:tab w:val="clear" w:pos="4153"/>
        <w:tab w:val="right" w:pos="7088"/>
      </w:tabs>
      <w:rPr>
        <w:rStyle w:val="PageNumber"/>
      </w:rPr>
    </w:pPr>
  </w:p>
  <w:p w:rsidR="006B1188" w:rsidRDefault="00C256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213">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213">
      <w:rPr>
        <w:rFonts w:ascii="Arial" w:hAnsi="Arial" w:cs="Arial"/>
        <w:sz w:val="20"/>
        <w:lang w:val="en-US"/>
      </w:rPr>
      <w:t>22 Feb 2008</w:t>
    </w:r>
    <w:r>
      <w:rPr>
        <w:rFonts w:ascii="Arial" w:hAnsi="Arial" w:cs="Arial"/>
        <w:sz w:val="20"/>
        <w:lang w:val="en-US"/>
      </w:rPr>
      <w:fldChar w:fldCharType="end"/>
    </w:r>
  </w:p>
  <w:p w:rsidR="006B1188" w:rsidRDefault="00C256F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88" w:rsidRDefault="006B1188">
    <w:pPr>
      <w:pStyle w:val="Footer"/>
      <w:tabs>
        <w:tab w:val="clear" w:pos="4153"/>
        <w:tab w:val="right" w:pos="7088"/>
      </w:tabs>
      <w:rPr>
        <w:rStyle w:val="PageNumber"/>
      </w:rPr>
    </w:pPr>
  </w:p>
  <w:p w:rsidR="006B1188" w:rsidRDefault="00C256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213">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213">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rsidR="006B1188" w:rsidRDefault="00C256F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88" w:rsidRDefault="006B1188">
    <w:pPr>
      <w:pStyle w:val="Footer"/>
      <w:tabs>
        <w:tab w:val="clear" w:pos="4153"/>
        <w:tab w:val="right" w:pos="7088"/>
      </w:tabs>
      <w:rPr>
        <w:rStyle w:val="PageNumber"/>
      </w:rPr>
    </w:pPr>
  </w:p>
  <w:p w:rsidR="006B1188" w:rsidRDefault="00C256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213">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213">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rsidR="006B1188" w:rsidRDefault="00C256F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88" w:rsidRDefault="006B1188">
    <w:pPr>
      <w:pStyle w:val="Footer"/>
      <w:tabs>
        <w:tab w:val="clear" w:pos="4153"/>
        <w:tab w:val="right" w:pos="7088"/>
      </w:tabs>
      <w:rPr>
        <w:rStyle w:val="PageNumber"/>
      </w:rPr>
    </w:pPr>
  </w:p>
  <w:p w:rsidR="006B1188" w:rsidRDefault="00C256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521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213">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213">
      <w:rPr>
        <w:rFonts w:ascii="Arial" w:hAnsi="Arial" w:cs="Arial"/>
        <w:sz w:val="20"/>
        <w:lang w:val="en-US"/>
      </w:rPr>
      <w:t>22 Feb 2008</w:t>
    </w:r>
    <w:r>
      <w:rPr>
        <w:rFonts w:ascii="Arial" w:hAnsi="Arial" w:cs="Arial"/>
        <w:sz w:val="20"/>
        <w:lang w:val="en-US"/>
      </w:rPr>
      <w:fldChar w:fldCharType="end"/>
    </w:r>
  </w:p>
  <w:p w:rsidR="006B1188" w:rsidRDefault="00C256F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88" w:rsidRDefault="006B1188">
    <w:pPr>
      <w:pStyle w:val="Footer"/>
      <w:tabs>
        <w:tab w:val="clear" w:pos="4153"/>
        <w:tab w:val="right" w:pos="7088"/>
      </w:tabs>
      <w:rPr>
        <w:rStyle w:val="PageNumber"/>
      </w:rPr>
    </w:pPr>
  </w:p>
  <w:p w:rsidR="006B1188" w:rsidRDefault="00C256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213">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213">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B1188" w:rsidRDefault="00C256F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88" w:rsidRDefault="006B1188">
    <w:pPr>
      <w:pStyle w:val="Footer"/>
      <w:tabs>
        <w:tab w:val="clear" w:pos="4153"/>
        <w:tab w:val="right" w:pos="7088"/>
      </w:tabs>
      <w:rPr>
        <w:rStyle w:val="PageNumber"/>
      </w:rPr>
    </w:pPr>
  </w:p>
  <w:p w:rsidR="006B1188" w:rsidRDefault="00C256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213">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213">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5213">
      <w:rPr>
        <w:rStyle w:val="PageNumber"/>
        <w:rFonts w:ascii="Arial" w:hAnsi="Arial" w:cs="Arial"/>
        <w:noProof/>
      </w:rPr>
      <w:t>i</w:t>
    </w:r>
    <w:r>
      <w:rPr>
        <w:rStyle w:val="PageNumber"/>
        <w:rFonts w:ascii="Arial" w:hAnsi="Arial" w:cs="Arial"/>
      </w:rPr>
      <w:fldChar w:fldCharType="end"/>
    </w:r>
  </w:p>
  <w:p w:rsidR="006B1188" w:rsidRDefault="00C256F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88" w:rsidRDefault="006B1188">
    <w:pPr>
      <w:pStyle w:val="Footer"/>
      <w:tabs>
        <w:tab w:val="clear" w:pos="4153"/>
        <w:tab w:val="right" w:pos="7088"/>
      </w:tabs>
      <w:rPr>
        <w:rStyle w:val="PageNumber"/>
      </w:rPr>
    </w:pPr>
  </w:p>
  <w:p w:rsidR="006B1188" w:rsidRDefault="00C256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5213">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213">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213">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 xml:space="preserve"> </w:t>
    </w:r>
  </w:p>
  <w:p w:rsidR="006B1188" w:rsidRDefault="00C256F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88" w:rsidRDefault="006B1188">
    <w:pPr>
      <w:pStyle w:val="Footer"/>
      <w:tabs>
        <w:tab w:val="clear" w:pos="4153"/>
        <w:tab w:val="right" w:pos="7088"/>
      </w:tabs>
      <w:rPr>
        <w:rStyle w:val="PageNumber"/>
      </w:rPr>
    </w:pPr>
  </w:p>
  <w:p w:rsidR="006B1188" w:rsidRDefault="00C256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213">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213">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5213">
      <w:rPr>
        <w:rStyle w:val="CharPageNo"/>
        <w:rFonts w:ascii="Arial" w:hAnsi="Arial"/>
        <w:noProof/>
      </w:rPr>
      <w:t>19</w:t>
    </w:r>
    <w:r>
      <w:rPr>
        <w:rStyle w:val="CharPageNo"/>
        <w:rFonts w:ascii="Arial" w:hAnsi="Arial"/>
      </w:rPr>
      <w:fldChar w:fldCharType="end"/>
    </w:r>
  </w:p>
  <w:p w:rsidR="006B1188" w:rsidRDefault="00C256F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88" w:rsidRDefault="006B1188">
    <w:pPr>
      <w:pStyle w:val="Footer"/>
      <w:tabs>
        <w:tab w:val="clear" w:pos="4153"/>
        <w:tab w:val="right" w:pos="7088"/>
      </w:tabs>
      <w:rPr>
        <w:rStyle w:val="PageNumber"/>
      </w:rPr>
    </w:pPr>
  </w:p>
  <w:p w:rsidR="006B1188" w:rsidRDefault="00C256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5213">
      <w:rPr>
        <w:rFonts w:ascii="Arial" w:hAnsi="Arial" w:cs="Arial"/>
        <w:sz w:val="20"/>
        <w:lang w:val="en-US"/>
      </w:rPr>
      <w:t>22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5213">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5213">
      <w:rPr>
        <w:rStyle w:val="CharPageNo"/>
        <w:rFonts w:ascii="Arial" w:hAnsi="Arial"/>
        <w:noProof/>
      </w:rPr>
      <w:t>1</w:t>
    </w:r>
    <w:r>
      <w:rPr>
        <w:rStyle w:val="CharPageNo"/>
        <w:rFonts w:ascii="Arial" w:hAnsi="Arial"/>
      </w:rPr>
      <w:fldChar w:fldCharType="end"/>
    </w:r>
  </w:p>
  <w:p w:rsidR="006B1188" w:rsidRDefault="00C256F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88" w:rsidRDefault="00C256F3">
      <w:r>
        <w:separator/>
      </w:r>
    </w:p>
  </w:footnote>
  <w:footnote w:type="continuationSeparator" w:id="0">
    <w:p w:rsidR="006B1188" w:rsidRDefault="00C25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213" w:rsidRDefault="00BC521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B1188">
      <w:trPr>
        <w:cantSplit/>
      </w:trPr>
      <w:tc>
        <w:tcPr>
          <w:tcW w:w="7160" w:type="dxa"/>
          <w:gridSpan w:val="2"/>
        </w:tcPr>
        <w:p w:rsidR="006B1188" w:rsidRDefault="00C256F3">
          <w:pPr>
            <w:pStyle w:val="HeaderActNameRight"/>
          </w:pPr>
          <w:fldSimple w:instr=" Styleref &quot;Name of Act/Reg&quot; ">
            <w:r w:rsidR="00BC5213">
              <w:rPr>
                <w:noProof/>
              </w:rPr>
              <w:t>Coal Miners’ Welfare Act 1947</w:t>
            </w:r>
          </w:fldSimple>
        </w:p>
      </w:tc>
    </w:tr>
    <w:tr w:rsidR="006B1188">
      <w:tc>
        <w:tcPr>
          <w:tcW w:w="5760" w:type="dxa"/>
        </w:tcPr>
        <w:p w:rsidR="006B1188" w:rsidRDefault="006B1188">
          <w:pPr>
            <w:pStyle w:val="HeaderTextRight"/>
          </w:pPr>
        </w:p>
      </w:tc>
      <w:tc>
        <w:tcPr>
          <w:tcW w:w="1400" w:type="dxa"/>
        </w:tcPr>
        <w:p w:rsidR="006B1188" w:rsidRDefault="006B1188">
          <w:pPr>
            <w:pStyle w:val="HeaderNumberRight"/>
          </w:pPr>
        </w:p>
      </w:tc>
    </w:tr>
    <w:tr w:rsidR="006B1188">
      <w:tc>
        <w:tcPr>
          <w:tcW w:w="5760" w:type="dxa"/>
        </w:tcPr>
        <w:p w:rsidR="006B1188" w:rsidRDefault="006B1188">
          <w:pPr>
            <w:pStyle w:val="HeaderTextRight"/>
          </w:pPr>
        </w:p>
      </w:tc>
      <w:tc>
        <w:tcPr>
          <w:tcW w:w="1400" w:type="dxa"/>
        </w:tcPr>
        <w:p w:rsidR="006B1188" w:rsidRDefault="006B1188">
          <w:pPr>
            <w:pStyle w:val="HeaderNumberRight"/>
          </w:pPr>
        </w:p>
      </w:tc>
    </w:tr>
    <w:tr w:rsidR="006B1188">
      <w:trPr>
        <w:cantSplit/>
      </w:trPr>
      <w:tc>
        <w:tcPr>
          <w:tcW w:w="7160" w:type="dxa"/>
          <w:gridSpan w:val="2"/>
        </w:tcPr>
        <w:p w:rsidR="006B1188" w:rsidRDefault="006B1188">
          <w:pPr>
            <w:pStyle w:val="HeaderSectionRight"/>
          </w:pPr>
        </w:p>
      </w:tc>
    </w:tr>
  </w:tbl>
  <w:p w:rsidR="006B1188" w:rsidRDefault="006B118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88" w:rsidRDefault="006B118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B1188">
      <w:trPr>
        <w:cantSplit/>
      </w:trPr>
      <w:tc>
        <w:tcPr>
          <w:tcW w:w="7263" w:type="dxa"/>
          <w:gridSpan w:val="2"/>
        </w:tcPr>
        <w:p w:rsidR="006B1188" w:rsidRDefault="00C256F3">
          <w:pPr>
            <w:pStyle w:val="HeaderActNameLeft"/>
          </w:pPr>
          <w:fldSimple w:instr=" Styleref &quot;Name of Act/Reg&quot; ">
            <w:r w:rsidR="00BC5213">
              <w:rPr>
                <w:noProof/>
              </w:rPr>
              <w:t>Coal Miners’ Welfare Act 1947</w:t>
            </w:r>
          </w:fldSimple>
        </w:p>
      </w:tc>
    </w:tr>
    <w:tr w:rsidR="006B1188">
      <w:tc>
        <w:tcPr>
          <w:tcW w:w="1548" w:type="dxa"/>
        </w:tcPr>
        <w:p w:rsidR="006B1188" w:rsidRDefault="006B1188">
          <w:pPr>
            <w:pStyle w:val="HeaderNumberLeft"/>
          </w:pPr>
        </w:p>
      </w:tc>
      <w:tc>
        <w:tcPr>
          <w:tcW w:w="5715" w:type="dxa"/>
        </w:tcPr>
        <w:p w:rsidR="006B1188" w:rsidRDefault="006B1188">
          <w:pPr>
            <w:pStyle w:val="HeaderTextLeft"/>
          </w:pPr>
        </w:p>
      </w:tc>
    </w:tr>
    <w:tr w:rsidR="006B1188">
      <w:tc>
        <w:tcPr>
          <w:tcW w:w="1548" w:type="dxa"/>
        </w:tcPr>
        <w:p w:rsidR="006B1188" w:rsidRDefault="006B1188">
          <w:pPr>
            <w:pStyle w:val="HeaderNumberLeft"/>
          </w:pPr>
        </w:p>
      </w:tc>
      <w:tc>
        <w:tcPr>
          <w:tcW w:w="5715" w:type="dxa"/>
        </w:tcPr>
        <w:p w:rsidR="006B1188" w:rsidRDefault="006B1188">
          <w:pPr>
            <w:pStyle w:val="HeaderTextLeft"/>
          </w:pPr>
        </w:p>
      </w:tc>
    </w:tr>
    <w:tr w:rsidR="006B1188">
      <w:trPr>
        <w:cantSplit/>
      </w:trPr>
      <w:tc>
        <w:tcPr>
          <w:tcW w:w="7263" w:type="dxa"/>
          <w:gridSpan w:val="2"/>
        </w:tcPr>
        <w:p w:rsidR="006B1188" w:rsidRDefault="00C256F3">
          <w:pPr>
            <w:pStyle w:val="HeaderSectionRight"/>
            <w:ind w:right="17"/>
            <w:jc w:val="left"/>
          </w:pPr>
          <w:r>
            <w:t>Defined Terms</w:t>
          </w:r>
        </w:p>
      </w:tc>
    </w:tr>
  </w:tbl>
  <w:p w:rsidR="006B1188" w:rsidRDefault="006B118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B1188">
      <w:trPr>
        <w:cantSplit/>
      </w:trPr>
      <w:tc>
        <w:tcPr>
          <w:tcW w:w="7263" w:type="dxa"/>
          <w:gridSpan w:val="2"/>
        </w:tcPr>
        <w:p w:rsidR="006B1188" w:rsidRDefault="00C256F3">
          <w:pPr>
            <w:pStyle w:val="HeaderActNameRight"/>
            <w:ind w:right="17"/>
          </w:pPr>
          <w:fldSimple w:instr=" Styleref &quot;Name of Act/Reg&quot; ">
            <w:r w:rsidR="00BC5213">
              <w:rPr>
                <w:noProof/>
              </w:rPr>
              <w:t>Coal Miners’ Welfare Act 1947</w:t>
            </w:r>
          </w:fldSimple>
        </w:p>
      </w:tc>
    </w:tr>
    <w:tr w:rsidR="006B1188">
      <w:tc>
        <w:tcPr>
          <w:tcW w:w="5715" w:type="dxa"/>
        </w:tcPr>
        <w:p w:rsidR="006B1188" w:rsidRDefault="006B1188">
          <w:pPr>
            <w:pStyle w:val="HeaderTextRight"/>
          </w:pPr>
        </w:p>
      </w:tc>
      <w:tc>
        <w:tcPr>
          <w:tcW w:w="1548" w:type="dxa"/>
        </w:tcPr>
        <w:p w:rsidR="006B1188" w:rsidRDefault="006B1188">
          <w:pPr>
            <w:pStyle w:val="HeaderNumberRight"/>
            <w:ind w:right="17"/>
          </w:pPr>
        </w:p>
      </w:tc>
    </w:tr>
    <w:tr w:rsidR="006B1188">
      <w:tc>
        <w:tcPr>
          <w:tcW w:w="5715" w:type="dxa"/>
        </w:tcPr>
        <w:p w:rsidR="006B1188" w:rsidRDefault="006B1188">
          <w:pPr>
            <w:pStyle w:val="HeaderTextRight"/>
          </w:pPr>
        </w:p>
      </w:tc>
      <w:tc>
        <w:tcPr>
          <w:tcW w:w="1548" w:type="dxa"/>
        </w:tcPr>
        <w:p w:rsidR="006B1188" w:rsidRDefault="006B1188">
          <w:pPr>
            <w:pStyle w:val="HeaderNumberRight"/>
            <w:ind w:right="17"/>
          </w:pPr>
        </w:p>
      </w:tc>
    </w:tr>
    <w:tr w:rsidR="006B1188">
      <w:trPr>
        <w:cantSplit/>
      </w:trPr>
      <w:tc>
        <w:tcPr>
          <w:tcW w:w="7263" w:type="dxa"/>
          <w:gridSpan w:val="2"/>
        </w:tcPr>
        <w:p w:rsidR="006B1188" w:rsidRDefault="00C256F3">
          <w:pPr>
            <w:pStyle w:val="HeaderSectionRight"/>
            <w:ind w:right="17"/>
          </w:pPr>
          <w:r>
            <w:t>Defined Terms</w:t>
          </w:r>
        </w:p>
      </w:tc>
    </w:tr>
  </w:tbl>
  <w:p w:rsidR="006B1188" w:rsidRDefault="006B118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88" w:rsidRDefault="006B118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88" w:rsidRDefault="00C256F3">
    <w:pPr>
      <w:pStyle w:val="headerpartodd"/>
      <w:ind w:left="0" w:firstLine="0"/>
      <w:rPr>
        <w:i/>
      </w:rPr>
    </w:pPr>
    <w:r>
      <w:rPr>
        <w:i/>
      </w:rPr>
      <w:fldChar w:fldCharType="begin"/>
    </w:r>
    <w:r>
      <w:rPr>
        <w:i/>
      </w:rPr>
      <w:instrText xml:space="preserve"> Styleref "Name of Act/Reg" </w:instrText>
    </w:r>
    <w:r>
      <w:rPr>
        <w:i/>
      </w:rPr>
      <w:fldChar w:fldCharType="separate"/>
    </w:r>
    <w:r w:rsidR="00BC5213">
      <w:rPr>
        <w:i/>
        <w:noProof/>
      </w:rPr>
      <w:t>Coal Miners’ Welfare Act 1947</w:t>
    </w:r>
    <w:r>
      <w:rPr>
        <w:i/>
      </w:rPr>
      <w:fldChar w:fldCharType="end"/>
    </w:r>
  </w:p>
  <w:p w:rsidR="006B1188" w:rsidRDefault="006B1188">
    <w:pPr>
      <w:pStyle w:val="headerpartodd"/>
      <w:ind w:left="0" w:firstLine="0"/>
      <w:rPr>
        <w:b w:val="0"/>
        <w:i/>
      </w:rPr>
    </w:pPr>
  </w:p>
  <w:p w:rsidR="006B1188" w:rsidRDefault="006B1188">
    <w:pPr>
      <w:pStyle w:val="headerpart"/>
    </w:pPr>
  </w:p>
  <w:p w:rsidR="006B1188" w:rsidRDefault="006B1188">
    <w:pPr>
      <w:pStyle w:val="headerpart"/>
    </w:pPr>
  </w:p>
  <w:p w:rsidR="006B1188" w:rsidRDefault="006B1188">
    <w:pPr>
      <w:pBdr>
        <w:bottom w:val="single" w:sz="6" w:space="1" w:color="auto"/>
      </w:pBdr>
      <w:rPr>
        <w:b/>
      </w:rPr>
    </w:pPr>
  </w:p>
  <w:p w:rsidR="006B1188" w:rsidRDefault="006B118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B1188">
      <w:trPr>
        <w:cantSplit/>
      </w:trPr>
      <w:tc>
        <w:tcPr>
          <w:tcW w:w="7263" w:type="dxa"/>
          <w:gridSpan w:val="2"/>
        </w:tcPr>
        <w:p w:rsidR="006B1188" w:rsidRDefault="00C256F3">
          <w:pPr>
            <w:pStyle w:val="HeaderActNameRight"/>
            <w:ind w:right="17"/>
          </w:pPr>
          <w:fldSimple w:instr=" Styleref &quot;Name of Act/Reg&quot; ">
            <w:r w:rsidR="00BC5213">
              <w:rPr>
                <w:noProof/>
              </w:rPr>
              <w:t>Coal Miners’ Welfare Act 1947</w:t>
            </w:r>
          </w:fldSimple>
        </w:p>
      </w:tc>
    </w:tr>
    <w:tr w:rsidR="006B1188">
      <w:tc>
        <w:tcPr>
          <w:tcW w:w="5715" w:type="dxa"/>
        </w:tcPr>
        <w:p w:rsidR="006B1188" w:rsidRDefault="006B1188">
          <w:pPr>
            <w:pStyle w:val="HeaderTextRight"/>
          </w:pPr>
        </w:p>
      </w:tc>
      <w:tc>
        <w:tcPr>
          <w:tcW w:w="1548" w:type="dxa"/>
        </w:tcPr>
        <w:p w:rsidR="006B1188" w:rsidRDefault="006B1188">
          <w:pPr>
            <w:pStyle w:val="HeaderNumberRight"/>
            <w:ind w:right="17"/>
          </w:pPr>
        </w:p>
      </w:tc>
    </w:tr>
    <w:tr w:rsidR="006B1188">
      <w:tc>
        <w:tcPr>
          <w:tcW w:w="5715" w:type="dxa"/>
        </w:tcPr>
        <w:p w:rsidR="006B1188" w:rsidRDefault="006B1188">
          <w:pPr>
            <w:pStyle w:val="HeaderTextRight"/>
          </w:pPr>
        </w:p>
      </w:tc>
      <w:tc>
        <w:tcPr>
          <w:tcW w:w="1548" w:type="dxa"/>
        </w:tcPr>
        <w:p w:rsidR="006B1188" w:rsidRDefault="006B1188">
          <w:pPr>
            <w:pStyle w:val="HeaderNumberRight"/>
            <w:ind w:right="17"/>
          </w:pPr>
        </w:p>
      </w:tc>
    </w:tr>
    <w:tr w:rsidR="006B1188">
      <w:trPr>
        <w:cantSplit/>
      </w:trPr>
      <w:tc>
        <w:tcPr>
          <w:tcW w:w="7263" w:type="dxa"/>
          <w:gridSpan w:val="2"/>
        </w:tcPr>
        <w:p w:rsidR="006B1188" w:rsidRDefault="00C256F3">
          <w:pPr>
            <w:pStyle w:val="HeaderSectionRight"/>
            <w:ind w:right="17"/>
          </w:pPr>
          <w:r>
            <w:t>Defined Terms</w:t>
          </w:r>
        </w:p>
      </w:tc>
    </w:tr>
  </w:tbl>
  <w:p w:rsidR="006B1188" w:rsidRDefault="006B1188">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213" w:rsidRDefault="00BC52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213" w:rsidRDefault="00BC52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B1188">
      <w:trPr>
        <w:cantSplit/>
      </w:trPr>
      <w:tc>
        <w:tcPr>
          <w:tcW w:w="7263" w:type="dxa"/>
          <w:gridSpan w:val="2"/>
        </w:tcPr>
        <w:p w:rsidR="006B1188" w:rsidRDefault="00C256F3">
          <w:pPr>
            <w:pStyle w:val="HeaderActNameLeft"/>
          </w:pPr>
          <w:fldSimple w:instr=" Styleref &quot;Name of Act/Reg&quot; ">
            <w:r w:rsidR="00BC5213">
              <w:rPr>
                <w:noProof/>
              </w:rPr>
              <w:t>Coal Miners’ Welfare Act 1947</w:t>
            </w:r>
          </w:fldSimple>
        </w:p>
      </w:tc>
    </w:tr>
    <w:tr w:rsidR="006B1188">
      <w:tc>
        <w:tcPr>
          <w:tcW w:w="1548" w:type="dxa"/>
        </w:tcPr>
        <w:p w:rsidR="006B1188" w:rsidRDefault="006B1188">
          <w:pPr>
            <w:pStyle w:val="HeaderNumberLeft"/>
          </w:pPr>
        </w:p>
      </w:tc>
      <w:tc>
        <w:tcPr>
          <w:tcW w:w="5715" w:type="dxa"/>
        </w:tcPr>
        <w:p w:rsidR="006B1188" w:rsidRDefault="006B1188">
          <w:pPr>
            <w:pStyle w:val="HeaderTextLeft"/>
          </w:pPr>
        </w:p>
      </w:tc>
    </w:tr>
    <w:tr w:rsidR="006B1188">
      <w:tc>
        <w:tcPr>
          <w:tcW w:w="1548" w:type="dxa"/>
        </w:tcPr>
        <w:p w:rsidR="006B1188" w:rsidRDefault="006B1188">
          <w:pPr>
            <w:pStyle w:val="HeaderNumberLeft"/>
          </w:pPr>
        </w:p>
      </w:tc>
      <w:tc>
        <w:tcPr>
          <w:tcW w:w="5715" w:type="dxa"/>
        </w:tcPr>
        <w:p w:rsidR="006B1188" w:rsidRDefault="006B1188">
          <w:pPr>
            <w:pStyle w:val="HeaderTextLeft"/>
          </w:pPr>
        </w:p>
      </w:tc>
    </w:tr>
    <w:tr w:rsidR="006B1188">
      <w:trPr>
        <w:cantSplit/>
      </w:trPr>
      <w:tc>
        <w:tcPr>
          <w:tcW w:w="7263" w:type="dxa"/>
          <w:gridSpan w:val="2"/>
        </w:tcPr>
        <w:p w:rsidR="006B1188" w:rsidRDefault="00C256F3">
          <w:pPr>
            <w:pStyle w:val="HeaderSectionLeft"/>
            <w:rPr>
              <w:b w:val="0"/>
            </w:rPr>
          </w:pPr>
          <w:r>
            <w:rPr>
              <w:b w:val="0"/>
            </w:rPr>
            <w:t>Contents</w:t>
          </w:r>
        </w:p>
      </w:tc>
    </w:tr>
  </w:tbl>
  <w:p w:rsidR="006B1188" w:rsidRDefault="006B118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B1188">
      <w:trPr>
        <w:cantSplit/>
      </w:trPr>
      <w:tc>
        <w:tcPr>
          <w:tcW w:w="7263" w:type="dxa"/>
          <w:gridSpan w:val="2"/>
        </w:tcPr>
        <w:p w:rsidR="006B1188" w:rsidRDefault="00C256F3">
          <w:pPr>
            <w:pStyle w:val="HeaderActNameRight"/>
            <w:ind w:right="17"/>
          </w:pPr>
          <w:fldSimple w:instr=" Styleref &quot;Name of Act/Reg&quot; ">
            <w:r w:rsidR="00BC5213">
              <w:rPr>
                <w:noProof/>
              </w:rPr>
              <w:t>Coal Miners’ Welfare Act 1947</w:t>
            </w:r>
          </w:fldSimple>
        </w:p>
      </w:tc>
    </w:tr>
    <w:tr w:rsidR="006B1188">
      <w:tc>
        <w:tcPr>
          <w:tcW w:w="5715" w:type="dxa"/>
        </w:tcPr>
        <w:p w:rsidR="006B1188" w:rsidRDefault="006B1188">
          <w:pPr>
            <w:pStyle w:val="HeaderTextRight"/>
          </w:pPr>
        </w:p>
      </w:tc>
      <w:tc>
        <w:tcPr>
          <w:tcW w:w="1548" w:type="dxa"/>
        </w:tcPr>
        <w:p w:rsidR="006B1188" w:rsidRDefault="006B1188">
          <w:pPr>
            <w:pStyle w:val="HeaderNumberRight"/>
            <w:ind w:right="17"/>
          </w:pPr>
        </w:p>
      </w:tc>
    </w:tr>
    <w:tr w:rsidR="006B1188">
      <w:tc>
        <w:tcPr>
          <w:tcW w:w="5715" w:type="dxa"/>
        </w:tcPr>
        <w:p w:rsidR="006B1188" w:rsidRDefault="006B1188">
          <w:pPr>
            <w:pStyle w:val="HeaderTextRight"/>
          </w:pPr>
        </w:p>
      </w:tc>
      <w:tc>
        <w:tcPr>
          <w:tcW w:w="1548" w:type="dxa"/>
        </w:tcPr>
        <w:p w:rsidR="006B1188" w:rsidRDefault="006B1188">
          <w:pPr>
            <w:pStyle w:val="HeaderNumberRight"/>
            <w:ind w:right="17"/>
          </w:pPr>
        </w:p>
      </w:tc>
    </w:tr>
    <w:tr w:rsidR="006B1188">
      <w:trPr>
        <w:cantSplit/>
      </w:trPr>
      <w:tc>
        <w:tcPr>
          <w:tcW w:w="7263" w:type="dxa"/>
          <w:gridSpan w:val="2"/>
        </w:tcPr>
        <w:p w:rsidR="006B1188" w:rsidRDefault="00C256F3">
          <w:pPr>
            <w:pStyle w:val="HeaderSectionRight"/>
            <w:ind w:right="17"/>
            <w:rPr>
              <w:b w:val="0"/>
            </w:rPr>
          </w:pPr>
          <w:r>
            <w:rPr>
              <w:b w:val="0"/>
            </w:rPr>
            <w:t>Contents</w:t>
          </w:r>
        </w:p>
      </w:tc>
    </w:tr>
  </w:tbl>
  <w:p w:rsidR="006B1188" w:rsidRDefault="006B118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B1188">
      <w:trPr>
        <w:cantSplit/>
      </w:trPr>
      <w:tc>
        <w:tcPr>
          <w:tcW w:w="7258" w:type="dxa"/>
          <w:gridSpan w:val="2"/>
        </w:tcPr>
        <w:p w:rsidR="006B1188" w:rsidRDefault="00C256F3">
          <w:pPr>
            <w:pStyle w:val="HeaderActNameLeft"/>
          </w:pPr>
          <w:fldSimple w:instr=" Styleref &quot;Name of Act/Reg&quot; ">
            <w:r w:rsidR="00BC5213">
              <w:rPr>
                <w:noProof/>
              </w:rPr>
              <w:t>Coal Miners’ Welfare Act 1947</w:t>
            </w:r>
          </w:fldSimple>
        </w:p>
      </w:tc>
    </w:tr>
    <w:tr w:rsidR="006B1188">
      <w:tc>
        <w:tcPr>
          <w:tcW w:w="1548" w:type="dxa"/>
        </w:tcPr>
        <w:p w:rsidR="006B1188" w:rsidRDefault="00C256F3">
          <w:pPr>
            <w:pStyle w:val="HeaderNumberLeft"/>
          </w:pPr>
          <w:r>
            <w:fldChar w:fldCharType="begin"/>
          </w:r>
          <w:r>
            <w:instrText xml:space="preserve"> styleref CharPartNo </w:instrText>
          </w:r>
          <w:r>
            <w:fldChar w:fldCharType="end"/>
          </w:r>
        </w:p>
      </w:tc>
      <w:tc>
        <w:tcPr>
          <w:tcW w:w="5715" w:type="dxa"/>
          <w:vAlign w:val="bottom"/>
        </w:tcPr>
        <w:p w:rsidR="006B1188" w:rsidRDefault="00C256F3">
          <w:pPr>
            <w:pStyle w:val="HeaderTextLeft"/>
          </w:pPr>
          <w:r>
            <w:fldChar w:fldCharType="begin"/>
          </w:r>
          <w:r>
            <w:instrText xml:space="preserve"> styleref CharPartText </w:instrText>
          </w:r>
          <w:r>
            <w:fldChar w:fldCharType="end"/>
          </w:r>
        </w:p>
      </w:tc>
    </w:tr>
    <w:tr w:rsidR="006B1188">
      <w:tc>
        <w:tcPr>
          <w:tcW w:w="1548" w:type="dxa"/>
        </w:tcPr>
        <w:p w:rsidR="006B1188" w:rsidRDefault="00C256F3">
          <w:pPr>
            <w:pStyle w:val="HeaderNumberLeft"/>
          </w:pPr>
          <w:r>
            <w:fldChar w:fldCharType="begin"/>
          </w:r>
          <w:r>
            <w:instrText xml:space="preserve"> styleref CharDivNo </w:instrText>
          </w:r>
          <w:r>
            <w:fldChar w:fldCharType="end"/>
          </w:r>
        </w:p>
      </w:tc>
      <w:tc>
        <w:tcPr>
          <w:tcW w:w="5715" w:type="dxa"/>
        </w:tcPr>
        <w:p w:rsidR="006B1188" w:rsidRDefault="00C256F3">
          <w:pPr>
            <w:pStyle w:val="HeaderTextLeft"/>
          </w:pPr>
          <w:r>
            <w:fldChar w:fldCharType="begin"/>
          </w:r>
          <w:r>
            <w:instrText xml:space="preserve"> styleref CharDivText </w:instrText>
          </w:r>
          <w:r>
            <w:fldChar w:fldCharType="end"/>
          </w:r>
        </w:p>
      </w:tc>
    </w:tr>
    <w:tr w:rsidR="006B1188">
      <w:trPr>
        <w:cantSplit/>
      </w:trPr>
      <w:tc>
        <w:tcPr>
          <w:tcW w:w="7258" w:type="dxa"/>
          <w:gridSpan w:val="2"/>
        </w:tcPr>
        <w:p w:rsidR="006B1188" w:rsidRDefault="00C256F3">
          <w:pPr>
            <w:pStyle w:val="HeaderSectionLeft"/>
          </w:pPr>
          <w:r>
            <w:t xml:space="preserve">s. </w:t>
          </w:r>
          <w:fldSimple w:instr=" styleref CharSectno ">
            <w:r w:rsidR="00BC5213">
              <w:rPr>
                <w:noProof/>
              </w:rPr>
              <w:t>1</w:t>
            </w:r>
          </w:fldSimple>
        </w:p>
      </w:tc>
    </w:tr>
  </w:tbl>
  <w:p w:rsidR="006B1188" w:rsidRDefault="006B118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B1188">
      <w:trPr>
        <w:cantSplit/>
      </w:trPr>
      <w:tc>
        <w:tcPr>
          <w:tcW w:w="7258" w:type="dxa"/>
          <w:gridSpan w:val="2"/>
        </w:tcPr>
        <w:p w:rsidR="006B1188" w:rsidRDefault="00C256F3">
          <w:pPr>
            <w:pStyle w:val="HeaderActNameRight"/>
            <w:ind w:right="17"/>
          </w:pPr>
          <w:fldSimple w:instr=" Styleref &quot;Name of Act/Reg&quot; ">
            <w:r w:rsidR="00BC5213">
              <w:rPr>
                <w:noProof/>
              </w:rPr>
              <w:t>Coal Miners’ Welfare Act 1947</w:t>
            </w:r>
          </w:fldSimple>
        </w:p>
      </w:tc>
    </w:tr>
    <w:tr w:rsidR="006B1188">
      <w:tc>
        <w:tcPr>
          <w:tcW w:w="5715" w:type="dxa"/>
          <w:vAlign w:val="bottom"/>
        </w:tcPr>
        <w:p w:rsidR="006B1188" w:rsidRDefault="00C256F3">
          <w:pPr>
            <w:pStyle w:val="HeaderTextRight"/>
          </w:pPr>
          <w:r>
            <w:fldChar w:fldCharType="begin"/>
          </w:r>
          <w:r>
            <w:instrText xml:space="preserve"> styleref CharPartText </w:instrText>
          </w:r>
          <w:r>
            <w:fldChar w:fldCharType="end"/>
          </w:r>
        </w:p>
      </w:tc>
      <w:tc>
        <w:tcPr>
          <w:tcW w:w="1548" w:type="dxa"/>
        </w:tcPr>
        <w:p w:rsidR="006B1188" w:rsidRDefault="00C256F3">
          <w:pPr>
            <w:pStyle w:val="HeaderNumberRight"/>
            <w:ind w:right="17"/>
          </w:pPr>
          <w:r>
            <w:fldChar w:fldCharType="begin"/>
          </w:r>
          <w:r>
            <w:instrText xml:space="preserve"> styleref CharPartNo </w:instrText>
          </w:r>
          <w:r>
            <w:fldChar w:fldCharType="end"/>
          </w:r>
        </w:p>
      </w:tc>
    </w:tr>
    <w:tr w:rsidR="006B1188">
      <w:tc>
        <w:tcPr>
          <w:tcW w:w="5715" w:type="dxa"/>
        </w:tcPr>
        <w:p w:rsidR="006B1188" w:rsidRDefault="00C256F3">
          <w:pPr>
            <w:pStyle w:val="HeaderTextRight"/>
          </w:pPr>
          <w:r>
            <w:fldChar w:fldCharType="begin"/>
          </w:r>
          <w:r>
            <w:instrText xml:space="preserve"> styleref CharDivText </w:instrText>
          </w:r>
          <w:r>
            <w:fldChar w:fldCharType="end"/>
          </w:r>
        </w:p>
      </w:tc>
      <w:tc>
        <w:tcPr>
          <w:tcW w:w="1548" w:type="dxa"/>
        </w:tcPr>
        <w:p w:rsidR="006B1188" w:rsidRDefault="00C256F3">
          <w:pPr>
            <w:pStyle w:val="HeaderNumberRight"/>
            <w:ind w:right="17"/>
          </w:pPr>
          <w:r>
            <w:fldChar w:fldCharType="begin"/>
          </w:r>
          <w:r>
            <w:instrText xml:space="preserve"> styleref CharDivNo </w:instrText>
          </w:r>
          <w:r>
            <w:fldChar w:fldCharType="end"/>
          </w:r>
        </w:p>
      </w:tc>
    </w:tr>
    <w:tr w:rsidR="006B1188">
      <w:trPr>
        <w:cantSplit/>
      </w:trPr>
      <w:tc>
        <w:tcPr>
          <w:tcW w:w="7258" w:type="dxa"/>
          <w:gridSpan w:val="2"/>
        </w:tcPr>
        <w:p w:rsidR="006B1188" w:rsidRDefault="00C256F3">
          <w:pPr>
            <w:pStyle w:val="HeaderSectionRight"/>
            <w:ind w:right="17"/>
          </w:pPr>
          <w:r>
            <w:t xml:space="preserve">s. </w:t>
          </w:r>
          <w:fldSimple w:instr=" styleref CharSectno ">
            <w:r w:rsidR="00BC5213">
              <w:rPr>
                <w:noProof/>
              </w:rPr>
              <w:t>1</w:t>
            </w:r>
          </w:fldSimple>
        </w:p>
      </w:tc>
    </w:tr>
  </w:tbl>
  <w:p w:rsidR="006B1188" w:rsidRDefault="006B118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88" w:rsidRDefault="006B11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B1188">
      <w:trPr>
        <w:cantSplit/>
      </w:trPr>
      <w:tc>
        <w:tcPr>
          <w:tcW w:w="7160" w:type="dxa"/>
          <w:gridSpan w:val="2"/>
        </w:tcPr>
        <w:p w:rsidR="006B1188" w:rsidRDefault="00C256F3">
          <w:pPr>
            <w:pStyle w:val="HeaderActNameLeft"/>
          </w:pPr>
          <w:fldSimple w:instr=" Styleref &quot;Name of Act/Reg&quot; ">
            <w:r w:rsidR="00BC5213">
              <w:rPr>
                <w:noProof/>
              </w:rPr>
              <w:t>Coal Miners’ Welfare Act 1947</w:t>
            </w:r>
          </w:fldSimple>
        </w:p>
      </w:tc>
    </w:tr>
    <w:tr w:rsidR="006B1188">
      <w:tc>
        <w:tcPr>
          <w:tcW w:w="1548" w:type="dxa"/>
        </w:tcPr>
        <w:p w:rsidR="006B1188" w:rsidRDefault="006B1188">
          <w:pPr>
            <w:pStyle w:val="HeaderNumberLeft"/>
          </w:pPr>
        </w:p>
      </w:tc>
      <w:tc>
        <w:tcPr>
          <w:tcW w:w="5612" w:type="dxa"/>
        </w:tcPr>
        <w:p w:rsidR="006B1188" w:rsidRDefault="006B1188">
          <w:pPr>
            <w:pStyle w:val="HeaderTextLeft"/>
          </w:pPr>
        </w:p>
      </w:tc>
    </w:tr>
    <w:tr w:rsidR="006B1188">
      <w:tc>
        <w:tcPr>
          <w:tcW w:w="1548" w:type="dxa"/>
        </w:tcPr>
        <w:p w:rsidR="006B1188" w:rsidRDefault="006B1188">
          <w:pPr>
            <w:pStyle w:val="HeaderNumberLeft"/>
          </w:pPr>
        </w:p>
      </w:tc>
      <w:tc>
        <w:tcPr>
          <w:tcW w:w="5612" w:type="dxa"/>
        </w:tcPr>
        <w:p w:rsidR="006B1188" w:rsidRDefault="006B1188">
          <w:pPr>
            <w:pStyle w:val="HeaderTextLeft"/>
          </w:pPr>
        </w:p>
      </w:tc>
    </w:tr>
    <w:tr w:rsidR="006B1188">
      <w:trPr>
        <w:cantSplit/>
      </w:trPr>
      <w:tc>
        <w:tcPr>
          <w:tcW w:w="7160" w:type="dxa"/>
          <w:gridSpan w:val="2"/>
        </w:tcPr>
        <w:p w:rsidR="006B1188" w:rsidRDefault="006B1188">
          <w:pPr>
            <w:pStyle w:val="HeaderSectionLeft"/>
          </w:pPr>
        </w:p>
      </w:tc>
    </w:tr>
  </w:tbl>
  <w:p w:rsidR="006B1188" w:rsidRDefault="006B118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6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C5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C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5442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C28F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CC1F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C825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42BB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367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4FDCFB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C827A6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A36399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 w:numId="14">
    <w:abstractNumId w:val="11"/>
  </w:num>
  <w:num w:numId="15">
    <w:abstractNumId w:val="13"/>
  </w:num>
  <w:num w:numId="16">
    <w:abstractNumId w:val="12"/>
  </w:num>
  <w:num w:numId="17">
    <w:abstractNumId w:val="26"/>
  </w:num>
  <w:num w:numId="18">
    <w:abstractNumId w:val="24"/>
  </w:num>
  <w:num w:numId="19">
    <w:abstractNumId w:val="21"/>
  </w:num>
  <w:num w:numId="20">
    <w:abstractNumId w:val="10"/>
  </w:num>
  <w:num w:numId="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F3"/>
    <w:rsid w:val="005A5E57"/>
    <w:rsid w:val="005B608C"/>
    <w:rsid w:val="006B1188"/>
    <w:rsid w:val="00BC5213"/>
    <w:rsid w:val="00C25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5021</Words>
  <Characters>22545</Characters>
  <Application>Microsoft Office Word</Application>
  <DocSecurity>0</DocSecurity>
  <Lines>704</Lines>
  <Paragraphs>405</Paragraphs>
  <ScaleCrop>false</ScaleCrop>
  <HeadingPairs>
    <vt:vector size="2" baseType="variant">
      <vt:variant>
        <vt:lpstr>Title</vt:lpstr>
      </vt:variant>
      <vt:variant>
        <vt:i4>1</vt:i4>
      </vt:variant>
    </vt:vector>
  </HeadingPairs>
  <TitlesOfParts>
    <vt:vector size="1" baseType="lpstr">
      <vt:lpstr>Coal Miners Welfare Act 1947</vt:lpstr>
    </vt:vector>
  </TitlesOfParts>
  <Manager/>
  <Company>Ministry of Justice</Company>
  <LinksUpToDate>false</LinksUpToDate>
  <CharactersWithSpaces>27161</CharactersWithSpaces>
  <SharedDoc>false</SharedDoc>
  <HLinks>
    <vt:vector size="12" baseType="variant">
      <vt:variant>
        <vt:i4>65542</vt:i4>
      </vt:variant>
      <vt:variant>
        <vt:i4>3288</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Act 1947 - 03-a0-05</dc:title>
  <dc:subject>ActIF_C</dc:subject>
  <dc:creator>Matthew Pether</dc:creator>
  <cp:keywords/>
  <dc:description/>
  <cp:lastModifiedBy>svcMRProcess</cp:lastModifiedBy>
  <cp:revision>4</cp:revision>
  <cp:lastPrinted>2008-02-14T07:58:00Z</cp:lastPrinted>
  <dcterms:created xsi:type="dcterms:W3CDTF">2013-02-13T16:38:00Z</dcterms:created>
  <dcterms:modified xsi:type="dcterms:W3CDTF">2013-02-13T16:38:00Z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1947</vt:lpwstr>
  </property>
  <property fmtid="{D5CDD505-2E9C-101B-9397-08002B2CF9AE}" pid="3" name="CommencementDate">
    <vt:lpwstr>20080222</vt:lpwstr>
  </property>
  <property fmtid="{D5CDD505-2E9C-101B-9397-08002B2CF9AE}" pid="4" name="DocumentType">
    <vt:lpwstr>Act</vt:lpwstr>
  </property>
  <property fmtid="{D5CDD505-2E9C-101B-9397-08002B2CF9AE}" pid="5" name="OwlsUID">
    <vt:i4>140</vt:i4>
  </property>
  <property fmtid="{D5CDD505-2E9C-101B-9397-08002B2CF9AE}" pid="6" name="AsAtDate">
    <vt:lpwstr>22 Feb 2008</vt:lpwstr>
  </property>
  <property fmtid="{D5CDD505-2E9C-101B-9397-08002B2CF9AE}" pid="7" name="Suffix">
    <vt:lpwstr>03-a0-05</vt:lpwstr>
  </property>
  <property fmtid="{D5CDD505-2E9C-101B-9397-08002B2CF9AE}" pid="8" name="ReprintedAsAt">
    <vt:filetime>2008-02-21T15:00:00Z</vt:filetime>
  </property>
  <property fmtid="{D5CDD505-2E9C-101B-9397-08002B2CF9AE}" pid="9" name="ReprintNo">
    <vt:lpwstr>3</vt:lpwstr>
  </property>
</Properties>
</file>