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sz w:val="20"/>
          <w:lang w:eastAsia="en-AU"/>
        </w:rPr>
        <w:drawing>
          <wp:anchor distT="0" distB="0" distL="114300" distR="114300" simplePos="0" relativeHeight="251657728" behindDoc="0" locked="0" layoutInCell="1" allowOverlap="1">
            <wp:simplePos x="0" y="0"/>
            <wp:positionH relativeFrom="column">
              <wp:posOffset>1998980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Country Towns Sewerage Act 1948</w:t>
      </w:r>
    </w:p>
    <w:p>
      <w:pPr>
        <w:pStyle w:val="NameofActReg"/>
        <w:spacing w:before="3760" w:after="4200"/>
      </w:pPr>
      <w:r>
        <w:rPr>
          <w:noProof/>
        </w:rPr>
        <w:t>Country Towns Sewerage By-laws 1952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_Toc192993313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by-laws</w:t>
      </w:r>
      <w:r>
        <w:tab/>
      </w:r>
      <w:r>
        <w:fldChar w:fldCharType="begin"/>
      </w:r>
      <w:r>
        <w:instrText xml:space="preserve"> PAGEREF _Toc192993314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rPr>
        <w:tab/>
        <w:t>Trespassing prohibited</w:t>
      </w:r>
      <w:r>
        <w:tab/>
      </w:r>
      <w:r>
        <w:fldChar w:fldCharType="begin"/>
      </w:r>
      <w:r>
        <w:instrText xml:space="preserve"> PAGEREF _Toc192993316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Dogs prohibited</w:t>
      </w:r>
      <w:r>
        <w:tab/>
      </w:r>
      <w:r>
        <w:fldChar w:fldCharType="begin"/>
      </w:r>
      <w:r>
        <w:instrText xml:space="preserve"> PAGEREF _Toc192993317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Disposal of refuse etc. only in receptacles</w:t>
      </w:r>
      <w:r>
        <w:tab/>
      </w:r>
      <w:r>
        <w:fldChar w:fldCharType="begin"/>
      </w:r>
      <w:r>
        <w:instrText xml:space="preserve"> PAGEREF _Toc192993318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Posting or distribution of bills etc. prohibited</w:t>
      </w:r>
      <w:r>
        <w:tab/>
      </w:r>
      <w:r>
        <w:fldChar w:fldCharType="begin"/>
      </w:r>
      <w:r>
        <w:instrText xml:space="preserve"> PAGEREF _Toc192993319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Nuisances prohibited</w:t>
      </w:r>
      <w:r>
        <w:tab/>
      </w:r>
      <w:r>
        <w:fldChar w:fldCharType="begin"/>
      </w:r>
      <w:r>
        <w:instrText xml:space="preserve"> PAGEREF _Toc192993320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works from injury</w:t>
      </w:r>
      <w:r>
        <w:tab/>
      </w:r>
      <w:r>
        <w:fldChar w:fldCharType="begin"/>
      </w:r>
      <w:r>
        <w:instrText xml:space="preserve"> PAGEREF _Toc192993321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Plumber to provide information if required</w:t>
      </w:r>
      <w:r>
        <w:tab/>
      </w:r>
      <w:r>
        <w:fldChar w:fldCharType="begin"/>
      </w:r>
      <w:r>
        <w:instrText xml:space="preserve"> PAGEREF _Toc192993323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Damage to pipes shall be reported</w:t>
      </w:r>
      <w:r>
        <w:tab/>
      </w:r>
      <w:r>
        <w:fldChar w:fldCharType="begin"/>
      </w:r>
      <w:r>
        <w:instrText xml:space="preserve"> PAGEREF _Toc192993324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_Toc192993325 \h </w:instrText>
      </w:r>
      <w:r>
        <w:fldChar w:fldCharType="separate"/>
      </w:r>
      <w:r>
        <w:t>7</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Procedure for connections to sewer</w:t>
      </w:r>
      <w:r>
        <w:tab/>
      </w:r>
      <w:r>
        <w:fldChar w:fldCharType="begin"/>
      </w:r>
      <w:r>
        <w:instrText xml:space="preserve"> PAGEREF _Toc192993327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Proof of connections having been made</w:t>
      </w:r>
      <w:r>
        <w:tab/>
      </w:r>
      <w:r>
        <w:fldChar w:fldCharType="begin"/>
      </w:r>
      <w:r>
        <w:instrText xml:space="preserve"> PAGEREF _Toc192993328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Work carried out under system of deferred payment</w:t>
      </w:r>
      <w:r>
        <w:tab/>
      </w:r>
      <w:r>
        <w:fldChar w:fldCharType="begin"/>
      </w:r>
      <w:r>
        <w:instrText xml:space="preserve"> PAGEREF _Toc192993329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Maintenance and repairs by Corporation</w:t>
      </w:r>
      <w:r>
        <w:tab/>
      </w:r>
      <w:r>
        <w:fldChar w:fldCharType="begin"/>
      </w:r>
      <w:r>
        <w:instrText xml:space="preserve"> PAGEREF _Toc192993330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rPr>
        <w:tab/>
        <w:t>Notices, plans and fees for connection to sewerage service</w:t>
      </w:r>
      <w:r>
        <w:tab/>
      </w:r>
      <w:r>
        <w:fldChar w:fldCharType="begin"/>
      </w:r>
      <w:r>
        <w:instrText xml:space="preserve"> PAGEREF _Toc192993331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_Toc192993332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Plan to remain property of owner</w:t>
      </w:r>
      <w:r>
        <w:tab/>
      </w:r>
      <w:r>
        <w:fldChar w:fldCharType="begin"/>
      </w:r>
      <w:r>
        <w:instrText xml:space="preserve"> PAGEREF _Toc192993333 \h </w:instrText>
      </w:r>
      <w:r>
        <w:fldChar w:fldCharType="separate"/>
      </w:r>
      <w:r>
        <w:t>11</w:t>
      </w:r>
      <w:r>
        <w:fldChar w:fldCharType="end"/>
      </w:r>
    </w:p>
    <w:p>
      <w:pPr>
        <w:pStyle w:val="TOC8"/>
        <w:rPr>
          <w:sz w:val="24"/>
          <w:szCs w:val="24"/>
        </w:rPr>
      </w:pPr>
      <w:r>
        <w:rPr>
          <w:szCs w:val="24"/>
        </w:rPr>
        <w:t>31.</w:t>
      </w:r>
      <w:r>
        <w:rPr>
          <w:szCs w:val="24"/>
        </w:rPr>
        <w:tab/>
        <w:t>Prescribed proximity to sewer</w:t>
      </w:r>
      <w:r>
        <w:tab/>
      </w:r>
      <w:r>
        <w:fldChar w:fldCharType="begin"/>
      </w:r>
      <w:r>
        <w:instrText xml:space="preserve"> PAGEREF _Toc192993334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Work incidental to sewerage installations</w:t>
      </w:r>
      <w:r>
        <w:tab/>
      </w:r>
      <w:r>
        <w:fldChar w:fldCharType="begin"/>
      </w:r>
      <w:r>
        <w:instrText xml:space="preserve"> PAGEREF _Toc192993335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rPr>
        <w:tab/>
        <w:t>Use of drains</w:t>
      </w:r>
      <w:r>
        <w:tab/>
      </w:r>
      <w:r>
        <w:fldChar w:fldCharType="begin"/>
      </w:r>
      <w:r>
        <w:instrText xml:space="preserve"> PAGEREF _Toc192993336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Infectious disease</w:t>
      </w:r>
      <w:r>
        <w:tab/>
      </w:r>
      <w:r>
        <w:fldChar w:fldCharType="begin"/>
      </w:r>
      <w:r>
        <w:instrText xml:space="preserve"> PAGEREF _Toc192993337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Prohibited discharges</w:t>
      </w:r>
      <w:r>
        <w:tab/>
      </w:r>
      <w:r>
        <w:fldChar w:fldCharType="begin"/>
      </w:r>
      <w:r>
        <w:instrText xml:space="preserve"> PAGEREF _Toc192993338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Industrial waste</w:t>
      </w:r>
      <w:r>
        <w:tab/>
      </w:r>
      <w:r>
        <w:fldChar w:fldCharType="begin"/>
      </w:r>
      <w:r>
        <w:instrText xml:space="preserve"> PAGEREF _Toc192993339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of industrial waste — offence</w:t>
      </w:r>
      <w:r>
        <w:tab/>
      </w:r>
      <w:r>
        <w:fldChar w:fldCharType="begin"/>
      </w:r>
      <w:r>
        <w:instrText xml:space="preserve"> PAGEREF _Toc192993340 \h </w:instrText>
      </w:r>
      <w:r>
        <w:fldChar w:fldCharType="separate"/>
      </w:r>
      <w:r>
        <w:t>25</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_Toc192993341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Steam exhaust</w:t>
      </w:r>
      <w:r>
        <w:tab/>
      </w:r>
      <w:r>
        <w:fldChar w:fldCharType="begin"/>
      </w:r>
      <w:r>
        <w:instrText xml:space="preserve"> PAGEREF _Toc192993342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w:t>
      </w:r>
      <w:r>
        <w:rPr>
          <w:snapToGrid w:val="0"/>
          <w:szCs w:val="24"/>
        </w:rPr>
        <w:noBreakHyphen/>
        <w:t>soil water</w:t>
      </w:r>
      <w:r>
        <w:tab/>
      </w:r>
      <w:r>
        <w:fldChar w:fldCharType="begin"/>
      </w:r>
      <w:r>
        <w:instrText xml:space="preserve"> PAGEREF _Toc192993343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_Toc192993344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_Toc192993345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Authorisation of materials, fittings and fixtures</w:t>
      </w:r>
      <w:r>
        <w:tab/>
      </w:r>
      <w:r>
        <w:fldChar w:fldCharType="begin"/>
      </w:r>
      <w:r>
        <w:instrText xml:space="preserve"> PAGEREF _Toc192993346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Separate or combined drains</w:t>
      </w:r>
      <w:r>
        <w:tab/>
      </w:r>
      <w:r>
        <w:fldChar w:fldCharType="begin"/>
      </w:r>
      <w:r>
        <w:instrText xml:space="preserve"> PAGEREF _Toc192993347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Connections for polluted areas</w:t>
      </w:r>
      <w:r>
        <w:tab/>
      </w:r>
      <w:r>
        <w:fldChar w:fldCharType="begin"/>
      </w:r>
      <w:r>
        <w:instrText xml:space="preserve"> PAGEREF _Toc192993348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Conditions governing connection</w:t>
      </w:r>
      <w:r>
        <w:tab/>
      </w:r>
      <w:r>
        <w:fldChar w:fldCharType="begin"/>
      </w:r>
      <w:r>
        <w:instrText xml:space="preserve"> PAGEREF _Toc192993349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_Toc192993350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Fees for statements etc.</w:t>
      </w:r>
      <w:r>
        <w:tab/>
      </w:r>
      <w:r>
        <w:fldChar w:fldCharType="begin"/>
      </w:r>
      <w:r>
        <w:instrText xml:space="preserve"> PAGEREF _Toc192993352 \h </w:instrText>
      </w:r>
      <w:r>
        <w:fldChar w:fldCharType="separate"/>
      </w:r>
      <w:r>
        <w:t>32</w:t>
      </w:r>
      <w:r>
        <w:fldChar w:fldCharType="end"/>
      </w:r>
    </w:p>
    <w:p>
      <w:pPr>
        <w:pStyle w:val="TOC8"/>
        <w:rPr>
          <w:sz w:val="24"/>
          <w:szCs w:val="24"/>
        </w:rPr>
      </w:pPr>
      <w:r>
        <w:rPr>
          <w:szCs w:val="24"/>
        </w:rPr>
        <w:t>225.</w:t>
      </w:r>
      <w:r>
        <w:rPr>
          <w:szCs w:val="24"/>
        </w:rPr>
        <w:tab/>
        <w:t>Fees for records, plans and diagrams</w:t>
      </w:r>
      <w:r>
        <w:tab/>
      </w:r>
      <w:r>
        <w:fldChar w:fldCharType="begin"/>
      </w:r>
      <w:r>
        <w:instrText xml:space="preserve"> PAGEREF _Toc192993353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_Toc192993354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rPr>
        <w:tab/>
        <w:t>Gratuities prohibited</w:t>
      </w:r>
      <w:r>
        <w:tab/>
      </w:r>
      <w:r>
        <w:fldChar w:fldCharType="begin"/>
      </w:r>
      <w:r>
        <w:instrText xml:space="preserve"> PAGEREF _Toc192993357 \h </w:instrText>
      </w:r>
      <w:r>
        <w:fldChar w:fldCharType="separate"/>
      </w:r>
      <w:r>
        <w:t>33</w:t>
      </w:r>
      <w:r>
        <w:fldChar w:fldCharType="end"/>
      </w:r>
    </w:p>
    <w:p>
      <w:pPr>
        <w:pStyle w:val="TOC8"/>
        <w:rPr>
          <w:sz w:val="24"/>
          <w:szCs w:val="24"/>
        </w:rPr>
      </w:pPr>
      <w:r>
        <w:rPr>
          <w:szCs w:val="24"/>
        </w:rPr>
        <w:t>230.</w:t>
      </w:r>
      <w:r>
        <w:rPr>
          <w:szCs w:val="24"/>
        </w:rPr>
        <w:tab/>
        <w:t>Junction or interference with pipes, sewers, or fittings</w:t>
      </w:r>
      <w:r>
        <w:tab/>
      </w:r>
      <w:r>
        <w:fldChar w:fldCharType="begin"/>
      </w:r>
      <w:r>
        <w:instrText xml:space="preserve"> PAGEREF _Toc192993358 \h </w:instrText>
      </w:r>
      <w:r>
        <w:fldChar w:fldCharType="separate"/>
      </w:r>
      <w:r>
        <w:t>33</w:t>
      </w:r>
      <w:r>
        <w:fldChar w:fldCharType="end"/>
      </w:r>
    </w:p>
    <w:p>
      <w:pPr>
        <w:pStyle w:val="TOC8"/>
        <w:rPr>
          <w:sz w:val="24"/>
          <w:szCs w:val="24"/>
        </w:rPr>
      </w:pPr>
      <w:r>
        <w:rPr>
          <w:szCs w:val="24"/>
        </w:rPr>
        <w:t>231.</w:t>
      </w:r>
      <w:r>
        <w:rPr>
          <w:szCs w:val="24"/>
        </w:rPr>
        <w:tab/>
        <w:t>Obstruction of pipes, sewers, drains, or fittings</w:t>
      </w:r>
      <w:r>
        <w:tab/>
      </w:r>
      <w:r>
        <w:fldChar w:fldCharType="begin"/>
      </w:r>
      <w:r>
        <w:instrText xml:space="preserve"> PAGEREF _Toc192993359 \h </w:instrText>
      </w:r>
      <w:r>
        <w:fldChar w:fldCharType="separate"/>
      </w:r>
      <w:r>
        <w:t>33</w:t>
      </w:r>
      <w:r>
        <w:fldChar w:fldCharType="end"/>
      </w:r>
    </w:p>
    <w:p>
      <w:pPr>
        <w:pStyle w:val="TOC8"/>
        <w:rPr>
          <w:sz w:val="24"/>
          <w:szCs w:val="24"/>
        </w:rPr>
      </w:pPr>
      <w:r>
        <w:rPr>
          <w:szCs w:val="24"/>
        </w:rPr>
        <w:t>232.</w:t>
      </w:r>
      <w:r>
        <w:rPr>
          <w:szCs w:val="24"/>
        </w:rPr>
        <w:tab/>
        <w:t>Penalties</w:t>
      </w:r>
      <w:r>
        <w:tab/>
      </w:r>
      <w:r>
        <w:fldChar w:fldCharType="begin"/>
      </w:r>
      <w:r>
        <w:instrText xml:space="preserve"> PAGEREF _Toc192993360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rPr>
        <w:tab/>
        <w:t>Authority to enter premises</w:t>
      </w:r>
      <w:r>
        <w:tab/>
      </w:r>
      <w:r>
        <w:fldChar w:fldCharType="begin"/>
      </w:r>
      <w:r>
        <w:instrText xml:space="preserve"> PAGEREF _Toc192993362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tab/>
      </w:r>
      <w:r>
        <w:fldChar w:fldCharType="begin"/>
      </w:r>
      <w:r>
        <w:instrText xml:space="preserve"> PAGEREF _Toc192993363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5 — Fees for the provision of plan sheets for preparation of diagrams of property sewer installations</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_Toc192993376 \h </w:instrText>
      </w:r>
      <w:r>
        <w:fldChar w:fldCharType="separate"/>
      </w:r>
      <w:r>
        <w:t>41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February 2008</w:t>
            </w:r>
          </w:p>
        </w:tc>
      </w:tr>
    </w:tbl>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2" w:name="_Toc190838041"/>
      <w:bookmarkStart w:id="3" w:name="_Toc191091640"/>
      <w:bookmarkStart w:id="4" w:name="_Toc192993312"/>
      <w:r>
        <w:rPr>
          <w:rStyle w:val="CharPartNo"/>
        </w:rPr>
        <w:t>Part 1</w:t>
      </w:r>
      <w:r>
        <w:t> — </w:t>
      </w:r>
      <w:r>
        <w:rPr>
          <w:rStyle w:val="CharPartText"/>
        </w:rPr>
        <w:t>Preliminary</w:t>
      </w:r>
      <w:bookmarkEnd w:id="2"/>
      <w:bookmarkEnd w:id="3"/>
      <w:bookmarkEnd w:id="4"/>
    </w:p>
    <w:p>
      <w:pPr>
        <w:pStyle w:val="Footnoteheading"/>
        <w:ind w:left="890"/>
      </w:pPr>
      <w:r>
        <w:tab/>
        <w:t>[Heading inserted in Gazette 25 Aug 1998 p. 4737.]</w:t>
      </w:r>
    </w:p>
    <w:p>
      <w:pPr>
        <w:pStyle w:val="Heading5"/>
        <w:rPr>
          <w:snapToGrid w:val="0"/>
        </w:rPr>
      </w:pPr>
      <w:bookmarkStart w:id="5" w:name="_Toc19299331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6" w:name="_Toc192993314"/>
      <w:r>
        <w:rPr>
          <w:rStyle w:val="CharSectno"/>
        </w:rPr>
        <w:t>2</w:t>
      </w:r>
      <w:r>
        <w:rPr>
          <w:snapToGrid w:val="0"/>
        </w:rPr>
        <w:t>.</w:t>
      </w:r>
      <w:r>
        <w:rPr>
          <w:snapToGrid w:val="0"/>
        </w:rPr>
        <w:tab/>
        <w:t>Terms used in these by-laws</w:t>
      </w:r>
      <w:bookmarkEnd w:id="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keepLines/>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keepLines/>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7" w:name="_Toc190838044"/>
      <w:bookmarkStart w:id="8" w:name="_Toc191091643"/>
      <w:bookmarkStart w:id="9" w:name="_Toc192993315"/>
      <w:r>
        <w:rPr>
          <w:rStyle w:val="CharPartNo"/>
        </w:rPr>
        <w:t>Part 2</w:t>
      </w:r>
      <w:r>
        <w:t> — </w:t>
      </w:r>
      <w:r>
        <w:rPr>
          <w:rStyle w:val="CharPartText"/>
        </w:rPr>
        <w:t>Protection of water, grounds, etc.</w:t>
      </w:r>
      <w:bookmarkEnd w:id="7"/>
      <w:bookmarkEnd w:id="8"/>
      <w:bookmarkEnd w:id="9"/>
    </w:p>
    <w:p>
      <w:pPr>
        <w:pStyle w:val="Footnoteheading"/>
        <w:ind w:left="890"/>
      </w:pPr>
      <w:r>
        <w:tab/>
        <w:t>[Heading inserted in Gazette 25 Aug 1998 p. 4737.]</w:t>
      </w:r>
    </w:p>
    <w:p>
      <w:pPr>
        <w:pStyle w:val="Heading5"/>
        <w:rPr>
          <w:snapToGrid w:val="0"/>
        </w:rPr>
      </w:pPr>
      <w:bookmarkStart w:id="10" w:name="_Toc192993316"/>
      <w:r>
        <w:rPr>
          <w:rStyle w:val="CharSectno"/>
        </w:rPr>
        <w:t>3</w:t>
      </w:r>
      <w:r>
        <w:rPr>
          <w:snapToGrid w:val="0"/>
        </w:rPr>
        <w:t>.</w:t>
      </w:r>
      <w:r>
        <w:rPr>
          <w:snapToGrid w:val="0"/>
        </w:rPr>
        <w:tab/>
        <w:t>Trespassing prohibited</w:t>
      </w:r>
      <w:bookmarkEnd w:id="10"/>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1" w:name="_Toc192993317"/>
      <w:r>
        <w:rPr>
          <w:rStyle w:val="CharSectno"/>
        </w:rPr>
        <w:t>4</w:t>
      </w:r>
      <w:r>
        <w:rPr>
          <w:snapToGrid w:val="0"/>
        </w:rPr>
        <w:t>.</w:t>
      </w:r>
      <w:r>
        <w:rPr>
          <w:snapToGrid w:val="0"/>
        </w:rPr>
        <w:tab/>
        <w:t>Dogs prohibited</w:t>
      </w:r>
      <w:bookmarkEnd w:id="11"/>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2" w:name="_Toc192993318"/>
      <w:r>
        <w:rPr>
          <w:rStyle w:val="CharSectno"/>
        </w:rPr>
        <w:t>5</w:t>
      </w:r>
      <w:r>
        <w:rPr>
          <w:snapToGrid w:val="0"/>
        </w:rPr>
        <w:t>.</w:t>
      </w:r>
      <w:r>
        <w:rPr>
          <w:snapToGrid w:val="0"/>
        </w:rPr>
        <w:tab/>
        <w:t>Disposal of refuse etc. only in receptacles</w:t>
      </w:r>
      <w:bookmarkEnd w:id="12"/>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3" w:name="_Toc192993319"/>
      <w:r>
        <w:rPr>
          <w:rStyle w:val="CharSectno"/>
        </w:rPr>
        <w:t>6</w:t>
      </w:r>
      <w:r>
        <w:rPr>
          <w:snapToGrid w:val="0"/>
        </w:rPr>
        <w:t>.</w:t>
      </w:r>
      <w:r>
        <w:rPr>
          <w:snapToGrid w:val="0"/>
        </w:rPr>
        <w:tab/>
        <w:t>Posting or distribution of bills etc. prohibited</w:t>
      </w:r>
      <w:bookmarkEnd w:id="13"/>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4" w:name="_Toc192993320"/>
      <w:r>
        <w:rPr>
          <w:rStyle w:val="CharSectno"/>
        </w:rPr>
        <w:t>7</w:t>
      </w:r>
      <w:r>
        <w:rPr>
          <w:snapToGrid w:val="0"/>
        </w:rPr>
        <w:t>.</w:t>
      </w:r>
      <w:r>
        <w:rPr>
          <w:snapToGrid w:val="0"/>
        </w:rPr>
        <w:tab/>
        <w:t>Nuisances prohibited</w:t>
      </w:r>
      <w:bookmarkEnd w:id="1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15" w:name="_Toc192993321"/>
      <w:r>
        <w:rPr>
          <w:rStyle w:val="CharSectno"/>
        </w:rPr>
        <w:t>8</w:t>
      </w:r>
      <w:r>
        <w:rPr>
          <w:snapToGrid w:val="0"/>
        </w:rPr>
        <w:t>.</w:t>
      </w:r>
      <w:r>
        <w:rPr>
          <w:snapToGrid w:val="0"/>
        </w:rPr>
        <w:tab/>
        <w:t>Protection of works from injury</w:t>
      </w:r>
      <w:bookmarkEnd w:id="1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16" w:name="_Toc190838051"/>
      <w:bookmarkStart w:id="17" w:name="_Toc191091650"/>
      <w:bookmarkStart w:id="18" w:name="_Toc192993322"/>
      <w:r>
        <w:rPr>
          <w:rStyle w:val="CharPartNo"/>
        </w:rPr>
        <w:t>Part 3</w:t>
      </w:r>
      <w:r>
        <w:t> — </w:t>
      </w:r>
      <w:r>
        <w:rPr>
          <w:rStyle w:val="CharPartText"/>
        </w:rPr>
        <w:t>Provisions related to sanitary plumbing and drainage plumbing</w:t>
      </w:r>
      <w:bookmarkEnd w:id="16"/>
      <w:bookmarkEnd w:id="17"/>
      <w:bookmarkEnd w:id="1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spacing w:before="240"/>
        <w:rPr>
          <w:snapToGrid w:val="0"/>
        </w:rPr>
      </w:pPr>
      <w:bookmarkStart w:id="19" w:name="_Toc192993323"/>
      <w:r>
        <w:rPr>
          <w:rStyle w:val="CharSectno"/>
        </w:rPr>
        <w:t>18</w:t>
      </w:r>
      <w:r>
        <w:rPr>
          <w:snapToGrid w:val="0"/>
        </w:rPr>
        <w:t>.</w:t>
      </w:r>
      <w:r>
        <w:rPr>
          <w:snapToGrid w:val="0"/>
        </w:rPr>
        <w:tab/>
        <w:t>Plumber to provide information if required</w:t>
      </w:r>
      <w:bookmarkEnd w:id="1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20" w:name="_Toc192993324"/>
      <w:r>
        <w:rPr>
          <w:rStyle w:val="CharSectno"/>
        </w:rPr>
        <w:t>21</w:t>
      </w:r>
      <w:r>
        <w:rPr>
          <w:snapToGrid w:val="0"/>
        </w:rPr>
        <w:t>.</w:t>
      </w:r>
      <w:r>
        <w:rPr>
          <w:snapToGrid w:val="0"/>
        </w:rPr>
        <w:tab/>
        <w:t>Damage to pipes shall be reported</w:t>
      </w:r>
      <w:bookmarkEnd w:id="2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21" w:name="_Toc192993325"/>
      <w:r>
        <w:rPr>
          <w:rStyle w:val="CharSectno"/>
        </w:rPr>
        <w:t>21A</w:t>
      </w:r>
      <w:r>
        <w:rPr>
          <w:snapToGrid w:val="0"/>
        </w:rPr>
        <w:t>.</w:t>
      </w:r>
      <w:r>
        <w:rPr>
          <w:snapToGrid w:val="0"/>
        </w:rPr>
        <w:tab/>
        <w:t>Plumber to report certain matters</w:t>
      </w:r>
      <w:bookmarkEnd w:id="21"/>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22" w:name="_Toc190838055"/>
      <w:bookmarkStart w:id="23" w:name="_Toc191091654"/>
      <w:bookmarkStart w:id="24" w:name="_Toc192993326"/>
      <w:r>
        <w:rPr>
          <w:rStyle w:val="CharPartNo"/>
        </w:rPr>
        <w:t>Part 4</w:t>
      </w:r>
      <w:r>
        <w:t> — </w:t>
      </w:r>
      <w:r>
        <w:rPr>
          <w:rStyle w:val="CharPartText"/>
        </w:rPr>
        <w:t>Sewerage and drainage</w:t>
      </w:r>
      <w:bookmarkEnd w:id="22"/>
      <w:bookmarkEnd w:id="23"/>
      <w:bookmarkEnd w:id="24"/>
    </w:p>
    <w:p>
      <w:pPr>
        <w:pStyle w:val="Footnoteheading"/>
        <w:ind w:left="890"/>
      </w:pPr>
      <w:r>
        <w:tab/>
        <w:t>[Heading inserted in Gazette 25 Aug 1998 p. 4738.]</w:t>
      </w:r>
    </w:p>
    <w:p>
      <w:pPr>
        <w:pStyle w:val="Heading5"/>
        <w:rPr>
          <w:snapToGrid w:val="0"/>
        </w:rPr>
      </w:pPr>
      <w:bookmarkStart w:id="25" w:name="_Toc192993327"/>
      <w:r>
        <w:rPr>
          <w:rStyle w:val="CharSectno"/>
        </w:rPr>
        <w:t>25</w:t>
      </w:r>
      <w:r>
        <w:rPr>
          <w:snapToGrid w:val="0"/>
        </w:rPr>
        <w:t>.</w:t>
      </w:r>
      <w:r>
        <w:rPr>
          <w:snapToGrid w:val="0"/>
        </w:rPr>
        <w:tab/>
        <w:t>Procedure for connections to sewer</w:t>
      </w:r>
      <w:bookmarkEnd w:id="25"/>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26" w:name="_Toc192993328"/>
      <w:r>
        <w:rPr>
          <w:rStyle w:val="CharSectno"/>
        </w:rPr>
        <w:t>26</w:t>
      </w:r>
      <w:r>
        <w:rPr>
          <w:snapToGrid w:val="0"/>
        </w:rPr>
        <w:t>.</w:t>
      </w:r>
      <w:r>
        <w:rPr>
          <w:snapToGrid w:val="0"/>
        </w:rPr>
        <w:tab/>
        <w:t>Proof of connections having been made</w:t>
      </w:r>
      <w:bookmarkEnd w:id="2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27" w:name="_Toc192993329"/>
      <w:r>
        <w:rPr>
          <w:rStyle w:val="CharSectno"/>
        </w:rPr>
        <w:t>27</w:t>
      </w:r>
      <w:r>
        <w:rPr>
          <w:snapToGrid w:val="0"/>
        </w:rPr>
        <w:t>.</w:t>
      </w:r>
      <w:r>
        <w:rPr>
          <w:snapToGrid w:val="0"/>
        </w:rPr>
        <w:tab/>
        <w:t>Work carried out under system of deferred payment</w:t>
      </w:r>
      <w:bookmarkEnd w:id="27"/>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28" w:name="_Toc192993330"/>
      <w:r>
        <w:rPr>
          <w:rStyle w:val="CharSectno"/>
        </w:rPr>
        <w:t>28</w:t>
      </w:r>
      <w:r>
        <w:rPr>
          <w:snapToGrid w:val="0"/>
        </w:rPr>
        <w:t>.</w:t>
      </w:r>
      <w:r>
        <w:rPr>
          <w:snapToGrid w:val="0"/>
        </w:rPr>
        <w:tab/>
        <w:t>Maintenance and repairs by Corporation</w:t>
      </w:r>
      <w:bookmarkEnd w:id="28"/>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29" w:name="_Toc192993331"/>
      <w:r>
        <w:rPr>
          <w:rStyle w:val="CharSectno"/>
        </w:rPr>
        <w:t>29</w:t>
      </w:r>
      <w:r>
        <w:rPr>
          <w:snapToGrid w:val="0"/>
        </w:rPr>
        <w:t>.</w:t>
      </w:r>
      <w:r>
        <w:rPr>
          <w:snapToGrid w:val="0"/>
        </w:rPr>
        <w:tab/>
        <w:t>Notices, plans and fees for connection to sewerage service</w:t>
      </w:r>
      <w:bookmarkEnd w:id="29"/>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30" w:name="_Toc192993332"/>
      <w:r>
        <w:rPr>
          <w:rStyle w:val="CharSectno"/>
        </w:rPr>
        <w:t>29A</w:t>
      </w:r>
      <w:r>
        <w:t>.</w:t>
      </w:r>
      <w:r>
        <w:tab/>
        <w:t>Diagrams of drainage plumbing</w:t>
      </w:r>
      <w:bookmarkEnd w:id="30"/>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31" w:name="_Toc192993333"/>
      <w:r>
        <w:rPr>
          <w:rStyle w:val="CharSectno"/>
        </w:rPr>
        <w:t>30</w:t>
      </w:r>
      <w:r>
        <w:rPr>
          <w:snapToGrid w:val="0"/>
        </w:rPr>
        <w:t>.</w:t>
      </w:r>
      <w:r>
        <w:rPr>
          <w:snapToGrid w:val="0"/>
        </w:rPr>
        <w:tab/>
        <w:t>Plan to remain property of owner</w:t>
      </w:r>
      <w:bookmarkEnd w:id="31"/>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32" w:name="_Toc192993334"/>
      <w:r>
        <w:rPr>
          <w:rStyle w:val="CharSectno"/>
        </w:rPr>
        <w:t>31</w:t>
      </w:r>
      <w:r>
        <w:t>.</w:t>
      </w:r>
      <w:r>
        <w:tab/>
        <w:t>Prescribed proximity to sewer</w:t>
      </w:r>
      <w:bookmarkEnd w:id="32"/>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33" w:name="_Toc192993335"/>
      <w:r>
        <w:rPr>
          <w:rStyle w:val="CharSectno"/>
        </w:rPr>
        <w:t>32</w:t>
      </w:r>
      <w:r>
        <w:rPr>
          <w:snapToGrid w:val="0"/>
        </w:rPr>
        <w:t>.</w:t>
      </w:r>
      <w:r>
        <w:rPr>
          <w:snapToGrid w:val="0"/>
        </w:rPr>
        <w:tab/>
        <w:t>Work incidental to sewerage installations</w:t>
      </w:r>
      <w:bookmarkEnd w:id="3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34" w:name="_Toc192993336"/>
      <w:r>
        <w:rPr>
          <w:rStyle w:val="CharSectno"/>
        </w:rPr>
        <w:t>33</w:t>
      </w:r>
      <w:r>
        <w:rPr>
          <w:snapToGrid w:val="0"/>
        </w:rPr>
        <w:t>.</w:t>
      </w:r>
      <w:r>
        <w:rPr>
          <w:snapToGrid w:val="0"/>
        </w:rPr>
        <w:tab/>
        <w:t>Use of drains</w:t>
      </w:r>
      <w:bookmarkEnd w:id="3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35" w:name="_Toc192993337"/>
      <w:r>
        <w:rPr>
          <w:rStyle w:val="CharSectno"/>
        </w:rPr>
        <w:t>34</w:t>
      </w:r>
      <w:r>
        <w:rPr>
          <w:snapToGrid w:val="0"/>
        </w:rPr>
        <w:t>.</w:t>
      </w:r>
      <w:r>
        <w:rPr>
          <w:snapToGrid w:val="0"/>
        </w:rPr>
        <w:tab/>
        <w:t>Infectious disease</w:t>
      </w:r>
      <w:bookmarkEnd w:id="35"/>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36" w:name="_Toc192993338"/>
      <w:r>
        <w:rPr>
          <w:rStyle w:val="CharSectno"/>
        </w:rPr>
        <w:t>35</w:t>
      </w:r>
      <w:r>
        <w:rPr>
          <w:snapToGrid w:val="0"/>
        </w:rPr>
        <w:t>.</w:t>
      </w:r>
      <w:r>
        <w:rPr>
          <w:snapToGrid w:val="0"/>
        </w:rPr>
        <w:tab/>
        <w:t>Prohibited discharges</w:t>
      </w:r>
      <w:bookmarkEnd w:id="3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37" w:name="_Toc192993339"/>
      <w:r>
        <w:rPr>
          <w:rStyle w:val="CharSectno"/>
        </w:rPr>
        <w:t>36</w:t>
      </w:r>
      <w:r>
        <w:rPr>
          <w:snapToGrid w:val="0"/>
        </w:rPr>
        <w:t>.</w:t>
      </w:r>
      <w:r>
        <w:rPr>
          <w:snapToGrid w:val="0"/>
        </w:rPr>
        <w:tab/>
        <w:t>Industrial waste</w:t>
      </w:r>
      <w:bookmarkEnd w:id="37"/>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38" w:name="_Toc192993340"/>
      <w:r>
        <w:rPr>
          <w:rStyle w:val="CharSectno"/>
        </w:rPr>
        <w:t>37</w:t>
      </w:r>
      <w:r>
        <w:rPr>
          <w:snapToGrid w:val="0"/>
        </w:rPr>
        <w:t>.</w:t>
      </w:r>
      <w:r>
        <w:rPr>
          <w:snapToGrid w:val="0"/>
        </w:rPr>
        <w:tab/>
        <w:t>Prohibited discharge of industrial waste — offence</w:t>
      </w:r>
      <w:bookmarkEnd w:id="3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39" w:name="_Toc192993341"/>
      <w:r>
        <w:rPr>
          <w:rStyle w:val="CharSectno"/>
        </w:rPr>
        <w:t>37A</w:t>
      </w:r>
      <w:r>
        <w:rPr>
          <w:snapToGrid w:val="0"/>
        </w:rPr>
        <w:t>.</w:t>
      </w:r>
      <w:r>
        <w:rPr>
          <w:snapToGrid w:val="0"/>
        </w:rPr>
        <w:tab/>
        <w:t>Agreement to allow discharge of trade waste</w:t>
      </w:r>
      <w:bookmarkEnd w:id="39"/>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40" w:name="_Toc192993342"/>
      <w:r>
        <w:rPr>
          <w:rStyle w:val="CharSectno"/>
        </w:rPr>
        <w:t>38</w:t>
      </w:r>
      <w:r>
        <w:rPr>
          <w:snapToGrid w:val="0"/>
        </w:rPr>
        <w:t>.</w:t>
      </w:r>
      <w:r>
        <w:rPr>
          <w:snapToGrid w:val="0"/>
        </w:rPr>
        <w:tab/>
        <w:t>Steam exhaust</w:t>
      </w:r>
      <w:bookmarkEnd w:id="40"/>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41" w:name="_Toc192993343"/>
      <w:r>
        <w:rPr>
          <w:rStyle w:val="CharSectno"/>
        </w:rPr>
        <w:t>39</w:t>
      </w:r>
      <w:r>
        <w:rPr>
          <w:snapToGrid w:val="0"/>
        </w:rPr>
        <w:t>.</w:t>
      </w:r>
      <w:r>
        <w:rPr>
          <w:snapToGrid w:val="0"/>
        </w:rPr>
        <w:tab/>
        <w:t>Sub</w:t>
      </w:r>
      <w:r>
        <w:rPr>
          <w:snapToGrid w:val="0"/>
        </w:rPr>
        <w:noBreakHyphen/>
        <w:t>soil water</w:t>
      </w:r>
      <w:bookmarkEnd w:id="41"/>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r>
        <w:t>[</w:t>
      </w:r>
      <w:r>
        <w:rPr>
          <w:b/>
        </w:rPr>
        <w:t>42</w:t>
      </w:r>
      <w:r>
        <w:rPr>
          <w:b/>
        </w:rPr>
        <w:noBreakHyphen/>
        <w:t>45.</w:t>
      </w:r>
      <w:r>
        <w:tab/>
        <w:t>Repealed in Gazette 28 Jun 2004 p. 2386.]</w:t>
      </w:r>
    </w:p>
    <w:p>
      <w:pPr>
        <w:pStyle w:val="Heading5"/>
        <w:spacing w:before="240"/>
        <w:rPr>
          <w:snapToGrid w:val="0"/>
        </w:rPr>
      </w:pPr>
      <w:bookmarkStart w:id="42" w:name="_Toc192993344"/>
      <w:r>
        <w:rPr>
          <w:rStyle w:val="CharSectno"/>
        </w:rPr>
        <w:t>46</w:t>
      </w:r>
      <w:r>
        <w:rPr>
          <w:snapToGrid w:val="0"/>
        </w:rPr>
        <w:t>.</w:t>
      </w:r>
      <w:r>
        <w:rPr>
          <w:snapToGrid w:val="0"/>
        </w:rPr>
        <w:tab/>
        <w:t>Defective works</w:t>
      </w:r>
      <w:bookmarkEnd w:id="42"/>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43" w:name="_Toc192993345"/>
      <w:r>
        <w:rPr>
          <w:rStyle w:val="CharSectno"/>
        </w:rPr>
        <w:t>48</w:t>
      </w:r>
      <w:r>
        <w:rPr>
          <w:snapToGrid w:val="0"/>
        </w:rPr>
        <w:t>.</w:t>
      </w:r>
      <w:r>
        <w:rPr>
          <w:snapToGrid w:val="0"/>
        </w:rPr>
        <w:tab/>
        <w:t>Maintenance by occupier</w:t>
      </w:r>
      <w:bookmarkEnd w:id="43"/>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44" w:name="_Toc192993346"/>
      <w:r>
        <w:rPr>
          <w:rStyle w:val="CharSectno"/>
        </w:rPr>
        <w:t>49</w:t>
      </w:r>
      <w:r>
        <w:rPr>
          <w:snapToGrid w:val="0"/>
        </w:rPr>
        <w:t>.</w:t>
      </w:r>
      <w:r>
        <w:rPr>
          <w:snapToGrid w:val="0"/>
        </w:rPr>
        <w:tab/>
        <w:t>Authorisation of materials, fittings and fixtures</w:t>
      </w:r>
      <w:bookmarkEnd w:id="4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w:t>
      </w:r>
      <w:r>
        <w:rPr>
          <w:snapToGrid w:val="0"/>
          <w:vertAlign w:val="superscript"/>
        </w:rPr>
        <w:t> 4</w:t>
      </w:r>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w:t>
      </w:r>
      <w:r>
        <w:rPr>
          <w:snapToGrid w:val="0"/>
          <w:vertAlign w:val="superscript"/>
        </w:rPr>
        <w:t>4</w:t>
      </w:r>
      <w:r>
        <w:rPr>
          <w:snapToGrid w:val="0"/>
        </w:rPr>
        <w:t xml:space="preserve"> and shall be accompanied by — </w:t>
      </w:r>
    </w:p>
    <w:p>
      <w:pPr>
        <w:pStyle w:val="Indenta"/>
        <w:rPr>
          <w:snapToGrid w:val="0"/>
        </w:rPr>
      </w:pPr>
      <w:r>
        <w:rPr>
          <w:snapToGrid w:val="0"/>
        </w:rPr>
        <w:tab/>
        <w:t>(a)</w:t>
      </w:r>
      <w:r>
        <w:rPr>
          <w:snapToGrid w:val="0"/>
        </w:rPr>
        <w:tab/>
        <w:t>2 copies of drawings in a form acceptable to the Coordinator</w:t>
      </w:r>
      <w:r>
        <w:rPr>
          <w:snapToGrid w:val="0"/>
          <w:vertAlign w:val="superscript"/>
        </w:rPr>
        <w:t> 4</w:t>
      </w:r>
      <w:r>
        <w:rPr>
          <w:snapToGrid w:val="0"/>
        </w:rPr>
        <w:t>; and</w:t>
      </w:r>
    </w:p>
    <w:p>
      <w:pPr>
        <w:pStyle w:val="Indenta"/>
        <w:rPr>
          <w:snapToGrid w:val="0"/>
        </w:rPr>
      </w:pPr>
      <w:r>
        <w:rPr>
          <w:snapToGrid w:val="0"/>
        </w:rPr>
        <w:tab/>
        <w:t>(b)</w:t>
      </w:r>
      <w:r>
        <w:rPr>
          <w:snapToGrid w:val="0"/>
        </w:rPr>
        <w:tab/>
        <w:t>unless exempted by the Coordinator</w:t>
      </w:r>
      <w:r>
        <w:rPr>
          <w:snapToGrid w:val="0"/>
          <w:vertAlign w:val="superscript"/>
        </w:rPr>
        <w:t> 4</w:t>
      </w:r>
      <w:r>
        <w:rPr>
          <w:snapToGrid w:val="0"/>
        </w:rPr>
        <w:t>, a sample of the material, fitting or fixture.</w:t>
      </w:r>
    </w:p>
    <w:p>
      <w:pPr>
        <w:pStyle w:val="Subsection"/>
        <w:rPr>
          <w:snapToGrid w:val="0"/>
        </w:rPr>
      </w:pPr>
      <w:r>
        <w:rPr>
          <w:snapToGrid w:val="0"/>
        </w:rPr>
        <w:tab/>
        <w:t>(4)</w:t>
      </w:r>
      <w:r>
        <w:rPr>
          <w:snapToGrid w:val="0"/>
        </w:rPr>
        <w:tab/>
        <w:t>The Coordinator</w:t>
      </w:r>
      <w:r>
        <w:rPr>
          <w:snapToGrid w:val="0"/>
          <w:vertAlign w:val="superscript"/>
        </w:rPr>
        <w:t> 4</w:t>
      </w:r>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w:t>
      </w:r>
      <w:r>
        <w:rPr>
          <w:snapToGrid w:val="0"/>
          <w:vertAlign w:val="superscript"/>
        </w:rPr>
        <w:t> 4</w:t>
      </w:r>
      <w:r>
        <w:rPr>
          <w:snapToGrid w:val="0"/>
        </w:rPr>
        <w:t xml:space="preserve"> may, by notice in writing, give or refuse to give authorisation to any material, fitting or fixture for connection to the works of the Corporation or may give such authorisation subject to such conditions as the Coordinator</w:t>
      </w:r>
      <w:r>
        <w:rPr>
          <w:snapToGrid w:val="0"/>
          <w:vertAlign w:val="superscript"/>
        </w:rPr>
        <w:t> 4</w:t>
      </w:r>
      <w:r>
        <w:rPr>
          <w:snapToGrid w:val="0"/>
        </w:rPr>
        <w:t xml:space="preserve"> thinks fit.</w:t>
      </w:r>
    </w:p>
    <w:p>
      <w:pPr>
        <w:pStyle w:val="Subsection"/>
        <w:rPr>
          <w:snapToGrid w:val="0"/>
        </w:rPr>
      </w:pPr>
      <w:r>
        <w:rPr>
          <w:snapToGrid w:val="0"/>
        </w:rPr>
        <w:tab/>
        <w:t>(6)</w:t>
      </w:r>
      <w:r>
        <w:rPr>
          <w:snapToGrid w:val="0"/>
        </w:rPr>
        <w:tab/>
        <w:t>The Coordinator</w:t>
      </w:r>
      <w:r>
        <w:rPr>
          <w:snapToGrid w:val="0"/>
          <w:vertAlign w:val="superscript"/>
        </w:rPr>
        <w:t> 4</w:t>
      </w:r>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w:t>
      </w:r>
      <w:r>
        <w:rPr>
          <w:snapToGrid w:val="0"/>
          <w:vertAlign w:val="superscript"/>
        </w:rPr>
        <w:t> 4</w:t>
      </w:r>
      <w:r>
        <w:rPr>
          <w:snapToGrid w:val="0"/>
        </w:rPr>
        <w:t xml:space="preserve">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45" w:name="_Toc192993347"/>
      <w:r>
        <w:rPr>
          <w:rStyle w:val="CharSectno"/>
        </w:rPr>
        <w:t>57</w:t>
      </w:r>
      <w:r>
        <w:rPr>
          <w:snapToGrid w:val="0"/>
        </w:rPr>
        <w:t>.</w:t>
      </w:r>
      <w:r>
        <w:rPr>
          <w:snapToGrid w:val="0"/>
        </w:rPr>
        <w:tab/>
        <w:t>Separate or combined drains</w:t>
      </w:r>
      <w:bookmarkEnd w:id="45"/>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46" w:name="_Toc192993348"/>
      <w:r>
        <w:rPr>
          <w:rStyle w:val="CharSectno"/>
        </w:rPr>
        <w:t>70</w:t>
      </w:r>
      <w:r>
        <w:rPr>
          <w:snapToGrid w:val="0"/>
        </w:rPr>
        <w:t>.</w:t>
      </w:r>
      <w:r>
        <w:rPr>
          <w:snapToGrid w:val="0"/>
        </w:rPr>
        <w:tab/>
        <w:t>Connections for polluted areas</w:t>
      </w:r>
      <w:bookmarkEnd w:id="4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47" w:name="_Toc192993349"/>
      <w:r>
        <w:rPr>
          <w:rStyle w:val="CharSectno"/>
        </w:rPr>
        <w:t>71</w:t>
      </w:r>
      <w:r>
        <w:rPr>
          <w:snapToGrid w:val="0"/>
        </w:rPr>
        <w:t>.</w:t>
      </w:r>
      <w:r>
        <w:rPr>
          <w:snapToGrid w:val="0"/>
        </w:rPr>
        <w:tab/>
        <w:t>Conditions governing connection</w:t>
      </w:r>
      <w:bookmarkEnd w:id="47"/>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48" w:name="_Toc192993350"/>
      <w:r>
        <w:rPr>
          <w:rStyle w:val="CharSectno"/>
        </w:rPr>
        <w:t>88</w:t>
      </w:r>
      <w:r>
        <w:t>.</w:t>
      </w:r>
      <w:r>
        <w:tab/>
        <w:t>Provision of grease, petrol and oil traps</w:t>
      </w:r>
      <w:bookmarkEnd w:id="48"/>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49" w:name="_Toc190838080"/>
      <w:bookmarkStart w:id="50" w:name="_Toc191091679"/>
      <w:bookmarkStart w:id="51" w:name="_Toc192993351"/>
      <w:r>
        <w:rPr>
          <w:rStyle w:val="CharPartNo"/>
        </w:rPr>
        <w:t>Part 5</w:t>
      </w:r>
      <w:r>
        <w:t> — </w:t>
      </w:r>
      <w:r>
        <w:rPr>
          <w:rStyle w:val="CharPartText"/>
        </w:rPr>
        <w:t>Certain fees</w:t>
      </w:r>
      <w:bookmarkEnd w:id="49"/>
      <w:bookmarkEnd w:id="50"/>
      <w:bookmarkEnd w:id="51"/>
    </w:p>
    <w:p>
      <w:pPr>
        <w:pStyle w:val="Footnoteheading"/>
        <w:ind w:left="890"/>
      </w:pPr>
      <w:r>
        <w:tab/>
        <w:t>[Heading inserted in Gazette 25 Aug 1998 p. 4738.]</w:t>
      </w:r>
    </w:p>
    <w:p>
      <w:pPr>
        <w:pStyle w:val="Heading5"/>
      </w:pPr>
      <w:bookmarkStart w:id="52" w:name="_Toc192993352"/>
      <w:r>
        <w:rPr>
          <w:rStyle w:val="CharSectno"/>
        </w:rPr>
        <w:t>224</w:t>
      </w:r>
      <w:r>
        <w:t>.</w:t>
      </w:r>
      <w:r>
        <w:tab/>
        <w:t>Fees for statements etc.</w:t>
      </w:r>
      <w:bookmarkEnd w:id="5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53" w:name="_Toc192993353"/>
      <w:r>
        <w:rPr>
          <w:rStyle w:val="CharSectno"/>
        </w:rPr>
        <w:t>225</w:t>
      </w:r>
      <w:r>
        <w:t>.</w:t>
      </w:r>
      <w:r>
        <w:tab/>
        <w:t>Fees for records, plans and diagrams</w:t>
      </w:r>
      <w:bookmarkEnd w:id="53"/>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54" w:name="_Toc192993354"/>
      <w:r>
        <w:rPr>
          <w:rStyle w:val="CharSectno"/>
        </w:rPr>
        <w:t>225A</w:t>
      </w:r>
      <w:r>
        <w:t>.</w:t>
      </w:r>
      <w:r>
        <w:tab/>
        <w:t>Amounts rounded</w:t>
      </w:r>
      <w:bookmarkEnd w:id="54"/>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55" w:name="_Toc190838084"/>
      <w:bookmarkStart w:id="56" w:name="_Toc191091683"/>
      <w:bookmarkStart w:id="57" w:name="_Toc192993355"/>
      <w:r>
        <w:rPr>
          <w:rStyle w:val="CharPartNo"/>
        </w:rPr>
        <w:t>Part 6</w:t>
      </w:r>
      <w:r>
        <w:t> — </w:t>
      </w:r>
      <w:r>
        <w:rPr>
          <w:rStyle w:val="CharPartText"/>
        </w:rPr>
        <w:t>General</w:t>
      </w:r>
      <w:bookmarkEnd w:id="55"/>
      <w:bookmarkEnd w:id="56"/>
      <w:bookmarkEnd w:id="57"/>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58" w:name="_Toc190838085"/>
      <w:bookmarkStart w:id="59" w:name="_Toc191091684"/>
      <w:bookmarkStart w:id="60" w:name="_Toc192993356"/>
      <w:r>
        <w:rPr>
          <w:rStyle w:val="CharDivNo"/>
        </w:rPr>
        <w:t>Division (2)</w:t>
      </w:r>
      <w:r>
        <w:t> — </w:t>
      </w:r>
      <w:r>
        <w:rPr>
          <w:rStyle w:val="CharDivText"/>
        </w:rPr>
        <w:t>Offences and penalties</w:t>
      </w:r>
      <w:bookmarkEnd w:id="58"/>
      <w:bookmarkEnd w:id="59"/>
      <w:bookmarkEnd w:id="60"/>
    </w:p>
    <w:p>
      <w:pPr>
        <w:pStyle w:val="Heading5"/>
        <w:spacing w:before="240"/>
      </w:pPr>
      <w:bookmarkStart w:id="61" w:name="_Toc192993357"/>
      <w:r>
        <w:rPr>
          <w:rStyle w:val="CharSectno"/>
        </w:rPr>
        <w:t>229</w:t>
      </w:r>
      <w:r>
        <w:t>.</w:t>
      </w:r>
      <w:r>
        <w:tab/>
        <w:t>Gratuities prohibited</w:t>
      </w:r>
      <w:bookmarkEnd w:id="6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62" w:name="_Toc192993358"/>
      <w:r>
        <w:rPr>
          <w:rStyle w:val="CharSectno"/>
        </w:rPr>
        <w:t>230</w:t>
      </w:r>
      <w:r>
        <w:t>.</w:t>
      </w:r>
      <w:r>
        <w:tab/>
        <w:t>Junction or interference with pipes, sewers, or fittings</w:t>
      </w:r>
      <w:bookmarkEnd w:id="62"/>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63" w:name="_Toc192993359"/>
      <w:r>
        <w:rPr>
          <w:rStyle w:val="CharSectno"/>
        </w:rPr>
        <w:t>231</w:t>
      </w:r>
      <w:r>
        <w:t>.</w:t>
      </w:r>
      <w:r>
        <w:tab/>
        <w:t>Obstruction of pipes, sewers, drains, or fittings</w:t>
      </w:r>
      <w:bookmarkEnd w:id="63"/>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64" w:name="_Toc192993360"/>
      <w:r>
        <w:rPr>
          <w:rStyle w:val="CharSectno"/>
        </w:rPr>
        <w:t>232</w:t>
      </w:r>
      <w:r>
        <w:t>.</w:t>
      </w:r>
      <w:r>
        <w:tab/>
        <w:t>Penalties</w:t>
      </w:r>
      <w:bookmarkEnd w:id="6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65" w:name="_Toc190838090"/>
      <w:bookmarkStart w:id="66" w:name="_Toc191091689"/>
      <w:bookmarkStart w:id="67" w:name="_Toc192993361"/>
      <w:r>
        <w:rPr>
          <w:rStyle w:val="CharDivNo"/>
        </w:rPr>
        <w:t>Division (3)</w:t>
      </w:r>
      <w:r>
        <w:t> — </w:t>
      </w:r>
      <w:r>
        <w:rPr>
          <w:rStyle w:val="CharDivText"/>
        </w:rPr>
        <w:t>Miscellaneous</w:t>
      </w:r>
      <w:bookmarkEnd w:id="65"/>
      <w:bookmarkEnd w:id="66"/>
      <w:bookmarkEnd w:id="67"/>
    </w:p>
    <w:p>
      <w:pPr>
        <w:pStyle w:val="Ednotesection"/>
      </w:pPr>
      <w:r>
        <w:t>[</w:t>
      </w:r>
      <w:r>
        <w:rPr>
          <w:b/>
        </w:rPr>
        <w:t>233.</w:t>
      </w:r>
      <w:r>
        <w:rPr>
          <w:b/>
        </w:rPr>
        <w:tab/>
      </w:r>
      <w:r>
        <w:t>Repealed in Gazette 14 Jul 1987 p. 2658.]</w:t>
      </w:r>
    </w:p>
    <w:p>
      <w:pPr>
        <w:pStyle w:val="Heading5"/>
      </w:pPr>
      <w:bookmarkStart w:id="68" w:name="_Toc192993362"/>
      <w:r>
        <w:rPr>
          <w:rStyle w:val="CharSectno"/>
        </w:rPr>
        <w:t>234</w:t>
      </w:r>
      <w:r>
        <w:t>.</w:t>
      </w:r>
      <w:r>
        <w:tab/>
        <w:t>Authority to enter premises</w:t>
      </w:r>
      <w:bookmarkEnd w:id="68"/>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69" w:name="_Toc192993363"/>
      <w:r>
        <w:rPr>
          <w:rStyle w:val="CharSectno"/>
        </w:rPr>
        <w:t>235</w:t>
      </w:r>
      <w:r>
        <w:t>.</w:t>
      </w:r>
      <w:r>
        <w:tab/>
        <w:t>Standard drawings for fixtures and fittings</w:t>
      </w:r>
      <w:bookmarkEnd w:id="69"/>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0" w:name="_Toc190838093"/>
      <w:bookmarkStart w:id="71" w:name="_Toc191091692"/>
      <w:bookmarkStart w:id="72" w:name="_Toc192993364"/>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70"/>
      <w:bookmarkEnd w:id="71"/>
      <w:bookmarkEnd w:id="7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73" w:name="_Toc190838094"/>
      <w:bookmarkStart w:id="74" w:name="_Toc191091693"/>
      <w:bookmarkStart w:id="75" w:name="_Toc192993365"/>
      <w:r>
        <w:rPr>
          <w:rStyle w:val="CharSchNo"/>
        </w:rPr>
        <w:t>Schedule 2</w:t>
      </w:r>
      <w:r>
        <w:t> — </w:t>
      </w:r>
      <w:r>
        <w:rPr>
          <w:rStyle w:val="CharSchText"/>
        </w:rPr>
        <w:t>Fees</w:t>
      </w:r>
      <w:bookmarkEnd w:id="73"/>
      <w:bookmarkEnd w:id="74"/>
      <w:bookmarkEnd w:id="75"/>
    </w:p>
    <w:p>
      <w:pPr>
        <w:pStyle w:val="yFootnoteheading"/>
      </w:pPr>
      <w:r>
        <w:tab/>
        <w:t>[Heading inserted in Gazette 29 Jun 2007 p. 3238.]</w:t>
      </w:r>
    </w:p>
    <w:p>
      <w:pPr>
        <w:pStyle w:val="yHeading3"/>
      </w:pPr>
      <w:bookmarkStart w:id="76" w:name="_Toc190838095"/>
      <w:bookmarkStart w:id="77" w:name="_Toc191091694"/>
      <w:bookmarkStart w:id="78" w:name="_Toc192993366"/>
      <w:r>
        <w:rPr>
          <w:rStyle w:val="CharSDivNo"/>
        </w:rPr>
        <w:t>Division 1</w:t>
      </w:r>
      <w:r>
        <w:t> — </w:t>
      </w:r>
      <w:r>
        <w:rPr>
          <w:rStyle w:val="CharSDivText"/>
        </w:rPr>
        <w:t>Plumbing fees</w:t>
      </w:r>
      <w:bookmarkEnd w:id="76"/>
      <w:bookmarkEnd w:id="77"/>
      <w:bookmarkEnd w:id="78"/>
    </w:p>
    <w:p>
      <w:pPr>
        <w:pStyle w:val="yShoulderClause"/>
      </w:pPr>
      <w:r>
        <w:t>[bl. 29(1)(c) and (1b)(c)]</w:t>
      </w:r>
    </w:p>
    <w:p>
      <w:pPr>
        <w:pStyle w:val="yFootnoteheading"/>
      </w:pPr>
      <w:r>
        <w:tab/>
        <w:t>[Heading inserted in Gazette 29 Jun 2007 p. 3238.]</w:t>
      </w:r>
    </w:p>
    <w:tbl>
      <w:tblPr>
        <w:tblW w:w="0" w:type="auto"/>
        <w:tblInd w:w="392" w:type="dxa"/>
        <w:tblLayout w:type="fixed"/>
        <w:tblLook w:val="0000" w:firstRow="0" w:lastRow="0" w:firstColumn="0" w:lastColumn="0" w:noHBand="0" w:noVBand="0"/>
      </w:tblPr>
      <w:tblGrid>
        <w:gridCol w:w="556"/>
        <w:gridCol w:w="4920"/>
        <w:gridCol w:w="1320"/>
      </w:tblGrid>
      <w:tr>
        <w:trPr>
          <w:cantSplit/>
        </w:trPr>
        <w:tc>
          <w:tcPr>
            <w:tcW w:w="556" w:type="dxa"/>
          </w:tcPr>
          <w:p>
            <w:pPr>
              <w:pStyle w:val="yTable"/>
              <w:spacing w:before="40" w:after="20"/>
            </w:pPr>
          </w:p>
        </w:tc>
        <w:tc>
          <w:tcPr>
            <w:tcW w:w="4920" w:type="dxa"/>
          </w:tcPr>
          <w:p>
            <w:pPr>
              <w:pStyle w:val="yTable"/>
              <w:spacing w:before="40" w:after="20"/>
            </w:pPr>
          </w:p>
        </w:tc>
        <w:tc>
          <w:tcPr>
            <w:tcW w:w="1320" w:type="dxa"/>
          </w:tcPr>
          <w:p>
            <w:pPr>
              <w:pStyle w:val="yTable"/>
              <w:spacing w:before="40" w:after="20"/>
              <w:jc w:val="center"/>
              <w:rPr>
                <w:b/>
              </w:rPr>
            </w:pPr>
            <w:r>
              <w:rPr>
                <w:b/>
              </w:rPr>
              <w:t>$</w:t>
            </w:r>
          </w:p>
        </w:tc>
      </w:tr>
      <w:tr>
        <w:tc>
          <w:tcPr>
            <w:tcW w:w="556" w:type="dxa"/>
          </w:tcPr>
          <w:p>
            <w:pPr>
              <w:pStyle w:val="yTable"/>
              <w:spacing w:before="40" w:after="20"/>
            </w:pPr>
            <w:r>
              <w:t>1.</w:t>
            </w:r>
          </w:p>
        </w:tc>
        <w:tc>
          <w:tcPr>
            <w:tcW w:w="4920" w:type="dxa"/>
          </w:tcPr>
          <w:p>
            <w:pPr>
              <w:pStyle w:val="yTable"/>
              <w:spacing w:before="40" w:after="20"/>
            </w:pPr>
            <w:r>
              <w:t>Fee in respect of a proposal to connect plumbing</w:t>
            </w:r>
            <w:r>
              <w:br/>
              <w:t>to the sewer .................................................................</w:t>
            </w:r>
          </w:p>
        </w:tc>
        <w:tc>
          <w:tcPr>
            <w:tcW w:w="1320" w:type="dxa"/>
          </w:tcPr>
          <w:p>
            <w:pPr>
              <w:pStyle w:val="yTable"/>
              <w:tabs>
                <w:tab w:val="decimal" w:pos="532"/>
              </w:tabs>
              <w:spacing w:before="40" w:after="20"/>
              <w:ind w:right="99"/>
            </w:pPr>
            <w:r>
              <w:br/>
              <w:t>16.65</w:t>
            </w:r>
          </w:p>
        </w:tc>
      </w:tr>
    </w:tbl>
    <w:p>
      <w:pPr>
        <w:pStyle w:val="yFootnotesection"/>
      </w:pPr>
      <w:r>
        <w:tab/>
        <w:t>[Division 1 inserted in Gazette 29 Jun 2007 p. 3238.]</w:t>
      </w:r>
    </w:p>
    <w:p>
      <w:pPr>
        <w:pStyle w:val="yHeading3"/>
      </w:pPr>
      <w:bookmarkStart w:id="79" w:name="_Toc190838096"/>
      <w:bookmarkStart w:id="80" w:name="_Toc191091695"/>
      <w:bookmarkStart w:id="81" w:name="_Toc192993367"/>
      <w:r>
        <w:rPr>
          <w:rStyle w:val="CharSDivNo"/>
        </w:rPr>
        <w:t>Division 2</w:t>
      </w:r>
      <w:r>
        <w:t xml:space="preserve"> — </w:t>
      </w:r>
      <w:r>
        <w:rPr>
          <w:rStyle w:val="CharSDivText"/>
        </w:rPr>
        <w:t>Fees under section 41A</w:t>
      </w:r>
      <w:bookmarkEnd w:id="79"/>
      <w:bookmarkEnd w:id="80"/>
      <w:bookmarkEnd w:id="81"/>
    </w:p>
    <w:p>
      <w:pPr>
        <w:pStyle w:val="yShoulderClause"/>
      </w:pPr>
      <w:r>
        <w:t>[bl. 29(1)(b)]</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67"/>
        <w:gridCol w:w="4888"/>
        <w:gridCol w:w="1341"/>
      </w:tblGrid>
      <w:tr>
        <w:trPr>
          <w:cantSplit/>
          <w:tblHeader/>
        </w:trPr>
        <w:tc>
          <w:tcPr>
            <w:tcW w:w="567" w:type="dxa"/>
          </w:tcPr>
          <w:p>
            <w:pPr>
              <w:pStyle w:val="yTable"/>
              <w:spacing w:before="40" w:after="20"/>
            </w:pPr>
          </w:p>
        </w:tc>
        <w:tc>
          <w:tcPr>
            <w:tcW w:w="4888" w:type="dxa"/>
          </w:tcPr>
          <w:p>
            <w:pPr>
              <w:pStyle w:val="yTable"/>
              <w:spacing w:before="40" w:after="20"/>
            </w:pPr>
          </w:p>
        </w:tc>
        <w:tc>
          <w:tcPr>
            <w:tcW w:w="1341" w:type="dxa"/>
          </w:tcPr>
          <w:p>
            <w:pPr>
              <w:pStyle w:val="yTable"/>
              <w:spacing w:before="40" w:after="20"/>
              <w:jc w:val="center"/>
              <w:rPr>
                <w:b/>
              </w:rPr>
            </w:pPr>
            <w:r>
              <w:rPr>
                <w:b/>
              </w:rPr>
              <w:t>$</w:t>
            </w:r>
          </w:p>
        </w:tc>
      </w:tr>
      <w:tr>
        <w:trPr>
          <w:cantSplit/>
        </w:trPr>
        <w:tc>
          <w:tcPr>
            <w:tcW w:w="567" w:type="dxa"/>
          </w:tcPr>
          <w:p>
            <w:pPr>
              <w:pStyle w:val="yTable"/>
              <w:spacing w:before="40" w:after="20"/>
            </w:pPr>
            <w:r>
              <w:t>2.</w:t>
            </w:r>
          </w:p>
        </w:tc>
        <w:tc>
          <w:tcPr>
            <w:tcW w:w="4888" w:type="dxa"/>
          </w:tcPr>
          <w:p>
            <w:pPr>
              <w:pStyle w:val="yTable"/>
              <w:spacing w:before="40" w:after="20"/>
            </w:pPr>
            <w:r>
              <w:t>In respect of land on which it is proposed to —</w:t>
            </w:r>
          </w:p>
        </w:tc>
        <w:tc>
          <w:tcPr>
            <w:tcW w:w="1341" w:type="dxa"/>
          </w:tcPr>
          <w:p>
            <w:pPr>
              <w:pStyle w:val="yTable"/>
              <w:spacing w:before="40" w:after="20"/>
              <w:jc w:val="right"/>
            </w:pP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tabs>
                <w:tab w:val="decimal" w:pos="532"/>
              </w:tabs>
              <w:spacing w:before="40" w:after="20"/>
              <w:ind w:right="99"/>
            </w:pPr>
            <w:r>
              <w:rPr>
                <w:spacing w:val="-1"/>
              </w:rPr>
              <w:br/>
              <w:t>106.</w:t>
            </w:r>
            <w:r>
              <w:t>00</w:t>
            </w:r>
          </w:p>
          <w:p>
            <w:pPr>
              <w:pStyle w:val="yTable"/>
              <w:spacing w:before="40" w:after="20"/>
              <w:ind w:right="99"/>
              <w:jc w:val="center"/>
              <w:rPr>
                <w:spacing w:val="-1"/>
              </w:rPr>
            </w:pPr>
            <w:r>
              <w:rPr>
                <w:i/>
                <w:spacing w:val="-4"/>
              </w:rPr>
              <w:t>(</w:t>
            </w:r>
            <w:r>
              <w:rPr>
                <w:i/>
                <w:spacing w:val="-4"/>
                <w:sz w:val="18"/>
              </w:rPr>
              <w:t>per residential unit)</w:t>
            </w: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tabs>
                <w:tab w:val="decimal" w:pos="532"/>
              </w:tabs>
              <w:spacing w:before="40" w:after="20"/>
              <w:ind w:right="99"/>
              <w:rPr>
                <w:spacing w:val="-1"/>
              </w:rPr>
            </w:pPr>
            <w:r>
              <w:rPr>
                <w:spacing w:val="-1"/>
              </w:rPr>
              <w:br/>
              <w:t>31.00</w:t>
            </w: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40" w:after="20"/>
              <w:ind w:right="99"/>
              <w:jc w:val="right"/>
              <w:rPr>
                <w:spacing w:val="-1"/>
              </w:rPr>
            </w:pP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pPr>
            <w:r>
              <w:tab/>
              <w:t>up to $22 500 .................................................</w:t>
            </w:r>
          </w:p>
        </w:tc>
        <w:tc>
          <w:tcPr>
            <w:tcW w:w="1341" w:type="dxa"/>
          </w:tcPr>
          <w:p>
            <w:pPr>
              <w:pStyle w:val="yTable"/>
              <w:tabs>
                <w:tab w:val="decimal" w:pos="532"/>
              </w:tabs>
              <w:spacing w:before="40" w:after="20"/>
              <w:ind w:right="99"/>
              <w:rPr>
                <w:spacing w:val="-1"/>
              </w:rPr>
            </w:pPr>
            <w:r>
              <w:rPr>
                <w:spacing w:val="-1"/>
              </w:rPr>
              <w:t>25.00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$22 500 but not over $200 000 </w:t>
            </w:r>
            <w:r>
              <w:t>................</w:t>
            </w:r>
          </w:p>
        </w:tc>
        <w:tc>
          <w:tcPr>
            <w:tcW w:w="1341" w:type="dxa"/>
          </w:tcPr>
          <w:p>
            <w:pPr>
              <w:pStyle w:val="yTable"/>
              <w:tabs>
                <w:tab w:val="decimal" w:pos="532"/>
              </w:tabs>
              <w:spacing w:before="40" w:after="20"/>
              <w:ind w:right="99"/>
              <w:rPr>
                <w:spacing w:val="-1"/>
              </w:rPr>
            </w:pPr>
            <w:r>
              <w:rPr>
                <w:spacing w:val="-1"/>
              </w:rPr>
              <w:t>85.00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$200 000 but not over $500 000 </w:t>
            </w:r>
            <w:r>
              <w:t>..............</w:t>
            </w:r>
          </w:p>
        </w:tc>
        <w:tc>
          <w:tcPr>
            <w:tcW w:w="1341" w:type="dxa"/>
          </w:tcPr>
          <w:p>
            <w:pPr>
              <w:pStyle w:val="yTable"/>
              <w:tabs>
                <w:tab w:val="decimal" w:pos="532"/>
              </w:tabs>
              <w:spacing w:before="40" w:after="20"/>
              <w:ind w:right="99"/>
              <w:rPr>
                <w:spacing w:val="-1"/>
              </w:rPr>
            </w:pPr>
            <w:r>
              <w:rPr>
                <w:spacing w:val="-1"/>
              </w:rPr>
              <w:t>330.00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over $500 000 but not over $1 000 000 .</w:t>
            </w:r>
            <w:r>
              <w:t xml:space="preserve"> .........</w:t>
            </w:r>
          </w:p>
        </w:tc>
        <w:tc>
          <w:tcPr>
            <w:tcW w:w="1341" w:type="dxa"/>
          </w:tcPr>
          <w:p>
            <w:pPr>
              <w:pStyle w:val="yTable"/>
              <w:tabs>
                <w:tab w:val="decimal" w:pos="532"/>
              </w:tabs>
              <w:spacing w:before="40" w:after="20"/>
              <w:ind w:right="99"/>
              <w:rPr>
                <w:spacing w:val="-1"/>
              </w:rPr>
            </w:pPr>
            <w:r>
              <w:rPr>
                <w:spacing w:val="-1"/>
              </w:rPr>
              <w:t>550.00</w:t>
            </w:r>
          </w:p>
        </w:tc>
      </w:tr>
      <w:t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$1 000 000 but not over $10 000 000 </w:t>
            </w:r>
            <w:r>
              <w:t>......</w:t>
            </w:r>
          </w:p>
        </w:tc>
        <w:tc>
          <w:tcPr>
            <w:tcW w:w="1341" w:type="dxa"/>
          </w:tcPr>
          <w:p>
            <w:pPr>
              <w:pStyle w:val="yTable"/>
              <w:tabs>
                <w:tab w:val="decimal" w:pos="532"/>
              </w:tabs>
              <w:spacing w:before="40" w:after="20"/>
              <w:ind w:right="99"/>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over $10 000 000 ...........................................</w:t>
            </w:r>
          </w:p>
        </w:tc>
        <w:tc>
          <w:tcPr>
            <w:tcW w:w="1341" w:type="dxa"/>
          </w:tcPr>
          <w:p>
            <w:pPr>
              <w:pStyle w:val="yTable"/>
              <w:tabs>
                <w:tab w:val="decimal" w:pos="532"/>
              </w:tabs>
              <w:ind w:right="99"/>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29 Jun 2007 p. 3239.]</w:t>
      </w:r>
    </w:p>
    <w:p>
      <w:pPr>
        <w:pStyle w:val="yHeading3"/>
      </w:pPr>
      <w:bookmarkStart w:id="82" w:name="_Toc190838097"/>
      <w:bookmarkStart w:id="83" w:name="_Toc191091696"/>
      <w:bookmarkStart w:id="84" w:name="_Toc192993368"/>
      <w:r>
        <w:rPr>
          <w:rStyle w:val="CharSDivNo"/>
        </w:rPr>
        <w:t>Division 3</w:t>
      </w:r>
      <w:r>
        <w:t xml:space="preserve"> — </w:t>
      </w:r>
      <w:r>
        <w:rPr>
          <w:rStyle w:val="CharSDivText"/>
        </w:rPr>
        <w:t>Fees for copies of records, plans and diagrams</w:t>
      </w:r>
      <w:bookmarkEnd w:id="82"/>
      <w:bookmarkEnd w:id="83"/>
      <w:bookmarkEnd w:id="84"/>
    </w:p>
    <w:p>
      <w:pPr>
        <w:pStyle w:val="yShoulderClause"/>
      </w:pPr>
      <w:r>
        <w:t>[bl. 225]</w:t>
      </w:r>
    </w:p>
    <w:p>
      <w:pPr>
        <w:pStyle w:val="yFootnoteheading"/>
      </w:pPr>
      <w:r>
        <w:tab/>
        <w:t>[Heading inserted in Gazette 29 Jun 2007 p. 3239.]</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355"/>
      </w:tblGrid>
      <w:tr>
        <w:tc>
          <w:tcPr>
            <w:tcW w:w="5441" w:type="dxa"/>
            <w:gridSpan w:val="2"/>
          </w:tcPr>
          <w:p>
            <w:pPr>
              <w:pStyle w:val="yTable"/>
              <w:tabs>
                <w:tab w:val="right" w:pos="1452"/>
              </w:tabs>
              <w:spacing w:before="0" w:line="240" w:lineRule="atLeast"/>
              <w:jc w:val="center"/>
              <w:rPr>
                <w:b/>
                <w:spacing w:val="-1"/>
              </w:rPr>
            </w:pPr>
          </w:p>
        </w:tc>
        <w:tc>
          <w:tcPr>
            <w:tcW w:w="1355" w:type="dxa"/>
          </w:tcPr>
          <w:p>
            <w:pPr>
              <w:pStyle w:val="yTable"/>
              <w:tabs>
                <w:tab w:val="right" w:pos="1452"/>
              </w:tabs>
              <w:spacing w:before="0"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s>
            </w:pPr>
            <w:r>
              <w:t>3.</w:t>
            </w:r>
          </w:p>
        </w:tc>
        <w:tc>
          <w:tcPr>
            <w:tcW w:w="4885" w:type="dxa"/>
          </w:tcPr>
          <w:p>
            <w:pPr>
              <w:pStyle w:val="yTable"/>
              <w:keepNext/>
              <w:keepLines/>
              <w:ind w:left="6"/>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tabs>
                <w:tab w:val="decimal" w:pos="532"/>
              </w:tabs>
              <w:ind w:right="99"/>
              <w:rPr>
                <w:spacing w:val="-1"/>
              </w:rPr>
            </w:pPr>
            <w:r>
              <w:rPr>
                <w:spacing w:val="-1"/>
              </w:rPr>
              <w:br/>
            </w:r>
            <w:r>
              <w:rPr>
                <w:spacing w:val="-1"/>
              </w:rPr>
              <w:br/>
            </w:r>
            <w:r>
              <w:rPr>
                <w:spacing w:val="-1"/>
              </w:rPr>
              <w:br/>
              <w:t>12.65</w:t>
            </w:r>
          </w:p>
        </w:tc>
      </w:tr>
      <w:tr>
        <w:trPr>
          <w:cantSplit/>
        </w:trPr>
        <w:tc>
          <w:tcPr>
            <w:tcW w:w="556" w:type="dxa"/>
          </w:tcPr>
          <w:p>
            <w:pPr>
              <w:pStyle w:val="yTable"/>
              <w:tabs>
                <w:tab w:val="left" w:pos="-283"/>
                <w:tab w:val="right" w:leader="dot" w:pos="5103"/>
              </w:tabs>
            </w:pPr>
            <w:r>
              <w:t>4.</w:t>
            </w:r>
          </w:p>
        </w:tc>
        <w:tc>
          <w:tcPr>
            <w:tcW w:w="4885" w:type="dxa"/>
          </w:tcPr>
          <w:p>
            <w:pPr>
              <w:pStyle w:val="yTable"/>
              <w:tabs>
                <w:tab w:val="right" w:leader="dot" w:pos="5103"/>
              </w:tabs>
              <w:ind w:left="7" w:right="-163" w:hanging="1"/>
            </w:pPr>
            <w:r>
              <w:t>Property sewer diagram (per A4 copy) .....................</w:t>
            </w:r>
          </w:p>
        </w:tc>
        <w:tc>
          <w:tcPr>
            <w:tcW w:w="1355" w:type="dxa"/>
          </w:tcPr>
          <w:p>
            <w:pPr>
              <w:pStyle w:val="yTable"/>
              <w:tabs>
                <w:tab w:val="decimal" w:pos="532"/>
              </w:tabs>
              <w:ind w:right="99"/>
              <w:rPr>
                <w:spacing w:val="-1"/>
              </w:rPr>
            </w:pPr>
            <w:r>
              <w:rPr>
                <w:spacing w:val="-1"/>
              </w:rPr>
              <w:t>12.65</w:t>
            </w:r>
          </w:p>
        </w:tc>
      </w:tr>
    </w:tbl>
    <w:p>
      <w:pPr>
        <w:pStyle w:val="yFootnotesection"/>
      </w:pPr>
      <w:r>
        <w:tab/>
        <w:t>[Division 3 inserted in Gazette 29 Jun 2007 p. 3239.]</w:t>
      </w:r>
    </w:p>
    <w:p>
      <w:pPr>
        <w:pStyle w:val="yHeading3"/>
      </w:pPr>
      <w:bookmarkStart w:id="85" w:name="_Toc190838098"/>
      <w:bookmarkStart w:id="86" w:name="_Toc191091697"/>
      <w:bookmarkStart w:id="87" w:name="_Toc192993369"/>
      <w:r>
        <w:rPr>
          <w:rStyle w:val="CharSDivNo"/>
        </w:rPr>
        <w:t>Division 4</w:t>
      </w:r>
      <w:r>
        <w:t xml:space="preserve"> — </w:t>
      </w:r>
      <w:r>
        <w:rPr>
          <w:rStyle w:val="CharSDivText"/>
        </w:rPr>
        <w:t>Statements and information</w:t>
      </w:r>
      <w:bookmarkEnd w:id="85"/>
      <w:bookmarkEnd w:id="86"/>
      <w:bookmarkEnd w:id="87"/>
    </w:p>
    <w:p>
      <w:pPr>
        <w:pStyle w:val="yShoulderClause"/>
      </w:pPr>
      <w:r>
        <w:t>[bl. 224]</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42"/>
        <w:gridCol w:w="4885"/>
        <w:gridCol w:w="1344"/>
      </w:tblGrid>
      <w:tr>
        <w:trPr>
          <w:cantSplit/>
        </w:trPr>
        <w:tc>
          <w:tcPr>
            <w:tcW w:w="542" w:type="dxa"/>
          </w:tcPr>
          <w:p>
            <w:pPr>
              <w:pStyle w:val="zytable"/>
              <w:ind w:left="0" w:right="0"/>
            </w:pPr>
          </w:p>
        </w:tc>
        <w:tc>
          <w:tcPr>
            <w:tcW w:w="4885" w:type="dxa"/>
          </w:tcPr>
          <w:p>
            <w:pPr>
              <w:pStyle w:val="yTable"/>
            </w:pPr>
          </w:p>
        </w:tc>
        <w:tc>
          <w:tcPr>
            <w:tcW w:w="1344" w:type="dxa"/>
          </w:tcPr>
          <w:p>
            <w:pPr>
              <w:pStyle w:val="yTable"/>
              <w:jc w:val="center"/>
            </w:pPr>
            <w:r>
              <w:rPr>
                <w:b/>
              </w:rPr>
              <w:t>$</w:t>
            </w:r>
          </w:p>
        </w:tc>
      </w:tr>
      <w:tr>
        <w:trPr>
          <w:cantSplit/>
        </w:trPr>
        <w:tc>
          <w:tcPr>
            <w:tcW w:w="542" w:type="dxa"/>
          </w:tcPr>
          <w:p>
            <w:pPr>
              <w:pStyle w:val="yTable"/>
            </w:pPr>
            <w:r>
              <w:t>5.</w:t>
            </w:r>
          </w:p>
        </w:tc>
        <w:tc>
          <w:tcPr>
            <w:tcW w:w="4885" w:type="dxa"/>
          </w:tcPr>
          <w:p>
            <w:pPr>
              <w:pStyle w:val="yTable"/>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p>
        </w:tc>
        <w:tc>
          <w:tcPr>
            <w:tcW w:w="1344" w:type="dxa"/>
          </w:tcPr>
          <w:p>
            <w:pPr>
              <w:pStyle w:val="yTable"/>
              <w:tabs>
                <w:tab w:val="decimal" w:pos="532"/>
              </w:tabs>
              <w:ind w:right="99"/>
            </w:pPr>
          </w:p>
          <w:p>
            <w:pPr>
              <w:pStyle w:val="yTable"/>
              <w:tabs>
                <w:tab w:val="decimal" w:pos="532"/>
              </w:tabs>
              <w:ind w:right="99"/>
            </w:pPr>
            <w:r>
              <w:br/>
            </w:r>
            <w:r>
              <w:br/>
            </w:r>
            <w:r>
              <w:br/>
              <w:t>35.20</w:t>
            </w:r>
          </w:p>
        </w:tc>
      </w:tr>
      <w:tr>
        <w:trPr>
          <w:cantSplit/>
        </w:trPr>
        <w:tc>
          <w:tcPr>
            <w:tcW w:w="542" w:type="dxa"/>
          </w:tcPr>
          <w:p>
            <w:pPr>
              <w:pStyle w:val="yTable"/>
            </w:pPr>
            <w:r>
              <w:t>6.</w:t>
            </w:r>
          </w:p>
        </w:tc>
        <w:tc>
          <w:tcPr>
            <w:tcW w:w="4885" w:type="dxa"/>
          </w:tcPr>
          <w:p>
            <w:pPr>
              <w:pStyle w:val="yTable"/>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p>
        </w:tc>
        <w:tc>
          <w:tcPr>
            <w:tcW w:w="1344" w:type="dxa"/>
          </w:tcPr>
          <w:p>
            <w:pPr>
              <w:pStyle w:val="yTable"/>
              <w:tabs>
                <w:tab w:val="decimal" w:pos="532"/>
              </w:tabs>
              <w:ind w:right="99"/>
            </w:pPr>
            <w:r>
              <w:br/>
            </w:r>
            <w:r>
              <w:br/>
            </w:r>
            <w:r>
              <w:br/>
            </w:r>
            <w:r>
              <w:br/>
              <w:t>60.50</w:t>
            </w:r>
          </w:p>
        </w:tc>
      </w:tr>
      <w:tr>
        <w:trPr>
          <w:cantSplit/>
        </w:trPr>
        <w:tc>
          <w:tcPr>
            <w:tcW w:w="542" w:type="dxa"/>
          </w:tcPr>
          <w:p>
            <w:pPr>
              <w:pStyle w:val="yTable"/>
            </w:pPr>
            <w:r>
              <w:t>7.</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tabs>
                <w:tab w:val="decimal" w:pos="532"/>
              </w:tabs>
              <w:ind w:right="99"/>
            </w:pPr>
            <w:r>
              <w:br/>
            </w:r>
            <w:r>
              <w:br/>
              <w:t>69.00</w:t>
            </w:r>
          </w:p>
        </w:tc>
      </w:tr>
    </w:tbl>
    <w:p>
      <w:pPr>
        <w:pStyle w:val="yFootnotesection"/>
      </w:pPr>
      <w:r>
        <w:tab/>
        <w:t>[Division 4 inserted in Gazette 29 Jun 2007 p. 3239.]</w:t>
      </w:r>
    </w:p>
    <w:p>
      <w:pPr>
        <w:pStyle w:val="yHeading3"/>
      </w:pPr>
      <w:bookmarkStart w:id="88" w:name="_Toc190838099"/>
      <w:bookmarkStart w:id="89" w:name="_Toc191091698"/>
      <w:bookmarkStart w:id="90" w:name="_Toc192993370"/>
      <w:r>
        <w:rPr>
          <w:rStyle w:val="CharSDivNo"/>
        </w:rPr>
        <w:t>Division 5</w:t>
      </w:r>
      <w:r>
        <w:t xml:space="preserve"> — </w:t>
      </w:r>
      <w:r>
        <w:rPr>
          <w:rStyle w:val="CharSDivText"/>
        </w:rPr>
        <w:t>Fees for the provision of plan sheets for preparation of diagrams of property sewer installations</w:t>
      </w:r>
      <w:bookmarkEnd w:id="88"/>
      <w:bookmarkEnd w:id="89"/>
      <w:bookmarkEnd w:id="90"/>
    </w:p>
    <w:p>
      <w:pPr>
        <w:pStyle w:val="yShoulderClause"/>
      </w:pPr>
      <w:r>
        <w:t>[bl. 29A(3)]</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32"/>
        <w:gridCol w:w="1397"/>
      </w:tblGrid>
      <w:tr>
        <w:tc>
          <w:tcPr>
            <w:tcW w:w="5399" w:type="dxa"/>
            <w:gridSpan w:val="2"/>
          </w:tcPr>
          <w:p>
            <w:pPr>
              <w:pStyle w:val="yTable"/>
              <w:keepNext/>
              <w:keepLines/>
              <w:spacing w:before="0"/>
            </w:pPr>
          </w:p>
        </w:tc>
        <w:tc>
          <w:tcPr>
            <w:tcW w:w="1397" w:type="dxa"/>
          </w:tcPr>
          <w:p>
            <w:pPr>
              <w:pStyle w:val="yTable"/>
              <w:keepNext/>
              <w:keepLines/>
              <w:spacing w:before="0"/>
              <w:jc w:val="center"/>
            </w:pPr>
            <w:r>
              <w:rPr>
                <w:b/>
              </w:rPr>
              <w:t>$</w:t>
            </w:r>
          </w:p>
        </w:tc>
      </w:tr>
      <w:tr>
        <w:trPr>
          <w:cantSplit/>
        </w:trPr>
        <w:tc>
          <w:tcPr>
            <w:tcW w:w="567" w:type="dxa"/>
          </w:tcPr>
          <w:p>
            <w:pPr>
              <w:pStyle w:val="yTable"/>
              <w:keepNext/>
              <w:keepLines/>
              <w:spacing w:before="0"/>
            </w:pPr>
            <w:r>
              <w:t>8.</w:t>
            </w:r>
          </w:p>
        </w:tc>
        <w:tc>
          <w:tcPr>
            <w:tcW w:w="4832" w:type="dxa"/>
          </w:tcPr>
          <w:p>
            <w:pPr>
              <w:pStyle w:val="yTable"/>
              <w:keepNext/>
              <w:keepLines/>
              <w:spacing w:before="0"/>
            </w:pPr>
            <w:r>
              <w:t>A4 size (per pad of 25 sheets) ................................</w:t>
            </w:r>
          </w:p>
        </w:tc>
        <w:tc>
          <w:tcPr>
            <w:tcW w:w="1397" w:type="dxa"/>
          </w:tcPr>
          <w:p>
            <w:pPr>
              <w:pStyle w:val="yTable"/>
              <w:tabs>
                <w:tab w:val="decimal" w:pos="532"/>
              </w:tabs>
              <w:ind w:right="99"/>
              <w:rPr>
                <w:spacing w:val="-1"/>
              </w:rPr>
            </w:pPr>
            <w:r>
              <w:rPr>
                <w:spacing w:val="-1"/>
              </w:rPr>
              <w:t>4.95</w:t>
            </w:r>
          </w:p>
        </w:tc>
      </w:tr>
      <w:tr>
        <w:trPr>
          <w:cantSplit/>
        </w:trPr>
        <w:tc>
          <w:tcPr>
            <w:tcW w:w="567" w:type="dxa"/>
          </w:tcPr>
          <w:p>
            <w:pPr>
              <w:pStyle w:val="yTable"/>
              <w:spacing w:before="0"/>
            </w:pPr>
            <w:r>
              <w:t>9.</w:t>
            </w:r>
          </w:p>
        </w:tc>
        <w:tc>
          <w:tcPr>
            <w:tcW w:w="4832" w:type="dxa"/>
          </w:tcPr>
          <w:p>
            <w:pPr>
              <w:pStyle w:val="yTable"/>
              <w:spacing w:before="0"/>
            </w:pPr>
            <w:r>
              <w:t>A3 size (per pad of 25 sheets) ................................</w:t>
            </w:r>
          </w:p>
        </w:tc>
        <w:tc>
          <w:tcPr>
            <w:tcW w:w="1397" w:type="dxa"/>
          </w:tcPr>
          <w:p>
            <w:pPr>
              <w:pStyle w:val="yTable"/>
              <w:tabs>
                <w:tab w:val="decimal" w:pos="532"/>
              </w:tabs>
              <w:ind w:right="99"/>
              <w:rPr>
                <w:spacing w:val="-1"/>
              </w:rPr>
            </w:pPr>
            <w:r>
              <w:rPr>
                <w:spacing w:val="-1"/>
              </w:rPr>
              <w:t>8.80</w:t>
            </w:r>
          </w:p>
        </w:tc>
      </w:tr>
      <w:tr>
        <w:trPr>
          <w:cantSplit/>
        </w:trPr>
        <w:tc>
          <w:tcPr>
            <w:tcW w:w="567" w:type="dxa"/>
          </w:tcPr>
          <w:p>
            <w:pPr>
              <w:pStyle w:val="yTable"/>
              <w:spacing w:before="0"/>
            </w:pPr>
            <w:r>
              <w:t>10.</w:t>
            </w:r>
          </w:p>
        </w:tc>
        <w:tc>
          <w:tcPr>
            <w:tcW w:w="4832" w:type="dxa"/>
          </w:tcPr>
          <w:p>
            <w:pPr>
              <w:pStyle w:val="yTable"/>
              <w:spacing w:before="0"/>
            </w:pPr>
            <w:r>
              <w:t>A1 size (per sheet) .................................................</w:t>
            </w:r>
          </w:p>
        </w:tc>
        <w:tc>
          <w:tcPr>
            <w:tcW w:w="1397" w:type="dxa"/>
          </w:tcPr>
          <w:p>
            <w:pPr>
              <w:pStyle w:val="yTable"/>
              <w:tabs>
                <w:tab w:val="decimal" w:pos="532"/>
              </w:tabs>
              <w:ind w:right="99"/>
              <w:rPr>
                <w:spacing w:val="-1"/>
              </w:rPr>
            </w:pPr>
            <w:r>
              <w:rPr>
                <w:spacing w:val="-1"/>
              </w:rPr>
              <w:t>1.65</w:t>
            </w:r>
          </w:p>
        </w:tc>
      </w:tr>
    </w:tbl>
    <w:p>
      <w:pPr>
        <w:pStyle w:val="yFootnotesection"/>
      </w:pPr>
      <w:r>
        <w:tab/>
        <w:t>[Division 5 inserted in Gazette 29 Jun 2007 p. 3240.]</w:t>
      </w:r>
    </w:p>
    <w:p>
      <w:pPr>
        <w:pStyle w:val="yHeading3"/>
      </w:pPr>
      <w:bookmarkStart w:id="91" w:name="_Toc190838100"/>
      <w:bookmarkStart w:id="92" w:name="_Toc191091699"/>
      <w:bookmarkStart w:id="93" w:name="_Toc192993371"/>
      <w:r>
        <w:rPr>
          <w:rStyle w:val="CharSDivNo"/>
        </w:rPr>
        <w:t>Division 6</w:t>
      </w:r>
      <w:r>
        <w:t xml:space="preserve"> — </w:t>
      </w:r>
      <w:r>
        <w:rPr>
          <w:rStyle w:val="CharSDivText"/>
        </w:rPr>
        <w:t>Minimum fees for installation of sewer junction</w:t>
      </w:r>
      <w:bookmarkEnd w:id="91"/>
      <w:bookmarkEnd w:id="92"/>
      <w:bookmarkEnd w:id="93"/>
    </w:p>
    <w:p>
      <w:pPr>
        <w:pStyle w:val="yShoulderClause"/>
      </w:pPr>
      <w:r>
        <w:t>[bl. 230]</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18"/>
        <w:gridCol w:w="1414"/>
      </w:tblGrid>
      <w:tr>
        <w:trPr>
          <w:cantSplit/>
        </w:trPr>
        <w:tc>
          <w:tcPr>
            <w:tcW w:w="567" w:type="dxa"/>
          </w:tcPr>
          <w:p>
            <w:pPr>
              <w:pStyle w:val="yTable"/>
              <w:jc w:val="center"/>
            </w:pPr>
          </w:p>
        </w:tc>
        <w:tc>
          <w:tcPr>
            <w:tcW w:w="4818" w:type="dxa"/>
          </w:tcPr>
          <w:p>
            <w:pPr>
              <w:pStyle w:val="yTable"/>
              <w:keepNext/>
            </w:pPr>
          </w:p>
        </w:tc>
        <w:tc>
          <w:tcPr>
            <w:tcW w:w="1414"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pPr>
            <w:r>
              <w:t>100 mm sewer junction .............................................</w:t>
            </w:r>
          </w:p>
        </w:tc>
        <w:tc>
          <w:tcPr>
            <w:tcW w:w="1414" w:type="dxa"/>
          </w:tcPr>
          <w:p>
            <w:pPr>
              <w:pStyle w:val="yTable"/>
              <w:tabs>
                <w:tab w:val="decimal" w:pos="532"/>
              </w:tabs>
              <w:ind w:right="99"/>
              <w:rPr>
                <w:spacing w:val="-1"/>
              </w:rPr>
            </w:pPr>
            <w:r>
              <w:rPr>
                <w:spacing w:val="-1"/>
              </w:rPr>
              <w:t>348.00</w:t>
            </w:r>
          </w:p>
        </w:tc>
      </w:tr>
      <w:tr>
        <w:trPr>
          <w:cantSplit/>
        </w:trPr>
        <w:tc>
          <w:tcPr>
            <w:tcW w:w="567" w:type="dxa"/>
          </w:tcPr>
          <w:p>
            <w:pPr>
              <w:pStyle w:val="yTable"/>
            </w:pPr>
            <w:r>
              <w:t>12.</w:t>
            </w:r>
          </w:p>
        </w:tc>
        <w:tc>
          <w:tcPr>
            <w:tcW w:w="4818" w:type="dxa"/>
          </w:tcPr>
          <w:p>
            <w:pPr>
              <w:pStyle w:val="yTable"/>
            </w:pPr>
            <w:r>
              <w:t>150 mm sewer junction .............................................</w:t>
            </w:r>
          </w:p>
        </w:tc>
        <w:tc>
          <w:tcPr>
            <w:tcW w:w="1414" w:type="dxa"/>
          </w:tcPr>
          <w:p>
            <w:pPr>
              <w:pStyle w:val="yTable"/>
              <w:tabs>
                <w:tab w:val="decimal" w:pos="532"/>
              </w:tabs>
              <w:ind w:right="99"/>
              <w:rPr>
                <w:spacing w:val="-1"/>
              </w:rPr>
            </w:pPr>
            <w:r>
              <w:rPr>
                <w:spacing w:val="-1"/>
              </w:rPr>
              <w:t>430.50</w:t>
            </w:r>
          </w:p>
        </w:tc>
      </w:tr>
    </w:tbl>
    <w:p>
      <w:pPr>
        <w:pStyle w:val="yFootnotesection"/>
      </w:pPr>
      <w:r>
        <w:tab/>
        <w:t>[Division 6 inserted in Gazette 29 Jun 2007 p. 3240.]</w:t>
      </w:r>
    </w:p>
    <w:p>
      <w:pPr>
        <w:pStyle w:val="yScheduleHeading"/>
      </w:pPr>
      <w:bookmarkStart w:id="94" w:name="_Toc190838101"/>
      <w:bookmarkStart w:id="95" w:name="_Toc191091700"/>
      <w:bookmarkStart w:id="96" w:name="_Toc192993372"/>
      <w:r>
        <w:rPr>
          <w:rStyle w:val="CharSchNo"/>
        </w:rPr>
        <w:t>Schedule 3</w:t>
      </w:r>
      <w:r>
        <w:t xml:space="preserve"> — </w:t>
      </w:r>
      <w:r>
        <w:rPr>
          <w:rStyle w:val="CharSchText"/>
        </w:rPr>
        <w:t>Materials, fittings and fixtures</w:t>
      </w:r>
      <w:bookmarkEnd w:id="94"/>
      <w:bookmarkEnd w:id="95"/>
      <w:bookmarkEnd w:id="96"/>
    </w:p>
    <w:p>
      <w:pPr>
        <w:pStyle w:val="yShoulderClause"/>
      </w:pPr>
      <w:r>
        <w:t>[By</w:t>
      </w:r>
      <w:r>
        <w:noBreakHyphen/>
        <w:t>law 49(1) and (2)]</w:t>
      </w:r>
    </w:p>
    <w:p>
      <w:pPr>
        <w:pStyle w:val="yHeading3"/>
      </w:pPr>
      <w:bookmarkStart w:id="97" w:name="_Toc190838102"/>
      <w:bookmarkStart w:id="98" w:name="_Toc191091701"/>
      <w:bookmarkStart w:id="99" w:name="_Toc192993373"/>
      <w:r>
        <w:rPr>
          <w:rStyle w:val="CharSDivNo"/>
        </w:rPr>
        <w:t>Division 1</w:t>
      </w:r>
      <w:r>
        <w:t> — </w:t>
      </w:r>
      <w:r>
        <w:rPr>
          <w:rStyle w:val="CharSDivText"/>
        </w:rPr>
        <w:t>Fixtures</w:t>
      </w:r>
      <w:bookmarkEnd w:id="97"/>
      <w:bookmarkEnd w:id="98"/>
      <w:bookmarkEnd w:id="99"/>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00" w:name="_Toc190838103"/>
      <w:bookmarkStart w:id="101" w:name="_Toc191091702"/>
      <w:bookmarkStart w:id="102" w:name="_Toc192993374"/>
      <w:r>
        <w:rPr>
          <w:rStyle w:val="CharSDivNo"/>
        </w:rPr>
        <w:t>Division 2</w:t>
      </w:r>
      <w:r>
        <w:t> — </w:t>
      </w:r>
      <w:r>
        <w:rPr>
          <w:rStyle w:val="CharSDivText"/>
        </w:rPr>
        <w:t>Prohibited materials, fittings and fixtures</w:t>
      </w:r>
      <w:bookmarkEnd w:id="100"/>
      <w:bookmarkEnd w:id="101"/>
      <w:bookmarkEnd w:id="102"/>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535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pStyle w:val="yFootnotesection"/>
      </w:pPr>
    </w:p>
    <w:p>
      <w:pPr>
        <w:ind w:right="99"/>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3" w:name="_Toc190838104"/>
      <w:bookmarkStart w:id="104" w:name="_Toc191091703"/>
      <w:bookmarkStart w:id="105" w:name="_Toc192993375"/>
      <w:r>
        <w:t>Notes</w:t>
      </w:r>
      <w:bookmarkEnd w:id="103"/>
      <w:bookmarkEnd w:id="104"/>
      <w:bookmarkEnd w:id="105"/>
    </w:p>
    <w:p>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06" w:name="_Toc192993376"/>
      <w:r>
        <w:t>Compilation table</w:t>
      </w:r>
      <w:bookmarkEnd w:id="106"/>
    </w:p>
    <w:tbl>
      <w:tblPr>
        <w:tblW w:w="0" w:type="auto"/>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4394" w:type="dxa"/>
            <w:gridSpan w:val="2"/>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tcPr>
          <w:p>
            <w:pPr>
              <w:pStyle w:val="nTable"/>
              <w:spacing w:after="40"/>
              <w:ind w:right="113"/>
              <w:rPr>
                <w:i/>
                <w:sz w:val="19"/>
              </w:rPr>
            </w:pPr>
            <w:r>
              <w:rPr>
                <w:sz w:val="19"/>
              </w:rPr>
              <w:t>Untitled by</w:t>
            </w:r>
            <w:r>
              <w:rPr>
                <w:sz w:val="19"/>
              </w:rPr>
              <w:noBreakHyphen/>
              <w:t>laws</w:t>
            </w:r>
          </w:p>
        </w:tc>
        <w:tc>
          <w:tcPr>
            <w:tcW w:w="1276" w:type="dxa"/>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1981</w:t>
            </w:r>
          </w:p>
        </w:tc>
        <w:tc>
          <w:tcPr>
            <w:tcW w:w="1276" w:type="dxa"/>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(No. 2) 1981</w:t>
            </w:r>
          </w:p>
        </w:tc>
        <w:tc>
          <w:tcPr>
            <w:tcW w:w="1276" w:type="dxa"/>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1982</w:t>
            </w:r>
          </w:p>
        </w:tc>
        <w:tc>
          <w:tcPr>
            <w:tcW w:w="1276" w:type="dxa"/>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1983</w:t>
            </w:r>
          </w:p>
        </w:tc>
        <w:tc>
          <w:tcPr>
            <w:tcW w:w="1276" w:type="dxa"/>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1984</w:t>
            </w:r>
          </w:p>
        </w:tc>
        <w:tc>
          <w:tcPr>
            <w:tcW w:w="1276" w:type="dxa"/>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1985</w:t>
            </w:r>
          </w:p>
        </w:tc>
        <w:tc>
          <w:tcPr>
            <w:tcW w:w="1276" w:type="dxa"/>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1986</w:t>
            </w:r>
          </w:p>
        </w:tc>
        <w:tc>
          <w:tcPr>
            <w:tcW w:w="1276" w:type="dxa"/>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1988</w:t>
            </w:r>
          </w:p>
        </w:tc>
        <w:tc>
          <w:tcPr>
            <w:tcW w:w="1276" w:type="dxa"/>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1989</w:t>
            </w:r>
          </w:p>
        </w:tc>
        <w:tc>
          <w:tcPr>
            <w:tcW w:w="1276" w:type="dxa"/>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3) 1989</w:t>
            </w:r>
          </w:p>
        </w:tc>
        <w:tc>
          <w:tcPr>
            <w:tcW w:w="1276" w:type="dxa"/>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1990</w:t>
            </w:r>
          </w:p>
        </w:tc>
        <w:tc>
          <w:tcPr>
            <w:tcW w:w="1276" w:type="dxa"/>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1991</w:t>
            </w:r>
          </w:p>
        </w:tc>
        <w:tc>
          <w:tcPr>
            <w:tcW w:w="1276" w:type="dxa"/>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tcPr>
          <w:p>
            <w:pPr>
              <w:pStyle w:val="nTable"/>
              <w:spacing w:after="40"/>
              <w:rPr>
                <w:sz w:val="19"/>
              </w:rPr>
            </w:pPr>
            <w:r>
              <w:rPr>
                <w:sz w:val="19"/>
              </w:rPr>
              <w:t>31 Dec 1992 p. 6414</w:t>
            </w:r>
            <w:r>
              <w:rPr>
                <w:sz w:val="19"/>
              </w:rPr>
              <w:noBreakHyphen/>
              <w:t>17</w:t>
            </w:r>
          </w:p>
        </w:tc>
        <w:tc>
          <w:tcPr>
            <w:tcW w:w="2694" w:type="dxa"/>
          </w:tcPr>
          <w:p>
            <w:pPr>
              <w:pStyle w:val="nTable"/>
              <w:spacing w:after="40"/>
              <w:rPr>
                <w:sz w:val="19"/>
              </w:rPr>
            </w:pPr>
            <w:r>
              <w:rPr>
                <w:sz w:val="19"/>
              </w:rPr>
              <w:t>1 Jan 1993 (see bl. 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1996</w:t>
            </w:r>
          </w:p>
        </w:tc>
        <w:tc>
          <w:tcPr>
            <w:tcW w:w="1276" w:type="dxa"/>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1997</w:t>
            </w:r>
          </w:p>
        </w:tc>
        <w:tc>
          <w:tcPr>
            <w:tcW w:w="1276" w:type="dxa"/>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 1998</w:t>
            </w:r>
          </w:p>
        </w:tc>
        <w:tc>
          <w:tcPr>
            <w:tcW w:w="1276" w:type="dxa"/>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 1999</w:t>
            </w:r>
          </w:p>
        </w:tc>
        <w:tc>
          <w:tcPr>
            <w:tcW w:w="1276" w:type="dxa"/>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 2000</w:t>
            </w:r>
          </w:p>
        </w:tc>
        <w:tc>
          <w:tcPr>
            <w:tcW w:w="1276" w:type="dxa"/>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 (No. 2) 2000</w:t>
            </w:r>
          </w:p>
        </w:tc>
        <w:tc>
          <w:tcPr>
            <w:tcW w:w="1276" w:type="dxa"/>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Towns Sewerage Amendment By</w:t>
            </w:r>
            <w:r>
              <w:rPr>
                <w:i/>
                <w:sz w:val="19"/>
              </w:rPr>
              <w:noBreakHyphen/>
              <w:t>laws 2004</w:t>
            </w:r>
          </w:p>
        </w:tc>
        <w:tc>
          <w:tcPr>
            <w:tcW w:w="1276" w:type="dxa"/>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Towns Sewerage Amendment By</w:t>
            </w:r>
            <w:r>
              <w:rPr>
                <w:i/>
                <w:sz w:val="19"/>
              </w:rPr>
              <w:noBreakHyphen/>
              <w:t>Laws 2005</w:t>
            </w:r>
          </w:p>
        </w:tc>
        <w:tc>
          <w:tcPr>
            <w:tcW w:w="1276" w:type="dxa"/>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3"/>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tcPr>
          <w:p>
            <w:pPr>
              <w:pStyle w:val="nTable"/>
              <w:spacing w:after="40"/>
              <w:ind w:right="113"/>
              <w:rPr>
                <w:sz w:val="19"/>
              </w:rPr>
            </w:pPr>
            <w:r>
              <w:rPr>
                <w:sz w:val="19"/>
              </w:rPr>
              <w:t>1 Jul 2005 p. 3009</w:t>
            </w:r>
            <w:r>
              <w:rPr>
                <w:sz w:val="19"/>
              </w:rPr>
              <w:noBreakHyphen/>
              <w:t>17</w:t>
            </w:r>
          </w:p>
        </w:tc>
        <w:tc>
          <w:tcPr>
            <w:tcW w:w="2694" w:type="dxa"/>
          </w:tcPr>
          <w:p>
            <w:pPr>
              <w:pStyle w:val="nTable"/>
              <w:spacing w:after="40"/>
              <w:ind w:right="113"/>
              <w:rPr>
                <w:sz w:val="19"/>
              </w:rPr>
            </w:pPr>
            <w:r>
              <w:rPr>
                <w:sz w:val="19"/>
              </w:rPr>
              <w:t>1 Jul 2005 (see bl. 2)</w:t>
            </w:r>
          </w:p>
        </w:tc>
      </w:tr>
      <w:tr>
        <w:trPr>
          <w:cantSplit/>
          <w:trHeight w:val="40"/>
        </w:trPr>
        <w:tc>
          <w:tcPr>
            <w:tcW w:w="3118" w:type="dxa"/>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tcPr>
          <w:p>
            <w:pPr>
              <w:pStyle w:val="nTable"/>
              <w:spacing w:after="40"/>
              <w:ind w:right="113"/>
              <w:rPr>
                <w:sz w:val="19"/>
              </w:rPr>
            </w:pPr>
            <w:r>
              <w:rPr>
                <w:sz w:val="19"/>
              </w:rPr>
              <w:t>30 Jun 2006 p. 2399</w:t>
            </w:r>
            <w:r>
              <w:rPr>
                <w:sz w:val="19"/>
              </w:rPr>
              <w:noBreakHyphen/>
              <w:t>412</w:t>
            </w:r>
          </w:p>
        </w:tc>
        <w:tc>
          <w:tcPr>
            <w:tcW w:w="2694" w:type="dxa"/>
          </w:tcPr>
          <w:p>
            <w:pPr>
              <w:pStyle w:val="nTable"/>
              <w:spacing w:after="40"/>
              <w:ind w:right="113"/>
              <w:rPr>
                <w:sz w:val="19"/>
              </w:rPr>
            </w:pPr>
            <w:r>
              <w:rPr>
                <w:sz w:val="19"/>
              </w:rPr>
              <w:t>1 Jul 2006 (see bl. 2)</w:t>
            </w:r>
          </w:p>
        </w:tc>
      </w:tr>
      <w:tr>
        <w:trPr>
          <w:cantSplit/>
          <w:trHeight w:val="40"/>
        </w:trPr>
        <w:tc>
          <w:tcPr>
            <w:tcW w:w="3118" w:type="dxa"/>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tcPr>
          <w:p>
            <w:pPr>
              <w:pStyle w:val="nTable"/>
              <w:spacing w:after="40"/>
              <w:ind w:right="113"/>
              <w:rPr>
                <w:sz w:val="19"/>
              </w:rPr>
            </w:pPr>
            <w:r>
              <w:rPr>
                <w:sz w:val="19"/>
              </w:rPr>
              <w:t>5 Apr 2007 p. 1531</w:t>
            </w:r>
            <w:r>
              <w:rPr>
                <w:sz w:val="19"/>
              </w:rPr>
              <w:noBreakHyphen/>
              <w:t>3</w:t>
            </w:r>
          </w:p>
        </w:tc>
        <w:tc>
          <w:tcPr>
            <w:tcW w:w="2694" w:type="dxa"/>
          </w:tcPr>
          <w:p>
            <w:pPr>
              <w:pStyle w:val="nTable"/>
              <w:spacing w:after="40"/>
              <w:ind w:right="113"/>
              <w:rPr>
                <w:sz w:val="19"/>
              </w:rPr>
            </w:pPr>
            <w:r>
              <w:rPr>
                <w:sz w:val="19"/>
              </w:rPr>
              <w:t>5 Apr 2007</w:t>
            </w:r>
          </w:p>
        </w:tc>
      </w:tr>
      <w:tr>
        <w:trPr>
          <w:cantSplit/>
          <w:trHeight w:val="40"/>
        </w:trPr>
        <w:tc>
          <w:tcPr>
            <w:tcW w:w="3118" w:type="dxa"/>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tcPr>
          <w:p>
            <w:pPr>
              <w:pStyle w:val="nTable"/>
              <w:spacing w:after="40"/>
              <w:ind w:right="113"/>
              <w:rPr>
                <w:sz w:val="19"/>
              </w:rPr>
            </w:pPr>
            <w:r>
              <w:rPr>
                <w:bCs/>
                <w:sz w:val="19"/>
              </w:rPr>
              <w:t>29 Jun 2007 p. 3233</w:t>
            </w:r>
            <w:r>
              <w:rPr>
                <w:bCs/>
                <w:sz w:val="19"/>
              </w:rPr>
              <w:noBreakHyphen/>
              <w:t>44</w:t>
            </w:r>
          </w:p>
        </w:tc>
        <w:tc>
          <w:tcPr>
            <w:tcW w:w="2694" w:type="dxa"/>
          </w:tcPr>
          <w:p>
            <w:pPr>
              <w:pStyle w:val="nTable"/>
              <w:spacing w:after="40"/>
              <w:ind w:right="113"/>
              <w:rPr>
                <w:sz w:val="19"/>
              </w:rPr>
            </w:pPr>
            <w:r>
              <w:rPr>
                <w:bCs/>
                <w:sz w:val="19"/>
              </w:rPr>
              <w:t>1 Jul 2007 (see bl. 2(b))</w:t>
            </w:r>
          </w:p>
        </w:tc>
      </w:tr>
      <w:tr>
        <w:trPr>
          <w:cantSplit/>
          <w:trHeight w:val="40"/>
        </w:trPr>
        <w:tc>
          <w:tcPr>
            <w:tcW w:w="7088" w:type="dxa"/>
            <w:gridSpan w:val="3"/>
            <w:tcBorders>
              <w:bottom w:val="single" w:sz="8" w:space="0" w:color="auto"/>
            </w:tcBorders>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vertAlign w:val="superscript"/>
        </w:rPr>
      </w:pPr>
      <w:r>
        <w:rPr>
          <w:vertAlign w:val="superscript"/>
        </w:rPr>
        <w:t>4</w:t>
      </w:r>
      <w:r>
        <w:tab/>
        <w:t xml:space="preserve">Under the </w:t>
      </w:r>
      <w:r>
        <w:rPr>
          <w:i/>
          <w:iCs/>
        </w:rPr>
        <w:t>Economic Regulation Authority Act 2003</w:t>
      </w:r>
      <w:r>
        <w:t xml:space="preserve"> Sch. 3 cl.12, a reference to the Coordinator of Water Services in an enactment may, where the context so requires, be read as if it had been amended to be a reference to the Economic Regulation Authority.</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07" w:name="_Toc190838106"/>
      <w:bookmarkStart w:id="108" w:name="_Toc191091705"/>
      <w:bookmarkStart w:id="109" w:name="_Toc192993377"/>
      <w:r>
        <w:rPr>
          <w:sz w:val="28"/>
        </w:rPr>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 w:name="DefinedTerms"/>
      <w:bookmarkEnd w:id="110"/>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5"/>
          <w:headerReference w:type="default" r:id="rId36"/>
          <w:footerReference w:type="default"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12078</Words>
  <Characters>59426</Characters>
  <Application>Microsoft Office Word</Application>
  <DocSecurity>0</DocSecurity>
  <Lines>1857</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70497</CharactersWithSpaces>
  <SharedDoc>false</SharedDoc>
  <HLinks>
    <vt:vector size="18" baseType="variant">
      <vt:variant>
        <vt:i4>3014716</vt:i4>
      </vt:variant>
      <vt:variant>
        <vt:i4>5536</vt:i4>
      </vt:variant>
      <vt:variant>
        <vt:i4>1025</vt:i4>
      </vt:variant>
      <vt:variant>
        <vt:i4>1</vt:i4>
      </vt:variant>
      <vt:variant>
        <vt:lpwstr>C:\Program Files\PCO DLL\Support\Crest.wpg</vt:lpwstr>
      </vt:variant>
      <vt:variant>
        <vt:lpwstr/>
      </vt:variant>
      <vt:variant>
        <vt:i4>5439608</vt:i4>
      </vt:variant>
      <vt:variant>
        <vt:i4>62121</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1952 - 05-a0-01</dc:title>
  <dc:subject/>
  <dc:creator/>
  <cp:keywords/>
  <dc:description/>
  <cp:lastModifiedBy>svcMRProcess</cp:lastModifiedBy>
  <cp:revision>4</cp:revision>
  <cp:lastPrinted>2008-03-07T06:22:00Z</cp:lastPrinted>
  <dcterms:created xsi:type="dcterms:W3CDTF">2020-02-22T16:07:00Z</dcterms:created>
  <dcterms:modified xsi:type="dcterms:W3CDTF">2020-02-22T16:07:00Z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4377</vt:i4>
  </property>
  <property fmtid="{D5CDD505-2E9C-101B-9397-08002B2CF9AE}" pid="6" name="ReprintedAsAt">
    <vt:filetime>2008-02-21T15:00:00Z</vt:filetime>
  </property>
  <property fmtid="{D5CDD505-2E9C-101B-9397-08002B2CF9AE}" pid="7" name="ReprintNo">
    <vt:lpwstr>5</vt:lpwstr>
  </property>
  <property fmtid="{D5CDD505-2E9C-101B-9397-08002B2CF9AE}" pid="8" name="AsAtDate">
    <vt:lpwstr>22 Feb 2008</vt:lpwstr>
  </property>
  <property fmtid="{D5CDD505-2E9C-101B-9397-08002B2CF9AE}" pid="9" name="Suffix">
    <vt:lpwstr>05-a0-01</vt:lpwstr>
  </property>
</Properties>
</file>