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Discharged Servicemen’s Badges Act 1967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January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Discharged Servicemen’s Badges Act 1967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_Toc416445099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_Toc416445100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Limitation on the wearing of badges</w:t>
      </w:r>
      <w:r>
        <w:tab/>
      </w:r>
      <w:r>
        <w:fldChar w:fldCharType="begin"/>
      </w:r>
      <w:r>
        <w:instrText xml:space="preserve"> PAGEREF _Toc416445101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Saving</w:t>
      </w:r>
      <w:r>
        <w:tab/>
      </w:r>
      <w:r>
        <w:fldChar w:fldCharType="begin"/>
      </w:r>
      <w:r>
        <w:instrText xml:space="preserve"> PAGEREF _Toc416445102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_Toc416445105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January 2003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 xml:space="preserve">Discharged Servicemen’s Badges Act 1967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relating to the wearing of badges issued by certain associations of discharged servicemen. </w:t>
      </w:r>
    </w:p>
    <w:p>
      <w:pPr>
        <w:pStyle w:val="Heading5"/>
        <w:spacing w:before="400"/>
        <w:rPr>
          <w:snapToGrid w:val="0"/>
        </w:rPr>
      </w:pPr>
      <w:bookmarkStart w:id="3" w:name="_Toc377372030"/>
      <w:bookmarkStart w:id="4" w:name="_Toc41644509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Discharged Servicemen’s Badges Act 1967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372031"/>
      <w:bookmarkStart w:id="6" w:name="_Toc41644510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this Act, </w:t>
      </w:r>
      <w:r>
        <w:rPr>
          <w:b/>
          <w:snapToGrid w:val="0"/>
        </w:rPr>
        <w:t>“discharged servicemen’s association”</w:t>
      </w:r>
      <w:r>
        <w:rPr>
          <w:snapToGrid w:val="0"/>
        </w:rPr>
        <w:t xml:space="preserve"> means a body specified in the Schedule.</w:t>
      </w:r>
    </w:p>
    <w:p>
      <w:pPr>
        <w:pStyle w:val="Heading5"/>
        <w:rPr>
          <w:snapToGrid w:val="0"/>
        </w:rPr>
      </w:pPr>
      <w:bookmarkStart w:id="7" w:name="_Toc377372032"/>
      <w:bookmarkStart w:id="8" w:name="_Toc4164451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Limitation on the wearing of badges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 is not a member of that association shall not, without lawful excuse, wear a badge, or a colourable imitation of a badge, issued by a discharged servicemen’s association for the purpose of identifying its members.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$40.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provisions of subsection (1) do not apply to a person who, having been a member of a discharged servicemen’s association, has been excluded from membership, by operation of its rules, unless he has been served, either personally or by pre-paid registered post, with notice of the fact that he has been so excluded.</w:t>
      </w:r>
    </w:p>
    <w:p>
      <w:pPr>
        <w:pStyle w:val="Heading5"/>
        <w:rPr>
          <w:snapToGrid w:val="0"/>
        </w:rPr>
      </w:pPr>
      <w:bookmarkStart w:id="9" w:name="_Toc377372033"/>
      <w:bookmarkStart w:id="10" w:name="_Toc41644510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Saving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Nothing in this Act affects the operation of the </w:t>
      </w:r>
      <w:r>
        <w:rPr>
          <w:i/>
          <w:snapToGrid w:val="0"/>
        </w:rPr>
        <w:t>Returned Servicemen’s Badges Act 1953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377372034"/>
      <w:bookmarkStart w:id="12" w:name="_Toc416445026"/>
      <w:bookmarkStart w:id="13" w:name="_Toc416445103"/>
      <w:r>
        <w:rPr>
          <w:rStyle w:val="CharSchNo"/>
        </w:rPr>
        <w:t>Schedule</w:t>
      </w:r>
      <w:bookmarkEnd w:id="11"/>
      <w:bookmarkEnd w:id="12"/>
      <w:bookmarkEnd w:id="13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section 2</w:t>
      </w:r>
    </w:p>
    <w:p>
      <w:pPr>
        <w:pStyle w:val="MiscellaneousBody"/>
        <w:ind w:left="567" w:hanging="567"/>
        <w:rPr>
          <w:sz w:val="22"/>
        </w:rPr>
      </w:pPr>
      <w:r>
        <w:rPr>
          <w:sz w:val="22"/>
        </w:rPr>
        <w:t>Totally and Permanently Disabled Soldiers’ Association of Australia (W.A. Branch) Inc.</w:t>
      </w:r>
    </w:p>
    <w:p>
      <w:pPr>
        <w:pStyle w:val="MiscellaneousBody"/>
        <w:ind w:left="567" w:hanging="567"/>
        <w:rPr>
          <w:sz w:val="22"/>
        </w:rPr>
      </w:pPr>
      <w:r>
        <w:rPr>
          <w:sz w:val="22"/>
        </w:rPr>
        <w:t>The Limbless Soldiers’ Association of W.A. (Inc.).</w:t>
      </w:r>
    </w:p>
    <w:p>
      <w:pPr>
        <w:pStyle w:val="MiscellaneousBody"/>
        <w:ind w:left="567" w:hanging="567"/>
        <w:rPr>
          <w:sz w:val="22"/>
        </w:rPr>
      </w:pPr>
      <w:r>
        <w:rPr>
          <w:sz w:val="22"/>
        </w:rPr>
        <w:t>Australian Flying Corps and Royal Australian Air Force Association (Western Australia Division) Incorporated.</w:t>
      </w:r>
    </w:p>
    <w:p>
      <w:pPr>
        <w:pStyle w:val="MiscellaneousBody"/>
        <w:ind w:left="567" w:hanging="567"/>
        <w:rPr>
          <w:sz w:val="22"/>
        </w:rPr>
      </w:pPr>
      <w:r>
        <w:rPr>
          <w:sz w:val="22"/>
        </w:rPr>
        <w:t>Australian Legion of Ex</w:t>
      </w:r>
      <w:r>
        <w:rPr>
          <w:sz w:val="22"/>
        </w:rPr>
        <w:noBreakHyphen/>
        <w:t>servicemen and Women Incorporated West Australian Branch.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377372035"/>
      <w:bookmarkStart w:id="16" w:name="_Toc416445027"/>
      <w:bookmarkStart w:id="17" w:name="_Toc416445104"/>
      <w:r>
        <w:t>Notes</w:t>
      </w:r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reprint as at 10 January 2003 of the </w:t>
      </w:r>
      <w:r>
        <w:rPr>
          <w:i/>
          <w:noProof/>
          <w:snapToGrid w:val="0"/>
        </w:rPr>
        <w:t>Discharged Servicemen’s Badges Act 1967</w:t>
      </w:r>
      <w:r>
        <w:rPr>
          <w:snapToGrid w:val="0"/>
        </w:rPr>
        <w:t xml:space="preserve">.  The following table contains information about that Act. </w:t>
      </w:r>
    </w:p>
    <w:p>
      <w:pPr>
        <w:pStyle w:val="nHeading3"/>
        <w:rPr>
          <w:snapToGrid w:val="0"/>
        </w:rPr>
      </w:pPr>
      <w:bookmarkStart w:id="18" w:name="_Toc377372036"/>
      <w:bookmarkStart w:id="19" w:name="_Toc416445105"/>
      <w:r>
        <w:rPr>
          <w:snapToGrid w:val="0"/>
        </w:rPr>
        <w:t>Compilation table</w:t>
      </w:r>
      <w:bookmarkEnd w:id="18"/>
      <w:bookmarkEnd w:id="19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nil"/>
            </w:tcBorders>
          </w:tcPr>
          <w:p>
            <w:pPr>
              <w:pStyle w:val="nTable"/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</w:pPr>
            <w:r>
              <w:t>58 of 1967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Table"/>
            </w:pPr>
            <w:r>
              <w:t>5 Dec 1967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Table"/>
            </w:pPr>
            <w:r>
              <w:t>5 Dec 1967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Jan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Discharged Servicemen’s Badges Act 1967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9C8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FA44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761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12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702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21B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6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8E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D9EE27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3821"/>
    <w:docVar w:name="WAFER_20140113101816" w:val="RemoveTocBookmarks,RemoveUnusedBookmarks,RemoveLanguageTags,UsedStyles,ResetPageSize,UpdateArrangement"/>
    <w:docVar w:name="WAFER_20140113101816_GUID" w:val="99374ae7-ed03-4cec-b972-c442d0904881"/>
    <w:docVar w:name="WAFER_20140113101823" w:val="RemoveTocBookmarks,RunningHeaders"/>
    <w:docVar w:name="WAFER_20140113101823_GUID" w:val="d0507162-a3f0-484b-a3b3-f5448ea84303"/>
    <w:docVar w:name="WAFER_20150410154453" w:val="ResetPageSize,UpdateArrangement,UpdateNTable"/>
    <w:docVar w:name="WAFER_20150410154453_GUID" w:val="74f98bb1-4ddc-467a-886c-d9115534f011"/>
    <w:docVar w:name="WAFER_20151103103821" w:val="UpdateStyles,UsedStyles"/>
    <w:docVar w:name="WAFER_20151103103821_GUID" w:val="a3161f2d-c8de-43be-85d6-de0c5ee5ab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</Words>
  <Characters>2233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2580</CharactersWithSpaces>
  <SharedDoc>false</SharedDoc>
  <HLinks>
    <vt:vector size="18" baseType="variant">
      <vt:variant>
        <vt:i4>65542</vt:i4>
      </vt:variant>
      <vt:variant>
        <vt:i4>1757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Discharged Servicemen's Badges Act 1967 - 01-a0-11</dc:title>
  <dc:subject/>
  <dc:creator/>
  <cp:keywords/>
  <dc:description/>
  <cp:lastModifiedBy>svcMRProcess</cp:lastModifiedBy>
  <cp:revision>4</cp:revision>
  <cp:lastPrinted>2003-01-10T03:11:00Z</cp:lastPrinted>
  <dcterms:created xsi:type="dcterms:W3CDTF">2019-01-21T02:39:00Z</dcterms:created>
  <dcterms:modified xsi:type="dcterms:W3CDTF">2019-01-21T02:39:00Z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58 of 1967</vt:lpwstr>
  </property>
  <property fmtid="{D5CDD505-2E9C-101B-9397-08002B2CF9AE}" pid="3" name="CommencementDate">
    <vt:lpwstr>20030110</vt:lpwstr>
  </property>
  <property fmtid="{D5CDD505-2E9C-101B-9397-08002B2CF9AE}" pid="4" name="DocumentType">
    <vt:lpwstr>Act</vt:lpwstr>
  </property>
  <property fmtid="{D5CDD505-2E9C-101B-9397-08002B2CF9AE}" pid="5" name="ReprintedAsAt">
    <vt:filetime>2003-01-09T16:00:00Z</vt:filetime>
  </property>
  <property fmtid="{D5CDD505-2E9C-101B-9397-08002B2CF9AE}" pid="6" name="ReprintNo">
    <vt:lpwstr/>
  </property>
  <property fmtid="{D5CDD505-2E9C-101B-9397-08002B2CF9AE}" pid="7" name="AsAtDate">
    <vt:lpwstr>10 Jan 2003</vt:lpwstr>
  </property>
  <property fmtid="{D5CDD505-2E9C-101B-9397-08002B2CF9AE}" pid="8" name="Suffix">
    <vt:lpwstr>01-a0-11</vt:lpwstr>
  </property>
</Properties>
</file>