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Armadale Redevelopment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_Toc196113589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_Toc196113590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_Toc196113591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_Toc196113592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_Toc196113593 \h </w:instrText>
      </w:r>
      <w:r>
        <w:fldChar w:fldCharType="separate"/>
      </w:r>
      <w:r>
        <w:t>4</w:t>
      </w:r>
      <w:r>
        <w:fldChar w:fldCharType="end"/>
      </w:r>
    </w:p>
    <w:p>
      <w:pPr>
        <w:pStyle w:val="TOC2"/>
        <w:tabs>
          <w:tab w:val="right" w:leader="dot" w:pos="7086"/>
        </w:tabs>
        <w:rPr>
          <w:b w:val="0"/>
          <w:sz w:val="24"/>
          <w:szCs w:val="24"/>
        </w:rPr>
      </w:pPr>
      <w:r>
        <w:rPr>
          <w:szCs w:val="30"/>
        </w:rPr>
        <w:t>Part 2 — Armadale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_Toc196113596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management</w:t>
      </w:r>
      <w:r>
        <w:tab/>
      </w:r>
      <w:r>
        <w:fldChar w:fldCharType="begin"/>
      </w:r>
      <w:r>
        <w:instrText xml:space="preserve"> PAGEREF _Toc196113597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_Toc196113598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_Toc196113599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_Toc196113600 \h </w:instrText>
      </w:r>
      <w:r>
        <w:fldChar w:fldCharType="separate"/>
      </w:r>
      <w:r>
        <w:t>7</w:t>
      </w:r>
      <w:r>
        <w:fldChar w:fldCharType="end"/>
      </w:r>
    </w:p>
    <w:p>
      <w:pPr>
        <w:pStyle w:val="TOC4"/>
        <w:tabs>
          <w:tab w:val="right" w:leader="dot" w:pos="7086"/>
        </w:tabs>
        <w:rPr>
          <w:b w:val="0"/>
          <w:sz w:val="24"/>
          <w:szCs w:val="24"/>
        </w:rPr>
      </w:pPr>
      <w:r>
        <w:rPr>
          <w:szCs w:val="26"/>
        </w:rPr>
        <w:t>Division 2 — Staff and facilities</w:t>
      </w:r>
    </w:p>
    <w:p>
      <w:pPr>
        <w:pStyle w:val="TOC8"/>
        <w:rPr>
          <w:sz w:val="24"/>
          <w:szCs w:val="24"/>
        </w:rPr>
      </w:pPr>
      <w:r>
        <w:rPr>
          <w:szCs w:val="24"/>
        </w:rPr>
        <w:t>11</w:t>
      </w:r>
      <w:r>
        <w:rPr>
          <w:snapToGrid w:val="0"/>
          <w:szCs w:val="24"/>
        </w:rPr>
        <w:t>.</w:t>
      </w:r>
      <w:r>
        <w:rPr>
          <w:snapToGrid w:val="0"/>
          <w:szCs w:val="24"/>
        </w:rPr>
        <w:tab/>
        <w:t>Use of government staff and facilities</w:t>
      </w:r>
      <w:r>
        <w:tab/>
      </w:r>
      <w:r>
        <w:fldChar w:fldCharType="begin"/>
      </w:r>
      <w:r>
        <w:instrText xml:space="preserve"> PAGEREF _Toc196113602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Consultants</w:t>
      </w:r>
      <w:r>
        <w:tab/>
      </w:r>
      <w:r>
        <w:fldChar w:fldCharType="begin"/>
      </w:r>
      <w:r>
        <w:instrText xml:space="preserve"> PAGEREF _Toc196113603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13</w:t>
      </w:r>
      <w:r>
        <w:rPr>
          <w:snapToGrid w:val="0"/>
          <w:szCs w:val="24"/>
        </w:rPr>
        <w:t>.</w:t>
      </w:r>
      <w:r>
        <w:rPr>
          <w:snapToGrid w:val="0"/>
          <w:szCs w:val="24"/>
        </w:rPr>
        <w:tab/>
        <w:t>Compliance with written laws</w:t>
      </w:r>
      <w:r>
        <w:tab/>
      </w:r>
      <w:r>
        <w:fldChar w:fldCharType="begin"/>
      </w:r>
      <w:r>
        <w:instrText xml:space="preserve"> PAGEREF _Toc196113605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Authority exempt from rates, taxes, etc.</w:t>
      </w:r>
      <w:r>
        <w:tab/>
      </w:r>
      <w:r>
        <w:fldChar w:fldCharType="begin"/>
      </w:r>
      <w:r>
        <w:instrText xml:space="preserve"> PAGEREF _Toc196113606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Planning and development control</w:t>
      </w:r>
      <w:r>
        <w:tab/>
      </w:r>
      <w:r>
        <w:fldChar w:fldCharType="begin"/>
      </w:r>
      <w:r>
        <w:instrText xml:space="preserve"> PAGEREF _Toc196113607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Economic and social development</w:t>
      </w:r>
      <w:r>
        <w:tab/>
      </w:r>
      <w:r>
        <w:fldChar w:fldCharType="begin"/>
      </w:r>
      <w:r>
        <w:instrText xml:space="preserve"> PAGEREF _Toc196113608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_Toc196113609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Further restrictions on exercise of power</w:t>
      </w:r>
      <w:r>
        <w:tab/>
      </w:r>
      <w:r>
        <w:fldChar w:fldCharType="begin"/>
      </w:r>
      <w:r>
        <w:instrText xml:space="preserve"> PAGEREF _Toc196113610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Conditional disposal of land</w:t>
      </w:r>
      <w:r>
        <w:tab/>
      </w:r>
      <w:r>
        <w:fldChar w:fldCharType="begin"/>
      </w:r>
      <w:r>
        <w:instrText xml:space="preserve"> PAGEREF _Toc196113611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_Toc196113612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 of Governor to direct transfer to Authority</w:t>
      </w:r>
      <w:r>
        <w:tab/>
      </w:r>
      <w:r>
        <w:fldChar w:fldCharType="begin"/>
      </w:r>
      <w:r>
        <w:instrText xml:space="preserve"> PAGEREF _Toc196113613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Temporary closure of streets</w:t>
      </w:r>
      <w:r>
        <w:tab/>
      </w:r>
      <w:r>
        <w:fldChar w:fldCharType="begin"/>
      </w:r>
      <w:r>
        <w:instrText xml:space="preserve"> PAGEREF _Toc196113614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_Toc196113615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_Toc196113616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_Toc196113617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When directions take effect</w:t>
      </w:r>
      <w:r>
        <w:tab/>
      </w:r>
      <w:r>
        <w:fldChar w:fldCharType="begin"/>
      </w:r>
      <w:r>
        <w:instrText xml:space="preserve"> PAGEREF _Toc196113618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Minister to have access to information</w:t>
      </w:r>
      <w:r>
        <w:tab/>
      </w:r>
      <w:r>
        <w:fldChar w:fldCharType="begin"/>
      </w:r>
      <w:r>
        <w:instrText xml:space="preserve"> PAGEREF _Toc196113619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28</w:t>
      </w:r>
      <w:r>
        <w:rPr>
          <w:snapToGrid w:val="0"/>
          <w:szCs w:val="24"/>
        </w:rPr>
        <w:t>.</w:t>
      </w:r>
      <w:r>
        <w:rPr>
          <w:snapToGrid w:val="0"/>
          <w:szCs w:val="24"/>
        </w:rPr>
        <w:tab/>
        <w:t>Authority to comply with redevelopment scheme</w:t>
      </w:r>
      <w:r>
        <w:tab/>
      </w:r>
      <w:r>
        <w:fldChar w:fldCharType="begin"/>
      </w:r>
      <w:r>
        <w:instrText xml:space="preserve"> PAGEREF _Toc196113622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Contents of redevelopment scheme</w:t>
      </w:r>
      <w:r>
        <w:tab/>
      </w:r>
      <w:r>
        <w:fldChar w:fldCharType="begin"/>
      </w:r>
      <w:r>
        <w:instrText xml:space="preserve"> PAGEREF _Toc196113623 \h </w:instrText>
      </w:r>
      <w:r>
        <w:fldChar w:fldCharType="separate"/>
      </w:r>
      <w:r>
        <w:t>19</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30</w:t>
      </w:r>
      <w:r>
        <w:rPr>
          <w:snapToGrid w:val="0"/>
          <w:szCs w:val="24"/>
        </w:rPr>
        <w:t>.</w:t>
      </w:r>
      <w:r>
        <w:rPr>
          <w:snapToGrid w:val="0"/>
          <w:szCs w:val="24"/>
        </w:rPr>
        <w:tab/>
        <w:t>Proposed redevelopment scheme</w:t>
      </w:r>
      <w:r>
        <w:tab/>
      </w:r>
      <w:r>
        <w:fldChar w:fldCharType="begin"/>
      </w:r>
      <w:r>
        <w:instrText xml:space="preserve"> PAGEREF _Toc196113625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Proposed scheme to be publicly notified</w:t>
      </w:r>
      <w:r>
        <w:tab/>
      </w:r>
      <w:r>
        <w:fldChar w:fldCharType="begin"/>
      </w:r>
      <w:r>
        <w:instrText xml:space="preserve"> PAGEREF _Toc196113626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Public submissions</w:t>
      </w:r>
      <w:r>
        <w:tab/>
      </w:r>
      <w:r>
        <w:fldChar w:fldCharType="begin"/>
      </w:r>
      <w:r>
        <w:instrText xml:space="preserve"> PAGEREF _Toc196113627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Approval by Minister</w:t>
      </w:r>
      <w:r>
        <w:tab/>
      </w:r>
      <w:r>
        <w:fldChar w:fldCharType="begin"/>
      </w:r>
      <w:r>
        <w:instrText xml:space="preserve"> PAGEREF _Toc196113628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Notice of approval</w:t>
      </w:r>
      <w:r>
        <w:tab/>
      </w:r>
      <w:r>
        <w:fldChar w:fldCharType="begin"/>
      </w:r>
      <w:r>
        <w:instrText xml:space="preserve"> PAGEREF _Toc196113629 \h </w:instrText>
      </w:r>
      <w:r>
        <w:fldChar w:fldCharType="separate"/>
      </w:r>
      <w:r>
        <w:t>23</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35</w:t>
      </w:r>
      <w:r>
        <w:rPr>
          <w:snapToGrid w:val="0"/>
          <w:szCs w:val="24"/>
        </w:rPr>
        <w:t>.</w:t>
      </w:r>
      <w:r>
        <w:rPr>
          <w:snapToGrid w:val="0"/>
          <w:szCs w:val="24"/>
        </w:rPr>
        <w:tab/>
        <w:t>Amendment of redevelopment scheme</w:t>
      </w:r>
      <w:r>
        <w:tab/>
      </w:r>
      <w:r>
        <w:fldChar w:fldCharType="begin"/>
      </w:r>
      <w:r>
        <w:instrText xml:space="preserve"> PAGEREF _Toc196113631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Saving</w:t>
      </w:r>
      <w:r>
        <w:tab/>
      </w:r>
      <w:r>
        <w:fldChar w:fldCharType="begin"/>
      </w:r>
      <w:r>
        <w:instrText xml:space="preserve"> PAGEREF _Toc196113632 \h </w:instrText>
      </w:r>
      <w:r>
        <w:fldChar w:fldCharType="separate"/>
      </w:r>
      <w:r>
        <w:t>24</w:t>
      </w:r>
      <w:r>
        <w:fldChar w:fldCharType="end"/>
      </w:r>
    </w:p>
    <w:p>
      <w:pPr>
        <w:pStyle w:val="TOC4"/>
        <w:tabs>
          <w:tab w:val="right" w:leader="dot" w:pos="7086"/>
        </w:tabs>
        <w:rPr>
          <w:b w:val="0"/>
          <w:sz w:val="24"/>
          <w:szCs w:val="24"/>
        </w:rPr>
      </w:pPr>
      <w:r>
        <w:rPr>
          <w:szCs w:val="26"/>
        </w:rPr>
        <w:t>Division 4 — Role of EPA in respect of development schemes, etc.</w:t>
      </w:r>
    </w:p>
    <w:p>
      <w:pPr>
        <w:pStyle w:val="TOC8"/>
        <w:rPr>
          <w:sz w:val="24"/>
          <w:szCs w:val="24"/>
        </w:rPr>
      </w:pPr>
      <w:r>
        <w:rPr>
          <w:szCs w:val="24"/>
        </w:rPr>
        <w:t>37</w:t>
      </w:r>
      <w:r>
        <w:rPr>
          <w:snapToGrid w:val="0"/>
          <w:szCs w:val="24"/>
        </w:rPr>
        <w:t>.</w:t>
      </w:r>
      <w:r>
        <w:rPr>
          <w:snapToGrid w:val="0"/>
          <w:szCs w:val="24"/>
        </w:rPr>
        <w:tab/>
        <w:t>Reference of proposed redevelopment schemes, and proposed amendments to redevelopment schemes, to EPA</w:t>
      </w:r>
      <w:r>
        <w:tab/>
      </w:r>
      <w:r>
        <w:fldChar w:fldCharType="begin"/>
      </w:r>
      <w:r>
        <w:instrText xml:space="preserve"> PAGEREF _Toc196113634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_Toc196113635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Role of Authority in relation to environmental submissions</w:t>
      </w:r>
      <w:r>
        <w:tab/>
      </w:r>
      <w:r>
        <w:fldChar w:fldCharType="begin"/>
      </w:r>
      <w:r>
        <w:instrText xml:space="preserve"> PAGEREF _Toc196113636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_Toc196113637 \h </w:instrText>
      </w:r>
      <w:r>
        <w:fldChar w:fldCharType="separate"/>
      </w:r>
      <w:r>
        <w:t>27</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41</w:t>
      </w:r>
      <w:r>
        <w:rPr>
          <w:snapToGrid w:val="0"/>
          <w:szCs w:val="24"/>
        </w:rPr>
        <w:t>.</w:t>
      </w:r>
      <w:r>
        <w:rPr>
          <w:snapToGrid w:val="0"/>
          <w:szCs w:val="24"/>
        </w:rPr>
        <w:tab/>
        <w:t>Definition</w:t>
      </w:r>
      <w:r>
        <w:tab/>
      </w:r>
      <w:r>
        <w:fldChar w:fldCharType="begin"/>
      </w:r>
      <w:r>
        <w:instrText xml:space="preserve"> PAGEREF _Toc196113639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Crown bound</w:t>
      </w:r>
      <w:r>
        <w:tab/>
      </w:r>
      <w:r>
        <w:fldChar w:fldCharType="begin"/>
      </w:r>
      <w:r>
        <w:instrText xml:space="preserve"> PAGEREF _Toc196113640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planning schemes cease to apply</w:t>
      </w:r>
      <w:r>
        <w:tab/>
      </w:r>
      <w:r>
        <w:fldChar w:fldCharType="begin"/>
      </w:r>
      <w:r>
        <w:instrText xml:space="preserve"> PAGEREF _Toc196113641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Saving</w:t>
      </w:r>
      <w:r>
        <w:tab/>
      </w:r>
      <w:r>
        <w:fldChar w:fldCharType="begin"/>
      </w:r>
      <w:r>
        <w:instrText xml:space="preserve"> PAGEREF _Toc196113642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Development to be approved</w:t>
      </w:r>
      <w:r>
        <w:tab/>
      </w:r>
      <w:r>
        <w:fldChar w:fldCharType="begin"/>
      </w:r>
      <w:r>
        <w:instrText xml:space="preserve"> PAGEREF _Toc196113643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Applications for approval</w:t>
      </w:r>
      <w:r>
        <w:tab/>
      </w:r>
      <w:r>
        <w:fldChar w:fldCharType="begin"/>
      </w:r>
      <w:r>
        <w:instrText xml:space="preserve"> PAGEREF _Toc196113644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Consultation with other authorities</w:t>
      </w:r>
      <w:r>
        <w:tab/>
      </w:r>
      <w:r>
        <w:fldChar w:fldCharType="begin"/>
      </w:r>
      <w:r>
        <w:instrText xml:space="preserve"> PAGEREF _Toc196113645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Authority’s decision</w:t>
      </w:r>
      <w:r>
        <w:tab/>
      </w:r>
      <w:r>
        <w:fldChar w:fldCharType="begin"/>
      </w:r>
      <w:r>
        <w:instrText xml:space="preserve"> PAGEREF _Toc196113646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Referral of certain applications to Minister</w:t>
      </w:r>
      <w:r>
        <w:tab/>
      </w:r>
      <w:r>
        <w:fldChar w:fldCharType="begin"/>
      </w:r>
      <w:r>
        <w:instrText xml:space="preserve"> PAGEREF _Toc196113647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Review of certain decisions</w:t>
      </w:r>
      <w:r>
        <w:tab/>
      </w:r>
      <w:r>
        <w:fldChar w:fldCharType="begin"/>
      </w:r>
      <w:r>
        <w:instrText xml:space="preserve"> PAGEREF _Toc196113648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Liability of officers for offence committed by body corporate</w:t>
      </w:r>
      <w:r>
        <w:tab/>
      </w:r>
      <w:r>
        <w:fldChar w:fldCharType="begin"/>
      </w:r>
      <w:r>
        <w:instrText xml:space="preserve"> PAGEREF _Toc196113649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Power to direct cessation or removal of unlawful development</w:t>
      </w:r>
      <w:r>
        <w:tab/>
      </w:r>
      <w:r>
        <w:fldChar w:fldCharType="begin"/>
      </w:r>
      <w:r>
        <w:instrText xml:space="preserve"> PAGEREF _Toc196113650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Powers of Minister to ensure that environmental conditions are met</w:t>
      </w:r>
      <w:r>
        <w:tab/>
      </w:r>
      <w:r>
        <w:fldChar w:fldCharType="begin"/>
      </w:r>
      <w:r>
        <w:instrText xml:space="preserve"> PAGEREF _Toc196113651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Compensation</w:t>
      </w:r>
      <w:r>
        <w:tab/>
      </w:r>
      <w:r>
        <w:fldChar w:fldCharType="begin"/>
      </w:r>
      <w:r>
        <w:instrText xml:space="preserve"> PAGEREF _Toc196113652 \h </w:instrText>
      </w:r>
      <w:r>
        <w:fldChar w:fldCharType="separate"/>
      </w:r>
      <w:r>
        <w:t>35</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55</w:t>
      </w:r>
      <w:r>
        <w:rPr>
          <w:snapToGrid w:val="0"/>
          <w:szCs w:val="24"/>
        </w:rPr>
        <w:t>.</w:t>
      </w:r>
      <w:r>
        <w:rPr>
          <w:snapToGrid w:val="0"/>
          <w:szCs w:val="24"/>
        </w:rPr>
        <w:tab/>
        <w:t>Funds of Authority</w:t>
      </w:r>
      <w:r>
        <w:tab/>
      </w:r>
      <w:r>
        <w:fldChar w:fldCharType="begin"/>
      </w:r>
      <w:r>
        <w:instrText xml:space="preserve"> PAGEREF _Toc196113654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Investment</w:t>
      </w:r>
      <w:r>
        <w:tab/>
      </w:r>
      <w:r>
        <w:fldChar w:fldCharType="begin"/>
      </w:r>
      <w:r>
        <w:instrText xml:space="preserve"> PAGEREF _Toc196113655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Borrowing by Authority from Treasurer</w:t>
      </w:r>
      <w:r>
        <w:tab/>
      </w:r>
      <w:r>
        <w:fldChar w:fldCharType="begin"/>
      </w:r>
      <w:r>
        <w:instrText xml:space="preserve"> PAGEREF _Toc196113656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Borrowing by Authority generally</w:t>
      </w:r>
      <w:r>
        <w:tab/>
      </w:r>
      <w:r>
        <w:fldChar w:fldCharType="begin"/>
      </w:r>
      <w:r>
        <w:instrText xml:space="preserve"> PAGEREF _Toc196113657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t>Guarantee by Treasurer</w:t>
      </w:r>
      <w:r>
        <w:tab/>
      </w:r>
      <w:r>
        <w:fldChar w:fldCharType="begin"/>
      </w:r>
      <w:r>
        <w:instrText xml:space="preserve"> PAGEREF _Toc196113658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Charges for guarantees</w:t>
      </w:r>
      <w:r>
        <w:tab/>
      </w:r>
      <w:r>
        <w:fldChar w:fldCharType="begin"/>
      </w:r>
      <w:r>
        <w:instrText xml:space="preserve"> PAGEREF _Toc196113659 \h </w:instrText>
      </w:r>
      <w:r>
        <w:fldChar w:fldCharType="separate"/>
      </w:r>
      <w:r>
        <w:t>40</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_Toc196113660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_Toc196113661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Community reference groups</w:t>
      </w:r>
      <w:r>
        <w:tab/>
      </w:r>
      <w:r>
        <w:fldChar w:fldCharType="begin"/>
      </w:r>
      <w:r>
        <w:instrText xml:space="preserve"> PAGEREF _Toc196113663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Modification of other laws</w:t>
      </w:r>
      <w:r>
        <w:tab/>
      </w:r>
      <w:r>
        <w:fldChar w:fldCharType="begin"/>
      </w:r>
      <w:r>
        <w:instrText xml:space="preserve"> PAGEREF _Toc196113664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Protection from liability</w:t>
      </w:r>
      <w:r>
        <w:tab/>
      </w:r>
      <w:r>
        <w:fldChar w:fldCharType="begin"/>
      </w:r>
      <w:r>
        <w:instrText xml:space="preserve"> PAGEREF _Toc196113665 \h </w:instrText>
      </w:r>
      <w:r>
        <w:fldChar w:fldCharType="separate"/>
      </w:r>
      <w:r>
        <w:t>42</w:t>
      </w:r>
      <w:r>
        <w:fldChar w:fldCharType="end"/>
      </w:r>
    </w:p>
    <w:p>
      <w:pPr>
        <w:pStyle w:val="TOC8"/>
        <w:rPr>
          <w:sz w:val="24"/>
          <w:szCs w:val="24"/>
        </w:rPr>
      </w:pPr>
      <w:r>
        <w:rPr>
          <w:szCs w:val="24"/>
        </w:rPr>
        <w:t>66</w:t>
      </w:r>
      <w:r>
        <w:rPr>
          <w:snapToGrid w:val="0"/>
          <w:szCs w:val="24"/>
        </w:rPr>
        <w:t>.</w:t>
      </w:r>
      <w:r>
        <w:rPr>
          <w:snapToGrid w:val="0"/>
          <w:szCs w:val="24"/>
        </w:rPr>
        <w:tab/>
        <w:t>Confidentiality</w:t>
      </w:r>
      <w:r>
        <w:tab/>
      </w:r>
      <w:r>
        <w:fldChar w:fldCharType="begin"/>
      </w:r>
      <w:r>
        <w:instrText xml:space="preserve"> PAGEREF _Toc196113666 \h </w:instrText>
      </w:r>
      <w:r>
        <w:fldChar w:fldCharType="separate"/>
      </w:r>
      <w:r>
        <w:t>42</w:t>
      </w:r>
      <w:r>
        <w:fldChar w:fldCharType="end"/>
      </w:r>
    </w:p>
    <w:p>
      <w:pPr>
        <w:pStyle w:val="TOC8"/>
        <w:rPr>
          <w:sz w:val="24"/>
          <w:szCs w:val="24"/>
        </w:rPr>
      </w:pPr>
      <w:r>
        <w:rPr>
          <w:szCs w:val="24"/>
        </w:rPr>
        <w:t>67</w:t>
      </w:r>
      <w:r>
        <w:rPr>
          <w:snapToGrid w:val="0"/>
          <w:szCs w:val="24"/>
        </w:rPr>
        <w:t>.</w:t>
      </w:r>
      <w:r>
        <w:rPr>
          <w:snapToGrid w:val="0"/>
          <w:szCs w:val="24"/>
        </w:rPr>
        <w:tab/>
        <w:t>Execution of documents by the Authority</w:t>
      </w:r>
      <w:r>
        <w:tab/>
      </w:r>
      <w:r>
        <w:fldChar w:fldCharType="begin"/>
      </w:r>
      <w:r>
        <w:instrText xml:space="preserve"> PAGEREF _Toc196113667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_Toc196113668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Review of Act</w:t>
      </w:r>
      <w:r>
        <w:tab/>
      </w:r>
      <w:r>
        <w:fldChar w:fldCharType="begin"/>
      </w:r>
      <w:r>
        <w:instrText xml:space="preserve"> PAGEREF _Toc196113669 \h </w:instrText>
      </w:r>
      <w:r>
        <w:fldChar w:fldCharType="separate"/>
      </w:r>
      <w:r>
        <w:t>44</w:t>
      </w:r>
      <w:r>
        <w:fldChar w:fldCharType="end"/>
      </w:r>
    </w:p>
    <w:p>
      <w:pPr>
        <w:pStyle w:val="TOC8"/>
        <w:rPr>
          <w:sz w:val="24"/>
          <w:szCs w:val="24"/>
        </w:rPr>
      </w:pPr>
      <w:r>
        <w:rPr>
          <w:szCs w:val="24"/>
        </w:rPr>
        <w:t>71</w:t>
      </w:r>
      <w:r>
        <w:rPr>
          <w:snapToGrid w:val="0"/>
          <w:szCs w:val="24"/>
        </w:rPr>
        <w:t>.</w:t>
      </w:r>
      <w:r>
        <w:rPr>
          <w:snapToGrid w:val="0"/>
          <w:szCs w:val="24"/>
        </w:rPr>
        <w:tab/>
        <w:t>Expiry of Act and related provisions</w:t>
      </w:r>
      <w:r>
        <w:tab/>
      </w:r>
      <w:r>
        <w:fldChar w:fldCharType="begin"/>
      </w:r>
      <w:r>
        <w:instrText xml:space="preserve"> PAGEREF _Toc196113670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_Toc196113674 \h </w:instrText>
      </w:r>
      <w:r>
        <w:fldChar w:fldCharType="separate"/>
      </w:r>
      <w:r>
        <w:t>50</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_Toc196113675 \h </w:instrText>
      </w:r>
      <w:r>
        <w:fldChar w:fldCharType="separate"/>
      </w:r>
      <w:r>
        <w:t>50</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_Toc196113676 \h </w:instrText>
      </w:r>
      <w:r>
        <w:fldChar w:fldCharType="separate"/>
      </w:r>
      <w:r>
        <w:t>51</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_Toc196113677 \h </w:instrText>
      </w:r>
      <w:r>
        <w:fldChar w:fldCharType="separate"/>
      </w:r>
      <w:r>
        <w:t>51</w:t>
      </w:r>
      <w:r>
        <w:fldChar w:fldCharType="end"/>
      </w:r>
    </w:p>
    <w:p>
      <w:pPr>
        <w:pStyle w:val="TOC8"/>
        <w:rPr>
          <w:sz w:val="24"/>
          <w:szCs w:val="24"/>
        </w:rPr>
      </w:pPr>
      <w:r>
        <w:rPr>
          <w:szCs w:val="22"/>
        </w:rPr>
        <w:t>5.</w:t>
      </w:r>
      <w:r>
        <w:rPr>
          <w:szCs w:val="22"/>
        </w:rPr>
        <w:tab/>
        <w:t>Meetings</w:t>
      </w:r>
      <w:r>
        <w:tab/>
      </w:r>
      <w:r>
        <w:fldChar w:fldCharType="begin"/>
      </w:r>
      <w:r>
        <w:instrText xml:space="preserve"> PAGEREF _Toc196113678 \h </w:instrText>
      </w:r>
      <w:r>
        <w:fldChar w:fldCharType="separate"/>
      </w:r>
      <w:r>
        <w:t>51</w:t>
      </w:r>
      <w:r>
        <w:fldChar w:fldCharType="end"/>
      </w:r>
    </w:p>
    <w:p>
      <w:pPr>
        <w:pStyle w:val="TOC8"/>
        <w:rPr>
          <w:sz w:val="24"/>
          <w:szCs w:val="24"/>
        </w:rPr>
      </w:pPr>
      <w:r>
        <w:rPr>
          <w:szCs w:val="22"/>
        </w:rPr>
        <w:t>6.</w:t>
      </w:r>
      <w:r>
        <w:rPr>
          <w:szCs w:val="22"/>
        </w:rPr>
        <w:tab/>
        <w:t>Resolution without meeting</w:t>
      </w:r>
      <w:r>
        <w:tab/>
      </w:r>
      <w:r>
        <w:fldChar w:fldCharType="begin"/>
      </w:r>
      <w:r>
        <w:instrText xml:space="preserve"> PAGEREF _Toc196113679 \h </w:instrText>
      </w:r>
      <w:r>
        <w:fldChar w:fldCharType="separate"/>
      </w:r>
      <w:r>
        <w:t>52</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_Toc196113680 \h </w:instrText>
      </w:r>
      <w:r>
        <w:fldChar w:fldCharType="separate"/>
      </w:r>
      <w:r>
        <w:t>52</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_Toc196113681 \h </w:instrText>
      </w:r>
      <w:r>
        <w:fldChar w:fldCharType="separate"/>
      </w:r>
      <w:r>
        <w:t>52</w:t>
      </w:r>
      <w:r>
        <w:fldChar w:fldCharType="end"/>
      </w:r>
    </w:p>
    <w:p>
      <w:pPr>
        <w:pStyle w:val="TOC8"/>
        <w:rPr>
          <w:sz w:val="24"/>
          <w:szCs w:val="24"/>
        </w:rPr>
      </w:pPr>
      <w:r>
        <w:rPr>
          <w:szCs w:val="22"/>
        </w:rPr>
        <w:t>9.</w:t>
      </w:r>
      <w:r>
        <w:rPr>
          <w:szCs w:val="22"/>
        </w:rPr>
        <w:tab/>
        <w:t>Committees</w:t>
      </w:r>
      <w:r>
        <w:tab/>
      </w:r>
      <w:r>
        <w:fldChar w:fldCharType="begin"/>
      </w:r>
      <w:r>
        <w:instrText xml:space="preserve"> PAGEREF _Toc196113682 \h </w:instrText>
      </w:r>
      <w:r>
        <w:fldChar w:fldCharType="separate"/>
      </w:r>
      <w:r>
        <w:t>52</w:t>
      </w:r>
      <w:r>
        <w:fldChar w:fldCharType="end"/>
      </w:r>
    </w:p>
    <w:p>
      <w:pPr>
        <w:pStyle w:val="TOC8"/>
        <w:rPr>
          <w:sz w:val="24"/>
          <w:szCs w:val="24"/>
        </w:rPr>
      </w:pPr>
      <w:r>
        <w:rPr>
          <w:szCs w:val="22"/>
        </w:rPr>
        <w:t>10.</w:t>
      </w:r>
      <w:r>
        <w:rPr>
          <w:szCs w:val="22"/>
        </w:rPr>
        <w:tab/>
        <w:t>Board to determine own procedures</w:t>
      </w:r>
      <w:r>
        <w:tab/>
      </w:r>
      <w:r>
        <w:fldChar w:fldCharType="begin"/>
      </w:r>
      <w:r>
        <w:instrText xml:space="preserve"> PAGEREF _Toc196113683 \h </w:instrText>
      </w:r>
      <w:r>
        <w:fldChar w:fldCharType="separate"/>
      </w:r>
      <w:r>
        <w:t>53</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11.</w:t>
      </w:r>
      <w:r>
        <w:rPr>
          <w:szCs w:val="22"/>
        </w:rPr>
        <w:tab/>
        <w:t>Disclosure of interests</w:t>
      </w:r>
      <w:r>
        <w:tab/>
      </w:r>
      <w:r>
        <w:fldChar w:fldCharType="begin"/>
      </w:r>
      <w:r>
        <w:instrText xml:space="preserve"> PAGEREF _Toc196113685 \h </w:instrText>
      </w:r>
      <w:r>
        <w:fldChar w:fldCharType="separate"/>
      </w:r>
      <w:r>
        <w:t>53</w:t>
      </w:r>
      <w:r>
        <w:fldChar w:fldCharType="end"/>
      </w:r>
    </w:p>
    <w:p>
      <w:pPr>
        <w:pStyle w:val="TOC8"/>
        <w:rPr>
          <w:sz w:val="24"/>
          <w:szCs w:val="24"/>
        </w:rPr>
      </w:pPr>
      <w:r>
        <w:rPr>
          <w:szCs w:val="22"/>
        </w:rPr>
        <w:t>12.</w:t>
      </w:r>
      <w:r>
        <w:rPr>
          <w:szCs w:val="22"/>
        </w:rPr>
        <w:tab/>
        <w:t>Voting by interested members</w:t>
      </w:r>
      <w:r>
        <w:tab/>
      </w:r>
      <w:r>
        <w:fldChar w:fldCharType="begin"/>
      </w:r>
      <w:r>
        <w:instrText xml:space="preserve"> PAGEREF _Toc196113686 \h </w:instrText>
      </w:r>
      <w:r>
        <w:fldChar w:fldCharType="separate"/>
      </w:r>
      <w:r>
        <w:t>53</w:t>
      </w:r>
      <w:r>
        <w:fldChar w:fldCharType="end"/>
      </w:r>
    </w:p>
    <w:p>
      <w:pPr>
        <w:pStyle w:val="TOC8"/>
        <w:rPr>
          <w:sz w:val="24"/>
          <w:szCs w:val="24"/>
        </w:rPr>
      </w:pPr>
      <w:r>
        <w:rPr>
          <w:szCs w:val="22"/>
        </w:rPr>
        <w:t>13.</w:t>
      </w:r>
      <w:r>
        <w:rPr>
          <w:szCs w:val="22"/>
        </w:rPr>
        <w:tab/>
        <w:t>Clause 12 may be declared inapplicable</w:t>
      </w:r>
      <w:r>
        <w:tab/>
      </w:r>
      <w:r>
        <w:fldChar w:fldCharType="begin"/>
      </w:r>
      <w:r>
        <w:instrText xml:space="preserve"> PAGEREF _Toc196113687 \h </w:instrText>
      </w:r>
      <w:r>
        <w:fldChar w:fldCharType="separate"/>
      </w:r>
      <w:r>
        <w:t>54</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_Toc196113688 \h </w:instrText>
      </w:r>
      <w:r>
        <w:fldChar w:fldCharType="separate"/>
      </w:r>
      <w:r>
        <w:t>54</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_Toc196113689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_Toc196113691 \h </w:instrText>
      </w:r>
      <w:r>
        <w:fldChar w:fldCharType="separate"/>
      </w:r>
      <w:r>
        <w:t>55</w:t>
      </w:r>
      <w:r>
        <w:fldChar w:fldCharType="end"/>
      </w:r>
    </w:p>
    <w:p>
      <w:pPr>
        <w:pStyle w:val="TOC8"/>
        <w:rPr>
          <w:sz w:val="24"/>
        </w:rPr>
      </w:pPr>
      <w:r>
        <w:tab/>
        <w:t>Provisions that have not come into operation</w:t>
      </w:r>
      <w:r>
        <w:tab/>
      </w:r>
      <w:r>
        <w:fldChar w:fldCharType="begin"/>
      </w:r>
      <w:r>
        <w:instrText xml:space="preserve"> PAGEREF _Toc196113692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400" w:after="1400"/>
      </w:pPr>
      <w:r>
        <w:t>Armadale Redevelopment Act 2001</w:t>
      </w:r>
    </w:p>
    <w:p>
      <w:pPr>
        <w:pStyle w:val="LongTitle"/>
        <w:suppressLineNumbers/>
      </w:pPr>
      <w:r>
        <w:rPr>
          <w:snapToGrid w:val="0"/>
        </w:rPr>
        <w:t>An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1" w:name="_Toc90880686"/>
      <w:bookmarkStart w:id="2" w:name="_Toc92441595"/>
      <w:bookmarkStart w:id="3" w:name="_Toc92441707"/>
      <w:bookmarkStart w:id="4" w:name="_Toc93136524"/>
      <w:bookmarkStart w:id="5" w:name="_Toc93202500"/>
      <w:bookmarkStart w:id="6" w:name="_Toc93388575"/>
      <w:bookmarkStart w:id="7" w:name="_Toc113427012"/>
      <w:bookmarkStart w:id="8" w:name="_Toc113435653"/>
      <w:bookmarkStart w:id="9" w:name="_Toc114288817"/>
      <w:bookmarkStart w:id="10" w:name="_Toc114297434"/>
      <w:bookmarkStart w:id="11" w:name="_Toc118522984"/>
      <w:bookmarkStart w:id="12" w:name="_Toc122500241"/>
      <w:bookmarkStart w:id="13" w:name="_Toc122948019"/>
      <w:bookmarkStart w:id="14" w:name="_Toc131326304"/>
      <w:bookmarkStart w:id="15" w:name="_Toc157833548"/>
      <w:bookmarkStart w:id="16" w:name="_Toc172958127"/>
      <w:bookmarkStart w:id="17" w:name="_Toc185320086"/>
      <w:bookmarkStart w:id="18" w:name="_Toc19611358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27886273"/>
      <w:bookmarkStart w:id="20" w:name="_Toc196113589"/>
      <w:r>
        <w:rPr>
          <w:rStyle w:val="CharSectno"/>
        </w:rPr>
        <w:t>1</w:t>
      </w:r>
      <w:r>
        <w:rPr>
          <w:snapToGrid w:val="0"/>
        </w:rPr>
        <w:t>.</w:t>
      </w:r>
      <w:r>
        <w:rPr>
          <w:snapToGrid w:val="0"/>
        </w:rPr>
        <w:tab/>
        <w:t>Short title</w:t>
      </w:r>
      <w:bookmarkEnd w:id="19"/>
      <w:bookmarkEnd w:id="20"/>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21" w:name="_Toc527886274"/>
      <w:bookmarkStart w:id="22" w:name="_Toc196113590"/>
      <w:r>
        <w:rPr>
          <w:rStyle w:val="CharSectno"/>
        </w:rPr>
        <w:t>2</w:t>
      </w:r>
      <w:r>
        <w:rPr>
          <w:snapToGrid w:val="0"/>
        </w:rPr>
        <w:t>.</w:t>
      </w:r>
      <w:r>
        <w:rPr>
          <w:snapToGrid w:val="0"/>
        </w:rPr>
        <w:tab/>
        <w:t>Commencement</w:t>
      </w:r>
      <w:bookmarkEnd w:id="21"/>
      <w:bookmarkEnd w:id="22"/>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3" w:name="_Hlt523738424"/>
      <w:bookmarkStart w:id="24" w:name="_Toc527886275"/>
      <w:bookmarkStart w:id="25" w:name="_Toc196113591"/>
      <w:bookmarkEnd w:id="23"/>
      <w:r>
        <w:rPr>
          <w:rStyle w:val="CharSectno"/>
        </w:rPr>
        <w:t>3</w:t>
      </w:r>
      <w:r>
        <w:rPr>
          <w:snapToGrid w:val="0"/>
        </w:rPr>
        <w:t>.</w:t>
      </w:r>
      <w:r>
        <w:rPr>
          <w:snapToGrid w:val="0"/>
        </w:rPr>
        <w:tab/>
        <w:t>Interpretation</w:t>
      </w:r>
      <w:bookmarkEnd w:id="24"/>
      <w:bookmarkEnd w:id="25"/>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Armadale Redevelopment Authority Account referred to in section 55;</w:t>
      </w:r>
    </w:p>
    <w:p>
      <w:pPr>
        <w:pStyle w:val="Defstart"/>
      </w:pPr>
      <w:r>
        <w:tab/>
      </w:r>
      <w:r>
        <w:rPr>
          <w:b/>
        </w:rPr>
        <w:t>“</w:t>
      </w:r>
      <w:r>
        <w:rPr>
          <w:rStyle w:val="CharDefText"/>
        </w:rPr>
        <w:t>acquire</w:t>
      </w:r>
      <w:r>
        <w:rPr>
          <w:b/>
        </w:rPr>
        <w:t>”</w:t>
      </w:r>
      <w:r>
        <w:t xml:space="preserve"> includes take on lease;</w:t>
      </w:r>
    </w:p>
    <w:p>
      <w:pPr>
        <w:pStyle w:val="Defstart"/>
      </w:pPr>
      <w:r>
        <w:tab/>
      </w:r>
      <w:r>
        <w:rPr>
          <w:b/>
        </w:rPr>
        <w:t>“</w:t>
      </w:r>
      <w:r>
        <w:rPr>
          <w:rStyle w:val="CharDefText"/>
        </w:rPr>
        <w:t>alternate member</w:t>
      </w:r>
      <w:r>
        <w:rPr>
          <w:b/>
        </w:rPr>
        <w:t>”</w:t>
      </w:r>
      <w:r>
        <w:t xml:space="preserve"> means a person appointed under clause 4(1) of Schedule 2;</w:t>
      </w:r>
    </w:p>
    <w:p>
      <w:pPr>
        <w:pStyle w:val="Defstart"/>
      </w:pPr>
      <w:r>
        <w:tab/>
      </w:r>
      <w:r>
        <w:rPr>
          <w:b/>
        </w:rPr>
        <w:t>“</w:t>
      </w:r>
      <w:r>
        <w:rPr>
          <w:rStyle w:val="CharDefText"/>
        </w:rPr>
        <w:t>Armadale</w:t>
      </w:r>
      <w:r>
        <w:rPr>
          <w:b/>
        </w:rPr>
        <w:t>”</w:t>
      </w:r>
      <w:r>
        <w:t xml:space="preserve"> means the local government district of Armadale;</w:t>
      </w:r>
    </w:p>
    <w:p>
      <w:pPr>
        <w:pStyle w:val="Defstart"/>
      </w:pPr>
      <w:r>
        <w:tab/>
      </w:r>
      <w:r>
        <w:rPr>
          <w:b/>
        </w:rPr>
        <w:t>“</w:t>
      </w:r>
      <w:r>
        <w:rPr>
          <w:rStyle w:val="CharDefText"/>
        </w:rPr>
        <w:t>Authority</w:t>
      </w:r>
      <w:r>
        <w:rPr>
          <w:b/>
        </w:rPr>
        <w:t>”</w:t>
      </w:r>
      <w:r>
        <w:t xml:space="preserve"> means the Armadale Redevelopment Authority;</w:t>
      </w:r>
    </w:p>
    <w:p>
      <w:pPr>
        <w:pStyle w:val="Defstart"/>
      </w:pPr>
      <w:r>
        <w:tab/>
      </w:r>
      <w:r>
        <w:rPr>
          <w:b/>
        </w:rPr>
        <w:t>“</w:t>
      </w:r>
      <w:r>
        <w:rPr>
          <w:rStyle w:val="CharDefText"/>
        </w:rPr>
        <w:t>board</w:t>
      </w:r>
      <w:r>
        <w:rPr>
          <w:b/>
        </w:rPr>
        <w:t>”</w:t>
      </w:r>
      <w:r>
        <w:t xml:space="preserve"> means the board of management provided for in section </w:t>
      </w:r>
      <w:bookmarkStart w:id="26" w:name="_Hlt524140523"/>
      <w:r>
        <w:t>7</w:t>
      </w:r>
      <w:bookmarkEnd w:id="26"/>
      <w:r>
        <w:t>;</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committee</w:t>
      </w:r>
      <w:r>
        <w:rPr>
          <w:b/>
        </w:rPr>
        <w:t>”</w:t>
      </w:r>
      <w:r>
        <w:t xml:space="preserve"> means a committee established under clause </w:t>
      </w:r>
      <w:bookmarkStart w:id="27" w:name="_Hlt523729916"/>
      <w:r>
        <w:t>9</w:t>
      </w:r>
      <w:bookmarkEnd w:id="27"/>
      <w:r>
        <w:t xml:space="preserve"> of Schedule 2;</w:t>
      </w:r>
    </w:p>
    <w:p>
      <w:pPr>
        <w:pStyle w:val="Defstart"/>
      </w:pPr>
      <w:r>
        <w:tab/>
      </w:r>
      <w:r>
        <w:rPr>
          <w:b/>
        </w:rPr>
        <w:t>“</w:t>
      </w:r>
      <w:r>
        <w:rPr>
          <w:rStyle w:val="CharDefText"/>
        </w:rPr>
        <w:t>deputy chairperson</w:t>
      </w:r>
      <w:r>
        <w:rPr>
          <w:b/>
        </w:rPr>
        <w:t>”</w:t>
      </w:r>
      <w:r>
        <w:t xml:space="preserve"> means the deputy chairperson of the board;</w:t>
      </w:r>
    </w:p>
    <w:p>
      <w:pPr>
        <w:pStyle w:val="Defstart"/>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28" w:name="_Hlt524140609"/>
      <w:r>
        <w:t>68</w:t>
      </w:r>
      <w:bookmarkEnd w:id="28"/>
      <w:r>
        <w:t xml:space="preserve"> not to constitute development;</w:t>
      </w:r>
    </w:p>
    <w:p>
      <w:pPr>
        <w:pStyle w:val="Defstart"/>
      </w:pPr>
      <w:r>
        <w:tab/>
      </w:r>
      <w:r>
        <w:rPr>
          <w:b/>
        </w:rPr>
        <w:t>“</w:t>
      </w:r>
      <w:r>
        <w:rPr>
          <w:rStyle w:val="CharDefText"/>
        </w:rPr>
        <w:t>dispose o</w:t>
      </w:r>
      <w:r>
        <w:rPr>
          <w:rStyle w:val="CharDefText"/>
          <w:spacing w:val="40"/>
        </w:rPr>
        <w:t>f</w:t>
      </w:r>
      <w:r>
        <w:rPr>
          <w:b/>
        </w:rPr>
        <w:t>”</w:t>
      </w:r>
      <w:r>
        <w:t xml:space="preserve"> includes sell, lease, let, grant a licence and grant any easement or right of way;</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interest in land</w:t>
      </w:r>
      <w:r>
        <w:rPr>
          <w:b/>
        </w:rPr>
        <w:t>”</w:t>
      </w:r>
      <w:r>
        <w:t xml:space="preserve"> includes an easement, right or power affecting land;</w:t>
      </w:r>
    </w:p>
    <w:p>
      <w:pPr>
        <w:pStyle w:val="Defstart"/>
      </w:pPr>
      <w:r>
        <w:tab/>
      </w:r>
      <w:r>
        <w:rPr>
          <w:b/>
        </w:rPr>
        <w:t>“</w:t>
      </w:r>
      <w:r>
        <w:rPr>
          <w:rStyle w:val="CharDefText"/>
        </w:rPr>
        <w:t>land</w:t>
      </w:r>
      <w:r>
        <w:rPr>
          <w:b/>
        </w:rPr>
        <w:t>”</w:t>
      </w:r>
      <w:r>
        <w:t xml:space="preserve"> includes a legal or equitable estate or interest in land;</w:t>
      </w:r>
    </w:p>
    <w:p>
      <w:pPr>
        <w:pStyle w:val="Defstart"/>
      </w:pPr>
      <w:r>
        <w:tab/>
      </w:r>
      <w:r>
        <w:rPr>
          <w:b/>
        </w:rPr>
        <w:t>“</w:t>
      </w:r>
      <w:r>
        <w:rPr>
          <w:rStyle w:val="CharDefText"/>
        </w:rPr>
        <w:t>member</w:t>
      </w:r>
      <w:r>
        <w:rPr>
          <w:b/>
        </w:rPr>
        <w:t>”</w:t>
      </w:r>
      <w:r>
        <w:t xml:space="preserve"> means a member of the board and except in clauses </w:t>
      </w:r>
      <w:bookmarkStart w:id="29" w:name="_Hlt524140789"/>
      <w:r>
        <w:t>1</w:t>
      </w:r>
      <w:bookmarkEnd w:id="29"/>
      <w:r>
        <w:t>, </w:t>
      </w:r>
      <w:bookmarkStart w:id="30" w:name="_Hlt524140794"/>
      <w:r>
        <w:t>2</w:t>
      </w:r>
      <w:bookmarkEnd w:id="30"/>
      <w:r>
        <w:t xml:space="preserve"> and </w:t>
      </w:r>
      <w:bookmarkStart w:id="31" w:name="_Hlt524140799"/>
      <w:r>
        <w:t>4</w:t>
      </w:r>
      <w:bookmarkEnd w:id="31"/>
      <w:r>
        <w:t xml:space="preserve"> of Schedule 2, includes an alternate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Planning Commission</w:t>
      </w:r>
      <w:r>
        <w:rPr>
          <w:b/>
        </w:rPr>
        <w:t>”</w:t>
      </w:r>
      <w:r>
        <w:t xml:space="preserve"> means the Western Australian Planning Commission established by section 7 of the </w:t>
      </w:r>
      <w:r>
        <w:rPr>
          <w:i/>
        </w:rPr>
        <w:t>Planning and Development Act 2005</w:t>
      </w:r>
      <w:r>
        <w: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h</w:t>
      </w:r>
      <w:bookmarkStart w:id="32" w:name="_Hlt523797314"/>
      <w:r>
        <w:t>as the meaning given in section 4(1)</w:t>
      </w:r>
      <w:bookmarkEnd w:id="32"/>
      <w:r>
        <w:t>;</w:t>
      </w:r>
    </w:p>
    <w:p>
      <w:pPr>
        <w:pStyle w:val="Defstart"/>
      </w:pPr>
      <w:r>
        <w:tab/>
      </w:r>
      <w:r>
        <w:rPr>
          <w:b/>
        </w:rPr>
        <w:t>“</w:t>
      </w:r>
      <w:r>
        <w:rPr>
          <w:rStyle w:val="CharDefText"/>
        </w:rPr>
        <w:t>redevelopment scheme</w:t>
      </w:r>
      <w:r>
        <w:rPr>
          <w:b/>
        </w:rPr>
        <w:t>”</w:t>
      </w:r>
      <w:r>
        <w:t xml:space="preserve"> means a redevelopment scheme in force under Part </w:t>
      </w:r>
      <w:bookmarkStart w:id="33" w:name="_Hlt524146881"/>
      <w:r>
        <w:t>4</w:t>
      </w:r>
      <w:bookmarkEnd w:id="33"/>
      <w:r>
        <w:t>;</w:t>
      </w:r>
    </w:p>
    <w:p>
      <w:pPr>
        <w:pStyle w:val="Defstart"/>
      </w:pPr>
      <w:r>
        <w:tab/>
      </w:r>
      <w:r>
        <w:rPr>
          <w:b/>
        </w:rPr>
        <w:t>“</w:t>
      </w:r>
      <w:r>
        <w:rPr>
          <w:rStyle w:val="CharDefText"/>
        </w:rPr>
        <w:t>staff member</w:t>
      </w:r>
      <w:r>
        <w:rPr>
          <w:b/>
        </w:rPr>
        <w:t>”</w:t>
      </w:r>
      <w:r>
        <w:t xml:space="preserve"> means an officer or employee referred to in section 11(1) or a person engaged under section 12.</w:t>
      </w:r>
    </w:p>
    <w:p>
      <w:pPr>
        <w:pStyle w:val="Footnotesection"/>
      </w:pPr>
      <w:bookmarkStart w:id="34" w:name="_Toc527886276"/>
      <w:r>
        <w:tab/>
        <w:t>[Section 3 amended by No. 38 of 2005 s. 15.]</w:t>
      </w:r>
    </w:p>
    <w:p>
      <w:pPr>
        <w:pStyle w:val="Heading5"/>
        <w:rPr>
          <w:snapToGrid w:val="0"/>
        </w:rPr>
      </w:pPr>
      <w:bookmarkStart w:id="35" w:name="_Toc196113592"/>
      <w:r>
        <w:rPr>
          <w:rStyle w:val="CharSectno"/>
        </w:rPr>
        <w:t>4</w:t>
      </w:r>
      <w:r>
        <w:rPr>
          <w:snapToGrid w:val="0"/>
        </w:rPr>
        <w:t>.</w:t>
      </w:r>
      <w:r>
        <w:rPr>
          <w:snapToGrid w:val="0"/>
        </w:rPr>
        <w:tab/>
        <w:t>Redevelopment area defined</w:t>
      </w:r>
      <w:bookmarkEnd w:id="34"/>
      <w:bookmarkEnd w:id="35"/>
    </w:p>
    <w:p>
      <w:pPr>
        <w:pStyle w:val="Subsection"/>
      </w:pPr>
      <w:r>
        <w:tab/>
      </w:r>
      <w:bookmarkStart w:id="36" w:name="_Hlt523797316"/>
      <w:bookmarkEnd w:id="36"/>
      <w:r>
        <w:t>(1)</w:t>
      </w:r>
      <w:r>
        <w:tab/>
        <w:t>For the purposes of this Act the redevelopment area is</w:t>
      </w:r>
      <w:bookmarkStart w:id="37" w:name="_Hlt523735800"/>
      <w:r>
        <w:t xml:space="preserve"> the land described in Schedule 1</w:t>
      </w:r>
      <w:bookmarkEnd w:id="37"/>
      <w:r>
        <w:t>.</w:t>
      </w:r>
    </w:p>
    <w:p>
      <w:pPr>
        <w:pStyle w:val="Subsection"/>
      </w:pPr>
      <w:r>
        <w:tab/>
      </w:r>
      <w:bookmarkStart w:id="38" w:name="_Hlt524147344"/>
      <w:bookmarkEnd w:id="38"/>
      <w:r>
        <w:t>(2)</w:t>
      </w:r>
      <w:r>
        <w:tab/>
        <w:t>Regulations may be made under section </w:t>
      </w:r>
      <w:bookmarkStart w:id="39" w:name="_Hlt524146833"/>
      <w:r>
        <w:t>68</w:t>
      </w:r>
      <w:bookmarkEnd w:id="39"/>
      <w:r>
        <w:t xml:space="preserve"> amending Schedule 1 —</w:t>
      </w:r>
    </w:p>
    <w:p>
      <w:pPr>
        <w:pStyle w:val="Indenta"/>
      </w:pPr>
      <w:r>
        <w:tab/>
      </w:r>
      <w:bookmarkStart w:id="40" w:name="_Hlt524147402"/>
      <w:bookmarkEnd w:id="40"/>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but before any such regulations are made the Minister must consult with the council of the City of Armadale.</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41" w:name="_Toc527886277"/>
      <w:bookmarkStart w:id="42" w:name="_Toc196113593"/>
      <w:r>
        <w:rPr>
          <w:rStyle w:val="CharSectno"/>
        </w:rPr>
        <w:t>5</w:t>
      </w:r>
      <w:r>
        <w:rPr>
          <w:snapToGrid w:val="0"/>
        </w:rPr>
        <w:t>.</w:t>
      </w:r>
      <w:r>
        <w:rPr>
          <w:snapToGrid w:val="0"/>
        </w:rPr>
        <w:tab/>
      </w:r>
      <w:bookmarkStart w:id="43" w:name="_Toc459787708"/>
      <w:bookmarkStart w:id="44" w:name="_Toc471195644"/>
      <w:bookmarkStart w:id="45" w:name="_Toc471196604"/>
      <w:r>
        <w:rPr>
          <w:snapToGrid w:val="0"/>
        </w:rPr>
        <w:t>Transitional provisions where area amended</w:t>
      </w:r>
      <w:bookmarkEnd w:id="41"/>
      <w:bookmarkEnd w:id="43"/>
      <w:bookmarkEnd w:id="44"/>
      <w:bookmarkEnd w:id="45"/>
      <w:bookmarkEnd w:id="42"/>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46" w:name="_Hlt524147334"/>
      <w:r>
        <w:t>4(2)</w:t>
      </w:r>
      <w:bookmarkEnd w:id="46"/>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7" w:name="_Toc90880692"/>
      <w:bookmarkStart w:id="48" w:name="_Toc92441601"/>
      <w:bookmarkStart w:id="49" w:name="_Toc92441713"/>
      <w:bookmarkStart w:id="50" w:name="_Toc93136530"/>
      <w:bookmarkStart w:id="51" w:name="_Toc93202506"/>
      <w:bookmarkStart w:id="52" w:name="_Toc93388581"/>
      <w:bookmarkStart w:id="53" w:name="_Toc113427018"/>
      <w:bookmarkStart w:id="54" w:name="_Toc113435659"/>
      <w:bookmarkStart w:id="55" w:name="_Toc114288823"/>
      <w:bookmarkStart w:id="56" w:name="_Toc114297440"/>
      <w:bookmarkStart w:id="57" w:name="_Toc118522990"/>
      <w:bookmarkStart w:id="58" w:name="_Toc122500247"/>
      <w:bookmarkStart w:id="59" w:name="_Toc122948025"/>
      <w:bookmarkStart w:id="60" w:name="_Toc131326310"/>
      <w:bookmarkStart w:id="61" w:name="_Toc157833554"/>
      <w:bookmarkStart w:id="62" w:name="_Toc172958133"/>
      <w:bookmarkStart w:id="63" w:name="_Toc185320092"/>
      <w:bookmarkStart w:id="64" w:name="_Toc196113594"/>
      <w:r>
        <w:rPr>
          <w:rStyle w:val="CharPartNo"/>
        </w:rPr>
        <w:t>Part 2</w:t>
      </w:r>
      <w:r>
        <w:t xml:space="preserve"> — </w:t>
      </w:r>
      <w:r>
        <w:rPr>
          <w:rStyle w:val="CharPartText"/>
        </w:rPr>
        <w:t>Armadale Redevelopment 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90880693"/>
      <w:bookmarkStart w:id="66" w:name="_Toc92441602"/>
      <w:bookmarkStart w:id="67" w:name="_Toc92441714"/>
      <w:bookmarkStart w:id="68" w:name="_Toc93136531"/>
      <w:bookmarkStart w:id="69" w:name="_Toc93202507"/>
      <w:bookmarkStart w:id="70" w:name="_Toc93388582"/>
      <w:bookmarkStart w:id="71" w:name="_Toc113427019"/>
      <w:bookmarkStart w:id="72" w:name="_Toc113435660"/>
      <w:bookmarkStart w:id="73" w:name="_Toc114288824"/>
      <w:bookmarkStart w:id="74" w:name="_Toc114297441"/>
      <w:bookmarkStart w:id="75" w:name="_Toc118522991"/>
      <w:bookmarkStart w:id="76" w:name="_Toc122500248"/>
      <w:bookmarkStart w:id="77" w:name="_Toc122948026"/>
      <w:bookmarkStart w:id="78" w:name="_Toc131326311"/>
      <w:bookmarkStart w:id="79" w:name="_Toc157833555"/>
      <w:bookmarkStart w:id="80" w:name="_Toc172958134"/>
      <w:bookmarkStart w:id="81" w:name="_Toc185320093"/>
      <w:bookmarkStart w:id="82" w:name="_Toc196113595"/>
      <w:r>
        <w:rPr>
          <w:rStyle w:val="CharDivNo"/>
        </w:rPr>
        <w:t>Division 1</w:t>
      </w:r>
      <w:r>
        <w:t xml:space="preserve"> — </w:t>
      </w:r>
      <w:r>
        <w:rPr>
          <w:rStyle w:val="CharDivText"/>
        </w:rPr>
        <w:t>Establishment of Authority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527886278"/>
      <w:bookmarkStart w:id="84" w:name="_Toc196113596"/>
      <w:r>
        <w:rPr>
          <w:rStyle w:val="CharSectno"/>
        </w:rPr>
        <w:t>6</w:t>
      </w:r>
      <w:r>
        <w:rPr>
          <w:snapToGrid w:val="0"/>
        </w:rPr>
        <w:t>.</w:t>
      </w:r>
      <w:r>
        <w:rPr>
          <w:snapToGrid w:val="0"/>
        </w:rPr>
        <w:tab/>
        <w:t>Authority established</w:t>
      </w:r>
      <w:bookmarkEnd w:id="83"/>
      <w:bookmarkEnd w:id="84"/>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85" w:name="_Hlt523738155"/>
      <w:r>
        <w:t>13</w:t>
      </w:r>
      <w:bookmarkEnd w:id="85"/>
      <w:r>
        <w:t>, enjoys the status, immunities and privileges of the Crown.</w:t>
      </w:r>
    </w:p>
    <w:p>
      <w:pPr>
        <w:pStyle w:val="Heading5"/>
        <w:rPr>
          <w:snapToGrid w:val="0"/>
        </w:rPr>
      </w:pPr>
      <w:bookmarkStart w:id="86" w:name="_Hlt524140528"/>
      <w:bookmarkStart w:id="87" w:name="_Toc527886279"/>
      <w:bookmarkStart w:id="88" w:name="_Toc196113597"/>
      <w:bookmarkEnd w:id="86"/>
      <w:r>
        <w:rPr>
          <w:rStyle w:val="CharSectno"/>
        </w:rPr>
        <w:t>7</w:t>
      </w:r>
      <w:r>
        <w:rPr>
          <w:snapToGrid w:val="0"/>
        </w:rPr>
        <w:t>.</w:t>
      </w:r>
      <w:r>
        <w:rPr>
          <w:snapToGrid w:val="0"/>
        </w:rPr>
        <w:tab/>
      </w:r>
      <w:bookmarkStart w:id="89" w:name="_Hlt523797143"/>
      <w:bookmarkEnd w:id="89"/>
      <w:r>
        <w:rPr>
          <w:snapToGrid w:val="0"/>
        </w:rPr>
        <w:t>Board of management</w:t>
      </w:r>
      <w:bookmarkEnd w:id="87"/>
      <w:bookmarkEnd w:id="88"/>
    </w:p>
    <w:p>
      <w:pPr>
        <w:pStyle w:val="Subsection"/>
      </w:pPr>
      <w:r>
        <w:tab/>
        <w:t>(1)</w:t>
      </w:r>
      <w:r>
        <w:tab/>
        <w:t xml:space="preserve">In this section — </w:t>
      </w:r>
    </w:p>
    <w:p>
      <w:pPr>
        <w:pStyle w:val="Defstart"/>
      </w:pPr>
      <w:r>
        <w:tab/>
      </w:r>
      <w:r>
        <w:rPr>
          <w:b/>
        </w:rPr>
        <w:t>“</w:t>
      </w:r>
      <w:r>
        <w:rPr>
          <w:rStyle w:val="CharDefText"/>
        </w:rPr>
        <w:t>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90" w:name="_Hlt523738201"/>
      <w:bookmarkEnd w:id="90"/>
      <w:r>
        <w:t>(a)</w:t>
      </w:r>
      <w:r>
        <w:tab/>
        <w:t>4 are to be persons who, in the opinion of the Minister, have a relevant qualification; and</w:t>
      </w:r>
    </w:p>
    <w:p>
      <w:pPr>
        <w:pStyle w:val="Indenta"/>
      </w:pPr>
      <w:r>
        <w:tab/>
      </w:r>
      <w:bookmarkStart w:id="91" w:name="_Hlt523736045"/>
      <w:bookmarkEnd w:id="91"/>
      <w:r>
        <w:t>(b)</w:t>
      </w:r>
      <w:r>
        <w:tab/>
        <w:t>2 are to be members of the council of the City of Armadale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92" w:name="_Toc527886280"/>
      <w:bookmarkStart w:id="93" w:name="_Toc196113598"/>
      <w:r>
        <w:rPr>
          <w:rStyle w:val="CharSectno"/>
        </w:rPr>
        <w:t>8</w:t>
      </w:r>
      <w:r>
        <w:rPr>
          <w:snapToGrid w:val="0"/>
        </w:rPr>
        <w:t>.</w:t>
      </w:r>
      <w:r>
        <w:rPr>
          <w:snapToGrid w:val="0"/>
        </w:rPr>
        <w:tab/>
        <w:t>Chairperson and deputy chairperson</w:t>
      </w:r>
      <w:bookmarkEnd w:id="92"/>
      <w:bookmarkEnd w:id="93"/>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94" w:name="_Toc527886281"/>
      <w:bookmarkStart w:id="95" w:name="_Toc196113599"/>
      <w:r>
        <w:rPr>
          <w:rStyle w:val="CharSectno"/>
        </w:rPr>
        <w:t>9</w:t>
      </w:r>
      <w:r>
        <w:rPr>
          <w:snapToGrid w:val="0"/>
        </w:rPr>
        <w:t>.</w:t>
      </w:r>
      <w:r>
        <w:rPr>
          <w:snapToGrid w:val="0"/>
        </w:rPr>
        <w:tab/>
      </w:r>
      <w:bookmarkStart w:id="96" w:name="_Hlt523888995"/>
      <w:bookmarkStart w:id="97" w:name="_Toc459787712"/>
      <w:bookmarkStart w:id="98" w:name="_Toc471195648"/>
      <w:bookmarkStart w:id="99" w:name="_Toc471196608"/>
      <w:bookmarkEnd w:id="96"/>
      <w:r>
        <w:rPr>
          <w:snapToGrid w:val="0"/>
        </w:rPr>
        <w:t>Constitution and proceedings</w:t>
      </w:r>
      <w:bookmarkEnd w:id="94"/>
      <w:bookmarkEnd w:id="97"/>
      <w:bookmarkEnd w:id="98"/>
      <w:bookmarkEnd w:id="99"/>
      <w:bookmarkEnd w:id="95"/>
    </w:p>
    <w:p>
      <w:pPr>
        <w:pStyle w:val="Subsection"/>
      </w:pPr>
      <w:r>
        <w:tab/>
      </w:r>
      <w:r>
        <w:tab/>
        <w:t>Schedule </w:t>
      </w:r>
      <w:bookmarkStart w:id="100" w:name="_Hlt523735834"/>
      <w:r>
        <w:t>2</w:t>
      </w:r>
      <w:bookmarkEnd w:id="100"/>
      <w:r>
        <w:t xml:space="preserve"> has effect with respect to the board and its members.</w:t>
      </w:r>
    </w:p>
    <w:p>
      <w:pPr>
        <w:pStyle w:val="Heading5"/>
        <w:rPr>
          <w:snapToGrid w:val="0"/>
        </w:rPr>
      </w:pPr>
      <w:bookmarkStart w:id="101" w:name="_Toc527886282"/>
      <w:bookmarkStart w:id="102" w:name="_Toc196113600"/>
      <w:r>
        <w:rPr>
          <w:rStyle w:val="CharSectno"/>
        </w:rPr>
        <w:t>10</w:t>
      </w:r>
      <w:r>
        <w:rPr>
          <w:snapToGrid w:val="0"/>
        </w:rPr>
        <w:t>.</w:t>
      </w:r>
      <w:r>
        <w:rPr>
          <w:snapToGrid w:val="0"/>
        </w:rPr>
        <w:tab/>
      </w:r>
      <w:bookmarkStart w:id="103" w:name="_Hlt523798893"/>
      <w:bookmarkStart w:id="104" w:name="_Toc459787713"/>
      <w:bookmarkStart w:id="105" w:name="_Toc471195649"/>
      <w:bookmarkStart w:id="106" w:name="_Toc471196609"/>
      <w:bookmarkEnd w:id="103"/>
      <w:r>
        <w:rPr>
          <w:snapToGrid w:val="0"/>
        </w:rPr>
        <w:t>Remuneration and expenses of members</w:t>
      </w:r>
      <w:bookmarkEnd w:id="101"/>
      <w:bookmarkEnd w:id="104"/>
      <w:bookmarkEnd w:id="105"/>
      <w:bookmarkEnd w:id="106"/>
      <w:bookmarkEnd w:id="102"/>
    </w:p>
    <w:p>
      <w:pPr>
        <w:pStyle w:val="Subsection"/>
      </w:pPr>
      <w:r>
        <w:tab/>
      </w:r>
      <w:r>
        <w:tab/>
        <w:t>A member is to be paid the remuneration and travelling and other allowances that are determined in his or her case by the Minister on the recommendation of the Minister for Public Sector Management.</w:t>
      </w:r>
    </w:p>
    <w:p>
      <w:pPr>
        <w:pStyle w:val="Heading3"/>
      </w:pPr>
      <w:bookmarkStart w:id="107" w:name="_Hlt523796366"/>
      <w:bookmarkStart w:id="108" w:name="_Toc90880699"/>
      <w:bookmarkStart w:id="109" w:name="_Toc92441608"/>
      <w:bookmarkStart w:id="110" w:name="_Toc92441720"/>
      <w:bookmarkStart w:id="111" w:name="_Toc93136537"/>
      <w:bookmarkStart w:id="112" w:name="_Toc93202513"/>
      <w:bookmarkStart w:id="113" w:name="_Toc93388588"/>
      <w:bookmarkStart w:id="114" w:name="_Toc113427025"/>
      <w:bookmarkStart w:id="115" w:name="_Toc113435666"/>
      <w:bookmarkStart w:id="116" w:name="_Toc114288830"/>
      <w:bookmarkStart w:id="117" w:name="_Toc114297447"/>
      <w:bookmarkStart w:id="118" w:name="_Toc118522997"/>
      <w:bookmarkStart w:id="119" w:name="_Toc122500254"/>
      <w:bookmarkStart w:id="120" w:name="_Toc122948032"/>
      <w:bookmarkStart w:id="121" w:name="_Toc131326317"/>
      <w:bookmarkStart w:id="122" w:name="_Toc157833561"/>
      <w:bookmarkStart w:id="123" w:name="_Toc172958140"/>
      <w:bookmarkStart w:id="124" w:name="_Toc185320099"/>
      <w:bookmarkStart w:id="125" w:name="_Toc196113601"/>
      <w:bookmarkEnd w:id="107"/>
      <w:r>
        <w:rPr>
          <w:rStyle w:val="CharDivNo"/>
        </w:rPr>
        <w:t>Division 2</w:t>
      </w:r>
      <w:r>
        <w:t xml:space="preserve"> — </w:t>
      </w:r>
      <w:r>
        <w:rPr>
          <w:rStyle w:val="CharDivText"/>
        </w:rPr>
        <w:t>Staff and facilities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27886283"/>
      <w:bookmarkStart w:id="127" w:name="_Toc196113602"/>
      <w:bookmarkStart w:id="128" w:name="_Toc459787717"/>
      <w:bookmarkStart w:id="129" w:name="_Toc471195653"/>
      <w:bookmarkStart w:id="130" w:name="_Toc471196613"/>
      <w:r>
        <w:rPr>
          <w:rStyle w:val="CharSectno"/>
        </w:rPr>
        <w:t>11</w:t>
      </w:r>
      <w:r>
        <w:rPr>
          <w:snapToGrid w:val="0"/>
        </w:rPr>
        <w:t>.</w:t>
      </w:r>
      <w:r>
        <w:rPr>
          <w:snapToGrid w:val="0"/>
        </w:rPr>
        <w:tab/>
        <w:t>Use of government staff and facilities</w:t>
      </w:r>
      <w:bookmarkEnd w:id="126"/>
      <w:bookmarkEnd w:id="127"/>
    </w:p>
    <w:bookmarkEnd w:id="128"/>
    <w:bookmarkEnd w:id="129"/>
    <w:bookmarkEnd w:id="130"/>
    <w:p>
      <w:pPr>
        <w:pStyle w:val="Subsection"/>
      </w:pPr>
      <w:r>
        <w:tab/>
      </w:r>
      <w:bookmarkStart w:id="131" w:name="_Hlt524146874"/>
      <w:bookmarkEnd w:id="131"/>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132" w:name="_Toc527886284"/>
      <w:bookmarkStart w:id="133" w:name="_Toc196113603"/>
      <w:r>
        <w:rPr>
          <w:rStyle w:val="CharSectno"/>
        </w:rPr>
        <w:t>12</w:t>
      </w:r>
      <w:r>
        <w:rPr>
          <w:snapToGrid w:val="0"/>
        </w:rPr>
        <w:t>.</w:t>
      </w:r>
      <w:r>
        <w:rPr>
          <w:snapToGrid w:val="0"/>
        </w:rPr>
        <w:tab/>
        <w:t>Consultants</w:t>
      </w:r>
      <w:bookmarkEnd w:id="132"/>
      <w:bookmarkEnd w:id="133"/>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134" w:name="_Hlt523738215"/>
      <w:bookmarkStart w:id="135" w:name="_Toc90880702"/>
      <w:bookmarkStart w:id="136" w:name="_Toc92441611"/>
      <w:bookmarkStart w:id="137" w:name="_Toc92441723"/>
      <w:bookmarkStart w:id="138" w:name="_Toc93136540"/>
      <w:bookmarkStart w:id="139" w:name="_Toc93202516"/>
      <w:bookmarkStart w:id="140" w:name="_Toc93388591"/>
      <w:bookmarkStart w:id="141" w:name="_Toc113427028"/>
      <w:bookmarkStart w:id="142" w:name="_Toc113435669"/>
      <w:bookmarkStart w:id="143" w:name="_Toc114288833"/>
      <w:bookmarkStart w:id="144" w:name="_Toc114297450"/>
      <w:bookmarkStart w:id="145" w:name="_Toc118523000"/>
      <w:bookmarkStart w:id="146" w:name="_Toc122500257"/>
      <w:bookmarkStart w:id="147" w:name="_Toc122948035"/>
      <w:bookmarkStart w:id="148" w:name="_Toc131326320"/>
      <w:bookmarkStart w:id="149" w:name="_Toc157833564"/>
      <w:bookmarkStart w:id="150" w:name="_Toc172958143"/>
      <w:bookmarkStart w:id="151" w:name="_Toc185320102"/>
      <w:bookmarkStart w:id="152" w:name="_Toc196113604"/>
      <w:bookmarkEnd w:id="134"/>
      <w:r>
        <w:rPr>
          <w:rStyle w:val="CharPartNo"/>
        </w:rPr>
        <w:t>Part 3</w:t>
      </w:r>
      <w:r>
        <w:rPr>
          <w:rStyle w:val="CharDivNo"/>
        </w:rPr>
        <w:t xml:space="preserve"> </w:t>
      </w:r>
      <w:r>
        <w:t>—</w:t>
      </w:r>
      <w:r>
        <w:rPr>
          <w:rStyle w:val="CharDivText"/>
        </w:rPr>
        <w:t xml:space="preserve"> </w:t>
      </w:r>
      <w:r>
        <w:rPr>
          <w:rStyle w:val="CharPartText"/>
        </w:rPr>
        <w:t>Functions and powers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Hlt523738159"/>
      <w:bookmarkStart w:id="154" w:name="_Toc527886285"/>
      <w:bookmarkStart w:id="155" w:name="_Toc196113605"/>
      <w:bookmarkEnd w:id="153"/>
      <w:r>
        <w:rPr>
          <w:rStyle w:val="CharSectno"/>
        </w:rPr>
        <w:t>13</w:t>
      </w:r>
      <w:r>
        <w:rPr>
          <w:snapToGrid w:val="0"/>
        </w:rPr>
        <w:t>.</w:t>
      </w:r>
      <w:r>
        <w:rPr>
          <w:snapToGrid w:val="0"/>
        </w:rPr>
        <w:tab/>
        <w:t>Compliance with written laws</w:t>
      </w:r>
      <w:bookmarkEnd w:id="154"/>
      <w:bookmarkEnd w:id="155"/>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156" w:name="_Hlt524149954"/>
      <w:bookmarkStart w:id="157" w:name="_Toc527886286"/>
      <w:bookmarkStart w:id="158" w:name="_Toc196113606"/>
      <w:bookmarkEnd w:id="156"/>
      <w:r>
        <w:rPr>
          <w:rStyle w:val="CharSectno"/>
        </w:rPr>
        <w:t>14</w:t>
      </w:r>
      <w:r>
        <w:rPr>
          <w:snapToGrid w:val="0"/>
        </w:rPr>
        <w:t>.</w:t>
      </w:r>
      <w:r>
        <w:rPr>
          <w:snapToGrid w:val="0"/>
        </w:rPr>
        <w:tab/>
      </w:r>
      <w:bookmarkStart w:id="159" w:name="_Hlt523738245"/>
      <w:bookmarkStart w:id="160" w:name="_Toc459787721"/>
      <w:bookmarkStart w:id="161" w:name="_Toc471195657"/>
      <w:bookmarkStart w:id="162" w:name="_Toc471196617"/>
      <w:bookmarkEnd w:id="159"/>
      <w:r>
        <w:rPr>
          <w:snapToGrid w:val="0"/>
        </w:rPr>
        <w:t>Authority exempt from rates, taxes, etc.</w:t>
      </w:r>
      <w:bookmarkEnd w:id="157"/>
      <w:bookmarkEnd w:id="160"/>
      <w:bookmarkEnd w:id="161"/>
      <w:bookmarkEnd w:id="162"/>
      <w:bookmarkEnd w:id="158"/>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rPr>
          <w:snapToGrid w:val="0"/>
        </w:rPr>
      </w:pPr>
      <w:bookmarkStart w:id="163" w:name="_Hlt524150220"/>
      <w:bookmarkStart w:id="164" w:name="_Toc527886287"/>
      <w:bookmarkStart w:id="165" w:name="_Toc196113607"/>
      <w:bookmarkEnd w:id="163"/>
      <w:r>
        <w:rPr>
          <w:rStyle w:val="CharSectno"/>
        </w:rPr>
        <w:t>15</w:t>
      </w:r>
      <w:r>
        <w:rPr>
          <w:snapToGrid w:val="0"/>
        </w:rPr>
        <w:t>.</w:t>
      </w:r>
      <w:r>
        <w:rPr>
          <w:snapToGrid w:val="0"/>
        </w:rPr>
        <w:tab/>
        <w:t>Planning and development control</w:t>
      </w:r>
      <w:bookmarkEnd w:id="164"/>
      <w:bookmarkEnd w:id="165"/>
    </w:p>
    <w:p>
      <w:pPr>
        <w:pStyle w:val="Subsection"/>
      </w:pPr>
      <w:bookmarkStart w:id="166" w:name="_Hlt523733767"/>
      <w:bookmarkEnd w:id="166"/>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167" w:name="_Hlt524150091"/>
      <w:r>
        <w:t>4</w:t>
      </w:r>
      <w:bookmarkEnd w:id="167"/>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168" w:name="_Toc527886288"/>
      <w:bookmarkStart w:id="169" w:name="_Toc196113608"/>
      <w:r>
        <w:rPr>
          <w:rStyle w:val="CharSectno"/>
        </w:rPr>
        <w:t>16</w:t>
      </w:r>
      <w:r>
        <w:rPr>
          <w:snapToGrid w:val="0"/>
        </w:rPr>
        <w:t>.</w:t>
      </w:r>
      <w:r>
        <w:rPr>
          <w:snapToGrid w:val="0"/>
        </w:rPr>
        <w:tab/>
        <w:t>Economic and social development</w:t>
      </w:r>
      <w:bookmarkEnd w:id="168"/>
      <w:bookmarkEnd w:id="169"/>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pPr>
      <w:r>
        <w:tab/>
        <w:t>(b)</w:t>
      </w:r>
      <w:r>
        <w:tab/>
        <w:t>to identify opportunities for the provision of facilities and programmes to support and enhance community life in Armadale, and to encourage the provision of those facilities and programmes;</w:t>
      </w:r>
    </w:p>
    <w:p>
      <w:pPr>
        <w:pStyle w:val="Indenta"/>
      </w:pPr>
      <w:r>
        <w:tab/>
        <w:t>(c)</w:t>
      </w:r>
      <w:r>
        <w:tab/>
        <w:t>to facilitate and encourage the provision of diversified employment opportunities in Armadale;</w:t>
      </w:r>
    </w:p>
    <w:p>
      <w:pPr>
        <w:pStyle w:val="Indenta"/>
      </w:pPr>
      <w:r>
        <w:tab/>
        <w:t>(d)</w:t>
      </w:r>
      <w:r>
        <w:tab/>
        <w:t>to identify infrastructure services necessary to promote economic and social development in Armadale, and to encourage the provision of those services;</w:t>
      </w:r>
    </w:p>
    <w:p>
      <w:pPr>
        <w:pStyle w:val="Indenta"/>
      </w:pPr>
      <w:r>
        <w:tab/>
        <w:t>(e)</w:t>
      </w:r>
      <w:r>
        <w:tab/>
        <w:t>to facilitate coordination between relevant statutory bodies and State government agencies for the purpose of promoting economic and social development in Armadale;</w:t>
      </w:r>
    </w:p>
    <w:p>
      <w:pPr>
        <w:pStyle w:val="Indenta"/>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170" w:name="_Hlt524149970"/>
      <w:bookmarkStart w:id="171" w:name="_Toc527886289"/>
      <w:bookmarkStart w:id="172" w:name="_Toc196113609"/>
      <w:bookmarkEnd w:id="170"/>
      <w:r>
        <w:rPr>
          <w:rStyle w:val="CharSectno"/>
        </w:rPr>
        <w:t>17</w:t>
      </w:r>
      <w:r>
        <w:rPr>
          <w:snapToGrid w:val="0"/>
        </w:rPr>
        <w:t>.</w:t>
      </w:r>
      <w:r>
        <w:rPr>
          <w:snapToGrid w:val="0"/>
        </w:rPr>
        <w:tab/>
      </w:r>
      <w:bookmarkStart w:id="173" w:name="_Hlt523738358"/>
      <w:bookmarkStart w:id="174" w:name="_Toc459787723"/>
      <w:bookmarkStart w:id="175" w:name="_Toc471195659"/>
      <w:bookmarkStart w:id="176" w:name="_Toc471196619"/>
      <w:bookmarkEnd w:id="173"/>
      <w:r>
        <w:rPr>
          <w:snapToGrid w:val="0"/>
        </w:rPr>
        <w:t>Powers</w:t>
      </w:r>
      <w:bookmarkEnd w:id="171"/>
      <w:bookmarkEnd w:id="174"/>
      <w:bookmarkEnd w:id="175"/>
      <w:bookmarkEnd w:id="176"/>
      <w:bookmarkEnd w:id="172"/>
    </w:p>
    <w:p>
      <w:pPr>
        <w:pStyle w:val="Subsection"/>
      </w:pPr>
      <w:r>
        <w:tab/>
        <w:t>(1)</w:t>
      </w:r>
      <w:r>
        <w:tab/>
        <w:t>The Authority has all the powers it needs to perform its functions.</w:t>
      </w:r>
    </w:p>
    <w:p>
      <w:pPr>
        <w:pStyle w:val="Subsection"/>
      </w:pPr>
      <w:r>
        <w:tab/>
        <w:t>(2)</w:t>
      </w:r>
      <w:r>
        <w:tab/>
        <w:t>Without limiting subsection (1), the Authority may —</w:t>
      </w:r>
    </w:p>
    <w:p>
      <w:pPr>
        <w:pStyle w:val="Indenta"/>
      </w:pPr>
      <w:r>
        <w:tab/>
      </w:r>
      <w:bookmarkStart w:id="177" w:name="_Hlt523738403"/>
      <w:bookmarkEnd w:id="177"/>
      <w:r>
        <w:t>(a)</w:t>
      </w:r>
      <w:r>
        <w:tab/>
        <w:t>subject to subsection (3), for the purposes of its functions under section </w:t>
      </w:r>
      <w:bookmarkStart w:id="178" w:name="_Hlt524150214"/>
      <w:r>
        <w:t>15</w:t>
      </w:r>
      <w:bookmarkEnd w:id="178"/>
      <w:r>
        <w:t>, acquire, hold, manage and dispose of land;</w:t>
      </w:r>
    </w:p>
    <w:p>
      <w:pPr>
        <w:pStyle w:val="Indenta"/>
      </w:pPr>
      <w:r>
        <w:tab/>
        <w:t>(b)</w:t>
      </w:r>
      <w:r>
        <w:tab/>
        <w:t>for the purposes of its functions under section 15, subdivide, amalgamate, improve, develop and alter land;</w:t>
      </w:r>
    </w:p>
    <w:p>
      <w:pPr>
        <w:pStyle w:val="Indenta"/>
      </w:pPr>
      <w:r>
        <w:tab/>
      </w:r>
      <w:bookmarkStart w:id="179" w:name="_Hlt523738347"/>
      <w:bookmarkEnd w:id="179"/>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180" w:name="_Hlt523738240"/>
      <w:bookmarkEnd w:id="180"/>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181" w:name="_Hlt524157913"/>
      <w:bookmarkEnd w:id="181"/>
      <w:r>
        <w:t>(9)</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17 amended by No. 38 of 2005 s. 15.]</w:t>
      </w:r>
    </w:p>
    <w:p>
      <w:pPr>
        <w:pStyle w:val="Heading5"/>
        <w:rPr>
          <w:snapToGrid w:val="0"/>
        </w:rPr>
      </w:pPr>
      <w:bookmarkStart w:id="182" w:name="_Toc527886290"/>
      <w:bookmarkStart w:id="183" w:name="_Toc196113610"/>
      <w:r>
        <w:rPr>
          <w:rStyle w:val="CharSectno"/>
        </w:rPr>
        <w:t>18</w:t>
      </w:r>
      <w:r>
        <w:rPr>
          <w:snapToGrid w:val="0"/>
        </w:rPr>
        <w:t>.</w:t>
      </w:r>
      <w:r>
        <w:rPr>
          <w:snapToGrid w:val="0"/>
        </w:rPr>
        <w:tab/>
      </w:r>
      <w:bookmarkStart w:id="184" w:name="_Toc459787724"/>
      <w:bookmarkStart w:id="185" w:name="_Toc471195660"/>
      <w:bookmarkStart w:id="186" w:name="_Toc471196620"/>
      <w:r>
        <w:rPr>
          <w:snapToGrid w:val="0"/>
        </w:rPr>
        <w:t>Further restrictions on exercise of power</w:t>
      </w:r>
      <w:bookmarkEnd w:id="182"/>
      <w:bookmarkEnd w:id="184"/>
      <w:bookmarkEnd w:id="185"/>
      <w:bookmarkEnd w:id="186"/>
      <w:bookmarkEnd w:id="183"/>
    </w:p>
    <w:p>
      <w:pPr>
        <w:pStyle w:val="Subsection"/>
      </w:pPr>
      <w:r>
        <w:tab/>
      </w:r>
      <w:bookmarkStart w:id="187" w:name="_Hlt523738279"/>
      <w:bookmarkEnd w:id="187"/>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188" w:name="_Toc527886291"/>
      <w:bookmarkStart w:id="189" w:name="_Toc196113611"/>
      <w:r>
        <w:rPr>
          <w:rStyle w:val="CharSectno"/>
        </w:rPr>
        <w:t>19</w:t>
      </w:r>
      <w:r>
        <w:rPr>
          <w:snapToGrid w:val="0"/>
        </w:rPr>
        <w:t>.</w:t>
      </w:r>
      <w:r>
        <w:rPr>
          <w:snapToGrid w:val="0"/>
        </w:rPr>
        <w:tab/>
      </w:r>
      <w:bookmarkStart w:id="190" w:name="_Toc459787725"/>
      <w:bookmarkStart w:id="191" w:name="_Toc471195661"/>
      <w:bookmarkStart w:id="192" w:name="_Toc471196621"/>
      <w:r>
        <w:rPr>
          <w:snapToGrid w:val="0"/>
        </w:rPr>
        <w:t>Conditional disposal of land</w:t>
      </w:r>
      <w:bookmarkEnd w:id="188"/>
      <w:bookmarkEnd w:id="190"/>
      <w:bookmarkEnd w:id="191"/>
      <w:bookmarkEnd w:id="192"/>
      <w:bookmarkEnd w:id="189"/>
    </w:p>
    <w:p>
      <w:pPr>
        <w:pStyle w:val="Subsection"/>
        <w:keepNext/>
        <w:keepLines/>
      </w:pPr>
      <w:r>
        <w:tab/>
        <w:t>(1)</w:t>
      </w:r>
      <w:r>
        <w:tab/>
        <w:t>In this section —</w:t>
      </w:r>
    </w:p>
    <w:p>
      <w:pPr>
        <w:pStyle w:val="Defstart"/>
      </w:pPr>
      <w:r>
        <w:tab/>
      </w:r>
      <w:r>
        <w:rPr>
          <w:b/>
        </w:rPr>
        <w:t>“</w:t>
      </w:r>
      <w:r>
        <w:rPr>
          <w:rStyle w:val="CharDefText"/>
        </w:rPr>
        <w:t>Registrar</w:t>
      </w:r>
      <w:r>
        <w:rPr>
          <w:b/>
        </w:rPr>
        <w:t>”</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193" w:name="_Hlt524151907"/>
      <w:bookmarkStart w:id="194" w:name="_Toc527886292"/>
      <w:bookmarkStart w:id="195" w:name="_Toc196113612"/>
      <w:bookmarkEnd w:id="193"/>
      <w:r>
        <w:rPr>
          <w:rStyle w:val="CharSectno"/>
        </w:rPr>
        <w:t>20</w:t>
      </w:r>
      <w:r>
        <w:rPr>
          <w:snapToGrid w:val="0"/>
        </w:rPr>
        <w:t>.</w:t>
      </w:r>
      <w:r>
        <w:rPr>
          <w:snapToGrid w:val="0"/>
        </w:rPr>
        <w:tab/>
      </w:r>
      <w:bookmarkStart w:id="196" w:name="_Toc459787726"/>
      <w:bookmarkStart w:id="197" w:name="_Toc471195662"/>
      <w:bookmarkStart w:id="198" w:name="_Toc471196622"/>
      <w:r>
        <w:rPr>
          <w:snapToGrid w:val="0"/>
        </w:rPr>
        <w:t>Compulsory taking of land</w:t>
      </w:r>
      <w:bookmarkEnd w:id="194"/>
      <w:bookmarkEnd w:id="196"/>
      <w:bookmarkEnd w:id="197"/>
      <w:bookmarkEnd w:id="198"/>
      <w:bookmarkEnd w:id="19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 xml:space="preserve">“land” in those Acts has the same meaning as it has in section </w:t>
      </w:r>
      <w:bookmarkStart w:id="199" w:name="_Hlt523738417"/>
      <w:r>
        <w:t>3</w:t>
      </w:r>
      <w:bookmarkEnd w:id="199"/>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200" w:name="_Toc527886293"/>
      <w:bookmarkStart w:id="201" w:name="_Toc196113613"/>
      <w:r>
        <w:rPr>
          <w:rStyle w:val="CharSectno"/>
        </w:rPr>
        <w:t>21</w:t>
      </w:r>
      <w:r>
        <w:rPr>
          <w:snapToGrid w:val="0"/>
        </w:rPr>
        <w:t>.</w:t>
      </w:r>
      <w:r>
        <w:rPr>
          <w:snapToGrid w:val="0"/>
        </w:rPr>
        <w:tab/>
      </w:r>
      <w:bookmarkStart w:id="202" w:name="_Toc459787727"/>
      <w:bookmarkStart w:id="203" w:name="_Toc471195663"/>
      <w:bookmarkStart w:id="204" w:name="_Toc471196623"/>
      <w:r>
        <w:rPr>
          <w:snapToGrid w:val="0"/>
        </w:rPr>
        <w:t>Power of Governor to direct transfer to Authority</w:t>
      </w:r>
      <w:bookmarkEnd w:id="200"/>
      <w:bookmarkEnd w:id="202"/>
      <w:bookmarkEnd w:id="203"/>
      <w:bookmarkEnd w:id="204"/>
      <w:bookmarkEnd w:id="201"/>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205" w:name="_Toc527886294"/>
      <w:bookmarkStart w:id="206" w:name="_Toc196113614"/>
      <w:r>
        <w:rPr>
          <w:rStyle w:val="CharSectno"/>
        </w:rPr>
        <w:t>22</w:t>
      </w:r>
      <w:r>
        <w:rPr>
          <w:snapToGrid w:val="0"/>
        </w:rPr>
        <w:t>.</w:t>
      </w:r>
      <w:r>
        <w:rPr>
          <w:snapToGrid w:val="0"/>
        </w:rPr>
        <w:tab/>
      </w:r>
      <w:bookmarkStart w:id="207" w:name="_Toc459787728"/>
      <w:bookmarkStart w:id="208" w:name="_Toc471195664"/>
      <w:bookmarkStart w:id="209" w:name="_Toc471196624"/>
      <w:r>
        <w:rPr>
          <w:snapToGrid w:val="0"/>
        </w:rPr>
        <w:t>Temporary closure of streets</w:t>
      </w:r>
      <w:bookmarkEnd w:id="205"/>
      <w:bookmarkEnd w:id="207"/>
      <w:bookmarkEnd w:id="208"/>
      <w:bookmarkEnd w:id="209"/>
      <w:bookmarkEnd w:id="206"/>
    </w:p>
    <w:p>
      <w:pPr>
        <w:pStyle w:val="Subsection"/>
        <w:keepNext/>
      </w:pPr>
      <w:r>
        <w:tab/>
        <w:t>(1)</w:t>
      </w:r>
      <w:r>
        <w:tab/>
        <w:t>In this section and section </w:t>
      </w:r>
      <w:bookmarkStart w:id="210" w:name="_Hlt524152431"/>
      <w:r>
        <w:t>23</w:t>
      </w:r>
      <w:bookmarkEnd w:id="210"/>
      <w:r>
        <w:t> —</w:t>
      </w:r>
    </w:p>
    <w:p>
      <w:pPr>
        <w:pStyle w:val="Defstart"/>
      </w:pPr>
      <w:r>
        <w:tab/>
      </w:r>
      <w:r>
        <w:rPr>
          <w:b/>
        </w:rPr>
        <w:t>“</w:t>
      </w:r>
      <w:r>
        <w:rPr>
          <w:rStyle w:val="CharDefText"/>
        </w:rPr>
        <w:t>street</w:t>
      </w:r>
      <w:r>
        <w:rPr>
          <w:b/>
        </w:rPr>
        <w: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t>(3)</w:t>
      </w:r>
      <w:r>
        <w:tab/>
        <w:t>A street may be closed for more than 3 days under subsection (1) only if the Authority has given at least 14 days’ notice of the closure to the chief executive officer of the City of Armadale.</w:t>
      </w:r>
    </w:p>
    <w:p>
      <w:pPr>
        <w:pStyle w:val="Heading5"/>
        <w:rPr>
          <w:snapToGrid w:val="0"/>
        </w:rPr>
      </w:pPr>
      <w:bookmarkStart w:id="211" w:name="_Hlt524152434"/>
      <w:bookmarkStart w:id="212" w:name="_Toc527886295"/>
      <w:bookmarkStart w:id="213" w:name="_Toc196113615"/>
      <w:bookmarkEnd w:id="211"/>
      <w:r>
        <w:rPr>
          <w:rStyle w:val="CharSectno"/>
        </w:rPr>
        <w:t>23</w:t>
      </w:r>
      <w:r>
        <w:rPr>
          <w:snapToGrid w:val="0"/>
        </w:rPr>
        <w:t>.</w:t>
      </w:r>
      <w:r>
        <w:rPr>
          <w:snapToGrid w:val="0"/>
        </w:rPr>
        <w:tab/>
      </w:r>
      <w:bookmarkStart w:id="214" w:name="_Hlt523738452"/>
      <w:bookmarkStart w:id="215" w:name="_Toc459787729"/>
      <w:bookmarkStart w:id="216" w:name="_Toc471195665"/>
      <w:bookmarkStart w:id="217" w:name="_Toc471196625"/>
      <w:bookmarkEnd w:id="214"/>
      <w:r>
        <w:rPr>
          <w:snapToGrid w:val="0"/>
        </w:rPr>
        <w:t>Permanent closure of streets</w:t>
      </w:r>
      <w:bookmarkEnd w:id="212"/>
      <w:bookmarkEnd w:id="215"/>
      <w:bookmarkEnd w:id="216"/>
      <w:bookmarkEnd w:id="217"/>
      <w:bookmarkEnd w:id="213"/>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does not include the City of Armadale,</w:t>
      </w:r>
    </w:p>
    <w:p>
      <w:pPr>
        <w:pStyle w:val="Subsection"/>
      </w:pPr>
      <w:r>
        <w:tab/>
      </w:r>
      <w:r>
        <w:tab/>
        <w:t>in relation to any such street.</w:t>
      </w:r>
    </w:p>
    <w:p>
      <w:pPr>
        <w:pStyle w:val="Heading5"/>
        <w:rPr>
          <w:snapToGrid w:val="0"/>
        </w:rPr>
      </w:pPr>
      <w:bookmarkStart w:id="218" w:name="_Toc527886296"/>
      <w:bookmarkStart w:id="219" w:name="_Toc196113616"/>
      <w:r>
        <w:rPr>
          <w:rStyle w:val="CharSectno"/>
        </w:rPr>
        <w:t>24</w:t>
      </w:r>
      <w:r>
        <w:rPr>
          <w:snapToGrid w:val="0"/>
        </w:rPr>
        <w:t>.</w:t>
      </w:r>
      <w:r>
        <w:rPr>
          <w:snapToGrid w:val="0"/>
        </w:rPr>
        <w:tab/>
      </w:r>
      <w:bookmarkStart w:id="220" w:name="_Hlt523796539"/>
      <w:bookmarkStart w:id="221" w:name="_Toc459787730"/>
      <w:bookmarkStart w:id="222" w:name="_Toc471195666"/>
      <w:bookmarkStart w:id="223" w:name="_Toc471196626"/>
      <w:bookmarkEnd w:id="220"/>
      <w:r>
        <w:rPr>
          <w:snapToGrid w:val="0"/>
        </w:rPr>
        <w:t>Delegation</w:t>
      </w:r>
      <w:bookmarkEnd w:id="218"/>
      <w:bookmarkEnd w:id="221"/>
      <w:bookmarkEnd w:id="222"/>
      <w:bookmarkEnd w:id="223"/>
      <w:bookmarkEnd w:id="219"/>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r>
        <w:rPr>
          <w:i/>
        </w:rPr>
        <w:t>Western Australian Land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224" w:name="_Toc527886297"/>
      <w:bookmarkStart w:id="225" w:name="_Toc196113617"/>
      <w:r>
        <w:rPr>
          <w:rStyle w:val="CharSectno"/>
        </w:rPr>
        <w:t>25</w:t>
      </w:r>
      <w:r>
        <w:rPr>
          <w:snapToGrid w:val="0"/>
        </w:rPr>
        <w:t>.</w:t>
      </w:r>
      <w:r>
        <w:rPr>
          <w:snapToGrid w:val="0"/>
        </w:rPr>
        <w:tab/>
      </w:r>
      <w:bookmarkStart w:id="226" w:name="_Hlt523796500"/>
      <w:bookmarkStart w:id="227" w:name="_Toc459787731"/>
      <w:bookmarkStart w:id="228" w:name="_Toc471195667"/>
      <w:bookmarkStart w:id="229" w:name="_Toc471196627"/>
      <w:bookmarkEnd w:id="226"/>
      <w:r>
        <w:rPr>
          <w:snapToGrid w:val="0"/>
        </w:rPr>
        <w:t>Minister may give directions</w:t>
      </w:r>
      <w:bookmarkEnd w:id="224"/>
      <w:bookmarkEnd w:id="227"/>
      <w:bookmarkEnd w:id="228"/>
      <w:bookmarkEnd w:id="229"/>
      <w:bookmarkEnd w:id="225"/>
    </w:p>
    <w:p>
      <w:pPr>
        <w:pStyle w:val="Subsection"/>
      </w:pPr>
      <w:r>
        <w:tab/>
      </w:r>
      <w:bookmarkStart w:id="230" w:name="_Hlt523738492"/>
      <w:bookmarkEnd w:id="230"/>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231" w:name="_Toc527886298"/>
      <w:bookmarkStart w:id="232" w:name="_Toc196113618"/>
      <w:r>
        <w:rPr>
          <w:rStyle w:val="CharSectno"/>
        </w:rPr>
        <w:t>26</w:t>
      </w:r>
      <w:r>
        <w:rPr>
          <w:snapToGrid w:val="0"/>
        </w:rPr>
        <w:t>.</w:t>
      </w:r>
      <w:r>
        <w:rPr>
          <w:snapToGrid w:val="0"/>
        </w:rPr>
        <w:tab/>
        <w:t>When directions take effect</w:t>
      </w:r>
      <w:bookmarkEnd w:id="231"/>
      <w:bookmarkEnd w:id="232"/>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233" w:name="_Toc527886299"/>
      <w:bookmarkStart w:id="234" w:name="_Toc196113619"/>
      <w:r>
        <w:rPr>
          <w:rStyle w:val="CharSectno"/>
        </w:rPr>
        <w:t>27</w:t>
      </w:r>
      <w:r>
        <w:rPr>
          <w:snapToGrid w:val="0"/>
        </w:rPr>
        <w:t>.</w:t>
      </w:r>
      <w:r>
        <w:rPr>
          <w:snapToGrid w:val="0"/>
        </w:rPr>
        <w:tab/>
      </w:r>
      <w:bookmarkStart w:id="235" w:name="_Toc459787732"/>
      <w:bookmarkStart w:id="236" w:name="_Toc471195668"/>
      <w:bookmarkStart w:id="237" w:name="_Toc471196628"/>
      <w:r>
        <w:rPr>
          <w:snapToGrid w:val="0"/>
        </w:rPr>
        <w:t>Minister to have access to information</w:t>
      </w:r>
      <w:bookmarkEnd w:id="233"/>
      <w:bookmarkEnd w:id="235"/>
      <w:bookmarkEnd w:id="236"/>
      <w:bookmarkEnd w:id="237"/>
      <w:bookmarkEnd w:id="234"/>
    </w:p>
    <w:p>
      <w:pPr>
        <w:pStyle w:val="Subsection"/>
      </w:pPr>
      <w:r>
        <w:tab/>
        <w:t>(1)</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238" w:name="_Toc90880718"/>
      <w:bookmarkStart w:id="239" w:name="_Toc92441627"/>
      <w:bookmarkStart w:id="240" w:name="_Toc92441739"/>
      <w:bookmarkStart w:id="241" w:name="_Toc93136556"/>
      <w:bookmarkStart w:id="242" w:name="_Toc93202532"/>
      <w:bookmarkStart w:id="243" w:name="_Toc93388607"/>
      <w:bookmarkStart w:id="244" w:name="_Toc113427044"/>
      <w:bookmarkStart w:id="245" w:name="_Toc113435685"/>
      <w:bookmarkStart w:id="246" w:name="_Toc114288849"/>
      <w:bookmarkStart w:id="247" w:name="_Toc114297466"/>
      <w:bookmarkStart w:id="248" w:name="_Toc118523016"/>
      <w:bookmarkStart w:id="249" w:name="_Toc122500273"/>
      <w:bookmarkStart w:id="250" w:name="_Toc122948051"/>
      <w:bookmarkStart w:id="251" w:name="_Toc131326336"/>
      <w:bookmarkStart w:id="252" w:name="_Toc157833580"/>
      <w:bookmarkStart w:id="253" w:name="_Toc172958159"/>
      <w:bookmarkStart w:id="254" w:name="_Toc185320118"/>
      <w:bookmarkStart w:id="255" w:name="_Toc196113620"/>
      <w:r>
        <w:rPr>
          <w:rStyle w:val="CharPartNo"/>
        </w:rPr>
        <w:t>Part</w:t>
      </w:r>
      <w:bookmarkStart w:id="256" w:name="_Hlt524146883"/>
      <w:bookmarkEnd w:id="256"/>
      <w:r>
        <w:rPr>
          <w:rStyle w:val="CharPartNo"/>
        </w:rPr>
        <w:t> 4</w:t>
      </w:r>
      <w:r>
        <w:t xml:space="preserve"> — </w:t>
      </w:r>
      <w:r>
        <w:rPr>
          <w:rStyle w:val="CharPartText"/>
        </w:rPr>
        <w:t>Redevelopment scheme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7" w:name="_Toc90880719"/>
      <w:bookmarkStart w:id="258" w:name="_Toc92441628"/>
      <w:bookmarkStart w:id="259" w:name="_Toc92441740"/>
      <w:bookmarkStart w:id="260" w:name="_Toc93136557"/>
      <w:bookmarkStart w:id="261" w:name="_Toc93202533"/>
      <w:bookmarkStart w:id="262" w:name="_Toc93388608"/>
      <w:bookmarkStart w:id="263" w:name="_Toc113427045"/>
      <w:bookmarkStart w:id="264" w:name="_Toc113435686"/>
      <w:bookmarkStart w:id="265" w:name="_Toc114288850"/>
      <w:bookmarkStart w:id="266" w:name="_Toc114297467"/>
      <w:bookmarkStart w:id="267" w:name="_Toc118523017"/>
      <w:bookmarkStart w:id="268" w:name="_Toc122500274"/>
      <w:bookmarkStart w:id="269" w:name="_Toc122948052"/>
      <w:bookmarkStart w:id="270" w:name="_Toc131326337"/>
      <w:bookmarkStart w:id="271" w:name="_Toc157833581"/>
      <w:bookmarkStart w:id="272" w:name="_Toc172958160"/>
      <w:bookmarkStart w:id="273" w:name="_Toc185320119"/>
      <w:bookmarkStart w:id="274" w:name="_Toc196113621"/>
      <w:r>
        <w:rPr>
          <w:rStyle w:val="CharDivNo"/>
        </w:rPr>
        <w:t>Division 1</w:t>
      </w:r>
      <w:r>
        <w:t xml:space="preserve"> — </w:t>
      </w:r>
      <w:r>
        <w:rPr>
          <w:rStyle w:val="CharDivText"/>
        </w:rPr>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527886300"/>
      <w:bookmarkStart w:id="276" w:name="_Toc196113622"/>
      <w:r>
        <w:rPr>
          <w:rStyle w:val="CharSectno"/>
        </w:rPr>
        <w:t>28</w:t>
      </w:r>
      <w:r>
        <w:rPr>
          <w:snapToGrid w:val="0"/>
        </w:rPr>
        <w:t>.</w:t>
      </w:r>
      <w:r>
        <w:rPr>
          <w:snapToGrid w:val="0"/>
        </w:rPr>
        <w:tab/>
        <w:t>Authority to comply with redevelopment scheme</w:t>
      </w:r>
      <w:bookmarkEnd w:id="275"/>
      <w:bookmarkEnd w:id="276"/>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277" w:name="_Hlt524152484"/>
      <w:r>
        <w:t>48(1)</w:t>
      </w:r>
      <w:bookmarkEnd w:id="277"/>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278" w:name="_Toc527886301"/>
      <w:bookmarkStart w:id="279" w:name="_Toc196113623"/>
      <w:r>
        <w:rPr>
          <w:rStyle w:val="CharSectno"/>
        </w:rPr>
        <w:t>29</w:t>
      </w:r>
      <w:r>
        <w:rPr>
          <w:snapToGrid w:val="0"/>
        </w:rPr>
        <w:t>.</w:t>
      </w:r>
      <w:r>
        <w:rPr>
          <w:snapToGrid w:val="0"/>
        </w:rPr>
        <w:tab/>
      </w:r>
      <w:bookmarkStart w:id="280" w:name="_Toc459787734"/>
      <w:bookmarkStart w:id="281" w:name="_Toc471195670"/>
      <w:bookmarkStart w:id="282" w:name="_Toc471196630"/>
      <w:r>
        <w:rPr>
          <w:snapToGrid w:val="0"/>
        </w:rPr>
        <w:t>Contents of redevelopment scheme</w:t>
      </w:r>
      <w:bookmarkEnd w:id="278"/>
      <w:bookmarkEnd w:id="280"/>
      <w:bookmarkEnd w:id="281"/>
      <w:bookmarkEnd w:id="282"/>
      <w:bookmarkEnd w:id="279"/>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283" w:name="_Toc90880722"/>
      <w:bookmarkStart w:id="284" w:name="_Toc92441631"/>
      <w:bookmarkStart w:id="285" w:name="_Toc92441743"/>
      <w:bookmarkStart w:id="286" w:name="_Toc93136560"/>
      <w:bookmarkStart w:id="287" w:name="_Toc93202536"/>
      <w:bookmarkStart w:id="288" w:name="_Toc93388611"/>
      <w:bookmarkStart w:id="289" w:name="_Toc113427048"/>
      <w:bookmarkStart w:id="290" w:name="_Toc113435689"/>
      <w:bookmarkStart w:id="291" w:name="_Toc114288853"/>
      <w:bookmarkStart w:id="292" w:name="_Toc114297470"/>
      <w:bookmarkStart w:id="293" w:name="_Toc118523020"/>
      <w:bookmarkStart w:id="294" w:name="_Toc122500277"/>
      <w:bookmarkStart w:id="295" w:name="_Toc122948055"/>
      <w:bookmarkStart w:id="296" w:name="_Toc131326340"/>
      <w:bookmarkStart w:id="297" w:name="_Toc157833584"/>
      <w:bookmarkStart w:id="298" w:name="_Toc172958163"/>
      <w:bookmarkStart w:id="299" w:name="_Toc185320122"/>
      <w:bookmarkStart w:id="300" w:name="_Toc196113624"/>
      <w:r>
        <w:rPr>
          <w:rStyle w:val="CharDivNo"/>
        </w:rPr>
        <w:t>Division 2</w:t>
      </w:r>
      <w:r>
        <w:t xml:space="preserve"> — </w:t>
      </w:r>
      <w:r>
        <w:rPr>
          <w:rStyle w:val="CharDivText"/>
        </w:rPr>
        <w:t>Preparation and approval of redevelopment scheme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Hlt523734572"/>
      <w:bookmarkStart w:id="302" w:name="_Toc459787735"/>
      <w:bookmarkStart w:id="303" w:name="_Toc471195671"/>
      <w:bookmarkStart w:id="304" w:name="_Toc471196631"/>
      <w:bookmarkStart w:id="305" w:name="_Toc527886302"/>
      <w:bookmarkStart w:id="306" w:name="_Toc196113625"/>
      <w:bookmarkEnd w:id="301"/>
      <w:r>
        <w:rPr>
          <w:rStyle w:val="CharSectno"/>
        </w:rPr>
        <w:t>30</w:t>
      </w:r>
      <w:r>
        <w:rPr>
          <w:snapToGrid w:val="0"/>
        </w:rPr>
        <w:t>.</w:t>
      </w:r>
      <w:r>
        <w:rPr>
          <w:snapToGrid w:val="0"/>
        </w:rPr>
        <w:tab/>
        <w:t>Proposed redevelopment scheme</w:t>
      </w:r>
      <w:bookmarkEnd w:id="302"/>
      <w:bookmarkEnd w:id="303"/>
      <w:bookmarkEnd w:id="304"/>
      <w:bookmarkEnd w:id="305"/>
      <w:bookmarkEnd w:id="306"/>
    </w:p>
    <w:p>
      <w:pPr>
        <w:pStyle w:val="Subsection"/>
      </w:pPr>
      <w:r>
        <w:tab/>
        <w:t>(1)</w:t>
      </w:r>
      <w:r>
        <w:tab/>
        <w:t>The Authority must submit a proposed redevelopment scheme to the Minister as soon as is practicable after the commencement of this Act.</w:t>
      </w:r>
    </w:p>
    <w:p>
      <w:pPr>
        <w:pStyle w:val="Subsection"/>
        <w:keepNext/>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307" w:name="_Hlt523739103"/>
      <w:bookmarkEnd w:id="307"/>
      <w:r>
        <w:t>(3)</w:t>
      </w:r>
      <w:r>
        <w:tab/>
        <w:t xml:space="preserve">A proposed redevelopment scheme must not be submitted to the Minister unless sections </w:t>
      </w:r>
      <w:bookmarkStart w:id="308" w:name="_Hlt523738656"/>
      <w:r>
        <w:t>37</w:t>
      </w:r>
      <w:bookmarkEnd w:id="308"/>
      <w:r>
        <w:t xml:space="preserve"> and 38 have been complied with in respect of that redevelopment scheme and it was prepared —</w:t>
      </w:r>
    </w:p>
    <w:p>
      <w:pPr>
        <w:pStyle w:val="Indenta"/>
      </w:pPr>
      <w:r>
        <w:tab/>
        <w:t>(a)</w:t>
      </w:r>
      <w:r>
        <w:tab/>
        <w:t>after consultation with the City of Armadale and the Planning Commission (whether that consultation occurred before or after the commencement of this Act); and</w:t>
      </w:r>
    </w:p>
    <w:p>
      <w:pPr>
        <w:pStyle w:val="Indenta"/>
      </w:pPr>
      <w:r>
        <w:tab/>
        <w:t>(b)</w:t>
      </w:r>
      <w:r>
        <w:tab/>
        <w:t>having regard to the views of the City of Armadale and the Planning Commission.</w:t>
      </w:r>
    </w:p>
    <w:p>
      <w:pPr>
        <w:pStyle w:val="Subsection"/>
      </w:pPr>
      <w:r>
        <w:tab/>
      </w:r>
      <w:bookmarkStart w:id="309" w:name="_Hlt523734251"/>
      <w:bookmarkEnd w:id="309"/>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310" w:name="_Hlt523734457"/>
      <w:bookmarkEnd w:id="310"/>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spacing w:before="180"/>
        <w:rPr>
          <w:snapToGrid w:val="0"/>
        </w:rPr>
      </w:pPr>
      <w:bookmarkStart w:id="311" w:name="_Toc527886303"/>
      <w:bookmarkStart w:id="312" w:name="_Toc196113626"/>
      <w:r>
        <w:rPr>
          <w:rStyle w:val="CharSectno"/>
        </w:rPr>
        <w:t>31</w:t>
      </w:r>
      <w:r>
        <w:rPr>
          <w:snapToGrid w:val="0"/>
        </w:rPr>
        <w:t>.</w:t>
      </w:r>
      <w:r>
        <w:rPr>
          <w:snapToGrid w:val="0"/>
        </w:rPr>
        <w:tab/>
      </w:r>
      <w:bookmarkStart w:id="313" w:name="_Toc459787736"/>
      <w:bookmarkStart w:id="314" w:name="_Toc471195672"/>
      <w:bookmarkStart w:id="315" w:name="_Toc471196632"/>
      <w:r>
        <w:rPr>
          <w:snapToGrid w:val="0"/>
        </w:rPr>
        <w:t>Proposed scheme to be publicly notified</w:t>
      </w:r>
      <w:bookmarkEnd w:id="311"/>
      <w:bookmarkEnd w:id="313"/>
      <w:bookmarkEnd w:id="314"/>
      <w:bookmarkEnd w:id="315"/>
      <w:bookmarkEnd w:id="312"/>
    </w:p>
    <w:p>
      <w:pPr>
        <w:pStyle w:val="Subsection"/>
        <w:spacing w:before="120"/>
      </w:pPr>
      <w:r>
        <w:tab/>
        <w:t>(1)</w:t>
      </w:r>
      <w:r>
        <w:tab/>
        <w:t>Public notification of a proposed redevelopment scheme in respect of which the Minister has given consent under section </w:t>
      </w:r>
      <w:bookmarkStart w:id="316" w:name="_Hlt523734248"/>
      <w:r>
        <w:t>30(4)</w:t>
      </w:r>
      <w:bookmarkEnd w:id="316"/>
      <w:r>
        <w:t xml:space="preserve"> must be given in accordance with subsection (2).</w:t>
      </w:r>
    </w:p>
    <w:p>
      <w:pPr>
        <w:pStyle w:val="Subsection"/>
        <w:spacing w:before="120"/>
      </w:pPr>
      <w:r>
        <w:tab/>
        <w:t>(2)</w:t>
      </w:r>
      <w:r>
        <w:tab/>
        <w:t>The proposed redevelopment scheme must be publicly notified by the Authority by the publication —</w:t>
      </w:r>
    </w:p>
    <w:p>
      <w:pPr>
        <w:pStyle w:val="Indenta"/>
        <w:spacing w:before="60"/>
      </w:pPr>
      <w:r>
        <w:tab/>
        <w:t>(a)</w:t>
      </w:r>
      <w:r>
        <w:tab/>
        <w:t xml:space="preserve">in the </w:t>
      </w:r>
      <w:r>
        <w:rPr>
          <w:i/>
        </w:rPr>
        <w:t>Gazette</w:t>
      </w:r>
      <w:r>
        <w:t>; and</w:t>
      </w:r>
    </w:p>
    <w:p>
      <w:pPr>
        <w:pStyle w:val="Indenta"/>
        <w:spacing w:before="60"/>
      </w:pPr>
      <w:r>
        <w:tab/>
        <w:t>(b)</w:t>
      </w:r>
      <w:r>
        <w:tab/>
        <w:t>in 2 issues of a daily newspaper circulating in the City of Armadale,</w:t>
      </w:r>
    </w:p>
    <w:p>
      <w:pPr>
        <w:pStyle w:val="Subsection"/>
        <w:spacing w:before="80"/>
      </w:pPr>
      <w:r>
        <w:tab/>
      </w:r>
      <w:r>
        <w:tab/>
        <w:t>of a notice —</w:t>
      </w:r>
    </w:p>
    <w:p>
      <w:pPr>
        <w:pStyle w:val="Indenta"/>
        <w:spacing w:before="60"/>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spacing w:before="60"/>
      </w:pPr>
      <w:r>
        <w:tab/>
        <w:t>(d)</w:t>
      </w:r>
      <w:r>
        <w:tab/>
        <w:t>stating the effect of section </w:t>
      </w:r>
      <w:bookmarkStart w:id="317" w:name="_Hlt524152678"/>
      <w:r>
        <w:t>32</w:t>
      </w:r>
      <w:bookmarkEnd w:id="317"/>
      <w:r>
        <w:t xml:space="preserve"> and specifying the period referred to in that section.</w:t>
      </w:r>
    </w:p>
    <w:p>
      <w:pPr>
        <w:pStyle w:val="Subsection"/>
        <w:spacing w:before="120"/>
      </w:pPr>
      <w:r>
        <w:tab/>
        <w:t>(3)</w:t>
      </w:r>
      <w:r>
        <w:tab/>
        <w:t>The Authority may fix and charge a fee for supplying copies of a proposed redevelopment scheme.</w:t>
      </w:r>
    </w:p>
    <w:p>
      <w:pPr>
        <w:pStyle w:val="Subsection"/>
        <w:spacing w:before="120"/>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spacing w:before="180"/>
        <w:rPr>
          <w:snapToGrid w:val="0"/>
        </w:rPr>
      </w:pPr>
      <w:bookmarkStart w:id="318" w:name="_Hlt523734297"/>
      <w:bookmarkStart w:id="319" w:name="_Toc459787737"/>
      <w:bookmarkStart w:id="320" w:name="_Toc471195673"/>
      <w:bookmarkStart w:id="321" w:name="_Toc471196633"/>
      <w:bookmarkStart w:id="322" w:name="_Toc527886304"/>
      <w:bookmarkStart w:id="323" w:name="_Toc196113627"/>
      <w:bookmarkEnd w:id="318"/>
      <w:r>
        <w:rPr>
          <w:rStyle w:val="CharSectno"/>
        </w:rPr>
        <w:t>32</w:t>
      </w:r>
      <w:r>
        <w:rPr>
          <w:snapToGrid w:val="0"/>
        </w:rPr>
        <w:t>.</w:t>
      </w:r>
      <w:r>
        <w:rPr>
          <w:snapToGrid w:val="0"/>
        </w:rPr>
        <w:tab/>
        <w:t>Public submissions</w:t>
      </w:r>
      <w:bookmarkEnd w:id="319"/>
      <w:bookmarkEnd w:id="320"/>
      <w:bookmarkEnd w:id="321"/>
      <w:bookmarkEnd w:id="322"/>
      <w:bookmarkEnd w:id="323"/>
    </w:p>
    <w:p>
      <w:pPr>
        <w:pStyle w:val="Subsection"/>
        <w:spacing w:before="120"/>
      </w:pPr>
      <w:r>
        <w:tab/>
        <w:t>(1)</w:t>
      </w:r>
      <w:r>
        <w:tab/>
        <w:t>Written submissions on the proposed redevelopment scheme may be made by any person —</w:t>
      </w:r>
    </w:p>
    <w:p>
      <w:pPr>
        <w:pStyle w:val="Indenta"/>
        <w:spacing w:before="60"/>
      </w:pPr>
      <w:r>
        <w:tab/>
      </w:r>
      <w:bookmarkStart w:id="324" w:name="_Hlt523734516"/>
      <w:bookmarkEnd w:id="324"/>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325" w:name="_Hlt523738747"/>
      <w:bookmarkEnd w:id="325"/>
      <w:r>
        <w:t>(2)</w:t>
      </w:r>
      <w:r>
        <w:tab/>
        <w:t>The Authority may modify the proposed redevelopment scheme as it thinks fit to give effect to any submission so received.</w:t>
      </w:r>
    </w:p>
    <w:p>
      <w:pPr>
        <w:pStyle w:val="Heading5"/>
        <w:rPr>
          <w:snapToGrid w:val="0"/>
        </w:rPr>
      </w:pPr>
      <w:bookmarkStart w:id="326" w:name="_Hlt526043578"/>
      <w:bookmarkStart w:id="327" w:name="_Toc527886305"/>
      <w:bookmarkStart w:id="328" w:name="_Toc196113628"/>
      <w:bookmarkEnd w:id="326"/>
      <w:r>
        <w:rPr>
          <w:rStyle w:val="CharSectno"/>
        </w:rPr>
        <w:t>33</w:t>
      </w:r>
      <w:r>
        <w:rPr>
          <w:snapToGrid w:val="0"/>
        </w:rPr>
        <w:t>.</w:t>
      </w:r>
      <w:r>
        <w:rPr>
          <w:snapToGrid w:val="0"/>
        </w:rPr>
        <w:tab/>
      </w:r>
      <w:bookmarkStart w:id="329" w:name="_Hlt523739074"/>
      <w:bookmarkStart w:id="330" w:name="_Toc459787738"/>
      <w:bookmarkStart w:id="331" w:name="_Toc471195674"/>
      <w:bookmarkStart w:id="332" w:name="_Toc471196634"/>
      <w:bookmarkEnd w:id="329"/>
      <w:r>
        <w:rPr>
          <w:snapToGrid w:val="0"/>
        </w:rPr>
        <w:t>Approval by Minister</w:t>
      </w:r>
      <w:bookmarkEnd w:id="327"/>
      <w:bookmarkEnd w:id="330"/>
      <w:bookmarkEnd w:id="331"/>
      <w:bookmarkEnd w:id="332"/>
      <w:bookmarkEnd w:id="328"/>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333" w:name="_Hlt524152892"/>
      <w:r>
        <w:t>32</w:t>
      </w:r>
      <w:bookmarkEnd w:id="333"/>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keepNext/>
        <w:keepLines/>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334" w:name="_Toc527886306"/>
      <w:bookmarkStart w:id="335" w:name="_Toc196113629"/>
      <w:r>
        <w:rPr>
          <w:rStyle w:val="CharSectno"/>
        </w:rPr>
        <w:t>34</w:t>
      </w:r>
      <w:r>
        <w:rPr>
          <w:snapToGrid w:val="0"/>
        </w:rPr>
        <w:t>.</w:t>
      </w:r>
      <w:r>
        <w:rPr>
          <w:snapToGrid w:val="0"/>
        </w:rPr>
        <w:tab/>
      </w:r>
      <w:bookmarkStart w:id="336" w:name="_Hlt523734528"/>
      <w:bookmarkStart w:id="337" w:name="_Toc459787739"/>
      <w:bookmarkStart w:id="338" w:name="_Toc471195675"/>
      <w:bookmarkStart w:id="339" w:name="_Toc471196635"/>
      <w:bookmarkEnd w:id="336"/>
      <w:r>
        <w:rPr>
          <w:snapToGrid w:val="0"/>
        </w:rPr>
        <w:t>Notice of approval</w:t>
      </w:r>
      <w:bookmarkEnd w:id="334"/>
      <w:bookmarkEnd w:id="337"/>
      <w:bookmarkEnd w:id="338"/>
      <w:bookmarkEnd w:id="339"/>
      <w:bookmarkEnd w:id="335"/>
    </w:p>
    <w:p>
      <w:pPr>
        <w:pStyle w:val="Subsection"/>
        <w:spacing w:before="120"/>
      </w:pPr>
      <w:r>
        <w:tab/>
        <w:t>(1)</w:t>
      </w:r>
      <w:r>
        <w:tab/>
        <w:t>Notice that a redevelopment scheme has been approved by the Minister under section 33</w:t>
      </w:r>
      <w:bookmarkStart w:id="340" w:name="_Hlt524156923"/>
      <w:bookmarkEnd w:id="340"/>
      <w:r>
        <w:t xml:space="preserve"> must be published by the Authority in the </w:t>
      </w:r>
      <w:r>
        <w:rPr>
          <w:i/>
        </w:rPr>
        <w:t>Gazette</w:t>
      </w:r>
      <w:r>
        <w:t xml:space="preserve"> together with a note showing where a copy of the redevelopment scheme may be inspected or obtained.</w:t>
      </w:r>
    </w:p>
    <w:p>
      <w:pPr>
        <w:pStyle w:val="Subsection"/>
        <w:spacing w:before="120"/>
      </w:pPr>
      <w:r>
        <w:tab/>
      </w:r>
      <w:bookmarkStart w:id="341" w:name="_Hlt526043596"/>
      <w:bookmarkEnd w:id="341"/>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spacing w:before="120"/>
      </w:pPr>
      <w:r>
        <w:tab/>
        <w:t>(3)</w:t>
      </w:r>
      <w:r>
        <w:tab/>
        <w:t>The Authority may fix and charge a fee for supplying copies of a redevelopment scheme.</w:t>
      </w:r>
    </w:p>
    <w:p>
      <w:pPr>
        <w:pStyle w:val="Heading3"/>
      </w:pPr>
      <w:bookmarkStart w:id="342" w:name="_Toc90880728"/>
      <w:bookmarkStart w:id="343" w:name="_Toc92441637"/>
      <w:bookmarkStart w:id="344" w:name="_Toc92441749"/>
      <w:bookmarkStart w:id="345" w:name="_Toc93136566"/>
      <w:bookmarkStart w:id="346" w:name="_Toc93202542"/>
      <w:bookmarkStart w:id="347" w:name="_Toc93388617"/>
      <w:bookmarkStart w:id="348" w:name="_Toc113427054"/>
      <w:bookmarkStart w:id="349" w:name="_Toc113435695"/>
      <w:bookmarkStart w:id="350" w:name="_Toc114288859"/>
      <w:bookmarkStart w:id="351" w:name="_Toc114297476"/>
      <w:bookmarkStart w:id="352" w:name="_Toc118523026"/>
      <w:bookmarkStart w:id="353" w:name="_Toc122500283"/>
      <w:bookmarkStart w:id="354" w:name="_Toc122948061"/>
      <w:bookmarkStart w:id="355" w:name="_Toc131326346"/>
      <w:bookmarkStart w:id="356" w:name="_Toc157833590"/>
      <w:bookmarkStart w:id="357" w:name="_Toc172958169"/>
      <w:bookmarkStart w:id="358" w:name="_Toc185320128"/>
      <w:bookmarkStart w:id="359" w:name="_Toc196113630"/>
      <w:r>
        <w:rPr>
          <w:rStyle w:val="CharDivNo"/>
        </w:rPr>
        <w:t>Division 3</w:t>
      </w:r>
      <w:r>
        <w:t xml:space="preserve"> — </w:t>
      </w:r>
      <w:r>
        <w:rPr>
          <w:rStyle w:val="CharDivText"/>
        </w:rPr>
        <w:t>Amendment of redevelopment scheme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Hlt523734612"/>
      <w:bookmarkStart w:id="361" w:name="_Toc527886307"/>
      <w:bookmarkStart w:id="362" w:name="_Toc196113631"/>
      <w:bookmarkEnd w:id="360"/>
      <w:r>
        <w:rPr>
          <w:rStyle w:val="CharSectno"/>
        </w:rPr>
        <w:t>35</w:t>
      </w:r>
      <w:r>
        <w:rPr>
          <w:snapToGrid w:val="0"/>
        </w:rPr>
        <w:t>.</w:t>
      </w:r>
      <w:r>
        <w:rPr>
          <w:snapToGrid w:val="0"/>
        </w:rPr>
        <w:tab/>
        <w:t>Amendment of redevelopment scheme</w:t>
      </w:r>
      <w:bookmarkEnd w:id="361"/>
      <w:bookmarkEnd w:id="362"/>
    </w:p>
    <w:p>
      <w:pPr>
        <w:pStyle w:val="Subsection"/>
        <w:spacing w:before="120"/>
      </w:pPr>
      <w:r>
        <w:tab/>
        <w:t>(1)</w:t>
      </w:r>
      <w:r>
        <w:tab/>
        <w:t>A redevelopment scheme may be amended in accordance with this section.</w:t>
      </w:r>
    </w:p>
    <w:p>
      <w:pPr>
        <w:pStyle w:val="Subsection"/>
        <w:spacing w:before="120"/>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keepNext/>
        <w:keepLines/>
      </w:pPr>
      <w:r>
        <w:tab/>
        <w:t>(b)</w:t>
      </w:r>
      <w:r>
        <w:tab/>
        <w:t>section </w:t>
      </w:r>
      <w:bookmarkStart w:id="363" w:name="_Hlt523734481"/>
      <w:r>
        <w:t>30(5)</w:t>
      </w:r>
      <w:bookmarkEnd w:id="363"/>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364" w:name="_Hlt524156620"/>
      <w:r>
        <w:t>32</w:t>
      </w:r>
      <w:bookmarkEnd w:id="364"/>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365" w:name="_Hlt524156825"/>
      <w:r>
        <w:t>34</w:t>
      </w:r>
      <w:bookmarkEnd w:id="365"/>
      <w:r>
        <w:t>, as if references in that section to a redevelopment scheme were references to the amendment to a redevelopment scheme.</w:t>
      </w:r>
    </w:p>
    <w:p>
      <w:pPr>
        <w:pStyle w:val="Heading5"/>
        <w:rPr>
          <w:snapToGrid w:val="0"/>
        </w:rPr>
      </w:pPr>
      <w:bookmarkStart w:id="366" w:name="_Toc527886308"/>
      <w:bookmarkStart w:id="367" w:name="_Toc196113632"/>
      <w:r>
        <w:rPr>
          <w:rStyle w:val="CharSectno"/>
        </w:rPr>
        <w:t>36</w:t>
      </w:r>
      <w:r>
        <w:rPr>
          <w:snapToGrid w:val="0"/>
        </w:rPr>
        <w:t>.</w:t>
      </w:r>
      <w:r>
        <w:rPr>
          <w:snapToGrid w:val="0"/>
        </w:rPr>
        <w:tab/>
      </w:r>
      <w:bookmarkStart w:id="368" w:name="_Toc459787741"/>
      <w:bookmarkStart w:id="369" w:name="_Toc471195677"/>
      <w:bookmarkStart w:id="370" w:name="_Toc471196637"/>
      <w:r>
        <w:rPr>
          <w:snapToGrid w:val="0"/>
        </w:rPr>
        <w:t>Saving</w:t>
      </w:r>
      <w:bookmarkEnd w:id="366"/>
      <w:bookmarkEnd w:id="368"/>
      <w:bookmarkEnd w:id="369"/>
      <w:bookmarkEnd w:id="370"/>
      <w:bookmarkEnd w:id="367"/>
    </w:p>
    <w:p>
      <w:pPr>
        <w:pStyle w:val="Subsection"/>
        <w:spacing w:before="140"/>
      </w:pPr>
      <w:r>
        <w:tab/>
      </w:r>
      <w:r>
        <w:tab/>
        <w:t>A development in respect of which an approval under section </w:t>
      </w:r>
      <w:bookmarkStart w:id="371" w:name="_Hlt524156980"/>
      <w:r>
        <w:t>48</w:t>
      </w:r>
      <w:bookmarkEnd w:id="371"/>
      <w:r>
        <w:t xml:space="preserve"> is in force immediately before an amendment to a redevelopment scheme comes into force under section 35 may be lawfully carried out as if the amendment had not been made.</w:t>
      </w:r>
    </w:p>
    <w:p>
      <w:pPr>
        <w:pStyle w:val="Heading3"/>
      </w:pPr>
      <w:bookmarkStart w:id="372" w:name="_Toc90880731"/>
      <w:bookmarkStart w:id="373" w:name="_Toc92441640"/>
      <w:bookmarkStart w:id="374" w:name="_Toc92441752"/>
      <w:bookmarkStart w:id="375" w:name="_Toc93136569"/>
      <w:bookmarkStart w:id="376" w:name="_Toc93202545"/>
      <w:bookmarkStart w:id="377" w:name="_Toc93388620"/>
      <w:bookmarkStart w:id="378" w:name="_Toc113427057"/>
      <w:bookmarkStart w:id="379" w:name="_Toc113435698"/>
      <w:bookmarkStart w:id="380" w:name="_Toc114288862"/>
      <w:bookmarkStart w:id="381" w:name="_Toc114297479"/>
      <w:bookmarkStart w:id="382" w:name="_Toc118523029"/>
      <w:bookmarkStart w:id="383" w:name="_Toc122500286"/>
      <w:bookmarkStart w:id="384" w:name="_Toc122948064"/>
      <w:bookmarkStart w:id="385" w:name="_Toc131326349"/>
      <w:bookmarkStart w:id="386" w:name="_Toc157833593"/>
      <w:bookmarkStart w:id="387" w:name="_Toc172958172"/>
      <w:bookmarkStart w:id="388" w:name="_Toc185320131"/>
      <w:bookmarkStart w:id="389" w:name="_Toc196113633"/>
      <w:r>
        <w:rPr>
          <w:rStyle w:val="CharDivNo"/>
        </w:rPr>
        <w:t>Division</w:t>
      </w:r>
      <w:bookmarkStart w:id="390" w:name="_Hlt524150047"/>
      <w:bookmarkEnd w:id="390"/>
      <w:r>
        <w:rPr>
          <w:rStyle w:val="CharDivNo"/>
        </w:rPr>
        <w:t> 4</w:t>
      </w:r>
      <w:r>
        <w:t xml:space="preserve"> — </w:t>
      </w:r>
      <w:r>
        <w:rPr>
          <w:rStyle w:val="CharDivText"/>
        </w:rPr>
        <w:t>Role of EPA in respect of development schemes, etc.</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1" w:name="_Hlt523738664"/>
      <w:bookmarkStart w:id="392" w:name="_Toc527886309"/>
      <w:bookmarkStart w:id="393" w:name="_Toc196113634"/>
      <w:bookmarkEnd w:id="391"/>
      <w:r>
        <w:rPr>
          <w:rStyle w:val="CharSectno"/>
        </w:rPr>
        <w:t>37</w:t>
      </w:r>
      <w:r>
        <w:rPr>
          <w:snapToGrid w:val="0"/>
        </w:rPr>
        <w:t>.</w:t>
      </w:r>
      <w:r>
        <w:rPr>
          <w:snapToGrid w:val="0"/>
        </w:rPr>
        <w:tab/>
        <w:t>Reference of proposed redevelopment schemes, and proposed amendments to redevelopment schemes, to EPA</w:t>
      </w:r>
      <w:bookmarkEnd w:id="392"/>
      <w:bookmarkEnd w:id="393"/>
    </w:p>
    <w:p>
      <w:pPr>
        <w:pStyle w:val="Subsection"/>
        <w:spacing w:before="14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394" w:name="_Toc527886310"/>
      <w:bookmarkStart w:id="395" w:name="_Toc196113635"/>
      <w:r>
        <w:rPr>
          <w:rStyle w:val="CharSectno"/>
        </w:rPr>
        <w:t>38</w:t>
      </w:r>
      <w:r>
        <w:rPr>
          <w:snapToGrid w:val="0"/>
        </w:rPr>
        <w:t>.</w:t>
      </w:r>
      <w:r>
        <w:rPr>
          <w:snapToGrid w:val="0"/>
        </w:rPr>
        <w:tab/>
      </w:r>
      <w:bookmarkStart w:id="396" w:name="_Toc459787743"/>
      <w:bookmarkStart w:id="397" w:name="_Toc471195679"/>
      <w:bookmarkStart w:id="398" w:name="_Toc471196639"/>
      <w:r>
        <w:rPr>
          <w:snapToGrid w:val="0"/>
        </w:rPr>
        <w:t>Prerequisite to submission of proposed redevelopment schemes, and proposed amendments to redevelopment schemes, to Minister for approval before public notification</w:t>
      </w:r>
      <w:bookmarkEnd w:id="394"/>
      <w:bookmarkEnd w:id="396"/>
      <w:bookmarkEnd w:id="397"/>
      <w:bookmarkEnd w:id="398"/>
      <w:bookmarkEnd w:id="395"/>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399" w:name="_Hlt524157082"/>
      <w:r>
        <w:t>30</w:t>
      </w:r>
      <w:bookmarkEnd w:id="399"/>
      <w:r>
        <w:t>, or under section </w:t>
      </w:r>
      <w:bookmarkStart w:id="400" w:name="_Hlt523734605"/>
      <w:r>
        <w:t>35</w:t>
      </w:r>
      <w:bookmarkEnd w:id="400"/>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spacing w:before="60"/>
      </w:pPr>
      <w:r>
        <w:tab/>
        <w:t>(a)</w:t>
      </w:r>
      <w:r>
        <w:tab/>
        <w:t>comply with subsection (1) in respect of the redevelopment scheme or amendment concerned; or</w:t>
      </w:r>
    </w:p>
    <w:p>
      <w:pPr>
        <w:pStyle w:val="Indenta"/>
        <w:spacing w:before="60"/>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spacing w:before="60"/>
      </w:pPr>
      <w:r>
        <w:tab/>
        <w:t>(a)</w:t>
      </w:r>
      <w:r>
        <w:tab/>
        <w:t>agree on whether or not the review has been undertaken in accordance with the relevant instructions, their decision is final and without appeal; or</w:t>
      </w:r>
    </w:p>
    <w:p>
      <w:pPr>
        <w:pStyle w:val="Indenta"/>
        <w:spacing w:before="60"/>
      </w:pPr>
      <w:r>
        <w:tab/>
        <w:t>(b)</w:t>
      </w:r>
      <w:r>
        <w:tab/>
        <w:t>cannot so agree, section 48J of the EP Act applies.</w:t>
      </w:r>
    </w:p>
    <w:p>
      <w:pPr>
        <w:pStyle w:val="Heading5"/>
        <w:spacing w:before="180"/>
        <w:rPr>
          <w:snapToGrid w:val="0"/>
        </w:rPr>
      </w:pPr>
      <w:bookmarkStart w:id="401" w:name="_Hlt524152833"/>
      <w:bookmarkStart w:id="402" w:name="_Toc527886311"/>
      <w:bookmarkStart w:id="403" w:name="_Toc196113636"/>
      <w:bookmarkEnd w:id="401"/>
      <w:r>
        <w:rPr>
          <w:rStyle w:val="CharSectno"/>
        </w:rPr>
        <w:t>39</w:t>
      </w:r>
      <w:r>
        <w:rPr>
          <w:snapToGrid w:val="0"/>
        </w:rPr>
        <w:t>.</w:t>
      </w:r>
      <w:r>
        <w:rPr>
          <w:snapToGrid w:val="0"/>
        </w:rPr>
        <w:tab/>
      </w:r>
      <w:bookmarkStart w:id="404" w:name="_Toc459787744"/>
      <w:bookmarkStart w:id="405" w:name="_Toc471195680"/>
      <w:bookmarkStart w:id="406" w:name="_Toc471196640"/>
      <w:r>
        <w:rPr>
          <w:snapToGrid w:val="0"/>
        </w:rPr>
        <w:t>Role of Authority in relation to environmental submissions</w:t>
      </w:r>
      <w:bookmarkEnd w:id="402"/>
      <w:bookmarkEnd w:id="404"/>
      <w:bookmarkEnd w:id="405"/>
      <w:bookmarkEnd w:id="406"/>
      <w:bookmarkEnd w:id="403"/>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spacing w:before="60"/>
      </w:pPr>
      <w:r>
        <w:tab/>
        <w:t>(a)</w:t>
      </w:r>
      <w:r>
        <w:tab/>
        <w:t>as soon as practicable, but in any event within 7 days after the expiry of the period referred to in section 32(1)(a), or in section </w:t>
      </w:r>
      <w:bookmarkStart w:id="407" w:name="_Hlt523734644"/>
      <w:r>
        <w:t>35</w:t>
      </w:r>
      <w:bookmarkEnd w:id="407"/>
      <w:r>
        <w:t xml:space="preserve"> as read with section 32(1)(a), as the case requires, transmit to the EPA a copy of each submission —</w:t>
      </w:r>
    </w:p>
    <w:p>
      <w:pPr>
        <w:pStyle w:val="Indenti"/>
        <w:spacing w:before="60"/>
      </w:pPr>
      <w:r>
        <w:tab/>
        <w:t>(i)</w:t>
      </w:r>
      <w:r>
        <w:tab/>
        <w:t>made under section 32, or under section 35 as read with section 32, as the case requires; and</w:t>
      </w:r>
    </w:p>
    <w:p>
      <w:pPr>
        <w:pStyle w:val="Indenti"/>
        <w:keepNext/>
      </w:pPr>
      <w:r>
        <w:tab/>
        <w:t>(ii)</w:t>
      </w:r>
      <w:r>
        <w:tab/>
        <w:t>relating wholly or in part to environmental issues raised by that redevelopment scheme or amendment;</w:t>
      </w:r>
    </w:p>
    <w:p>
      <w:pPr>
        <w:pStyle w:val="Indenta"/>
        <w:spacing w:before="60"/>
      </w:pPr>
      <w:r>
        <w:tab/>
      </w:r>
      <w:r>
        <w:tab/>
        <w:t>and</w:t>
      </w:r>
    </w:p>
    <w:p>
      <w:pPr>
        <w:pStyle w:val="Indenta"/>
      </w:pPr>
      <w:r>
        <w:tab/>
        <w:t>(b)</w:t>
      </w:r>
      <w:r>
        <w:tab/>
        <w:t>within 42 days, or such longer period as the Minister allows, after the expiry of the period referred to in section 32(1)(a), or in section </w:t>
      </w:r>
      <w:bookmarkStart w:id="408" w:name="_Hlt523717986"/>
      <w:r>
        <w:t>35</w:t>
      </w:r>
      <w:bookmarkEnd w:id="408"/>
      <w:r>
        <w:t xml:space="preserve"> as read with section 32(1)(a), as the case requires, inform the EPA of its views on and response to the environmental issues raised by submissions referred to in paragraph (a) and received within that period.</w:t>
      </w:r>
    </w:p>
    <w:p>
      <w:pPr>
        <w:pStyle w:val="Heading5"/>
        <w:spacing w:before="180"/>
        <w:rPr>
          <w:snapToGrid w:val="0"/>
        </w:rPr>
      </w:pPr>
      <w:bookmarkStart w:id="409" w:name="_Hlt524152838"/>
      <w:bookmarkStart w:id="410" w:name="_Toc527886312"/>
      <w:bookmarkStart w:id="411" w:name="_Toc196113637"/>
      <w:bookmarkEnd w:id="409"/>
      <w:r>
        <w:rPr>
          <w:rStyle w:val="CharSectno"/>
        </w:rPr>
        <w:t>40</w:t>
      </w:r>
      <w:r>
        <w:rPr>
          <w:snapToGrid w:val="0"/>
        </w:rPr>
        <w:t>.</w:t>
      </w:r>
      <w:r>
        <w:rPr>
          <w:snapToGrid w:val="0"/>
        </w:rPr>
        <w:tab/>
      </w:r>
      <w:bookmarkStart w:id="412" w:name="_Toc459787745"/>
      <w:bookmarkStart w:id="413" w:name="_Toc471195681"/>
      <w:bookmarkStart w:id="414" w:name="_Toc471196641"/>
      <w:r>
        <w:rPr>
          <w:snapToGrid w:val="0"/>
        </w:rPr>
        <w:t>Prerequisite to final approval by Minister of proposed redevelopment schemes and proposed amendments to redevelopment schemes</w:t>
      </w:r>
      <w:bookmarkEnd w:id="410"/>
      <w:bookmarkEnd w:id="412"/>
      <w:bookmarkEnd w:id="413"/>
      <w:bookmarkEnd w:id="414"/>
      <w:bookmarkEnd w:id="411"/>
    </w:p>
    <w:p>
      <w:pPr>
        <w:pStyle w:val="Subsection"/>
        <w:spacing w:before="120"/>
      </w:pPr>
      <w:r>
        <w:tab/>
      </w:r>
      <w:r>
        <w:tab/>
        <w:t>The Minister must not approve under section </w:t>
      </w:r>
      <w:bookmarkStart w:id="415" w:name="_Hlt526043575"/>
      <w:r>
        <w:t>33</w:t>
      </w:r>
      <w:bookmarkEnd w:id="415"/>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16" w:name="_Toc90880736"/>
      <w:bookmarkStart w:id="417" w:name="_Toc92441645"/>
      <w:bookmarkStart w:id="418" w:name="_Toc92441757"/>
      <w:bookmarkStart w:id="419" w:name="_Toc93136574"/>
      <w:bookmarkStart w:id="420" w:name="_Toc93202550"/>
      <w:bookmarkStart w:id="421" w:name="_Toc93388625"/>
      <w:bookmarkStart w:id="422" w:name="_Toc113427062"/>
      <w:bookmarkStart w:id="423" w:name="_Toc113435703"/>
      <w:bookmarkStart w:id="424" w:name="_Toc114288867"/>
      <w:bookmarkStart w:id="425" w:name="_Toc114297484"/>
      <w:bookmarkStart w:id="426" w:name="_Toc118523034"/>
      <w:bookmarkStart w:id="427" w:name="_Toc122500291"/>
      <w:bookmarkStart w:id="428" w:name="_Toc122948069"/>
      <w:bookmarkStart w:id="429" w:name="_Toc131326354"/>
      <w:bookmarkStart w:id="430" w:name="_Toc157833598"/>
      <w:bookmarkStart w:id="431" w:name="_Toc172958177"/>
      <w:bookmarkStart w:id="432" w:name="_Toc185320136"/>
      <w:bookmarkStart w:id="433" w:name="_Toc196113638"/>
      <w:r>
        <w:rPr>
          <w:rStyle w:val="CharPartNo"/>
        </w:rPr>
        <w:t>Part 5</w:t>
      </w:r>
      <w:r>
        <w:rPr>
          <w:rStyle w:val="CharDivNo"/>
        </w:rPr>
        <w:t xml:space="preserve"> </w:t>
      </w:r>
      <w:r>
        <w:t>—</w:t>
      </w:r>
      <w:r>
        <w:rPr>
          <w:rStyle w:val="CharDivText"/>
        </w:rPr>
        <w:t xml:space="preserve"> </w:t>
      </w:r>
      <w:r>
        <w:rPr>
          <w:rStyle w:val="CharPartText"/>
        </w:rPr>
        <w:t>Development control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527886313"/>
      <w:bookmarkStart w:id="435" w:name="_Toc196113639"/>
      <w:r>
        <w:rPr>
          <w:rStyle w:val="CharSectno"/>
        </w:rPr>
        <w:t>41</w:t>
      </w:r>
      <w:r>
        <w:rPr>
          <w:snapToGrid w:val="0"/>
        </w:rPr>
        <w:t>.</w:t>
      </w:r>
      <w:r>
        <w:rPr>
          <w:snapToGrid w:val="0"/>
        </w:rPr>
        <w:tab/>
        <w:t>Definition</w:t>
      </w:r>
      <w:bookmarkEnd w:id="434"/>
      <w:bookmarkEnd w:id="435"/>
    </w:p>
    <w:p>
      <w:pPr>
        <w:pStyle w:val="Subsection"/>
      </w:pPr>
      <w:r>
        <w:tab/>
      </w:r>
      <w:r>
        <w:tab/>
        <w:t>In this Part —</w:t>
      </w:r>
    </w:p>
    <w:p>
      <w:pPr>
        <w:pStyle w:val="Defstart"/>
      </w:pPr>
      <w:r>
        <w:tab/>
      </w:r>
      <w:r>
        <w:rPr>
          <w:b/>
        </w:rPr>
        <w:t>“</w:t>
      </w:r>
      <w:r>
        <w:rPr>
          <w:rStyle w:val="CharDefText"/>
        </w:rPr>
        <w:t>appointed day</w:t>
      </w:r>
      <w:r>
        <w:rPr>
          <w:b/>
        </w:rPr>
        <w:t>”</w:t>
      </w:r>
      <w:r>
        <w:t xml:space="preserve"> means the day on which a redevelopment scheme comes into operation under section 34(2).</w:t>
      </w:r>
    </w:p>
    <w:p>
      <w:pPr>
        <w:pStyle w:val="Heading5"/>
        <w:rPr>
          <w:snapToGrid w:val="0"/>
        </w:rPr>
      </w:pPr>
      <w:bookmarkStart w:id="436" w:name="_Toc527886314"/>
      <w:bookmarkStart w:id="437" w:name="_Toc196113640"/>
      <w:r>
        <w:rPr>
          <w:rStyle w:val="CharSectno"/>
        </w:rPr>
        <w:t>42</w:t>
      </w:r>
      <w:r>
        <w:rPr>
          <w:snapToGrid w:val="0"/>
        </w:rPr>
        <w:t>.</w:t>
      </w:r>
      <w:r>
        <w:rPr>
          <w:snapToGrid w:val="0"/>
        </w:rPr>
        <w:tab/>
      </w:r>
      <w:bookmarkStart w:id="438" w:name="_Toc459787747"/>
      <w:bookmarkStart w:id="439" w:name="_Toc471195683"/>
      <w:bookmarkStart w:id="440" w:name="_Toc471196643"/>
      <w:r>
        <w:rPr>
          <w:snapToGrid w:val="0"/>
        </w:rPr>
        <w:t>Crown bound</w:t>
      </w:r>
      <w:bookmarkEnd w:id="436"/>
      <w:bookmarkEnd w:id="438"/>
      <w:bookmarkEnd w:id="439"/>
      <w:bookmarkEnd w:id="440"/>
      <w:bookmarkEnd w:id="437"/>
    </w:p>
    <w:p>
      <w:pPr>
        <w:pStyle w:val="Subsection"/>
      </w:pPr>
      <w:r>
        <w:tab/>
      </w:r>
      <w:r>
        <w:tab/>
        <w:t>This Part binds the Crown.</w:t>
      </w:r>
    </w:p>
    <w:p>
      <w:pPr>
        <w:pStyle w:val="Heading5"/>
        <w:rPr>
          <w:snapToGrid w:val="0"/>
        </w:rPr>
      </w:pPr>
      <w:bookmarkStart w:id="441" w:name="_Toc527886315"/>
      <w:bookmarkStart w:id="442" w:name="_Toc196113641"/>
      <w:r>
        <w:rPr>
          <w:rStyle w:val="CharSectno"/>
        </w:rPr>
        <w:t>43</w:t>
      </w:r>
      <w:r>
        <w:rPr>
          <w:snapToGrid w:val="0"/>
        </w:rPr>
        <w:t>.</w:t>
      </w:r>
      <w:r>
        <w:rPr>
          <w:snapToGrid w:val="0"/>
        </w:rPr>
        <w:tab/>
      </w:r>
      <w:bookmarkStart w:id="443" w:name="_Toc459787748"/>
      <w:bookmarkStart w:id="444" w:name="_Toc471195684"/>
      <w:bookmarkStart w:id="445" w:name="_Toc471196644"/>
      <w:r>
        <w:rPr>
          <w:snapToGrid w:val="0"/>
        </w:rPr>
        <w:t>Certain planning schemes cease to apply</w:t>
      </w:r>
      <w:bookmarkEnd w:id="441"/>
      <w:bookmarkEnd w:id="443"/>
      <w:bookmarkEnd w:id="444"/>
      <w:bookmarkEnd w:id="445"/>
      <w:bookmarkEnd w:id="442"/>
    </w:p>
    <w:p>
      <w:pPr>
        <w:pStyle w:val="Subsection"/>
      </w:pPr>
      <w:r>
        <w:tab/>
        <w:t>(1)</w:t>
      </w:r>
      <w:r>
        <w:tab/>
        <w:t>In this section —</w:t>
      </w:r>
    </w:p>
    <w:p>
      <w:pPr>
        <w:pStyle w:val="Defstart"/>
      </w:pPr>
      <w:r>
        <w:tab/>
      </w:r>
      <w:r>
        <w:rPr>
          <w:b/>
        </w:rPr>
        <w:t>“</w:t>
      </w:r>
      <w:r>
        <w:rPr>
          <w:rStyle w:val="CharDefText"/>
        </w:rPr>
        <w:t>planning scheme</w:t>
      </w:r>
      <w:r>
        <w:rPr>
          <w:b/>
        </w:rPr>
        <w:t>”</w:t>
      </w:r>
      <w:r>
        <w:t xml:space="preserve"> means —</w:t>
      </w:r>
    </w:p>
    <w:p>
      <w:pPr>
        <w:pStyle w:val="Defpara"/>
      </w:pPr>
      <w:r>
        <w:tab/>
        <w:t>(a)</w:t>
      </w:r>
      <w:r>
        <w:tab/>
        <w:t xml:space="preserve">any town planning scheme under the </w:t>
      </w:r>
      <w:r>
        <w:rPr>
          <w:i/>
        </w:rPr>
        <w:t xml:space="preserve">Town Planning and Development Act 1928 </w:t>
      </w:r>
      <w:r>
        <w:t>that is in operation in the redevelopment area immediately before the appointed day;</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w:t>
      </w:r>
    </w:p>
    <w:p>
      <w:pPr>
        <w:pStyle w:val="Heading5"/>
        <w:rPr>
          <w:snapToGrid w:val="0"/>
        </w:rPr>
      </w:pPr>
      <w:bookmarkStart w:id="446" w:name="_Toc527886316"/>
      <w:bookmarkStart w:id="447" w:name="_Toc196113642"/>
      <w:r>
        <w:rPr>
          <w:rStyle w:val="CharSectno"/>
        </w:rPr>
        <w:t>44</w:t>
      </w:r>
      <w:r>
        <w:rPr>
          <w:snapToGrid w:val="0"/>
        </w:rPr>
        <w:t>.</w:t>
      </w:r>
      <w:r>
        <w:rPr>
          <w:snapToGrid w:val="0"/>
        </w:rPr>
        <w:tab/>
      </w:r>
      <w:bookmarkStart w:id="448" w:name="_Toc459787749"/>
      <w:bookmarkStart w:id="449" w:name="_Toc471195685"/>
      <w:bookmarkStart w:id="450" w:name="_Toc471196645"/>
      <w:r>
        <w:rPr>
          <w:snapToGrid w:val="0"/>
        </w:rPr>
        <w:t>Saving</w:t>
      </w:r>
      <w:bookmarkEnd w:id="446"/>
      <w:bookmarkEnd w:id="448"/>
      <w:bookmarkEnd w:id="449"/>
      <w:bookmarkEnd w:id="450"/>
      <w:bookmarkEnd w:id="447"/>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451" w:name="_Hlt524157685"/>
      <w:bookmarkStart w:id="452" w:name="_Toc527886317"/>
      <w:bookmarkStart w:id="453" w:name="_Toc196113643"/>
      <w:bookmarkEnd w:id="451"/>
      <w:r>
        <w:rPr>
          <w:rStyle w:val="CharSectno"/>
        </w:rPr>
        <w:t>45</w:t>
      </w:r>
      <w:r>
        <w:rPr>
          <w:snapToGrid w:val="0"/>
        </w:rPr>
        <w:t>.</w:t>
      </w:r>
      <w:r>
        <w:rPr>
          <w:snapToGrid w:val="0"/>
        </w:rPr>
        <w:tab/>
      </w:r>
      <w:bookmarkStart w:id="454" w:name="_Hlt523734978"/>
      <w:bookmarkStart w:id="455" w:name="_Toc459787750"/>
      <w:bookmarkStart w:id="456" w:name="_Toc471195686"/>
      <w:bookmarkStart w:id="457" w:name="_Toc471196646"/>
      <w:bookmarkEnd w:id="454"/>
      <w:r>
        <w:rPr>
          <w:snapToGrid w:val="0"/>
        </w:rPr>
        <w:t>Development to be approved</w:t>
      </w:r>
      <w:bookmarkEnd w:id="452"/>
      <w:bookmarkEnd w:id="455"/>
      <w:bookmarkEnd w:id="456"/>
      <w:bookmarkEnd w:id="457"/>
      <w:bookmarkEnd w:id="453"/>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458" w:name="_Toc527886318"/>
      <w:bookmarkStart w:id="459" w:name="_Toc196113644"/>
      <w:r>
        <w:rPr>
          <w:rStyle w:val="CharSectno"/>
        </w:rPr>
        <w:t>46</w:t>
      </w:r>
      <w:r>
        <w:rPr>
          <w:snapToGrid w:val="0"/>
        </w:rPr>
        <w:t>.</w:t>
      </w:r>
      <w:r>
        <w:rPr>
          <w:snapToGrid w:val="0"/>
        </w:rPr>
        <w:tab/>
      </w:r>
      <w:bookmarkStart w:id="460" w:name="_Toc459787751"/>
      <w:bookmarkStart w:id="461" w:name="_Toc471195687"/>
      <w:bookmarkStart w:id="462" w:name="_Toc471196647"/>
      <w:r>
        <w:rPr>
          <w:snapToGrid w:val="0"/>
        </w:rPr>
        <w:t>Applications for approval</w:t>
      </w:r>
      <w:bookmarkEnd w:id="458"/>
      <w:bookmarkEnd w:id="460"/>
      <w:bookmarkEnd w:id="461"/>
      <w:bookmarkEnd w:id="462"/>
      <w:bookmarkEnd w:id="459"/>
    </w:p>
    <w:p>
      <w:pPr>
        <w:pStyle w:val="Subsection"/>
        <w:spacing w:before="140"/>
      </w:pPr>
      <w:r>
        <w:tab/>
        <w:t>(1)</w:t>
      </w:r>
      <w:r>
        <w:tab/>
        <w:t>An application for approval under section </w:t>
      </w:r>
      <w:bookmarkStart w:id="463" w:name="_Hlt524157681"/>
      <w:r>
        <w:t>45</w:t>
      </w:r>
      <w:bookmarkEnd w:id="463"/>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464" w:name="_Toc527886319"/>
      <w:bookmarkStart w:id="465" w:name="_Toc196113645"/>
      <w:r>
        <w:rPr>
          <w:rStyle w:val="CharSectno"/>
        </w:rPr>
        <w:t>47</w:t>
      </w:r>
      <w:r>
        <w:rPr>
          <w:snapToGrid w:val="0"/>
        </w:rPr>
        <w:t>.</w:t>
      </w:r>
      <w:r>
        <w:rPr>
          <w:snapToGrid w:val="0"/>
        </w:rPr>
        <w:tab/>
      </w:r>
      <w:bookmarkStart w:id="466" w:name="_Hlt523734939"/>
      <w:bookmarkStart w:id="467" w:name="_Toc459787752"/>
      <w:bookmarkStart w:id="468" w:name="_Toc471195688"/>
      <w:bookmarkStart w:id="469" w:name="_Toc471196648"/>
      <w:bookmarkEnd w:id="466"/>
      <w:r>
        <w:rPr>
          <w:snapToGrid w:val="0"/>
        </w:rPr>
        <w:t>Consultation with other authorities</w:t>
      </w:r>
      <w:bookmarkEnd w:id="464"/>
      <w:bookmarkEnd w:id="467"/>
      <w:bookmarkEnd w:id="468"/>
      <w:bookmarkEnd w:id="469"/>
      <w:bookmarkEnd w:id="465"/>
    </w:p>
    <w:p>
      <w:pPr>
        <w:pStyle w:val="Subsection"/>
        <w:keepNext/>
        <w:spacing w:before="140"/>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City of Armadale.</w:t>
      </w:r>
    </w:p>
    <w:p>
      <w:pPr>
        <w:pStyle w:val="Subsection"/>
      </w:pPr>
      <w:r>
        <w:tab/>
        <w:t>(2)</w:t>
      </w:r>
      <w:r>
        <w:tab/>
        <w:t>The City of Armadale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470" w:name="_Hlt524156988"/>
      <w:bookmarkStart w:id="471" w:name="_Toc527886320"/>
      <w:bookmarkStart w:id="472" w:name="_Toc196113646"/>
      <w:bookmarkEnd w:id="470"/>
      <w:r>
        <w:rPr>
          <w:rStyle w:val="CharSectno"/>
        </w:rPr>
        <w:t>48</w:t>
      </w:r>
      <w:r>
        <w:rPr>
          <w:snapToGrid w:val="0"/>
        </w:rPr>
        <w:t>.</w:t>
      </w:r>
      <w:r>
        <w:rPr>
          <w:snapToGrid w:val="0"/>
        </w:rPr>
        <w:tab/>
      </w:r>
      <w:bookmarkStart w:id="473" w:name="_Hlt523734960"/>
      <w:bookmarkStart w:id="474" w:name="_Toc459787753"/>
      <w:bookmarkStart w:id="475" w:name="_Toc471195689"/>
      <w:bookmarkStart w:id="476" w:name="_Toc471196649"/>
      <w:bookmarkEnd w:id="473"/>
      <w:r>
        <w:rPr>
          <w:snapToGrid w:val="0"/>
        </w:rPr>
        <w:t>Authority’s decision</w:t>
      </w:r>
      <w:bookmarkEnd w:id="471"/>
      <w:bookmarkEnd w:id="474"/>
      <w:bookmarkEnd w:id="475"/>
      <w:bookmarkEnd w:id="476"/>
      <w:bookmarkEnd w:id="472"/>
    </w:p>
    <w:p>
      <w:pPr>
        <w:pStyle w:val="Subsection"/>
      </w:pPr>
      <w:r>
        <w:tab/>
      </w:r>
      <w:bookmarkStart w:id="477" w:name="_Hlt523738558"/>
      <w:bookmarkEnd w:id="477"/>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478" w:name="_Toc527886321"/>
      <w:bookmarkStart w:id="479" w:name="_Toc196113647"/>
      <w:r>
        <w:rPr>
          <w:rStyle w:val="CharSectno"/>
        </w:rPr>
        <w:t>49</w:t>
      </w:r>
      <w:r>
        <w:rPr>
          <w:snapToGrid w:val="0"/>
        </w:rPr>
        <w:t>.</w:t>
      </w:r>
      <w:r>
        <w:rPr>
          <w:snapToGrid w:val="0"/>
        </w:rPr>
        <w:tab/>
      </w:r>
      <w:bookmarkStart w:id="480" w:name="_Toc459787754"/>
      <w:bookmarkStart w:id="481" w:name="_Toc471195690"/>
      <w:bookmarkStart w:id="482" w:name="_Toc471196650"/>
      <w:r>
        <w:rPr>
          <w:snapToGrid w:val="0"/>
        </w:rPr>
        <w:t>Referral of certain applications to Minister</w:t>
      </w:r>
      <w:bookmarkEnd w:id="478"/>
      <w:bookmarkEnd w:id="480"/>
      <w:bookmarkEnd w:id="481"/>
      <w:bookmarkEnd w:id="482"/>
      <w:bookmarkEnd w:id="479"/>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483" w:name="_Toc4491526"/>
      <w:bookmarkStart w:id="484" w:name="_Toc196113648"/>
      <w:bookmarkStart w:id="485" w:name="_Toc527886323"/>
      <w:r>
        <w:rPr>
          <w:rStyle w:val="CharSectno"/>
        </w:rPr>
        <w:t>50</w:t>
      </w:r>
      <w:r>
        <w:rPr>
          <w:snapToGrid w:val="0"/>
        </w:rPr>
        <w:t>.</w:t>
      </w:r>
      <w:r>
        <w:rPr>
          <w:snapToGrid w:val="0"/>
        </w:rPr>
        <w:tab/>
      </w:r>
      <w:bookmarkEnd w:id="483"/>
      <w:r>
        <w:rPr>
          <w:snapToGrid w:val="0"/>
        </w:rPr>
        <w:t>Review of certain decisions</w:t>
      </w:r>
      <w:bookmarkEnd w:id="484"/>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rPr>
          <w:snapToGrid w:val="0"/>
        </w:rPr>
      </w:pPr>
      <w:bookmarkStart w:id="486" w:name="_Toc196113649"/>
      <w:r>
        <w:rPr>
          <w:rStyle w:val="CharSectno"/>
        </w:rPr>
        <w:t>51</w:t>
      </w:r>
      <w:r>
        <w:rPr>
          <w:snapToGrid w:val="0"/>
        </w:rPr>
        <w:t>.</w:t>
      </w:r>
      <w:r>
        <w:rPr>
          <w:snapToGrid w:val="0"/>
        </w:rPr>
        <w:tab/>
      </w:r>
      <w:bookmarkStart w:id="487" w:name="_Toc459787756"/>
      <w:bookmarkStart w:id="488" w:name="_Toc471195692"/>
      <w:bookmarkStart w:id="489" w:name="_Toc471196652"/>
      <w:r>
        <w:rPr>
          <w:snapToGrid w:val="0"/>
        </w:rPr>
        <w:t>Liability of officers for offence committed by body corporate</w:t>
      </w:r>
      <w:bookmarkEnd w:id="485"/>
      <w:bookmarkEnd w:id="487"/>
      <w:bookmarkEnd w:id="488"/>
      <w:bookmarkEnd w:id="489"/>
      <w:bookmarkEnd w:id="486"/>
    </w:p>
    <w:p>
      <w:pPr>
        <w:pStyle w:val="Subsection"/>
        <w:keepNext/>
        <w:keepLines/>
      </w:pPr>
      <w:r>
        <w:tab/>
        <w:t>(1)</w:t>
      </w:r>
      <w:r>
        <w:tab/>
        <w:t>In this section —</w:t>
      </w:r>
    </w:p>
    <w:p>
      <w:pPr>
        <w:pStyle w:val="Defstart"/>
        <w:keepNext/>
        <w:keepLines/>
      </w:pPr>
      <w:r>
        <w:tab/>
      </w:r>
      <w:r>
        <w:rPr>
          <w:b/>
        </w:rPr>
        <w:t>“</w:t>
      </w:r>
      <w:r>
        <w:rPr>
          <w:rStyle w:val="CharDefText"/>
        </w:rPr>
        <w:t>officer</w:t>
      </w:r>
      <w:r>
        <w:rPr>
          <w:b/>
        </w:rPr>
        <w:t>”</w:t>
      </w:r>
      <w:r>
        <w:t>, in relation to a body corporate, means —</w:t>
      </w:r>
    </w:p>
    <w:p>
      <w:pPr>
        <w:pStyle w:val="Defpara"/>
        <w:keepNext/>
        <w:keepLines/>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490" w:name="_Hlt524158336"/>
      <w:r>
        <w:t>45</w:t>
      </w:r>
      <w:bookmarkEnd w:id="490"/>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491" w:name="_Toc459787757"/>
      <w:bookmarkStart w:id="492" w:name="_Toc471195693"/>
      <w:bookmarkStart w:id="493" w:name="_Toc471196653"/>
      <w:bookmarkStart w:id="494" w:name="_Toc527886324"/>
      <w:bookmarkStart w:id="495" w:name="_Toc196113650"/>
      <w:r>
        <w:rPr>
          <w:rStyle w:val="CharSectno"/>
        </w:rPr>
        <w:t>52</w:t>
      </w:r>
      <w:r>
        <w:rPr>
          <w:snapToGrid w:val="0"/>
        </w:rPr>
        <w:t>.</w:t>
      </w:r>
      <w:r>
        <w:rPr>
          <w:snapToGrid w:val="0"/>
        </w:rPr>
        <w:tab/>
        <w:t>Power to direct cessation or removal of unlawful development</w:t>
      </w:r>
      <w:bookmarkEnd w:id="491"/>
      <w:bookmarkEnd w:id="492"/>
      <w:bookmarkEnd w:id="493"/>
      <w:bookmarkEnd w:id="494"/>
      <w:bookmarkEnd w:id="495"/>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496" w:name="_Toc527886325"/>
      <w:bookmarkStart w:id="497" w:name="_Toc196113651"/>
      <w:r>
        <w:rPr>
          <w:rStyle w:val="CharSectno"/>
        </w:rPr>
        <w:t>53</w:t>
      </w:r>
      <w:r>
        <w:rPr>
          <w:snapToGrid w:val="0"/>
        </w:rPr>
        <w:t>.</w:t>
      </w:r>
      <w:r>
        <w:rPr>
          <w:snapToGrid w:val="0"/>
        </w:rPr>
        <w:tab/>
      </w:r>
      <w:bookmarkStart w:id="498" w:name="_Toc459787758"/>
      <w:bookmarkStart w:id="499" w:name="_Toc471195694"/>
      <w:bookmarkStart w:id="500" w:name="_Toc471196654"/>
      <w:r>
        <w:rPr>
          <w:snapToGrid w:val="0"/>
        </w:rPr>
        <w:t>Powers of Minister to ensure that environmental conditions are met</w:t>
      </w:r>
      <w:bookmarkEnd w:id="496"/>
      <w:bookmarkEnd w:id="498"/>
      <w:bookmarkEnd w:id="499"/>
      <w:bookmarkEnd w:id="500"/>
      <w:bookmarkEnd w:id="497"/>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keepNext/>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501" w:name="_Toc527886326"/>
      <w:bookmarkStart w:id="502" w:name="_Toc196113652"/>
      <w:r>
        <w:rPr>
          <w:rStyle w:val="CharSectno"/>
        </w:rPr>
        <w:t>54</w:t>
      </w:r>
      <w:r>
        <w:rPr>
          <w:snapToGrid w:val="0"/>
        </w:rPr>
        <w:t>.</w:t>
      </w:r>
      <w:r>
        <w:rPr>
          <w:snapToGrid w:val="0"/>
        </w:rPr>
        <w:tab/>
      </w:r>
      <w:bookmarkStart w:id="503" w:name="_Toc459787759"/>
      <w:bookmarkStart w:id="504" w:name="_Toc471195695"/>
      <w:bookmarkStart w:id="505" w:name="_Toc471196655"/>
      <w:r>
        <w:rPr>
          <w:snapToGrid w:val="0"/>
        </w:rPr>
        <w:t>Compensation</w:t>
      </w:r>
      <w:bookmarkEnd w:id="501"/>
      <w:bookmarkEnd w:id="503"/>
      <w:bookmarkEnd w:id="504"/>
      <w:bookmarkEnd w:id="505"/>
      <w:bookmarkEnd w:id="50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506" w:name="_Toc90880752"/>
      <w:bookmarkStart w:id="507" w:name="_Toc92441660"/>
      <w:bookmarkStart w:id="508" w:name="_Toc92441772"/>
      <w:bookmarkStart w:id="509" w:name="_Toc93136589"/>
      <w:bookmarkStart w:id="510" w:name="_Toc93202565"/>
      <w:bookmarkStart w:id="511" w:name="_Toc93388640"/>
      <w:bookmarkStart w:id="512" w:name="_Toc113427077"/>
      <w:bookmarkStart w:id="513" w:name="_Toc113435718"/>
      <w:bookmarkStart w:id="514" w:name="_Toc114288882"/>
      <w:bookmarkStart w:id="515" w:name="_Toc114297499"/>
      <w:bookmarkStart w:id="516" w:name="_Toc118523049"/>
      <w:bookmarkStart w:id="517" w:name="_Toc122500306"/>
      <w:bookmarkStart w:id="518" w:name="_Toc122948084"/>
      <w:bookmarkStart w:id="519" w:name="_Toc131326369"/>
      <w:bookmarkStart w:id="520" w:name="_Toc157833613"/>
      <w:bookmarkStart w:id="521" w:name="_Toc172958192"/>
      <w:bookmarkStart w:id="522" w:name="_Toc185320151"/>
      <w:bookmarkStart w:id="523" w:name="_Toc196113653"/>
      <w:r>
        <w:rPr>
          <w:rStyle w:val="CharPartNo"/>
        </w:rPr>
        <w:t>Part 6</w:t>
      </w:r>
      <w:r>
        <w:rPr>
          <w:rStyle w:val="CharDivNo"/>
        </w:rPr>
        <w:t xml:space="preserve"> </w:t>
      </w:r>
      <w:r>
        <w:t>—</w:t>
      </w:r>
      <w:r>
        <w:rPr>
          <w:rStyle w:val="CharDivText"/>
        </w:rPr>
        <w:t xml:space="preserve"> </w:t>
      </w:r>
      <w:r>
        <w:rPr>
          <w:rStyle w:val="CharPartText"/>
        </w:rPr>
        <w:t>Financial provisions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Hlt523729866"/>
      <w:bookmarkStart w:id="525" w:name="_Toc527886327"/>
      <w:bookmarkStart w:id="526" w:name="_Toc196113654"/>
      <w:bookmarkEnd w:id="524"/>
      <w:r>
        <w:rPr>
          <w:rStyle w:val="CharSectno"/>
        </w:rPr>
        <w:t>55</w:t>
      </w:r>
      <w:r>
        <w:rPr>
          <w:snapToGrid w:val="0"/>
        </w:rPr>
        <w:t>.</w:t>
      </w:r>
      <w:r>
        <w:rPr>
          <w:snapToGrid w:val="0"/>
        </w:rPr>
        <w:tab/>
        <w:t>Funds of Authority</w:t>
      </w:r>
      <w:bookmarkEnd w:id="525"/>
      <w:bookmarkEnd w:id="526"/>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527" w:name="_Hlt526043741"/>
      <w:r>
        <w:t>57</w:t>
      </w:r>
      <w:bookmarkEnd w:id="527"/>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528" w:name="_Toc527886328"/>
      <w:bookmarkStart w:id="529" w:name="_Toc196113655"/>
      <w:r>
        <w:rPr>
          <w:rStyle w:val="CharSectno"/>
        </w:rPr>
        <w:t>56</w:t>
      </w:r>
      <w:r>
        <w:rPr>
          <w:snapToGrid w:val="0"/>
        </w:rPr>
        <w:t>.</w:t>
      </w:r>
      <w:r>
        <w:rPr>
          <w:snapToGrid w:val="0"/>
        </w:rPr>
        <w:tab/>
      </w:r>
      <w:bookmarkStart w:id="530" w:name="_Hlt523735242"/>
      <w:bookmarkStart w:id="531" w:name="_Toc459787761"/>
      <w:bookmarkStart w:id="532" w:name="_Toc471195697"/>
      <w:bookmarkStart w:id="533" w:name="_Toc471196657"/>
      <w:bookmarkEnd w:id="530"/>
      <w:r>
        <w:rPr>
          <w:snapToGrid w:val="0"/>
        </w:rPr>
        <w:t>Investment</w:t>
      </w:r>
      <w:bookmarkEnd w:id="528"/>
      <w:bookmarkEnd w:id="531"/>
      <w:bookmarkEnd w:id="532"/>
      <w:bookmarkEnd w:id="533"/>
      <w:bookmarkEnd w:id="529"/>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534" w:name="_Hlt523735224"/>
      <w:bookmarkStart w:id="535" w:name="_Toc459787762"/>
      <w:bookmarkStart w:id="536" w:name="_Toc471195698"/>
      <w:bookmarkStart w:id="537" w:name="_Toc471196658"/>
      <w:bookmarkStart w:id="538" w:name="_Toc527886329"/>
      <w:bookmarkStart w:id="539" w:name="_Toc196113656"/>
      <w:bookmarkEnd w:id="534"/>
      <w:r>
        <w:rPr>
          <w:rStyle w:val="CharSectno"/>
        </w:rPr>
        <w:t>57</w:t>
      </w:r>
      <w:r>
        <w:rPr>
          <w:snapToGrid w:val="0"/>
        </w:rPr>
        <w:t>.</w:t>
      </w:r>
      <w:r>
        <w:rPr>
          <w:snapToGrid w:val="0"/>
        </w:rPr>
        <w:tab/>
        <w:t>Borrowing by Authority from Treasurer</w:t>
      </w:r>
      <w:bookmarkEnd w:id="535"/>
      <w:bookmarkEnd w:id="536"/>
      <w:bookmarkEnd w:id="537"/>
      <w:bookmarkEnd w:id="538"/>
      <w:bookmarkEnd w:id="539"/>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40" w:name="_Toc527886330"/>
      <w:bookmarkStart w:id="541" w:name="_Toc196113657"/>
      <w:r>
        <w:rPr>
          <w:rStyle w:val="CharSectno"/>
        </w:rPr>
        <w:t>58</w:t>
      </w:r>
      <w:r>
        <w:rPr>
          <w:snapToGrid w:val="0"/>
        </w:rPr>
        <w:t>.</w:t>
      </w:r>
      <w:r>
        <w:rPr>
          <w:snapToGrid w:val="0"/>
        </w:rPr>
        <w:tab/>
      </w:r>
      <w:bookmarkStart w:id="542" w:name="_Hlt523735370"/>
      <w:bookmarkStart w:id="543" w:name="_Toc459787763"/>
      <w:bookmarkStart w:id="544" w:name="_Toc471195699"/>
      <w:bookmarkStart w:id="545" w:name="_Toc471196659"/>
      <w:bookmarkEnd w:id="542"/>
      <w:r>
        <w:rPr>
          <w:snapToGrid w:val="0"/>
        </w:rPr>
        <w:t>Borrowing by Authority generally</w:t>
      </w:r>
      <w:bookmarkEnd w:id="540"/>
      <w:bookmarkEnd w:id="543"/>
      <w:bookmarkEnd w:id="544"/>
      <w:bookmarkEnd w:id="545"/>
      <w:bookmarkEnd w:id="541"/>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546" w:name="_Hlt524159528"/>
      <w:r>
        <w:t>59</w:t>
      </w:r>
      <w:bookmarkEnd w:id="546"/>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547" w:name="_Hlt524159532"/>
      <w:bookmarkStart w:id="548" w:name="_Toc527886331"/>
      <w:bookmarkStart w:id="549" w:name="_Toc196113658"/>
      <w:bookmarkEnd w:id="547"/>
      <w:r>
        <w:rPr>
          <w:rStyle w:val="CharSectno"/>
        </w:rPr>
        <w:t>59</w:t>
      </w:r>
      <w:r>
        <w:rPr>
          <w:snapToGrid w:val="0"/>
        </w:rPr>
        <w:t>.</w:t>
      </w:r>
      <w:r>
        <w:rPr>
          <w:snapToGrid w:val="0"/>
        </w:rPr>
        <w:tab/>
      </w:r>
      <w:bookmarkStart w:id="550" w:name="_Hlt523735396"/>
      <w:bookmarkStart w:id="551" w:name="_Toc459787764"/>
      <w:bookmarkStart w:id="552" w:name="_Toc471195700"/>
      <w:bookmarkStart w:id="553" w:name="_Toc471196660"/>
      <w:bookmarkEnd w:id="550"/>
      <w:r>
        <w:rPr>
          <w:snapToGrid w:val="0"/>
        </w:rPr>
        <w:t>Guarantee by Treasurer</w:t>
      </w:r>
      <w:bookmarkEnd w:id="548"/>
      <w:bookmarkEnd w:id="551"/>
      <w:bookmarkEnd w:id="552"/>
      <w:bookmarkEnd w:id="553"/>
      <w:bookmarkEnd w:id="549"/>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554" w:name="_Toc527886332"/>
      <w:bookmarkStart w:id="555" w:name="_Toc196113659"/>
      <w:r>
        <w:rPr>
          <w:rStyle w:val="CharSectno"/>
        </w:rPr>
        <w:t>60</w:t>
      </w:r>
      <w:r>
        <w:rPr>
          <w:snapToGrid w:val="0"/>
        </w:rPr>
        <w:t>.</w:t>
      </w:r>
      <w:r>
        <w:rPr>
          <w:snapToGrid w:val="0"/>
        </w:rPr>
        <w:tab/>
      </w:r>
      <w:bookmarkStart w:id="556" w:name="_Toc459787765"/>
      <w:bookmarkStart w:id="557" w:name="_Toc471195701"/>
      <w:bookmarkStart w:id="558" w:name="_Toc471196661"/>
      <w:r>
        <w:rPr>
          <w:snapToGrid w:val="0"/>
        </w:rPr>
        <w:t>Charges for guarantees</w:t>
      </w:r>
      <w:bookmarkEnd w:id="554"/>
      <w:bookmarkEnd w:id="556"/>
      <w:bookmarkEnd w:id="557"/>
      <w:bookmarkEnd w:id="558"/>
      <w:bookmarkEnd w:id="555"/>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559" w:name="_Toc527886333"/>
      <w:bookmarkStart w:id="560" w:name="_Toc196113660"/>
      <w:r>
        <w:rPr>
          <w:rStyle w:val="CharSectno"/>
        </w:rPr>
        <w:t>61</w:t>
      </w:r>
      <w:r>
        <w:rPr>
          <w:snapToGrid w:val="0"/>
        </w:rPr>
        <w:t>.</w:t>
      </w:r>
      <w:r>
        <w:rPr>
          <w:snapToGrid w:val="0"/>
        </w:rPr>
        <w:tab/>
      </w:r>
      <w:bookmarkStart w:id="561" w:name="_Toc459787766"/>
      <w:bookmarkStart w:id="562" w:name="_Toc471195702"/>
      <w:bookmarkStart w:id="563" w:name="_Toc471196662"/>
      <w:r>
        <w:rPr>
          <w:snapToGrid w:val="0"/>
        </w:rPr>
        <w:t xml:space="preserve">Application of </w:t>
      </w:r>
      <w:bookmarkEnd w:id="559"/>
      <w:bookmarkEnd w:id="561"/>
      <w:bookmarkEnd w:id="562"/>
      <w:bookmarkEnd w:id="563"/>
      <w:r>
        <w:rPr>
          <w:i/>
          <w:iCs/>
        </w:rPr>
        <w:t xml:space="preserve"> Financial Management Act 2006</w:t>
      </w:r>
      <w:r>
        <w:t xml:space="preserve"> and </w:t>
      </w:r>
      <w:r>
        <w:rPr>
          <w:i/>
          <w:iCs/>
        </w:rPr>
        <w:t>Auditor General Act 2006</w:t>
      </w:r>
      <w:bookmarkEnd w:id="560"/>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564" w:name="_Toc527886334"/>
      <w:bookmarkStart w:id="565" w:name="_Toc196113661"/>
      <w:r>
        <w:rPr>
          <w:rStyle w:val="CharSectno"/>
        </w:rPr>
        <w:t>62</w:t>
      </w:r>
      <w:r>
        <w:rPr>
          <w:snapToGrid w:val="0"/>
        </w:rPr>
        <w:t>.</w:t>
      </w:r>
      <w:r>
        <w:rPr>
          <w:snapToGrid w:val="0"/>
        </w:rPr>
        <w:tab/>
      </w:r>
      <w:bookmarkStart w:id="566" w:name="_Toc459787767"/>
      <w:bookmarkStart w:id="567" w:name="_Toc471195703"/>
      <w:bookmarkStart w:id="568" w:name="_Toc471196663"/>
      <w:r>
        <w:rPr>
          <w:snapToGrid w:val="0"/>
        </w:rPr>
        <w:t>Surplus</w:t>
      </w:r>
      <w:bookmarkEnd w:id="564"/>
      <w:bookmarkEnd w:id="566"/>
      <w:bookmarkEnd w:id="567"/>
      <w:bookmarkEnd w:id="568"/>
      <w:bookmarkEnd w:id="565"/>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569" w:name="_Toc90880761"/>
      <w:bookmarkStart w:id="570" w:name="_Toc92441669"/>
      <w:bookmarkStart w:id="571" w:name="_Toc92441781"/>
      <w:bookmarkStart w:id="572" w:name="_Toc93136598"/>
      <w:bookmarkStart w:id="573" w:name="_Toc93202574"/>
      <w:bookmarkStart w:id="574" w:name="_Toc93388649"/>
      <w:bookmarkStart w:id="575" w:name="_Toc113427086"/>
      <w:bookmarkStart w:id="576" w:name="_Toc113435727"/>
      <w:bookmarkStart w:id="577" w:name="_Toc114288891"/>
      <w:bookmarkStart w:id="578" w:name="_Toc114297508"/>
      <w:bookmarkStart w:id="579" w:name="_Toc118523058"/>
      <w:bookmarkStart w:id="580" w:name="_Toc122500315"/>
      <w:bookmarkStart w:id="581" w:name="_Toc122948093"/>
      <w:bookmarkStart w:id="582" w:name="_Toc131326378"/>
      <w:bookmarkStart w:id="583" w:name="_Toc157833622"/>
      <w:bookmarkStart w:id="584" w:name="_Toc172958201"/>
      <w:bookmarkStart w:id="585" w:name="_Toc185320160"/>
      <w:bookmarkStart w:id="586" w:name="_Toc196113662"/>
      <w:r>
        <w:rPr>
          <w:rStyle w:val="CharPartNo"/>
        </w:rPr>
        <w:t>Part 7</w:t>
      </w:r>
      <w:r>
        <w:rPr>
          <w:rStyle w:val="CharDivNo"/>
        </w:rPr>
        <w:t xml:space="preserve"> </w:t>
      </w:r>
      <w:r>
        <w:t>—</w:t>
      </w:r>
      <w:r>
        <w:rPr>
          <w:rStyle w:val="CharDivText"/>
        </w:rPr>
        <w:t xml:space="preserve"> </w:t>
      </w:r>
      <w:r>
        <w:rPr>
          <w:rStyle w:val="CharPart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Hlt523888875"/>
      <w:bookmarkStart w:id="588" w:name="_Toc527886335"/>
      <w:bookmarkStart w:id="589" w:name="_Toc196113663"/>
      <w:bookmarkStart w:id="590" w:name="_Toc459787768"/>
      <w:bookmarkStart w:id="591" w:name="_Toc471195704"/>
      <w:bookmarkStart w:id="592" w:name="_Toc471196664"/>
      <w:bookmarkEnd w:id="587"/>
      <w:r>
        <w:rPr>
          <w:rStyle w:val="CharSectno"/>
        </w:rPr>
        <w:t>63</w:t>
      </w:r>
      <w:r>
        <w:rPr>
          <w:snapToGrid w:val="0"/>
        </w:rPr>
        <w:t>.</w:t>
      </w:r>
      <w:r>
        <w:rPr>
          <w:snapToGrid w:val="0"/>
        </w:rPr>
        <w:tab/>
        <w:t>Community reference groups</w:t>
      </w:r>
      <w:bookmarkEnd w:id="588"/>
      <w:bookmarkEnd w:id="589"/>
    </w:p>
    <w:p>
      <w:pPr>
        <w:pStyle w:val="Subsection"/>
      </w:pPr>
      <w:r>
        <w:tab/>
        <w:t>(1)</w:t>
      </w:r>
      <w:r>
        <w:tab/>
        <w:t>The Minister may establish one or more committees (</w:t>
      </w:r>
      <w:r>
        <w:rPr>
          <w:b/>
        </w:rPr>
        <w:t>“</w:t>
      </w:r>
      <w:r>
        <w:rPr>
          <w:rStyle w:val="CharDefText"/>
        </w:rPr>
        <w:t>community reference groups</w:t>
      </w:r>
      <w:r>
        <w:rPr>
          <w:b/>
        </w:rPr>
        <w:t>”</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593" w:name="_Toc527886336"/>
      <w:bookmarkStart w:id="594" w:name="_Toc196113664"/>
      <w:r>
        <w:rPr>
          <w:rStyle w:val="CharSectno"/>
        </w:rPr>
        <w:t>64</w:t>
      </w:r>
      <w:r>
        <w:rPr>
          <w:snapToGrid w:val="0"/>
        </w:rPr>
        <w:t>.</w:t>
      </w:r>
      <w:r>
        <w:rPr>
          <w:snapToGrid w:val="0"/>
        </w:rPr>
        <w:tab/>
        <w:t>Modification of other laws</w:t>
      </w:r>
      <w:bookmarkEnd w:id="590"/>
      <w:bookmarkEnd w:id="591"/>
      <w:bookmarkEnd w:id="592"/>
      <w:bookmarkEnd w:id="593"/>
      <w:bookmarkEnd w:id="594"/>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595" w:name="_Toc527886337"/>
      <w:bookmarkStart w:id="596" w:name="_Toc196113665"/>
      <w:bookmarkStart w:id="597" w:name="_Toc459787769"/>
      <w:bookmarkStart w:id="598" w:name="_Toc471195705"/>
      <w:bookmarkStart w:id="599" w:name="_Toc471196665"/>
      <w:r>
        <w:rPr>
          <w:rStyle w:val="CharSectno"/>
        </w:rPr>
        <w:t>65</w:t>
      </w:r>
      <w:r>
        <w:rPr>
          <w:snapToGrid w:val="0"/>
        </w:rPr>
        <w:t>.</w:t>
      </w:r>
      <w:r>
        <w:rPr>
          <w:snapToGrid w:val="0"/>
        </w:rPr>
        <w:tab/>
        <w:t>Protection from liability</w:t>
      </w:r>
      <w:bookmarkEnd w:id="595"/>
      <w:bookmarkEnd w:id="59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600" w:name="_Toc527886338"/>
      <w:bookmarkStart w:id="601" w:name="_Toc196113666"/>
      <w:r>
        <w:rPr>
          <w:rStyle w:val="CharSectno"/>
        </w:rPr>
        <w:t>66</w:t>
      </w:r>
      <w:r>
        <w:rPr>
          <w:snapToGrid w:val="0"/>
        </w:rPr>
        <w:t>.</w:t>
      </w:r>
      <w:r>
        <w:rPr>
          <w:snapToGrid w:val="0"/>
        </w:rPr>
        <w:tab/>
        <w:t>Confidentiality</w:t>
      </w:r>
      <w:bookmarkEnd w:id="600"/>
      <w:bookmarkEnd w:id="601"/>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602" w:name="_Toc527886339"/>
      <w:bookmarkStart w:id="603" w:name="_Toc196113667"/>
      <w:r>
        <w:rPr>
          <w:rStyle w:val="CharSectno"/>
        </w:rPr>
        <w:t>67</w:t>
      </w:r>
      <w:r>
        <w:rPr>
          <w:snapToGrid w:val="0"/>
        </w:rPr>
        <w:t>.</w:t>
      </w:r>
      <w:r>
        <w:rPr>
          <w:snapToGrid w:val="0"/>
        </w:rPr>
        <w:tab/>
        <w:t>Execution of documents by the Authority</w:t>
      </w:r>
      <w:bookmarkEnd w:id="597"/>
      <w:bookmarkEnd w:id="598"/>
      <w:bookmarkEnd w:id="599"/>
      <w:bookmarkEnd w:id="602"/>
      <w:bookmarkEnd w:id="603"/>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604" w:name="_Hlt524140611"/>
      <w:bookmarkStart w:id="605" w:name="_Toc527886340"/>
      <w:bookmarkStart w:id="606" w:name="_Toc196113668"/>
      <w:bookmarkEnd w:id="604"/>
      <w:r>
        <w:rPr>
          <w:rStyle w:val="CharSectno"/>
        </w:rPr>
        <w:t>68</w:t>
      </w:r>
      <w:r>
        <w:rPr>
          <w:snapToGrid w:val="0"/>
        </w:rPr>
        <w:t>.</w:t>
      </w:r>
      <w:r>
        <w:rPr>
          <w:snapToGrid w:val="0"/>
        </w:rPr>
        <w:tab/>
      </w:r>
      <w:bookmarkStart w:id="607" w:name="_Hlt523732902"/>
      <w:bookmarkStart w:id="608" w:name="_Toc459787770"/>
      <w:bookmarkStart w:id="609" w:name="_Toc471195706"/>
      <w:bookmarkStart w:id="610" w:name="_Toc471196666"/>
      <w:bookmarkEnd w:id="607"/>
      <w:r>
        <w:rPr>
          <w:snapToGrid w:val="0"/>
        </w:rPr>
        <w:t>Regulations</w:t>
      </w:r>
      <w:bookmarkEnd w:id="605"/>
      <w:bookmarkEnd w:id="608"/>
      <w:bookmarkEnd w:id="609"/>
      <w:bookmarkEnd w:id="610"/>
      <w:bookmarkEnd w:id="6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611" w:name="_Hlt523890298"/>
      <w:bookmarkEnd w:id="611"/>
      <w:r>
        <w:t>[</w:t>
      </w:r>
      <w:r>
        <w:rPr>
          <w:b/>
          <w:bCs/>
        </w:rPr>
        <w:t>69.</w:t>
      </w:r>
      <w:r>
        <w:tab/>
        <w:t>Omitted under the Reprints Act 1984 s. 7(4)(e).]</w:t>
      </w:r>
    </w:p>
    <w:p>
      <w:pPr>
        <w:pStyle w:val="Heading5"/>
        <w:rPr>
          <w:snapToGrid w:val="0"/>
        </w:rPr>
      </w:pPr>
      <w:bookmarkStart w:id="612" w:name="_Toc527886342"/>
      <w:bookmarkStart w:id="613" w:name="_Toc196113669"/>
      <w:r>
        <w:rPr>
          <w:rStyle w:val="CharSectno"/>
        </w:rPr>
        <w:t>70</w:t>
      </w:r>
      <w:r>
        <w:rPr>
          <w:snapToGrid w:val="0"/>
        </w:rPr>
        <w:t>.</w:t>
      </w:r>
      <w:r>
        <w:rPr>
          <w:snapToGrid w:val="0"/>
        </w:rPr>
        <w:tab/>
      </w:r>
      <w:bookmarkStart w:id="614" w:name="_Toc459787771"/>
      <w:bookmarkStart w:id="615" w:name="_Toc471195707"/>
      <w:bookmarkStart w:id="616" w:name="_Toc471196667"/>
      <w:r>
        <w:rPr>
          <w:snapToGrid w:val="0"/>
        </w:rPr>
        <w:t>Review of Act</w:t>
      </w:r>
      <w:bookmarkEnd w:id="612"/>
      <w:bookmarkEnd w:id="614"/>
      <w:bookmarkEnd w:id="615"/>
      <w:bookmarkEnd w:id="616"/>
      <w:bookmarkEnd w:id="613"/>
    </w:p>
    <w:p>
      <w:pPr>
        <w:pStyle w:val="Subsection"/>
      </w:pPr>
      <w:r>
        <w:tab/>
      </w:r>
      <w:bookmarkStart w:id="617" w:name="_Hlt526043947"/>
      <w:bookmarkEnd w:id="617"/>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618" w:name="_Toc527886343"/>
      <w:bookmarkStart w:id="619" w:name="_Toc196113670"/>
      <w:r>
        <w:rPr>
          <w:rStyle w:val="CharSectno"/>
        </w:rPr>
        <w:t>71</w:t>
      </w:r>
      <w:r>
        <w:rPr>
          <w:snapToGrid w:val="0"/>
        </w:rPr>
        <w:t>.</w:t>
      </w:r>
      <w:r>
        <w:rPr>
          <w:snapToGrid w:val="0"/>
        </w:rPr>
        <w:tab/>
      </w:r>
      <w:bookmarkStart w:id="620" w:name="_Toc459787772"/>
      <w:bookmarkStart w:id="621" w:name="_Toc471195708"/>
      <w:bookmarkStart w:id="622" w:name="_Toc471196668"/>
      <w:r>
        <w:rPr>
          <w:snapToGrid w:val="0"/>
        </w:rPr>
        <w:t>Expiry of Act</w:t>
      </w:r>
      <w:bookmarkEnd w:id="620"/>
      <w:bookmarkEnd w:id="621"/>
      <w:bookmarkEnd w:id="622"/>
      <w:r>
        <w:rPr>
          <w:snapToGrid w:val="0"/>
        </w:rPr>
        <w:t xml:space="preserve"> and related provisions</w:t>
      </w:r>
      <w:bookmarkEnd w:id="618"/>
      <w:bookmarkEnd w:id="619"/>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consult with the council of the City of Armadale;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623" w:name="_Hlt524159776"/>
      <w:r>
        <w:t>59</w:t>
      </w:r>
      <w:bookmarkEnd w:id="623"/>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4" w:name="_Toc113427096"/>
      <w:bookmarkStart w:id="625" w:name="_Toc113435737"/>
      <w:bookmarkStart w:id="626" w:name="_Toc114288900"/>
      <w:bookmarkStart w:id="627" w:name="_Toc114297517"/>
      <w:bookmarkStart w:id="628" w:name="_Toc118523067"/>
      <w:bookmarkStart w:id="629" w:name="_Toc122500324"/>
      <w:bookmarkStart w:id="630" w:name="_Toc122948102"/>
      <w:bookmarkStart w:id="631" w:name="_Toc131326387"/>
      <w:bookmarkStart w:id="632" w:name="_Toc157833631"/>
      <w:bookmarkStart w:id="633" w:name="_Toc172958210"/>
      <w:bookmarkStart w:id="634" w:name="_Toc185320169"/>
      <w:bookmarkStart w:id="635" w:name="_Toc196113671"/>
      <w:r>
        <w:rPr>
          <w:rStyle w:val="CharSchNo"/>
        </w:rPr>
        <w:t>Schedule 1</w:t>
      </w:r>
      <w:r>
        <w:t xml:space="preserve"> — </w:t>
      </w:r>
      <w:r>
        <w:rPr>
          <w:rStyle w:val="CharSchText"/>
        </w:rPr>
        <w:t>Redevelopment area</w:t>
      </w:r>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 xml:space="preserve">[s. </w:t>
      </w:r>
      <w:bookmarkStart w:id="636" w:name="_Hlt523735796"/>
      <w:r>
        <w:t>4</w:t>
      </w:r>
      <w:bookmarkEnd w:id="636"/>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r>
        <w:rPr>
          <w:noProof/>
          <w:lang w:eastAsia="en-AU"/>
        </w:rPr>
        <w:drawing>
          <wp:inline distT="0" distB="0" distL="0" distR="0">
            <wp:extent cx="4483100"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4483100" cy="5962650"/>
                    </a:xfrm>
                    <a:prstGeom prst="rect">
                      <a:avLst/>
                    </a:prstGeom>
                    <a:noFill/>
                    <a:ln>
                      <a:noFill/>
                    </a:ln>
                  </pic:spPr>
                </pic:pic>
              </a:graphicData>
            </a:graphic>
          </wp:inline>
        </w:drawing>
      </w:r>
    </w:p>
    <w:p>
      <w:pPr>
        <w:pStyle w:val="Subsection"/>
        <w:tabs>
          <w:tab w:val="clear" w:pos="595"/>
          <w:tab w:val="left" w:pos="1134"/>
        </w:tabs>
        <w:spacing w:before="0"/>
        <w:ind w:left="1134" w:hanging="1134"/>
        <w:jc w:val="center"/>
      </w:pPr>
      <w:r>
        <w:rPr>
          <w:noProof/>
          <w:lang w:eastAsia="en-AU"/>
        </w:rPr>
        <w:drawing>
          <wp:inline distT="0" distB="0" distL="0" distR="0">
            <wp:extent cx="4318000" cy="5784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8000" cy="5784850"/>
                    </a:xfrm>
                    <a:prstGeom prst="rect">
                      <a:avLst/>
                    </a:prstGeom>
                    <a:noFill/>
                    <a:ln>
                      <a:noFill/>
                    </a:ln>
                  </pic:spPr>
                </pic:pic>
              </a:graphicData>
            </a:graphic>
          </wp:inline>
        </w:drawing>
      </w:r>
    </w:p>
    <w:p>
      <w:pPr>
        <w:pStyle w:val="yFootnotesection"/>
      </w:pPr>
      <w:r>
        <w:tab/>
        <w:t>[Schedule 1 amended in Gazette 5 Dec 2003 p. 4956-7; 7 Jan 2005 p. 56; 14 Jan 2005 p. 165-6; 24 Jul 2007 p. 3658; 14 Dec 2007 p. 6248.]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37" w:name="_Toc113427097"/>
    </w:p>
    <w:p>
      <w:pPr>
        <w:pStyle w:val="yScheduleHeading"/>
      </w:pPr>
      <w:bookmarkStart w:id="638" w:name="_Toc113435738"/>
      <w:bookmarkStart w:id="639" w:name="_Toc114288901"/>
      <w:bookmarkStart w:id="640" w:name="_Toc114297518"/>
      <w:bookmarkStart w:id="641" w:name="_Toc118523068"/>
      <w:bookmarkStart w:id="642" w:name="_Toc122500325"/>
      <w:bookmarkStart w:id="643" w:name="_Toc122948103"/>
      <w:bookmarkStart w:id="644" w:name="_Toc131326388"/>
      <w:bookmarkStart w:id="645" w:name="_Toc157833632"/>
      <w:bookmarkStart w:id="646" w:name="_Toc172958211"/>
      <w:bookmarkStart w:id="647" w:name="_Toc185320170"/>
      <w:bookmarkStart w:id="648" w:name="_Toc196113672"/>
      <w:r>
        <w:rPr>
          <w:rStyle w:val="CharSchNo"/>
        </w:rPr>
        <w:t>Schedule 2</w:t>
      </w:r>
      <w:r>
        <w:t xml:space="preserve"> — </w:t>
      </w:r>
      <w:r>
        <w:rPr>
          <w:rStyle w:val="CharSchText"/>
        </w:rPr>
        <w:t>Constitution and proceedings of the board</w:t>
      </w:r>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9]</w:t>
      </w:r>
    </w:p>
    <w:p>
      <w:pPr>
        <w:pStyle w:val="yHeading3"/>
      </w:pPr>
      <w:bookmarkStart w:id="649" w:name="_Toc113427098"/>
      <w:bookmarkStart w:id="650" w:name="_Toc113435739"/>
      <w:bookmarkStart w:id="651" w:name="_Toc114288902"/>
      <w:bookmarkStart w:id="652" w:name="_Toc114297519"/>
      <w:bookmarkStart w:id="653" w:name="_Toc118523069"/>
      <w:bookmarkStart w:id="654" w:name="_Toc122500326"/>
      <w:bookmarkStart w:id="655" w:name="_Toc122948104"/>
      <w:bookmarkStart w:id="656" w:name="_Toc131326389"/>
      <w:bookmarkStart w:id="657" w:name="_Toc157833633"/>
      <w:bookmarkStart w:id="658" w:name="_Toc172958212"/>
      <w:bookmarkStart w:id="659" w:name="_Toc185320171"/>
      <w:bookmarkStart w:id="660" w:name="_Toc196113673"/>
      <w:bookmarkStart w:id="661" w:name="_Toc459787782"/>
      <w:bookmarkStart w:id="662" w:name="_Toc471195718"/>
      <w:bookmarkStart w:id="663" w:name="_Toc471196678"/>
      <w:r>
        <w:rPr>
          <w:rStyle w:val="CharSDivNo"/>
        </w:rPr>
        <w:t>Division 1</w:t>
      </w:r>
      <w:r>
        <w:t xml:space="preserve"> — </w:t>
      </w:r>
      <w:r>
        <w:rPr>
          <w:rStyle w:val="CharSDivText"/>
        </w:rPr>
        <w:t>General provisions</w:t>
      </w:r>
      <w:bookmarkEnd w:id="649"/>
      <w:bookmarkEnd w:id="650"/>
      <w:bookmarkEnd w:id="651"/>
      <w:bookmarkEnd w:id="652"/>
      <w:bookmarkEnd w:id="653"/>
      <w:bookmarkEnd w:id="654"/>
      <w:bookmarkEnd w:id="655"/>
      <w:bookmarkEnd w:id="656"/>
      <w:bookmarkEnd w:id="657"/>
      <w:bookmarkEnd w:id="658"/>
      <w:bookmarkEnd w:id="659"/>
      <w:bookmarkEnd w:id="660"/>
    </w:p>
    <w:p>
      <w:pPr>
        <w:pStyle w:val="yHeading5"/>
        <w:outlineLvl w:val="9"/>
      </w:pPr>
      <w:bookmarkStart w:id="664" w:name="_Hlt524140792"/>
      <w:bookmarkStart w:id="665" w:name="_Toc527886344"/>
      <w:bookmarkStart w:id="666" w:name="_Toc196113674"/>
      <w:bookmarkEnd w:id="664"/>
      <w:r>
        <w:rPr>
          <w:rStyle w:val="CharSClsNo"/>
        </w:rPr>
        <w:t>1</w:t>
      </w:r>
      <w:r>
        <w:t>.</w:t>
      </w:r>
      <w:r>
        <w:tab/>
        <w:t>Term of office</w:t>
      </w:r>
      <w:bookmarkEnd w:id="661"/>
      <w:bookmarkEnd w:id="662"/>
      <w:bookmarkEnd w:id="663"/>
      <w:bookmarkEnd w:id="665"/>
      <w:bookmarkEnd w:id="666"/>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67" w:name="_Hlt524140797"/>
      <w:bookmarkStart w:id="668" w:name="_Toc459787783"/>
      <w:bookmarkStart w:id="669" w:name="_Toc471195719"/>
      <w:bookmarkStart w:id="670" w:name="_Toc471196679"/>
      <w:bookmarkStart w:id="671" w:name="_Toc527886345"/>
      <w:bookmarkStart w:id="672" w:name="_Toc196113675"/>
      <w:bookmarkEnd w:id="667"/>
      <w:r>
        <w:rPr>
          <w:rStyle w:val="CharSClsNo"/>
        </w:rPr>
        <w:t>2</w:t>
      </w:r>
      <w:r>
        <w:t>.</w:t>
      </w:r>
      <w:r>
        <w:tab/>
        <w:t>Resignation, removal, etc.</w:t>
      </w:r>
      <w:bookmarkEnd w:id="668"/>
      <w:bookmarkEnd w:id="669"/>
      <w:bookmarkEnd w:id="670"/>
      <w:bookmarkEnd w:id="671"/>
      <w:bookmarkEnd w:id="672"/>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in the case of a member appointed under section 7(2)(b), ceases to be a member of the council of the City of Armadale;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673" w:name="_Toc459787786"/>
      <w:bookmarkStart w:id="674" w:name="_Toc471195722"/>
      <w:bookmarkStart w:id="675" w:name="_Toc471196682"/>
      <w:bookmarkStart w:id="676" w:name="_Toc527886346"/>
      <w:bookmarkStart w:id="677" w:name="_Toc196113676"/>
      <w:r>
        <w:rPr>
          <w:rStyle w:val="CharSClsNo"/>
        </w:rPr>
        <w:t>3</w:t>
      </w:r>
      <w:r>
        <w:t>.</w:t>
      </w:r>
      <w:r>
        <w:tab/>
        <w:t>Chairperson and deputy chairperson</w:t>
      </w:r>
      <w:bookmarkEnd w:id="673"/>
      <w:bookmarkEnd w:id="674"/>
      <w:bookmarkEnd w:id="675"/>
      <w:bookmarkEnd w:id="676"/>
      <w:bookmarkEnd w:id="677"/>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678" w:name="_Hlt524140801"/>
      <w:bookmarkStart w:id="679" w:name="_Toc459787784"/>
      <w:bookmarkStart w:id="680" w:name="_Toc471195720"/>
      <w:bookmarkStart w:id="681" w:name="_Toc471196680"/>
      <w:bookmarkStart w:id="682" w:name="_Toc527886347"/>
      <w:bookmarkStart w:id="683" w:name="_Toc196113677"/>
      <w:bookmarkEnd w:id="678"/>
      <w:r>
        <w:rPr>
          <w:rStyle w:val="CharSClsNo"/>
        </w:rPr>
        <w:t>4</w:t>
      </w:r>
      <w:r>
        <w:t>.</w:t>
      </w:r>
      <w:r>
        <w:tab/>
        <w:t>Alternate members</w:t>
      </w:r>
      <w:bookmarkEnd w:id="679"/>
      <w:bookmarkEnd w:id="680"/>
      <w:bookmarkEnd w:id="681"/>
      <w:bookmarkEnd w:id="682"/>
      <w:bookmarkEnd w:id="683"/>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684" w:name="_Toc459787787"/>
      <w:bookmarkStart w:id="685" w:name="_Toc471195723"/>
      <w:bookmarkStart w:id="686" w:name="_Toc471196683"/>
      <w:bookmarkStart w:id="687" w:name="_Toc527886348"/>
      <w:bookmarkStart w:id="688" w:name="_Toc196113678"/>
      <w:r>
        <w:rPr>
          <w:rStyle w:val="CharSClsNo"/>
        </w:rPr>
        <w:t>5</w:t>
      </w:r>
      <w:r>
        <w:t>.</w:t>
      </w:r>
      <w:r>
        <w:tab/>
        <w:t>Meetings</w:t>
      </w:r>
      <w:bookmarkEnd w:id="684"/>
      <w:bookmarkEnd w:id="685"/>
      <w:bookmarkEnd w:id="686"/>
      <w:bookmarkEnd w:id="687"/>
      <w:bookmarkEnd w:id="688"/>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689" w:name="_Hlt523890169"/>
      <w:bookmarkEnd w:id="689"/>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690" w:name="_Hlt523729929"/>
      <w:bookmarkStart w:id="691" w:name="_Toc459787789"/>
      <w:bookmarkStart w:id="692" w:name="_Toc471195725"/>
      <w:bookmarkStart w:id="693" w:name="_Toc471196685"/>
      <w:bookmarkStart w:id="694" w:name="_Toc527886349"/>
      <w:bookmarkStart w:id="695" w:name="_Toc196113679"/>
      <w:bookmarkEnd w:id="690"/>
      <w:r>
        <w:rPr>
          <w:rStyle w:val="CharSClsNo"/>
        </w:rPr>
        <w:t>6</w:t>
      </w:r>
      <w:r>
        <w:t>.</w:t>
      </w:r>
      <w:r>
        <w:tab/>
        <w:t>Resolution without meeting</w:t>
      </w:r>
      <w:bookmarkEnd w:id="691"/>
      <w:bookmarkEnd w:id="692"/>
      <w:bookmarkEnd w:id="693"/>
      <w:bookmarkEnd w:id="694"/>
      <w:bookmarkEnd w:id="695"/>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696" w:name="_Toc527886350"/>
      <w:bookmarkStart w:id="697" w:name="_Toc196113680"/>
      <w:bookmarkStart w:id="698" w:name="_Toc459787790"/>
      <w:bookmarkStart w:id="699" w:name="_Toc471195726"/>
      <w:bookmarkStart w:id="700" w:name="_Toc471196686"/>
      <w:r>
        <w:rPr>
          <w:rStyle w:val="CharSClsNo"/>
        </w:rPr>
        <w:t>7</w:t>
      </w:r>
      <w:r>
        <w:t>.</w:t>
      </w:r>
      <w:r>
        <w:tab/>
        <w:t>Holding meetings remotely</w:t>
      </w:r>
      <w:bookmarkEnd w:id="696"/>
      <w:bookmarkEnd w:id="697"/>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701" w:name="_Toc527886351"/>
      <w:bookmarkStart w:id="702" w:name="_Toc196113681"/>
      <w:r>
        <w:rPr>
          <w:rStyle w:val="CharSClsNo"/>
        </w:rPr>
        <w:t>8</w:t>
      </w:r>
      <w:r>
        <w:t>.</w:t>
      </w:r>
      <w:r>
        <w:tab/>
        <w:t>Leave of absence</w:t>
      </w:r>
      <w:bookmarkEnd w:id="698"/>
      <w:bookmarkEnd w:id="699"/>
      <w:bookmarkEnd w:id="700"/>
      <w:bookmarkEnd w:id="701"/>
      <w:bookmarkEnd w:id="702"/>
    </w:p>
    <w:p>
      <w:pPr>
        <w:pStyle w:val="ySubsection"/>
      </w:pPr>
      <w:r>
        <w:tab/>
      </w:r>
      <w:r>
        <w:tab/>
        <w:t>The board may grant leave of absence to a member on the terms and conditions that it thinks fit.</w:t>
      </w:r>
    </w:p>
    <w:p>
      <w:pPr>
        <w:pStyle w:val="yHeading5"/>
        <w:outlineLvl w:val="9"/>
      </w:pPr>
      <w:bookmarkStart w:id="703" w:name="_Toc459787788"/>
      <w:bookmarkStart w:id="704" w:name="_Toc471195724"/>
      <w:bookmarkStart w:id="705" w:name="_Toc471196684"/>
      <w:bookmarkStart w:id="706" w:name="_Toc527886352"/>
      <w:bookmarkStart w:id="707" w:name="_Toc196113682"/>
      <w:r>
        <w:rPr>
          <w:rStyle w:val="CharSClsNo"/>
        </w:rPr>
        <w:t>9</w:t>
      </w:r>
      <w:r>
        <w:t>.</w:t>
      </w:r>
      <w:r>
        <w:tab/>
        <w:t>Committees</w:t>
      </w:r>
      <w:bookmarkEnd w:id="703"/>
      <w:bookmarkEnd w:id="704"/>
      <w:bookmarkEnd w:id="705"/>
      <w:bookmarkEnd w:id="706"/>
      <w:bookmarkEnd w:id="707"/>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708" w:name="_Toc459787791"/>
      <w:bookmarkStart w:id="709" w:name="_Toc471195727"/>
      <w:bookmarkStart w:id="710" w:name="_Toc471196687"/>
      <w:bookmarkStart w:id="711" w:name="_Toc527886353"/>
      <w:bookmarkStart w:id="712" w:name="_Toc196113683"/>
      <w:r>
        <w:rPr>
          <w:rStyle w:val="CharSClsNo"/>
        </w:rPr>
        <w:t>10</w:t>
      </w:r>
      <w:r>
        <w:t>.</w:t>
      </w:r>
      <w:r>
        <w:tab/>
        <w:t>Board to determine own procedures</w:t>
      </w:r>
      <w:bookmarkEnd w:id="708"/>
      <w:bookmarkEnd w:id="709"/>
      <w:bookmarkEnd w:id="710"/>
      <w:bookmarkEnd w:id="711"/>
      <w:bookmarkEnd w:id="712"/>
    </w:p>
    <w:p>
      <w:pPr>
        <w:pStyle w:val="ySubsection"/>
      </w:pPr>
      <w:r>
        <w:tab/>
      </w:r>
      <w:r>
        <w:tab/>
        <w:t>Subject to this Act, the board may determine its own procedures.</w:t>
      </w:r>
    </w:p>
    <w:p>
      <w:pPr>
        <w:pStyle w:val="yHeading3"/>
      </w:pPr>
      <w:bookmarkStart w:id="713" w:name="_Toc113427109"/>
      <w:bookmarkStart w:id="714" w:name="_Toc113435750"/>
      <w:bookmarkStart w:id="715" w:name="_Toc114288913"/>
      <w:bookmarkStart w:id="716" w:name="_Toc114297530"/>
      <w:bookmarkStart w:id="717" w:name="_Toc118523080"/>
      <w:bookmarkStart w:id="718" w:name="_Toc122500337"/>
      <w:bookmarkStart w:id="719" w:name="_Toc122948115"/>
      <w:bookmarkStart w:id="720" w:name="_Toc131326400"/>
      <w:bookmarkStart w:id="721" w:name="_Toc157833644"/>
      <w:bookmarkStart w:id="722" w:name="_Toc172958223"/>
      <w:bookmarkStart w:id="723" w:name="_Toc185320182"/>
      <w:bookmarkStart w:id="724" w:name="_Toc196113684"/>
      <w:r>
        <w:rPr>
          <w:rStyle w:val="CharSDivNo"/>
        </w:rPr>
        <w:t>Division 2</w:t>
      </w:r>
      <w:r>
        <w:t xml:space="preserve"> — </w:t>
      </w:r>
      <w:r>
        <w:rPr>
          <w:rStyle w:val="CharSDivText"/>
        </w:rPr>
        <w:t>Disclosure of interests, etc.</w:t>
      </w:r>
      <w:bookmarkEnd w:id="713"/>
      <w:bookmarkEnd w:id="714"/>
      <w:bookmarkEnd w:id="715"/>
      <w:bookmarkEnd w:id="716"/>
      <w:bookmarkEnd w:id="717"/>
      <w:bookmarkEnd w:id="718"/>
      <w:bookmarkEnd w:id="719"/>
      <w:bookmarkEnd w:id="720"/>
      <w:bookmarkEnd w:id="721"/>
      <w:bookmarkEnd w:id="722"/>
      <w:bookmarkEnd w:id="723"/>
      <w:bookmarkEnd w:id="724"/>
    </w:p>
    <w:p>
      <w:pPr>
        <w:pStyle w:val="yHeading5"/>
        <w:outlineLvl w:val="9"/>
      </w:pPr>
      <w:bookmarkStart w:id="725" w:name="_Toc527886354"/>
      <w:bookmarkStart w:id="726" w:name="_Toc196113685"/>
      <w:r>
        <w:rPr>
          <w:rStyle w:val="CharSClsNo"/>
        </w:rPr>
        <w:t>11</w:t>
      </w:r>
      <w:r>
        <w:t>.</w:t>
      </w:r>
      <w:r>
        <w:tab/>
        <w:t>Disclosure of interests</w:t>
      </w:r>
      <w:bookmarkEnd w:id="725"/>
      <w:bookmarkEnd w:id="72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727" w:name="_Hlt523890155"/>
      <w:bookmarkStart w:id="728" w:name="_Toc527886355"/>
      <w:bookmarkStart w:id="729" w:name="_Toc196113686"/>
      <w:bookmarkEnd w:id="727"/>
      <w:r>
        <w:rPr>
          <w:rStyle w:val="CharSClsNo"/>
        </w:rPr>
        <w:t>12</w:t>
      </w:r>
      <w:r>
        <w:t>.</w:t>
      </w:r>
      <w:r>
        <w:tab/>
        <w:t>Voting by interested members</w:t>
      </w:r>
      <w:bookmarkEnd w:id="728"/>
      <w:bookmarkEnd w:id="729"/>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730" w:name="_Hlt523890096"/>
      <w:bookmarkStart w:id="731" w:name="_Toc527886356"/>
      <w:bookmarkStart w:id="732" w:name="_Toc196113687"/>
      <w:bookmarkEnd w:id="730"/>
      <w:r>
        <w:rPr>
          <w:rStyle w:val="CharSClsNo"/>
        </w:rPr>
        <w:t>13</w:t>
      </w:r>
      <w:r>
        <w:t>.</w:t>
      </w:r>
      <w:r>
        <w:tab/>
        <w:t>Clause 12 may be declared inapplicable</w:t>
      </w:r>
      <w:bookmarkEnd w:id="731"/>
      <w:bookmarkEnd w:id="732"/>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733" w:name="_Hlt523890271"/>
      <w:bookmarkStart w:id="734" w:name="_Toc527886357"/>
      <w:bookmarkStart w:id="735" w:name="_Toc196113688"/>
      <w:bookmarkEnd w:id="733"/>
      <w:r>
        <w:rPr>
          <w:rStyle w:val="CharSClsNo"/>
        </w:rPr>
        <w:t>14</w:t>
      </w:r>
      <w:r>
        <w:t>.</w:t>
      </w:r>
      <w:r>
        <w:tab/>
        <w:t>Quorum where clause 12 applies</w:t>
      </w:r>
      <w:bookmarkEnd w:id="734"/>
      <w:bookmarkEnd w:id="735"/>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736" w:name="_Toc527886358"/>
      <w:bookmarkStart w:id="737" w:name="_Toc196113689"/>
      <w:r>
        <w:rPr>
          <w:rStyle w:val="CharSClsNo"/>
        </w:rPr>
        <w:t>15</w:t>
      </w:r>
      <w:r>
        <w:t>.</w:t>
      </w:r>
      <w:r>
        <w:tab/>
        <w:t>Minister may declare clauses </w:t>
      </w:r>
      <w:bookmarkStart w:id="738" w:name="_Hlt523890256"/>
      <w:r>
        <w:t>12</w:t>
      </w:r>
      <w:bookmarkEnd w:id="738"/>
      <w:r>
        <w:t xml:space="preserve"> and </w:t>
      </w:r>
      <w:bookmarkStart w:id="739" w:name="_Hlt523890269"/>
      <w:r>
        <w:t>14</w:t>
      </w:r>
      <w:bookmarkEnd w:id="739"/>
      <w:r>
        <w:t xml:space="preserve"> inapplicable</w:t>
      </w:r>
      <w:bookmarkEnd w:id="736"/>
      <w:bookmarkEnd w:id="737"/>
    </w:p>
    <w:p>
      <w:pPr>
        <w:pStyle w:val="ySubsection"/>
      </w:pPr>
      <w:r>
        <w:tab/>
        <w:t>(1)</w:t>
      </w:r>
      <w:r>
        <w:tab/>
        <w:t>The Minister may, in writing, declare that clause </w:t>
      </w:r>
      <w:bookmarkStart w:id="740" w:name="_Hlt526139350"/>
      <w:r>
        <w:t>12</w:t>
      </w:r>
      <w:bookmarkEnd w:id="740"/>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41" w:name="_Toc90880797"/>
      <w:bookmarkStart w:id="742" w:name="_Toc92441705"/>
      <w:bookmarkStart w:id="743" w:name="_Toc92441817"/>
      <w:bookmarkStart w:id="744" w:name="_Toc93136634"/>
      <w:bookmarkStart w:id="745" w:name="_Toc93202610"/>
      <w:bookmarkStart w:id="746" w:name="_Toc93388685"/>
      <w:bookmarkStart w:id="747" w:name="_Toc113427122"/>
      <w:bookmarkStart w:id="748" w:name="_Toc113435763"/>
      <w:bookmarkStart w:id="749" w:name="_Toc114288919"/>
      <w:bookmarkStart w:id="750" w:name="_Toc114297536"/>
      <w:bookmarkStart w:id="751" w:name="_Toc118523086"/>
      <w:bookmarkStart w:id="752" w:name="_Toc122500343"/>
      <w:bookmarkStart w:id="753" w:name="_Toc122948121"/>
      <w:bookmarkStart w:id="754" w:name="_Toc131326406"/>
      <w:bookmarkStart w:id="755" w:name="_Toc157833650"/>
      <w:bookmarkStart w:id="756" w:name="_Toc172958229"/>
      <w:bookmarkStart w:id="757" w:name="_Toc185320188"/>
      <w:bookmarkStart w:id="758" w:name="_Toc196113690"/>
      <w:r>
        <w:t>Notes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Subsection"/>
        <w:rPr>
          <w:snapToGrid w:val="0"/>
        </w:rPr>
      </w:pPr>
      <w:bookmarkStart w:id="759" w:name="_Toc512403484"/>
      <w:bookmarkStart w:id="760"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61" w:name="_Toc196113691"/>
      <w:bookmarkEnd w:id="759"/>
      <w:bookmarkEnd w:id="760"/>
      <w:r>
        <w:rPr>
          <w:snapToGrid w:val="0"/>
        </w:rPr>
        <w:t>Compilation table</w:t>
      </w:r>
      <w:bookmarkEnd w:id="7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Armadale Redevelopment Act 2001</w:t>
            </w:r>
          </w:p>
        </w:tc>
        <w:tc>
          <w:tcPr>
            <w:tcW w:w="1134" w:type="dxa"/>
            <w:tcBorders>
              <w:top w:val="single" w:sz="8" w:space="0" w:color="auto"/>
            </w:tcBorders>
          </w:tcPr>
          <w:p>
            <w:pPr>
              <w:pStyle w:val="nTable"/>
              <w:spacing w:after="40"/>
              <w:rPr>
                <w:sz w:val="19"/>
              </w:rPr>
            </w:pPr>
            <w:r>
              <w:rPr>
                <w:sz w:val="19"/>
              </w:rPr>
              <w:t>25 of 2001</w:t>
            </w:r>
          </w:p>
        </w:tc>
        <w:tc>
          <w:tcPr>
            <w:tcW w:w="1134" w:type="dxa"/>
            <w:tcBorders>
              <w:top w:val="single" w:sz="8" w:space="0" w:color="auto"/>
            </w:tcBorders>
          </w:tcPr>
          <w:p>
            <w:pPr>
              <w:pStyle w:val="nTable"/>
              <w:spacing w:after="40"/>
              <w:rPr>
                <w:sz w:val="19"/>
              </w:rPr>
            </w:pPr>
            <w:r>
              <w:rPr>
                <w:sz w:val="19"/>
              </w:rPr>
              <w:t>26 Nov 2001</w:t>
            </w:r>
          </w:p>
        </w:tc>
        <w:tc>
          <w:tcPr>
            <w:tcW w:w="2552" w:type="dxa"/>
            <w:tcBorders>
              <w:top w:val="single" w:sz="8" w:space="0" w:color="auto"/>
            </w:tcBorders>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rPr>
                <w:i/>
                <w:snapToGrid w:val="0"/>
                <w:sz w:val="19"/>
              </w:rPr>
            </w:pPr>
            <w:r>
              <w:rPr>
                <w:i/>
                <w:sz w:val="19"/>
              </w:rPr>
              <w:t>Public Transport Authority Act 2003</w:t>
            </w:r>
            <w:r>
              <w:rPr>
                <w:sz w:val="19"/>
              </w:rPr>
              <w:t xml:space="preserve"> s. 143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rPr>
                <w:i/>
                <w:sz w:val="19"/>
              </w:rPr>
            </w:pPr>
            <w:r>
              <w:rPr>
                <w:i/>
                <w:sz w:val="19"/>
              </w:rPr>
              <w:t>Environmental Protection Amendment Act 2003</w:t>
            </w:r>
            <w:r>
              <w:rPr>
                <w:sz w:val="19"/>
              </w:rPr>
              <w:t xml:space="preserve"> s. 68(1)</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4536" w:type="dxa"/>
            <w:gridSpan w:val="3"/>
          </w:tcPr>
          <w:p>
            <w:pPr>
              <w:pStyle w:val="nTable"/>
              <w:spacing w:after="40"/>
              <w:rPr>
                <w:sz w:val="19"/>
              </w:rPr>
            </w:pPr>
            <w:r>
              <w:rPr>
                <w:i/>
                <w:sz w:val="19"/>
              </w:rPr>
              <w:t>Armadale Redevelopment (Extension of Redevelopment Area) Regulations 2003</w:t>
            </w:r>
            <w:r>
              <w:rPr>
                <w:sz w:val="19"/>
              </w:rPr>
              <w:t xml:space="preserve"> published in </w:t>
            </w:r>
            <w:r>
              <w:rPr>
                <w:i/>
                <w:sz w:val="19"/>
              </w:rPr>
              <w:t>Gazette</w:t>
            </w:r>
            <w:r>
              <w:rPr>
                <w:sz w:val="19"/>
              </w:rPr>
              <w:t xml:space="preserve"> 5 Dec 2003 p. 4955-7</w:t>
            </w:r>
          </w:p>
        </w:tc>
        <w:tc>
          <w:tcPr>
            <w:tcW w:w="2552" w:type="dxa"/>
          </w:tcPr>
          <w:p>
            <w:pPr>
              <w:pStyle w:val="nTable"/>
              <w:spacing w:after="40"/>
              <w:rPr>
                <w:sz w:val="19"/>
              </w:rPr>
            </w:pPr>
            <w:r>
              <w:rPr>
                <w:sz w:val="19"/>
              </w:rPr>
              <w:t>5 Dec 2003</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9</w:t>
            </w:r>
            <w:r>
              <w:rPr>
                <w:iCs/>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sz w:val="19"/>
              </w:rPr>
              <w:t>Armadale Redevelopment (Extension of Redevelopment Area) Regulations 2004</w:t>
            </w:r>
            <w:r>
              <w:rPr>
                <w:sz w:val="19"/>
              </w:rPr>
              <w:t xml:space="preserve"> published in </w:t>
            </w:r>
            <w:r>
              <w:rPr>
                <w:i/>
                <w:sz w:val="19"/>
              </w:rPr>
              <w:t>Gazette</w:t>
            </w:r>
            <w:r>
              <w:rPr>
                <w:sz w:val="19"/>
              </w:rPr>
              <w:t xml:space="preserve"> 7 Jan 2005 p. 55</w:t>
            </w:r>
            <w:r>
              <w:rPr>
                <w:sz w:val="19"/>
              </w:rPr>
              <w:noBreakHyphen/>
              <w:t>6</w:t>
            </w:r>
          </w:p>
        </w:tc>
        <w:tc>
          <w:tcPr>
            <w:tcW w:w="2552" w:type="dxa"/>
          </w:tcPr>
          <w:p>
            <w:pPr>
              <w:pStyle w:val="nTable"/>
              <w:spacing w:after="40"/>
              <w:rPr>
                <w:sz w:val="19"/>
              </w:rPr>
            </w:pPr>
            <w:r>
              <w:rPr>
                <w:sz w:val="19"/>
              </w:rPr>
              <w:t>7 Jan 2005</w:t>
            </w:r>
          </w:p>
        </w:tc>
      </w:tr>
      <w:tr>
        <w:trPr>
          <w:cantSplit/>
        </w:trPr>
        <w:tc>
          <w:tcPr>
            <w:tcW w:w="4536" w:type="dxa"/>
            <w:gridSpan w:val="3"/>
          </w:tcPr>
          <w:p>
            <w:pPr>
              <w:pStyle w:val="nTable"/>
              <w:spacing w:after="40"/>
              <w:rPr>
                <w:i/>
                <w:sz w:val="19"/>
              </w:rPr>
            </w:pPr>
            <w:r>
              <w:rPr>
                <w:i/>
                <w:sz w:val="19"/>
              </w:rPr>
              <w:t>Armadale Redevelopment (Extension of Redevelopment Area) Regulations 2005</w:t>
            </w:r>
            <w:r>
              <w:rPr>
                <w:sz w:val="19"/>
              </w:rPr>
              <w:t xml:space="preserve"> published in </w:t>
            </w:r>
            <w:r>
              <w:rPr>
                <w:i/>
                <w:sz w:val="19"/>
              </w:rPr>
              <w:t>Gazette</w:t>
            </w:r>
            <w:r>
              <w:rPr>
                <w:sz w:val="19"/>
              </w:rPr>
              <w:t xml:space="preserve"> 14 Jan 2005 p. 165-6</w:t>
            </w:r>
          </w:p>
        </w:tc>
        <w:tc>
          <w:tcPr>
            <w:tcW w:w="2552" w:type="dxa"/>
          </w:tcPr>
          <w:p>
            <w:pPr>
              <w:pStyle w:val="nTable"/>
              <w:spacing w:after="40"/>
              <w:rPr>
                <w:sz w:val="19"/>
              </w:rPr>
            </w:pPr>
            <w:r>
              <w:rPr>
                <w:sz w:val="19"/>
              </w:rPr>
              <w:t>14 Jan 2005</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Armadale Redevelopment Act 2001 </w:t>
            </w:r>
            <w:r>
              <w:rPr>
                <w:b/>
                <w:bCs/>
                <w:sz w:val="19"/>
              </w:rPr>
              <w:t>as at 7 Oct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 xml:space="preserve">Armadale Redevelopment (Subtraction of Land from Redevelopment Area) Regulations 2007 </w:t>
            </w:r>
            <w:r>
              <w:rPr>
                <w:iCs/>
                <w:snapToGrid w:val="0"/>
                <w:sz w:val="19"/>
                <w:lang w:val="en-US"/>
              </w:rPr>
              <w:t>published in</w:t>
            </w:r>
            <w:r>
              <w:rPr>
                <w:i/>
                <w:snapToGrid w:val="0"/>
                <w:sz w:val="19"/>
                <w:lang w:val="en-US"/>
              </w:rPr>
              <w:t xml:space="preserve"> Gazette</w:t>
            </w:r>
            <w:r>
              <w:rPr>
                <w:iCs/>
                <w:snapToGrid w:val="0"/>
                <w:sz w:val="19"/>
                <w:lang w:val="en-US"/>
              </w:rPr>
              <w:t xml:space="preserve"> </w:t>
            </w:r>
            <w:r>
              <w:rPr>
                <w:snapToGrid w:val="0"/>
                <w:sz w:val="19"/>
                <w:lang w:val="en-US"/>
              </w:rPr>
              <w:t>24 Jul 2007 p. 3657</w:t>
            </w:r>
            <w:r>
              <w:rPr>
                <w:snapToGrid w:val="0"/>
                <w:sz w:val="19"/>
                <w:lang w:val="en-US"/>
              </w:rPr>
              <w:noBreakHyphen/>
              <w:t>8</w:t>
            </w:r>
          </w:p>
        </w:tc>
        <w:tc>
          <w:tcPr>
            <w:tcW w:w="2552" w:type="dxa"/>
          </w:tcPr>
          <w:p>
            <w:pPr>
              <w:pStyle w:val="nTable"/>
              <w:spacing w:after="40"/>
              <w:rPr>
                <w:snapToGrid w:val="0"/>
                <w:sz w:val="19"/>
                <w:lang w:val="en-US"/>
              </w:rPr>
            </w:pPr>
            <w:r>
              <w:rPr>
                <w:snapToGrid w:val="0"/>
                <w:sz w:val="19"/>
                <w:lang w:val="en-US"/>
              </w:rPr>
              <w:t>24 Jul 2007</w:t>
            </w:r>
          </w:p>
        </w:tc>
      </w:tr>
      <w:tr>
        <w:trPr>
          <w:cantSplit/>
        </w:trPr>
        <w:tc>
          <w:tcPr>
            <w:tcW w:w="4536" w:type="dxa"/>
            <w:gridSpan w:val="3"/>
            <w:tcBorders>
              <w:bottom w:val="single" w:sz="8" w:space="0" w:color="auto"/>
            </w:tcBorders>
          </w:tcPr>
          <w:p>
            <w:pPr>
              <w:pStyle w:val="nTable"/>
              <w:spacing w:after="40"/>
              <w:rPr>
                <w:iCs/>
                <w:snapToGrid w:val="0"/>
                <w:sz w:val="19"/>
                <w:lang w:val="en-US"/>
              </w:rPr>
            </w:pPr>
            <w:r>
              <w:rPr>
                <w:i/>
                <w:snapToGrid w:val="0"/>
                <w:sz w:val="19"/>
                <w:lang w:val="en-US"/>
              </w:rPr>
              <w:t>Armadale Redevelopment (Addition of Land to Redevelopment Area) Regulations 2007</w:t>
            </w:r>
            <w:r>
              <w:rPr>
                <w:iCs/>
                <w:snapToGrid w:val="0"/>
                <w:sz w:val="19"/>
                <w:lang w:val="en-US"/>
              </w:rPr>
              <w:t xml:space="preserve"> published in </w:t>
            </w:r>
            <w:r>
              <w:rPr>
                <w:i/>
                <w:snapToGrid w:val="0"/>
                <w:sz w:val="19"/>
                <w:lang w:val="en-US"/>
              </w:rPr>
              <w:t>Gazette</w:t>
            </w:r>
            <w:r>
              <w:rPr>
                <w:iCs/>
                <w:snapToGrid w:val="0"/>
                <w:sz w:val="19"/>
                <w:lang w:val="en-US"/>
              </w:rPr>
              <w:t xml:space="preserve"> 14 Dec 2007 p. 6247-8</w:t>
            </w:r>
          </w:p>
        </w:tc>
        <w:tc>
          <w:tcPr>
            <w:tcW w:w="2552" w:type="dxa"/>
            <w:tcBorders>
              <w:bottom w:val="single" w:sz="8" w:space="0" w:color="auto"/>
            </w:tcBorders>
          </w:tcPr>
          <w:p>
            <w:pPr>
              <w:pStyle w:val="nTable"/>
              <w:spacing w:after="40"/>
              <w:rPr>
                <w:snapToGrid w:val="0"/>
                <w:sz w:val="19"/>
                <w:lang w:val="en-US"/>
              </w:rPr>
            </w:pPr>
            <w:r>
              <w:rPr>
                <w:snapToGrid w:val="0"/>
                <w:sz w:val="19"/>
                <w:lang w:val="en-US"/>
              </w:rPr>
              <w:t>r. 1 and 2: 14 Dec 2007 (see r. 2(a));</w:t>
            </w:r>
          </w:p>
          <w:p>
            <w:pPr>
              <w:pStyle w:val="nTable"/>
              <w:spacing w:before="0" w:after="40"/>
              <w:rPr>
                <w:snapToGrid w:val="0"/>
                <w:sz w:val="19"/>
                <w:lang w:val="en-US"/>
              </w:rPr>
            </w:pPr>
            <w:r>
              <w:rPr>
                <w:snapToGrid w:val="0"/>
                <w:sz w:val="19"/>
                <w:lang w:val="en-US"/>
              </w:rPr>
              <w:t>Regulations other than r. 1 and 2: 15 Dec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2" w:name="_Toc7405065"/>
      <w:bookmarkStart w:id="763" w:name="_Toc181500909"/>
      <w:bookmarkStart w:id="764" w:name="_Toc193100050"/>
      <w:bookmarkStart w:id="765" w:name="_Toc196113692"/>
      <w:r>
        <w:t>Provisions that have not come into operation</w:t>
      </w:r>
      <w:bookmarkEnd w:id="762"/>
      <w:bookmarkEnd w:id="763"/>
      <w:bookmarkEnd w:id="764"/>
      <w:bookmarkEnd w:id="7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 </w:t>
      </w:r>
      <w:r>
        <w:rPr>
          <w:snapToGrid w:val="0"/>
        </w:rPr>
        <w:t>had not come into operation.  It reads as follows:</w:t>
      </w:r>
    </w:p>
    <w:p>
      <w:pPr>
        <w:pStyle w:val="MiscOpen"/>
      </w:pPr>
      <w:r>
        <w:t>“</w:t>
      </w:r>
    </w:p>
    <w:p>
      <w:pPr>
        <w:pStyle w:val="nzHeading5"/>
        <w:rPr>
          <w:snapToGrid w:val="0"/>
        </w:rPr>
      </w:pPr>
      <w:bookmarkStart w:id="766" w:name="_Toc195421061"/>
      <w:r>
        <w:rPr>
          <w:rStyle w:val="CharSectno"/>
        </w:rPr>
        <w:t>52</w:t>
      </w:r>
      <w:r>
        <w:rPr>
          <w:snapToGrid w:val="0"/>
        </w:rPr>
        <w:t>.</w:t>
      </w:r>
      <w:r>
        <w:rPr>
          <w:snapToGrid w:val="0"/>
        </w:rPr>
        <w:tab/>
        <w:t>Various Acts amended</w:t>
      </w:r>
      <w:bookmarkEnd w:id="76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 reads as follows:</w:t>
      </w:r>
    </w:p>
    <w:p>
      <w:pPr>
        <w:pStyle w:val="MiscOpen"/>
      </w:pPr>
      <w:r>
        <w:t>“</w:t>
      </w:r>
    </w:p>
    <w:p>
      <w:pPr>
        <w:pStyle w:val="nzHeading2"/>
      </w:pPr>
      <w:bookmarkStart w:id="767" w:name="_Toc183919940"/>
      <w:bookmarkStart w:id="768" w:name="_Toc183921922"/>
      <w:bookmarkStart w:id="769" w:name="_Toc183943149"/>
      <w:bookmarkStart w:id="770" w:name="_Toc195421062"/>
      <w:r>
        <w:rPr>
          <w:rStyle w:val="CharSchNo"/>
        </w:rPr>
        <w:t>Schedule 1</w:t>
      </w:r>
      <w:r>
        <w:rPr>
          <w:rStyle w:val="CharSDivNo"/>
        </w:rPr>
        <w:t> </w:t>
      </w:r>
      <w:r>
        <w:t>—</w:t>
      </w:r>
      <w:bookmarkStart w:id="771" w:name="AutoSch"/>
      <w:bookmarkEnd w:id="771"/>
      <w:r>
        <w:rPr>
          <w:rStyle w:val="CharSDivText"/>
        </w:rPr>
        <w:t> </w:t>
      </w:r>
      <w:r>
        <w:rPr>
          <w:rStyle w:val="CharSchText"/>
        </w:rPr>
        <w:t>Amendments to various Acts</w:t>
      </w:r>
      <w:bookmarkEnd w:id="767"/>
      <w:bookmarkEnd w:id="768"/>
      <w:bookmarkEnd w:id="769"/>
      <w:bookmarkEnd w:id="770"/>
    </w:p>
    <w:p>
      <w:pPr>
        <w:pStyle w:val="nzMiscellaneousBody"/>
        <w:jc w:val="right"/>
      </w:pPr>
      <w:r>
        <w:t>[s. 52]</w:t>
      </w:r>
    </w:p>
    <w:p>
      <w:pPr>
        <w:pStyle w:val="nzHeading5"/>
      </w:pPr>
      <w:bookmarkStart w:id="772" w:name="_Toc195421064"/>
      <w:r>
        <w:rPr>
          <w:rStyle w:val="CharSClsNo"/>
        </w:rPr>
        <w:t>2</w:t>
      </w:r>
      <w:r>
        <w:t>.</w:t>
      </w:r>
      <w:r>
        <w:tab/>
      </w:r>
      <w:r>
        <w:rPr>
          <w:i/>
        </w:rPr>
        <w:t>Armadale Redevelopment Act 2001</w:t>
      </w:r>
      <w:bookmarkEnd w:id="772"/>
    </w:p>
    <w:p>
      <w:pPr>
        <w:pStyle w:val="nzSubsection"/>
      </w:pPr>
      <w:r>
        <w:tab/>
      </w:r>
      <w:r>
        <w:tab/>
        <w:t>Section 14(1) is amended by deleting “, stamp duty”.</w:t>
      </w:r>
    </w:p>
    <w:p>
      <w:pPr>
        <w:pStyle w:val="MiscClose"/>
      </w:pPr>
      <w:r>
        <w:t>”.</w:t>
      </w:r>
    </w:p>
    <w:p>
      <w:pPr>
        <w:pStyle w:val="MiscOpen"/>
      </w:pPr>
    </w:p>
    <w:p>
      <w:bookmarkStart w:id="773" w:name="UpToHere"/>
      <w:bookmarkEnd w:id="773"/>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13757</Words>
  <Characters>67135</Characters>
  <Application>Microsoft Office Word</Application>
  <DocSecurity>0</DocSecurity>
  <Lines>1814</Lines>
  <Paragraphs>1023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vector>
  </TitlesOfParts>
  <Manager/>
  <Company/>
  <LinksUpToDate>false</LinksUpToDate>
  <CharactersWithSpaces>79869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2001 - 01-g0-01</dc:title>
  <dc:subject/>
  <dc:creator/>
  <cp:keywords/>
  <dc:description/>
  <cp:lastModifiedBy>svcMRProcess</cp:lastModifiedBy>
  <cp:revision>4</cp:revision>
  <cp:lastPrinted>2005-09-22T02:41:00Z</cp:lastPrinted>
  <dcterms:created xsi:type="dcterms:W3CDTF">2018-08-20T05:08:00Z</dcterms:created>
  <dcterms:modified xsi:type="dcterms:W3CDTF">2018-08-20T05:08:00Z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2090</vt:i4>
  </property>
  <property fmtid="{D5CDD505-2E9C-101B-9397-08002B2CF9AE}" pid="6" name="AsAtDate">
    <vt:lpwstr>14 Apr 2008</vt:lpwstr>
  </property>
  <property fmtid="{D5CDD505-2E9C-101B-9397-08002B2CF9AE}" pid="7" name="Suffix">
    <vt:lpwstr>01-g0-01</vt:lpwstr>
  </property>
</Properties>
</file>