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Fertilizers Act 1977</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Fertilizers Act 1977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Introductory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_Toc347846119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_Toc347846120 \h </w:instrText>
      </w:r>
      <w:r>
        <w:fldChar w:fldCharType="separate"/>
      </w:r>
      <w:r>
        <w:t>2</w:t>
      </w:r>
      <w:r>
        <w:fldChar w:fldCharType="end"/>
      </w:r>
    </w:p>
    <w:p>
      <w:pPr>
        <w:pStyle w:val="TOC8"/>
        <w:rPr>
          <w:sz w:val="24"/>
          <w:szCs w:val="24"/>
          <w:lang w:val="en-US"/>
        </w:rPr>
      </w:pPr>
      <w:r>
        <w:t>5</w:t>
      </w:r>
      <w:r>
        <w:rPr>
          <w:snapToGrid w:val="0"/>
        </w:rPr>
        <w:t>.</w:t>
      </w:r>
      <w:r>
        <w:rPr>
          <w:snapToGrid w:val="0"/>
        </w:rPr>
        <w:tab/>
        <w:t>Interpretation</w:t>
      </w:r>
      <w:r>
        <w:tab/>
      </w:r>
      <w:r>
        <w:fldChar w:fldCharType="begin"/>
      </w:r>
      <w:r>
        <w:instrText xml:space="preserve"> PAGEREF _Toc347846121 \h </w:instrText>
      </w:r>
      <w:r>
        <w:fldChar w:fldCharType="separate"/>
      </w:r>
      <w:r>
        <w:t>2</w:t>
      </w:r>
      <w:r>
        <w:fldChar w:fldCharType="end"/>
      </w:r>
    </w:p>
    <w:p>
      <w:pPr>
        <w:pStyle w:val="TOC2"/>
        <w:tabs>
          <w:tab w:val="right" w:leader="dot" w:pos="7086"/>
        </w:tabs>
        <w:rPr>
          <w:b w:val="0"/>
          <w:sz w:val="24"/>
          <w:szCs w:val="24"/>
          <w:lang w:val="en-US"/>
        </w:rPr>
      </w:pPr>
      <w:r>
        <w:t>Part II — Application</w:t>
      </w:r>
    </w:p>
    <w:p>
      <w:pPr>
        <w:pStyle w:val="TOC8"/>
        <w:rPr>
          <w:sz w:val="24"/>
          <w:szCs w:val="24"/>
          <w:lang w:val="en-US"/>
        </w:rPr>
      </w:pPr>
      <w:r>
        <w:t>6</w:t>
      </w:r>
      <w:r>
        <w:rPr>
          <w:snapToGrid w:val="0"/>
        </w:rPr>
        <w:t>.</w:t>
      </w:r>
      <w:r>
        <w:rPr>
          <w:snapToGrid w:val="0"/>
        </w:rPr>
        <w:tab/>
        <w:t>Application</w:t>
      </w:r>
      <w:r>
        <w:tab/>
      </w:r>
      <w:r>
        <w:fldChar w:fldCharType="begin"/>
      </w:r>
      <w:r>
        <w:instrText xml:space="preserve"> PAGEREF _Toc347846123 \h </w:instrText>
      </w:r>
      <w:r>
        <w:fldChar w:fldCharType="separate"/>
      </w:r>
      <w:r>
        <w:t>5</w:t>
      </w:r>
      <w:r>
        <w:fldChar w:fldCharType="end"/>
      </w:r>
    </w:p>
    <w:p>
      <w:pPr>
        <w:pStyle w:val="TOC8"/>
        <w:rPr>
          <w:sz w:val="24"/>
          <w:szCs w:val="24"/>
          <w:lang w:val="en-US"/>
        </w:rPr>
      </w:pPr>
      <w:r>
        <w:t>7</w:t>
      </w:r>
      <w:r>
        <w:rPr>
          <w:snapToGrid w:val="0"/>
        </w:rPr>
        <w:t>.</w:t>
      </w:r>
      <w:r>
        <w:rPr>
          <w:snapToGrid w:val="0"/>
        </w:rPr>
        <w:tab/>
        <w:t>Exemptions by Order</w:t>
      </w:r>
      <w:r>
        <w:tab/>
      </w:r>
      <w:r>
        <w:fldChar w:fldCharType="begin"/>
      </w:r>
      <w:r>
        <w:instrText xml:space="preserve"> PAGEREF _Toc347846124 \h </w:instrText>
      </w:r>
      <w:r>
        <w:fldChar w:fldCharType="separate"/>
      </w:r>
      <w:r>
        <w:t>5</w:t>
      </w:r>
      <w:r>
        <w:fldChar w:fldCharType="end"/>
      </w:r>
    </w:p>
    <w:p>
      <w:pPr>
        <w:pStyle w:val="TOC8"/>
        <w:rPr>
          <w:sz w:val="24"/>
          <w:szCs w:val="24"/>
          <w:lang w:val="en-US"/>
        </w:rPr>
      </w:pPr>
      <w:r>
        <w:t>8</w:t>
      </w:r>
      <w:r>
        <w:rPr>
          <w:snapToGrid w:val="0"/>
        </w:rPr>
        <w:t>.</w:t>
      </w:r>
      <w:r>
        <w:rPr>
          <w:snapToGrid w:val="0"/>
        </w:rPr>
        <w:tab/>
        <w:t>Prohibitions</w:t>
      </w:r>
      <w:r>
        <w:tab/>
      </w:r>
      <w:r>
        <w:fldChar w:fldCharType="begin"/>
      </w:r>
      <w:r>
        <w:instrText xml:space="preserve"> PAGEREF _Toc347846125 \h </w:instrText>
      </w:r>
      <w:r>
        <w:fldChar w:fldCharType="separate"/>
      </w:r>
      <w:r>
        <w:t>5</w:t>
      </w:r>
      <w:r>
        <w:fldChar w:fldCharType="end"/>
      </w:r>
    </w:p>
    <w:p>
      <w:pPr>
        <w:pStyle w:val="TOC8"/>
        <w:rPr>
          <w:sz w:val="24"/>
          <w:szCs w:val="24"/>
          <w:lang w:val="en-US"/>
        </w:rPr>
      </w:pPr>
      <w:r>
        <w:t>9</w:t>
      </w:r>
      <w:r>
        <w:rPr>
          <w:snapToGrid w:val="0"/>
        </w:rPr>
        <w:t>.</w:t>
      </w:r>
      <w:r>
        <w:rPr>
          <w:snapToGrid w:val="0"/>
        </w:rPr>
        <w:tab/>
        <w:t>Effect of other laws</w:t>
      </w:r>
      <w:r>
        <w:tab/>
      </w:r>
      <w:r>
        <w:fldChar w:fldCharType="begin"/>
      </w:r>
      <w:r>
        <w:instrText xml:space="preserve"> PAGEREF _Toc347846126 \h </w:instrText>
      </w:r>
      <w:r>
        <w:fldChar w:fldCharType="separate"/>
      </w:r>
      <w:r>
        <w:t>6</w:t>
      </w:r>
      <w:r>
        <w:fldChar w:fldCharType="end"/>
      </w:r>
    </w:p>
    <w:p>
      <w:pPr>
        <w:pStyle w:val="TOC2"/>
        <w:tabs>
          <w:tab w:val="right" w:leader="dot" w:pos="7086"/>
        </w:tabs>
        <w:rPr>
          <w:b w:val="0"/>
          <w:sz w:val="24"/>
          <w:szCs w:val="24"/>
          <w:lang w:val="en-US"/>
        </w:rPr>
      </w:pPr>
      <w:r>
        <w:t>Part III — Administration</w:t>
      </w:r>
    </w:p>
    <w:p>
      <w:pPr>
        <w:pStyle w:val="TOC8"/>
        <w:rPr>
          <w:sz w:val="24"/>
          <w:szCs w:val="24"/>
          <w:lang w:val="en-US"/>
        </w:rPr>
      </w:pPr>
      <w:r>
        <w:t>10</w:t>
      </w:r>
      <w:r>
        <w:rPr>
          <w:snapToGrid w:val="0"/>
        </w:rPr>
        <w:t>.</w:t>
      </w:r>
      <w:r>
        <w:rPr>
          <w:snapToGrid w:val="0"/>
        </w:rPr>
        <w:tab/>
        <w:t>Administration</w:t>
      </w:r>
      <w:r>
        <w:tab/>
      </w:r>
      <w:r>
        <w:fldChar w:fldCharType="begin"/>
      </w:r>
      <w:r>
        <w:instrText xml:space="preserve"> PAGEREF _Toc347846128 \h </w:instrText>
      </w:r>
      <w:r>
        <w:fldChar w:fldCharType="separate"/>
      </w:r>
      <w:r>
        <w:t>7</w:t>
      </w:r>
      <w:r>
        <w:fldChar w:fldCharType="end"/>
      </w:r>
    </w:p>
    <w:p>
      <w:pPr>
        <w:pStyle w:val="TOC8"/>
        <w:rPr>
          <w:sz w:val="24"/>
          <w:szCs w:val="24"/>
          <w:lang w:val="en-US"/>
        </w:rPr>
      </w:pPr>
      <w:r>
        <w:t>12</w:t>
      </w:r>
      <w:r>
        <w:rPr>
          <w:snapToGrid w:val="0"/>
        </w:rPr>
        <w:t>.</w:t>
      </w:r>
      <w:r>
        <w:rPr>
          <w:snapToGrid w:val="0"/>
        </w:rPr>
        <w:tab/>
        <w:t>Inspectors</w:t>
      </w:r>
      <w:r>
        <w:tab/>
      </w:r>
      <w:r>
        <w:fldChar w:fldCharType="begin"/>
      </w:r>
      <w:r>
        <w:instrText xml:space="preserve"> PAGEREF _Toc347846129 \h </w:instrText>
      </w:r>
      <w:r>
        <w:fldChar w:fldCharType="separate"/>
      </w:r>
      <w:r>
        <w:t>7</w:t>
      </w:r>
      <w:r>
        <w:fldChar w:fldCharType="end"/>
      </w:r>
    </w:p>
    <w:p>
      <w:pPr>
        <w:pStyle w:val="TOC2"/>
        <w:tabs>
          <w:tab w:val="right" w:leader="dot" w:pos="7086"/>
        </w:tabs>
        <w:rPr>
          <w:b w:val="0"/>
          <w:sz w:val="24"/>
          <w:szCs w:val="24"/>
          <w:lang w:val="en-US"/>
        </w:rPr>
      </w:pPr>
      <w:r>
        <w:t>Part V — Sales, labelling and warranties</w:t>
      </w:r>
    </w:p>
    <w:p>
      <w:pPr>
        <w:pStyle w:val="TOC8"/>
        <w:rPr>
          <w:sz w:val="24"/>
          <w:szCs w:val="24"/>
          <w:lang w:val="en-US"/>
        </w:rPr>
      </w:pPr>
      <w:r>
        <w:t>20</w:t>
      </w:r>
      <w:r>
        <w:rPr>
          <w:snapToGrid w:val="0"/>
        </w:rPr>
        <w:t>.</w:t>
      </w:r>
      <w:r>
        <w:rPr>
          <w:snapToGrid w:val="0"/>
        </w:rPr>
        <w:tab/>
        <w:t>Sale of prohibited fertilizers and substances</w:t>
      </w:r>
      <w:r>
        <w:tab/>
      </w:r>
      <w:r>
        <w:fldChar w:fldCharType="begin"/>
      </w:r>
      <w:r>
        <w:instrText xml:space="preserve"> PAGEREF _Toc347846131 \h </w:instrText>
      </w:r>
      <w:r>
        <w:fldChar w:fldCharType="separate"/>
      </w:r>
      <w:r>
        <w:t>8</w:t>
      </w:r>
      <w:r>
        <w:fldChar w:fldCharType="end"/>
      </w:r>
    </w:p>
    <w:p>
      <w:pPr>
        <w:pStyle w:val="TOC8"/>
        <w:rPr>
          <w:sz w:val="24"/>
          <w:szCs w:val="24"/>
          <w:lang w:val="en-US"/>
        </w:rPr>
      </w:pPr>
      <w:r>
        <w:rPr>
          <w:snapToGrid w:val="0"/>
        </w:rPr>
        <w:t>21.</w:t>
      </w:r>
      <w:r>
        <w:rPr>
          <w:snapToGrid w:val="0"/>
        </w:rPr>
        <w:tab/>
        <w:t>Sale of sub</w:t>
      </w:r>
      <w:r>
        <w:rPr>
          <w:snapToGrid w:val="0"/>
        </w:rPr>
        <w:noBreakHyphen/>
        <w:t>standard fertilizer</w:t>
      </w:r>
      <w:r>
        <w:tab/>
      </w:r>
      <w:r>
        <w:fldChar w:fldCharType="begin"/>
      </w:r>
      <w:r>
        <w:instrText xml:space="preserve"> PAGEREF _Toc347846132 \h </w:instrText>
      </w:r>
      <w:r>
        <w:fldChar w:fldCharType="separate"/>
      </w:r>
      <w:r>
        <w:t>8</w:t>
      </w:r>
      <w:r>
        <w:fldChar w:fldCharType="end"/>
      </w:r>
    </w:p>
    <w:p>
      <w:pPr>
        <w:pStyle w:val="TOC8"/>
        <w:rPr>
          <w:sz w:val="24"/>
          <w:szCs w:val="24"/>
          <w:lang w:val="en-US"/>
        </w:rPr>
      </w:pPr>
      <w:r>
        <w:t>24</w:t>
      </w:r>
      <w:r>
        <w:rPr>
          <w:snapToGrid w:val="0"/>
        </w:rPr>
        <w:t>.</w:t>
      </w:r>
      <w:r>
        <w:rPr>
          <w:snapToGrid w:val="0"/>
        </w:rPr>
        <w:tab/>
        <w:t>Labelling</w:t>
      </w:r>
      <w:r>
        <w:tab/>
      </w:r>
      <w:r>
        <w:fldChar w:fldCharType="begin"/>
      </w:r>
      <w:r>
        <w:instrText xml:space="preserve"> PAGEREF _Toc347846133 \h </w:instrText>
      </w:r>
      <w:r>
        <w:fldChar w:fldCharType="separate"/>
      </w:r>
      <w:r>
        <w:t>8</w:t>
      </w:r>
      <w:r>
        <w:fldChar w:fldCharType="end"/>
      </w:r>
    </w:p>
    <w:p>
      <w:pPr>
        <w:pStyle w:val="TOC8"/>
        <w:rPr>
          <w:sz w:val="24"/>
          <w:szCs w:val="24"/>
          <w:lang w:val="en-US"/>
        </w:rPr>
      </w:pPr>
      <w:r>
        <w:t>25</w:t>
      </w:r>
      <w:r>
        <w:rPr>
          <w:snapToGrid w:val="0"/>
        </w:rPr>
        <w:t>.</w:t>
      </w:r>
      <w:r>
        <w:rPr>
          <w:snapToGrid w:val="0"/>
        </w:rPr>
        <w:tab/>
        <w:t>Use of secondhand containers</w:t>
      </w:r>
      <w:r>
        <w:tab/>
      </w:r>
      <w:r>
        <w:fldChar w:fldCharType="begin"/>
      </w:r>
      <w:r>
        <w:instrText xml:space="preserve"> PAGEREF _Toc347846134 \h </w:instrText>
      </w:r>
      <w:r>
        <w:fldChar w:fldCharType="separate"/>
      </w:r>
      <w:r>
        <w:t>9</w:t>
      </w:r>
      <w:r>
        <w:fldChar w:fldCharType="end"/>
      </w:r>
    </w:p>
    <w:p>
      <w:pPr>
        <w:pStyle w:val="TOC8"/>
        <w:rPr>
          <w:sz w:val="24"/>
          <w:szCs w:val="24"/>
          <w:lang w:val="en-US"/>
        </w:rPr>
      </w:pPr>
      <w:r>
        <w:t>26</w:t>
      </w:r>
      <w:r>
        <w:rPr>
          <w:snapToGrid w:val="0"/>
        </w:rPr>
        <w:t>.</w:t>
      </w:r>
      <w:r>
        <w:rPr>
          <w:snapToGrid w:val="0"/>
        </w:rPr>
        <w:tab/>
        <w:t>Warranties</w:t>
      </w:r>
      <w:r>
        <w:tab/>
      </w:r>
      <w:r>
        <w:fldChar w:fldCharType="begin"/>
      </w:r>
      <w:r>
        <w:instrText xml:space="preserve"> PAGEREF _Toc347846135 \h </w:instrText>
      </w:r>
      <w:r>
        <w:fldChar w:fldCharType="separate"/>
      </w:r>
      <w:r>
        <w:t>9</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27</w:t>
      </w:r>
      <w:r>
        <w:rPr>
          <w:snapToGrid w:val="0"/>
        </w:rPr>
        <w:t>.</w:t>
      </w:r>
      <w:r>
        <w:rPr>
          <w:snapToGrid w:val="0"/>
        </w:rPr>
        <w:tab/>
        <w:t>Power of inspector to enter premises, etc.</w:t>
      </w:r>
      <w:r>
        <w:tab/>
      </w:r>
      <w:r>
        <w:fldChar w:fldCharType="begin"/>
      </w:r>
      <w:r>
        <w:instrText xml:space="preserve"> PAGEREF _Toc347846137 \h </w:instrText>
      </w:r>
      <w:r>
        <w:fldChar w:fldCharType="separate"/>
      </w:r>
      <w:r>
        <w:t>11</w:t>
      </w:r>
      <w:r>
        <w:fldChar w:fldCharType="end"/>
      </w:r>
    </w:p>
    <w:p>
      <w:pPr>
        <w:pStyle w:val="TOC8"/>
        <w:rPr>
          <w:sz w:val="24"/>
          <w:szCs w:val="24"/>
          <w:lang w:val="en-US"/>
        </w:rPr>
      </w:pPr>
      <w:r>
        <w:t>28</w:t>
      </w:r>
      <w:r>
        <w:rPr>
          <w:snapToGrid w:val="0"/>
        </w:rPr>
        <w:t>.</w:t>
      </w:r>
      <w:r>
        <w:rPr>
          <w:snapToGrid w:val="0"/>
        </w:rPr>
        <w:tab/>
        <w:t>Powers of sampling</w:t>
      </w:r>
      <w:r>
        <w:tab/>
      </w:r>
      <w:r>
        <w:fldChar w:fldCharType="begin"/>
      </w:r>
      <w:r>
        <w:instrText xml:space="preserve"> PAGEREF _Toc347846138 \h </w:instrText>
      </w:r>
      <w:r>
        <w:fldChar w:fldCharType="separate"/>
      </w:r>
      <w:r>
        <w:t>12</w:t>
      </w:r>
      <w:r>
        <w:fldChar w:fldCharType="end"/>
      </w:r>
    </w:p>
    <w:p>
      <w:pPr>
        <w:pStyle w:val="TOC8"/>
        <w:rPr>
          <w:sz w:val="24"/>
          <w:szCs w:val="24"/>
          <w:lang w:val="en-US"/>
        </w:rPr>
      </w:pPr>
      <w:r>
        <w:t>29</w:t>
      </w:r>
      <w:r>
        <w:rPr>
          <w:snapToGrid w:val="0"/>
        </w:rPr>
        <w:t>.</w:t>
      </w:r>
      <w:r>
        <w:rPr>
          <w:snapToGrid w:val="0"/>
        </w:rPr>
        <w:tab/>
        <w:t>Tampering with samples or fertilizer</w:t>
      </w:r>
      <w:r>
        <w:tab/>
      </w:r>
      <w:r>
        <w:fldChar w:fldCharType="begin"/>
      </w:r>
      <w:r>
        <w:instrText xml:space="preserve"> PAGEREF _Toc347846139 \h </w:instrText>
      </w:r>
      <w:r>
        <w:fldChar w:fldCharType="separate"/>
      </w:r>
      <w:r>
        <w:t>12</w:t>
      </w:r>
      <w:r>
        <w:fldChar w:fldCharType="end"/>
      </w:r>
    </w:p>
    <w:p>
      <w:pPr>
        <w:pStyle w:val="TOC8"/>
        <w:rPr>
          <w:sz w:val="24"/>
          <w:szCs w:val="24"/>
          <w:lang w:val="en-US"/>
        </w:rPr>
      </w:pPr>
      <w:r>
        <w:lastRenderedPageBreak/>
        <w:t>30</w:t>
      </w:r>
      <w:r>
        <w:rPr>
          <w:snapToGrid w:val="0"/>
        </w:rPr>
        <w:t>.</w:t>
      </w:r>
      <w:r>
        <w:rPr>
          <w:snapToGrid w:val="0"/>
        </w:rPr>
        <w:tab/>
        <w:t>Analysts</w:t>
      </w:r>
      <w:r>
        <w:tab/>
      </w:r>
      <w:r>
        <w:fldChar w:fldCharType="begin"/>
      </w:r>
      <w:r>
        <w:instrText xml:space="preserve"> PAGEREF _Toc347846140 \h </w:instrText>
      </w:r>
      <w:r>
        <w:fldChar w:fldCharType="separate"/>
      </w:r>
      <w:r>
        <w:t>13</w:t>
      </w:r>
      <w:r>
        <w:fldChar w:fldCharType="end"/>
      </w:r>
    </w:p>
    <w:p>
      <w:pPr>
        <w:pStyle w:val="TOC8"/>
        <w:rPr>
          <w:sz w:val="24"/>
          <w:szCs w:val="24"/>
          <w:lang w:val="en-US"/>
        </w:rPr>
      </w:pPr>
      <w:r>
        <w:t>31</w:t>
      </w:r>
      <w:r>
        <w:rPr>
          <w:snapToGrid w:val="0"/>
        </w:rPr>
        <w:t>.</w:t>
      </w:r>
      <w:r>
        <w:rPr>
          <w:snapToGrid w:val="0"/>
        </w:rPr>
        <w:tab/>
        <w:t>Limits of variation</w:t>
      </w:r>
      <w:r>
        <w:tab/>
      </w:r>
      <w:r>
        <w:fldChar w:fldCharType="begin"/>
      </w:r>
      <w:r>
        <w:instrText xml:space="preserve"> PAGEREF _Toc347846141 \h </w:instrText>
      </w:r>
      <w:r>
        <w:fldChar w:fldCharType="separate"/>
      </w:r>
      <w:r>
        <w:t>14</w:t>
      </w:r>
      <w:r>
        <w:fldChar w:fldCharType="end"/>
      </w:r>
    </w:p>
    <w:p>
      <w:pPr>
        <w:pStyle w:val="TOC8"/>
        <w:rPr>
          <w:sz w:val="24"/>
          <w:szCs w:val="24"/>
          <w:lang w:val="en-US"/>
        </w:rPr>
      </w:pPr>
      <w:r>
        <w:t>32</w:t>
      </w:r>
      <w:r>
        <w:rPr>
          <w:snapToGrid w:val="0"/>
        </w:rPr>
        <w:t>.</w:t>
      </w:r>
      <w:r>
        <w:rPr>
          <w:snapToGrid w:val="0"/>
        </w:rPr>
        <w:tab/>
        <w:t>Offence as to sample deemed offence as to whole lot</w:t>
      </w:r>
      <w:r>
        <w:tab/>
      </w:r>
      <w:r>
        <w:fldChar w:fldCharType="begin"/>
      </w:r>
      <w:r>
        <w:instrText xml:space="preserve"> PAGEREF _Toc347846142 \h </w:instrText>
      </w:r>
      <w:r>
        <w:fldChar w:fldCharType="separate"/>
      </w:r>
      <w:r>
        <w:t>14</w:t>
      </w:r>
      <w:r>
        <w:fldChar w:fldCharType="end"/>
      </w:r>
    </w:p>
    <w:p>
      <w:pPr>
        <w:pStyle w:val="TOC8"/>
        <w:rPr>
          <w:sz w:val="24"/>
          <w:szCs w:val="24"/>
          <w:lang w:val="en-US"/>
        </w:rPr>
      </w:pPr>
      <w:r>
        <w:t>33</w:t>
      </w:r>
      <w:r>
        <w:rPr>
          <w:snapToGrid w:val="0"/>
        </w:rPr>
        <w:t>.</w:t>
      </w:r>
      <w:r>
        <w:rPr>
          <w:snapToGrid w:val="0"/>
        </w:rPr>
        <w:tab/>
        <w:t>Publication of analysis</w:t>
      </w:r>
      <w:r>
        <w:tab/>
      </w:r>
      <w:r>
        <w:fldChar w:fldCharType="begin"/>
      </w:r>
      <w:r>
        <w:instrText xml:space="preserve"> PAGEREF _Toc347846143 \h </w:instrText>
      </w:r>
      <w:r>
        <w:fldChar w:fldCharType="separate"/>
      </w:r>
      <w:r>
        <w:t>15</w:t>
      </w:r>
      <w:r>
        <w:fldChar w:fldCharType="end"/>
      </w:r>
    </w:p>
    <w:p>
      <w:pPr>
        <w:pStyle w:val="TOC8"/>
        <w:rPr>
          <w:sz w:val="24"/>
          <w:szCs w:val="24"/>
          <w:lang w:val="en-US"/>
        </w:rPr>
      </w:pPr>
      <w:r>
        <w:t>34</w:t>
      </w:r>
      <w:r>
        <w:rPr>
          <w:snapToGrid w:val="0"/>
        </w:rPr>
        <w:t>.</w:t>
      </w:r>
      <w:r>
        <w:rPr>
          <w:snapToGrid w:val="0"/>
        </w:rPr>
        <w:tab/>
        <w:t>Saving of other rights and remedies</w:t>
      </w:r>
      <w:r>
        <w:tab/>
      </w:r>
      <w:r>
        <w:fldChar w:fldCharType="begin"/>
      </w:r>
      <w:r>
        <w:instrText xml:space="preserve"> PAGEREF _Toc347846144 \h </w:instrText>
      </w:r>
      <w:r>
        <w:fldChar w:fldCharType="separate"/>
      </w:r>
      <w:r>
        <w:t>15</w:t>
      </w:r>
      <w:r>
        <w:fldChar w:fldCharType="end"/>
      </w:r>
    </w:p>
    <w:p>
      <w:pPr>
        <w:pStyle w:val="TOC8"/>
        <w:rPr>
          <w:sz w:val="24"/>
          <w:szCs w:val="24"/>
          <w:lang w:val="en-US"/>
        </w:rPr>
      </w:pPr>
      <w:r>
        <w:t>35</w:t>
      </w:r>
      <w:r>
        <w:rPr>
          <w:snapToGrid w:val="0"/>
        </w:rPr>
        <w:t>.</w:t>
      </w:r>
      <w:r>
        <w:rPr>
          <w:snapToGrid w:val="0"/>
        </w:rPr>
        <w:tab/>
        <w:t>Right of buyer to refuse delivery</w:t>
      </w:r>
      <w:r>
        <w:tab/>
      </w:r>
      <w:r>
        <w:fldChar w:fldCharType="begin"/>
      </w:r>
      <w:r>
        <w:instrText xml:space="preserve"> PAGEREF _Toc347846145 \h </w:instrText>
      </w:r>
      <w:r>
        <w:fldChar w:fldCharType="separate"/>
      </w:r>
      <w:r>
        <w:t>16</w:t>
      </w:r>
      <w:r>
        <w:fldChar w:fldCharType="end"/>
      </w:r>
    </w:p>
    <w:p>
      <w:pPr>
        <w:pStyle w:val="TOC8"/>
        <w:rPr>
          <w:sz w:val="24"/>
          <w:szCs w:val="24"/>
          <w:lang w:val="en-US"/>
        </w:rPr>
      </w:pPr>
      <w:r>
        <w:t>36</w:t>
      </w:r>
      <w:r>
        <w:rPr>
          <w:snapToGrid w:val="0"/>
        </w:rPr>
        <w:t>.</w:t>
      </w:r>
      <w:r>
        <w:rPr>
          <w:snapToGrid w:val="0"/>
        </w:rPr>
        <w:tab/>
        <w:t>Obstruction</w:t>
      </w:r>
      <w:r>
        <w:tab/>
      </w:r>
      <w:r>
        <w:fldChar w:fldCharType="begin"/>
      </w:r>
      <w:r>
        <w:instrText xml:space="preserve"> PAGEREF _Toc347846146 \h </w:instrText>
      </w:r>
      <w:r>
        <w:fldChar w:fldCharType="separate"/>
      </w:r>
      <w:r>
        <w:t>16</w:t>
      </w:r>
      <w:r>
        <w:fldChar w:fldCharType="end"/>
      </w:r>
    </w:p>
    <w:p>
      <w:pPr>
        <w:pStyle w:val="TOC8"/>
        <w:rPr>
          <w:sz w:val="24"/>
          <w:szCs w:val="24"/>
          <w:lang w:val="en-US"/>
        </w:rPr>
      </w:pPr>
      <w:r>
        <w:t>37</w:t>
      </w:r>
      <w:r>
        <w:rPr>
          <w:snapToGrid w:val="0"/>
        </w:rPr>
        <w:t>.</w:t>
      </w:r>
      <w:r>
        <w:rPr>
          <w:snapToGrid w:val="0"/>
        </w:rPr>
        <w:tab/>
        <w:t>Protection of officers</w:t>
      </w:r>
      <w:r>
        <w:tab/>
      </w:r>
      <w:r>
        <w:fldChar w:fldCharType="begin"/>
      </w:r>
      <w:r>
        <w:instrText xml:space="preserve"> PAGEREF _Toc347846147 \h </w:instrText>
      </w:r>
      <w:r>
        <w:fldChar w:fldCharType="separate"/>
      </w:r>
      <w:r>
        <w:t>16</w:t>
      </w:r>
      <w:r>
        <w:fldChar w:fldCharType="end"/>
      </w:r>
    </w:p>
    <w:p>
      <w:pPr>
        <w:pStyle w:val="TOC8"/>
        <w:rPr>
          <w:sz w:val="24"/>
          <w:szCs w:val="24"/>
          <w:lang w:val="en-US"/>
        </w:rPr>
      </w:pPr>
      <w:r>
        <w:t>38</w:t>
      </w:r>
      <w:r>
        <w:rPr>
          <w:snapToGrid w:val="0"/>
        </w:rPr>
        <w:t>.</w:t>
      </w:r>
      <w:r>
        <w:rPr>
          <w:snapToGrid w:val="0"/>
        </w:rPr>
        <w:tab/>
        <w:t>Provisions relating to proceedings</w:t>
      </w:r>
      <w:r>
        <w:tab/>
      </w:r>
      <w:r>
        <w:fldChar w:fldCharType="begin"/>
      </w:r>
      <w:r>
        <w:instrText xml:space="preserve"> PAGEREF _Toc347846148 \h </w:instrText>
      </w:r>
      <w:r>
        <w:fldChar w:fldCharType="separate"/>
      </w:r>
      <w:r>
        <w:t>16</w:t>
      </w:r>
      <w:r>
        <w:fldChar w:fldCharType="end"/>
      </w:r>
    </w:p>
    <w:p>
      <w:pPr>
        <w:pStyle w:val="TOC8"/>
        <w:rPr>
          <w:sz w:val="24"/>
          <w:szCs w:val="24"/>
          <w:lang w:val="en-US"/>
        </w:rPr>
      </w:pPr>
      <w:r>
        <w:t>39</w:t>
      </w:r>
      <w:r>
        <w:rPr>
          <w:snapToGrid w:val="0"/>
        </w:rPr>
        <w:t>.</w:t>
      </w:r>
      <w:r>
        <w:rPr>
          <w:snapToGrid w:val="0"/>
        </w:rPr>
        <w:tab/>
        <w:t>Costs of analysis</w:t>
      </w:r>
      <w:r>
        <w:tab/>
      </w:r>
      <w:r>
        <w:fldChar w:fldCharType="begin"/>
      </w:r>
      <w:r>
        <w:instrText xml:space="preserve"> PAGEREF _Toc347846149 \h </w:instrText>
      </w:r>
      <w:r>
        <w:fldChar w:fldCharType="separate"/>
      </w:r>
      <w:r>
        <w:t>17</w:t>
      </w:r>
      <w:r>
        <w:fldChar w:fldCharType="end"/>
      </w:r>
    </w:p>
    <w:p>
      <w:pPr>
        <w:pStyle w:val="TOC8"/>
        <w:rPr>
          <w:sz w:val="24"/>
          <w:szCs w:val="24"/>
          <w:lang w:val="en-US"/>
        </w:rPr>
      </w:pPr>
      <w:r>
        <w:t>40</w:t>
      </w:r>
      <w:r>
        <w:rPr>
          <w:snapToGrid w:val="0"/>
        </w:rPr>
        <w:t>.</w:t>
      </w:r>
      <w:r>
        <w:rPr>
          <w:snapToGrid w:val="0"/>
        </w:rPr>
        <w:tab/>
        <w:t>Vicarious liability</w:t>
      </w:r>
      <w:r>
        <w:tab/>
      </w:r>
      <w:r>
        <w:fldChar w:fldCharType="begin"/>
      </w:r>
      <w:r>
        <w:instrText xml:space="preserve"> PAGEREF _Toc347846150 \h </w:instrText>
      </w:r>
      <w:r>
        <w:fldChar w:fldCharType="separate"/>
      </w:r>
      <w:r>
        <w:t>18</w:t>
      </w:r>
      <w:r>
        <w:fldChar w:fldCharType="end"/>
      </w:r>
    </w:p>
    <w:p>
      <w:pPr>
        <w:pStyle w:val="TOC8"/>
        <w:rPr>
          <w:sz w:val="24"/>
          <w:szCs w:val="24"/>
          <w:lang w:val="en-US"/>
        </w:rPr>
      </w:pPr>
      <w:r>
        <w:t>41</w:t>
      </w:r>
      <w:r>
        <w:rPr>
          <w:snapToGrid w:val="0"/>
        </w:rPr>
        <w:t>.</w:t>
      </w:r>
      <w:r>
        <w:rPr>
          <w:snapToGrid w:val="0"/>
        </w:rPr>
        <w:tab/>
        <w:t>Recovery of penalty and costs</w:t>
      </w:r>
      <w:r>
        <w:tab/>
      </w:r>
      <w:r>
        <w:fldChar w:fldCharType="begin"/>
      </w:r>
      <w:r>
        <w:instrText xml:space="preserve"> PAGEREF _Toc347846151 \h </w:instrText>
      </w:r>
      <w:r>
        <w:fldChar w:fldCharType="separate"/>
      </w:r>
      <w:r>
        <w:t>18</w:t>
      </w:r>
      <w:r>
        <w:fldChar w:fldCharType="end"/>
      </w:r>
    </w:p>
    <w:p>
      <w:pPr>
        <w:pStyle w:val="TOC8"/>
        <w:rPr>
          <w:sz w:val="24"/>
          <w:szCs w:val="24"/>
          <w:lang w:val="en-US"/>
        </w:rPr>
      </w:pPr>
      <w:r>
        <w:t>42</w:t>
      </w:r>
      <w:r>
        <w:rPr>
          <w:snapToGrid w:val="0"/>
        </w:rPr>
        <w:t>.</w:t>
      </w:r>
      <w:r>
        <w:rPr>
          <w:snapToGrid w:val="0"/>
        </w:rPr>
        <w:tab/>
        <w:t>Certificate of chief executive officer to be evidence</w:t>
      </w:r>
      <w:r>
        <w:tab/>
      </w:r>
      <w:r>
        <w:fldChar w:fldCharType="begin"/>
      </w:r>
      <w:r>
        <w:instrText xml:space="preserve"> PAGEREF _Toc347846152 \h </w:instrText>
      </w:r>
      <w:r>
        <w:fldChar w:fldCharType="separate"/>
      </w:r>
      <w:r>
        <w:t>19</w:t>
      </w:r>
      <w:r>
        <w:fldChar w:fldCharType="end"/>
      </w:r>
    </w:p>
    <w:p>
      <w:pPr>
        <w:pStyle w:val="TOC8"/>
        <w:rPr>
          <w:sz w:val="24"/>
          <w:szCs w:val="24"/>
          <w:lang w:val="en-US"/>
        </w:rPr>
      </w:pPr>
      <w:r>
        <w:t>43</w:t>
      </w:r>
      <w:r>
        <w:rPr>
          <w:snapToGrid w:val="0"/>
        </w:rPr>
        <w:t>.</w:t>
      </w:r>
      <w:r>
        <w:rPr>
          <w:snapToGrid w:val="0"/>
        </w:rPr>
        <w:tab/>
        <w:t>Penalty</w:t>
      </w:r>
      <w:r>
        <w:tab/>
      </w:r>
      <w:r>
        <w:fldChar w:fldCharType="begin"/>
      </w:r>
      <w:r>
        <w:instrText xml:space="preserve"> PAGEREF _Toc347846153 \h </w:instrText>
      </w:r>
      <w:r>
        <w:fldChar w:fldCharType="separate"/>
      </w:r>
      <w:r>
        <w:t>19</w:t>
      </w:r>
      <w:r>
        <w:fldChar w:fldCharType="end"/>
      </w:r>
    </w:p>
    <w:p>
      <w:pPr>
        <w:pStyle w:val="TOC8"/>
        <w:rPr>
          <w:sz w:val="24"/>
          <w:szCs w:val="24"/>
          <w:lang w:val="en-US"/>
        </w:rPr>
      </w:pPr>
      <w:r>
        <w:t>44</w:t>
      </w:r>
      <w:r>
        <w:rPr>
          <w:snapToGrid w:val="0"/>
        </w:rPr>
        <w:t>.</w:t>
      </w:r>
      <w:r>
        <w:rPr>
          <w:snapToGrid w:val="0"/>
        </w:rPr>
        <w:tab/>
        <w:t>Regulations</w:t>
      </w:r>
      <w:r>
        <w:tab/>
      </w:r>
      <w:r>
        <w:fldChar w:fldCharType="begin"/>
      </w:r>
      <w:r>
        <w:instrText xml:space="preserve"> PAGEREF _Toc347846154 \h </w:instrText>
      </w:r>
      <w:r>
        <w:fldChar w:fldCharType="separate"/>
      </w:r>
      <w:r>
        <w:t>19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_Toc347846156 \h </w:instrText>
      </w:r>
      <w:r>
        <w:fldChar w:fldCharType="separate"/>
      </w:r>
      <w:r>
        <w:t>22</w:t>
      </w:r>
      <w:r>
        <w:fldChar w:fldCharType="end"/>
      </w:r>
    </w:p>
    <w:p>
      <w:pPr>
        <w:pStyle w:val="TOC8"/>
        <w:rPr>
          <w:sz w:val="24"/>
          <w:szCs w:val="24"/>
          <w:lang w:val="en-US"/>
        </w:rPr>
      </w:pPr>
      <w:r>
        <w:tab/>
        <w:t>Provisions that have not come into operation</w:t>
      </w:r>
      <w:r>
        <w:tab/>
      </w:r>
      <w:r>
        <w:fldChar w:fldCharType="begin"/>
      </w:r>
      <w:r>
        <w:instrText xml:space="preserve"> PAGEREF _Toc347846157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after="1200"/>
      </w:pPr>
      <w:r>
        <w:t xml:space="preserve">Fertilizers Act 1977 </w:t>
      </w:r>
    </w:p>
    <w:p>
      <w:pPr>
        <w:pStyle w:val="LongTitle"/>
        <w:rPr>
          <w:snapToGrid w:val="0"/>
        </w:rPr>
      </w:pPr>
      <w:r>
        <w:rPr>
          <w:snapToGrid w:val="0"/>
        </w:rPr>
        <w:t xml:space="preserve">An Act to control and regulate the production, marketing and sale of fertilizers and for incidental and other purposes. </w:t>
      </w:r>
    </w:p>
    <w:p>
      <w:pPr>
        <w:pStyle w:val="Heading2"/>
      </w:pPr>
      <w:bookmarkStart w:id="1" w:name="_Toc89519236"/>
      <w:bookmarkStart w:id="2" w:name="_Toc89519276"/>
      <w:bookmarkStart w:id="3" w:name="_Toc97342643"/>
      <w:bookmarkStart w:id="4" w:name="_Toc102293193"/>
      <w:bookmarkStart w:id="5" w:name="_Toc102873208"/>
      <w:bookmarkStart w:id="6" w:name="_Toc180551436"/>
      <w:bookmarkStart w:id="7" w:name="_Toc180551509"/>
      <w:bookmarkStart w:id="8" w:name="_Toc180551548"/>
      <w:bookmarkStart w:id="9" w:name="_Toc180992571"/>
      <w:bookmarkStart w:id="10" w:name="_Toc196790111"/>
      <w:bookmarkStart w:id="11" w:name="_Toc34784611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8947208"/>
      <w:bookmarkStart w:id="13" w:name="_Toc38947356"/>
      <w:bookmarkStart w:id="14" w:name="_Toc102873209"/>
      <w:bookmarkStart w:id="15" w:name="_Toc347846119"/>
      <w:r>
        <w:rPr>
          <w:rStyle w:val="CharSectno"/>
        </w:rPr>
        <w:t>1</w:t>
      </w:r>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6" w:name="_Toc38947209"/>
      <w:bookmarkStart w:id="17" w:name="_Toc38947357"/>
      <w:bookmarkStart w:id="18" w:name="_Toc102873210"/>
      <w:bookmarkStart w:id="19" w:name="_Toc347846120"/>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Deleted by No. 10 of 1998 s. 76.]</w:t>
      </w:r>
    </w:p>
    <w:p>
      <w:pPr>
        <w:pStyle w:val="Heading5"/>
        <w:rPr>
          <w:snapToGrid w:val="0"/>
        </w:rPr>
      </w:pPr>
      <w:bookmarkStart w:id="20" w:name="_Toc38947210"/>
      <w:bookmarkStart w:id="21" w:name="_Toc38947358"/>
      <w:bookmarkStart w:id="22" w:name="_Toc102873211"/>
      <w:bookmarkStart w:id="23" w:name="_Toc347846121"/>
      <w:r>
        <w:rPr>
          <w:rStyle w:val="CharSectno"/>
        </w:rPr>
        <w:t>5</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r>
      <w:r>
        <w:rPr>
          <w:rStyle w:val="CharDefText"/>
        </w:rPr>
        <w:t>analyst</w:t>
      </w:r>
      <w:r>
        <w:t xml:space="preserve"> means a person appointed as an analyst under the provisions of section 30;</w:t>
      </w:r>
    </w:p>
    <w:p>
      <w:pPr>
        <w:pStyle w:val="Defstart"/>
      </w:pPr>
      <w:r>
        <w:rPr>
          <w:b/>
        </w:rPr>
        <w:tab/>
      </w:r>
      <w:r>
        <w:rPr>
          <w:rStyle w:val="CharDefText"/>
        </w:rPr>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tab/>
      </w:r>
      <w:r>
        <w:rPr>
          <w:rStyle w:val="CharDefText"/>
        </w:rPr>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r>
      <w:r>
        <w:rPr>
          <w:rStyle w:val="CharDefText"/>
        </w:rPr>
        <w:t>inspector</w:t>
      </w:r>
      <w:r>
        <w:t xml:space="preserve"> means a person appointed as an inspector under section 12;</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r>
      <w:r>
        <w:rPr>
          <w:rStyle w:val="CharDefText"/>
        </w:rPr>
        <w:t>section</w:t>
      </w:r>
      <w:r>
        <w:t xml:space="preserve"> means a section of this Act;</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pPr>
      <w:r>
        <w:rPr>
          <w:b/>
        </w:rPr>
        <w:tab/>
      </w:r>
      <w:r>
        <w:rPr>
          <w:rStyle w:val="CharDefText"/>
        </w:rPr>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r>
      <w:r>
        <w:rPr>
          <w:rStyle w:val="CharDefText"/>
        </w:rPr>
        <w:t>substance</w:t>
      </w:r>
      <w:r>
        <w:t xml:space="preserve"> includes a liquid or gas, and any compound or mixture.</w:t>
      </w:r>
    </w:p>
    <w:p>
      <w:pPr>
        <w:pStyle w:val="Footnotesection"/>
      </w:pPr>
      <w:r>
        <w:tab/>
        <w:t>[Section 5 amended by No. 9 of 1998 s. 12.]</w:t>
      </w:r>
    </w:p>
    <w:p>
      <w:pPr>
        <w:pStyle w:val="Heading2"/>
      </w:pPr>
      <w:bookmarkStart w:id="24" w:name="_Toc89519240"/>
      <w:bookmarkStart w:id="25" w:name="_Toc89519280"/>
      <w:bookmarkStart w:id="26" w:name="_Toc97342647"/>
      <w:bookmarkStart w:id="27" w:name="_Toc102293197"/>
      <w:bookmarkStart w:id="28" w:name="_Toc102873212"/>
      <w:bookmarkStart w:id="29" w:name="_Toc180551440"/>
      <w:bookmarkStart w:id="30" w:name="_Toc180551513"/>
      <w:bookmarkStart w:id="31" w:name="_Toc180551552"/>
      <w:bookmarkStart w:id="32" w:name="_Toc180992575"/>
      <w:bookmarkStart w:id="33" w:name="_Toc196790115"/>
      <w:bookmarkStart w:id="34" w:name="_Toc347846122"/>
      <w:r>
        <w:rPr>
          <w:rStyle w:val="CharPartNo"/>
        </w:rPr>
        <w:t>Part II</w:t>
      </w:r>
      <w:r>
        <w:rPr>
          <w:rStyle w:val="CharDivNo"/>
        </w:rPr>
        <w:t> </w:t>
      </w:r>
      <w:r>
        <w:t>—</w:t>
      </w:r>
      <w:r>
        <w:rPr>
          <w:rStyle w:val="CharDivText"/>
        </w:rPr>
        <w:t> </w:t>
      </w:r>
      <w:r>
        <w:rPr>
          <w:rStyle w:val="CharPartText"/>
        </w:rPr>
        <w:t>Application</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8947211"/>
      <w:bookmarkStart w:id="36" w:name="_Toc38947359"/>
      <w:bookmarkStart w:id="37" w:name="_Toc102873213"/>
      <w:bookmarkStart w:id="38" w:name="_Toc347846123"/>
      <w:r>
        <w:rPr>
          <w:rStyle w:val="CharSectno"/>
        </w:rPr>
        <w:t>6</w:t>
      </w:r>
      <w:r>
        <w:rPr>
          <w:snapToGrid w:val="0"/>
        </w:rPr>
        <w:t>.</w:t>
      </w:r>
      <w:r>
        <w:rPr>
          <w:snapToGrid w:val="0"/>
        </w:rPr>
        <w:tab/>
        <w:t>Application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39" w:name="_Toc38947212"/>
      <w:bookmarkStart w:id="40" w:name="_Toc38947360"/>
      <w:bookmarkStart w:id="41" w:name="_Toc102873214"/>
      <w:bookmarkStart w:id="42" w:name="_Toc347846124"/>
      <w:r>
        <w:rPr>
          <w:rStyle w:val="CharSectno"/>
        </w:rPr>
        <w:t>7</w:t>
      </w:r>
      <w:r>
        <w:rPr>
          <w:snapToGrid w:val="0"/>
        </w:rPr>
        <w:t>.</w:t>
      </w:r>
      <w:r>
        <w:rPr>
          <w:snapToGrid w:val="0"/>
        </w:rPr>
        <w:tab/>
        <w:t>Exemptions by Order</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43" w:name="_Toc38947213"/>
      <w:bookmarkStart w:id="44" w:name="_Toc38947361"/>
      <w:bookmarkStart w:id="45" w:name="_Toc102873215"/>
      <w:bookmarkStart w:id="46" w:name="_Toc347846125"/>
      <w:r>
        <w:rPr>
          <w:rStyle w:val="CharSectno"/>
        </w:rPr>
        <w:t>8</w:t>
      </w:r>
      <w:r>
        <w:rPr>
          <w:snapToGrid w:val="0"/>
        </w:rPr>
        <w:t>.</w:t>
      </w:r>
      <w:r>
        <w:rPr>
          <w:snapToGrid w:val="0"/>
        </w:rPr>
        <w:tab/>
        <w:t>Prohibitions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47" w:name="_Toc38947214"/>
      <w:bookmarkStart w:id="48" w:name="_Toc38947362"/>
      <w:bookmarkStart w:id="49" w:name="_Toc102873216"/>
      <w:bookmarkStart w:id="50" w:name="_Toc347846126"/>
      <w:r>
        <w:rPr>
          <w:rStyle w:val="CharSectno"/>
        </w:rPr>
        <w:t>9</w:t>
      </w:r>
      <w:r>
        <w:rPr>
          <w:snapToGrid w:val="0"/>
        </w:rPr>
        <w:t>.</w:t>
      </w:r>
      <w:r>
        <w:rPr>
          <w:snapToGrid w:val="0"/>
        </w:rPr>
        <w:tab/>
        <w:t>Effect of other laws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51" w:name="_Toc89519245"/>
      <w:bookmarkStart w:id="52" w:name="_Toc89519285"/>
      <w:bookmarkStart w:id="53" w:name="_Toc97342652"/>
      <w:bookmarkStart w:id="54" w:name="_Toc102293202"/>
      <w:bookmarkStart w:id="55" w:name="_Toc102873217"/>
      <w:bookmarkStart w:id="56" w:name="_Toc180551445"/>
      <w:bookmarkStart w:id="57" w:name="_Toc180551518"/>
      <w:bookmarkStart w:id="58" w:name="_Toc180551557"/>
      <w:bookmarkStart w:id="59" w:name="_Toc180992580"/>
      <w:bookmarkStart w:id="60" w:name="_Toc196790120"/>
      <w:bookmarkStart w:id="61" w:name="_Toc347846127"/>
      <w:r>
        <w:rPr>
          <w:rStyle w:val="CharPartNo"/>
        </w:rPr>
        <w:t>Part III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38947215"/>
      <w:bookmarkStart w:id="63" w:name="_Toc38947363"/>
      <w:bookmarkStart w:id="64" w:name="_Toc102873218"/>
      <w:bookmarkStart w:id="65" w:name="_Toc347846128"/>
      <w:r>
        <w:rPr>
          <w:rStyle w:val="CharSectno"/>
        </w:rPr>
        <w:t>10</w:t>
      </w:r>
      <w:r>
        <w:rPr>
          <w:snapToGrid w:val="0"/>
        </w:rPr>
        <w:t>.</w:t>
      </w:r>
      <w:r>
        <w:rPr>
          <w:snapToGrid w:val="0"/>
        </w:rPr>
        <w:tab/>
        <w:t>Administration</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Deleted by No. 9 of 1998 s. 12.]</w:t>
      </w:r>
    </w:p>
    <w:p>
      <w:pPr>
        <w:pStyle w:val="Heading5"/>
        <w:rPr>
          <w:snapToGrid w:val="0"/>
        </w:rPr>
      </w:pPr>
      <w:bookmarkStart w:id="66" w:name="_Toc38947216"/>
      <w:bookmarkStart w:id="67" w:name="_Toc38947364"/>
      <w:bookmarkStart w:id="68" w:name="_Toc102873219"/>
      <w:bookmarkStart w:id="69" w:name="_Toc347846129"/>
      <w:r>
        <w:rPr>
          <w:rStyle w:val="CharSectno"/>
        </w:rPr>
        <w:t>12</w:t>
      </w:r>
      <w:r>
        <w:rPr>
          <w:snapToGrid w:val="0"/>
        </w:rPr>
        <w:t>.</w:t>
      </w:r>
      <w:r>
        <w:rPr>
          <w:snapToGrid w:val="0"/>
        </w:rPr>
        <w:tab/>
        <w:t>Inspectors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deleted by No. 9 of 1998 s. 10.]</w:t>
      </w:r>
    </w:p>
    <w:p>
      <w:pPr>
        <w:pStyle w:val="Heading2"/>
      </w:pPr>
      <w:bookmarkStart w:id="70" w:name="_Toc89519248"/>
      <w:bookmarkStart w:id="71" w:name="_Toc89519288"/>
      <w:bookmarkStart w:id="72" w:name="_Toc97342655"/>
      <w:bookmarkStart w:id="73" w:name="_Toc102293205"/>
      <w:bookmarkStart w:id="74" w:name="_Toc102873220"/>
      <w:bookmarkStart w:id="75" w:name="_Toc180551448"/>
      <w:bookmarkStart w:id="76" w:name="_Toc180551521"/>
      <w:bookmarkStart w:id="77" w:name="_Toc180551560"/>
      <w:bookmarkStart w:id="78" w:name="_Toc180992583"/>
      <w:bookmarkStart w:id="79" w:name="_Toc196790123"/>
      <w:bookmarkStart w:id="80" w:name="_Toc347846130"/>
      <w:r>
        <w:rPr>
          <w:rStyle w:val="CharPartNo"/>
        </w:rPr>
        <w:t>Part V</w:t>
      </w:r>
      <w:r>
        <w:rPr>
          <w:rStyle w:val="CharDivNo"/>
        </w:rPr>
        <w:t> </w:t>
      </w:r>
      <w:r>
        <w:t>—</w:t>
      </w:r>
      <w:r>
        <w:rPr>
          <w:rStyle w:val="CharDivText"/>
        </w:rPr>
        <w:t> </w:t>
      </w:r>
      <w:r>
        <w:rPr>
          <w:rStyle w:val="CharPartText"/>
        </w:rPr>
        <w:t>Sales, labelling and warranties</w:t>
      </w:r>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Ednotesection"/>
      </w:pPr>
      <w:r>
        <w:t>[</w:t>
      </w:r>
      <w:r>
        <w:rPr>
          <w:b/>
        </w:rPr>
        <w:t>19.</w:t>
      </w:r>
      <w:r>
        <w:tab/>
        <w:t>Deleted by No. 9 of 1998 s. 12.]</w:t>
      </w:r>
    </w:p>
    <w:p>
      <w:pPr>
        <w:pStyle w:val="Heading5"/>
        <w:rPr>
          <w:snapToGrid w:val="0"/>
        </w:rPr>
      </w:pPr>
      <w:bookmarkStart w:id="81" w:name="_Toc38947217"/>
      <w:bookmarkStart w:id="82" w:name="_Toc38947365"/>
      <w:bookmarkStart w:id="83" w:name="_Toc102873221"/>
      <w:bookmarkStart w:id="84" w:name="_Toc347846131"/>
      <w:r>
        <w:rPr>
          <w:rStyle w:val="CharSectno"/>
        </w:rPr>
        <w:t>20</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prohibited fertilizers and substances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85" w:name="_Toc38947218"/>
      <w:bookmarkStart w:id="86" w:name="_Toc38947366"/>
      <w:bookmarkStart w:id="87" w:name="_Toc102873222"/>
      <w:bookmarkStart w:id="88" w:name="_Toc347846132"/>
      <w:r>
        <w:rPr>
          <w:snapToGrid w:val="0"/>
        </w:rPr>
        <w:t>21.</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sub</w:t>
      </w:r>
      <w:r>
        <w:rPr>
          <w:snapToGrid w:val="0"/>
        </w:rPr>
        <w:noBreakHyphen/>
        <w:t>standard fertilizer</w:t>
      </w:r>
      <w:bookmarkEnd w:id="85"/>
      <w:bookmarkEnd w:id="86"/>
      <w:bookmarkEnd w:id="87"/>
      <w:bookmarkEnd w:id="88"/>
    </w:p>
    <w:p>
      <w:pPr>
        <w:pStyle w:val="Subsection"/>
      </w:pPr>
      <w:r>
        <w:tab/>
        <w:t>(1)</w:t>
      </w:r>
      <w:r>
        <w:tab/>
        <w:t xml:space="preserve">In this section — </w:t>
      </w:r>
    </w:p>
    <w:p>
      <w:pPr>
        <w:pStyle w:val="Defstart"/>
      </w:pPr>
      <w:r>
        <w:tab/>
      </w:r>
      <w:r>
        <w:rPr>
          <w:rStyle w:val="CharDefText"/>
        </w:rPr>
        <w:t>sub</w:t>
      </w:r>
      <w:r>
        <w:rPr>
          <w:rStyle w:val="CharDefText"/>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Deleted by No. 9 of 1998 s. 12.]</w:t>
      </w:r>
    </w:p>
    <w:p>
      <w:pPr>
        <w:pStyle w:val="Heading5"/>
        <w:rPr>
          <w:snapToGrid w:val="0"/>
        </w:rPr>
      </w:pPr>
      <w:bookmarkStart w:id="89" w:name="_Toc38947219"/>
      <w:bookmarkStart w:id="90" w:name="_Toc38947367"/>
      <w:bookmarkStart w:id="91" w:name="_Toc102873223"/>
      <w:bookmarkStart w:id="92" w:name="_Toc347846133"/>
      <w:r>
        <w:rPr>
          <w:rStyle w:val="CharSectno"/>
        </w:rPr>
        <w:t>24</w:t>
      </w:r>
      <w:r>
        <w:rPr>
          <w:snapToGrid w:val="0"/>
        </w:rPr>
        <w:t>.</w:t>
      </w:r>
      <w:r>
        <w:rPr>
          <w:snapToGrid w:val="0"/>
        </w:rPr>
        <w:tab/>
        <w:t>Labelling</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93" w:name="_Toc38947220"/>
      <w:bookmarkStart w:id="94" w:name="_Toc38947368"/>
      <w:bookmarkStart w:id="95" w:name="_Toc102873224"/>
      <w:bookmarkStart w:id="96" w:name="_Toc347846134"/>
      <w:r>
        <w:rPr>
          <w:rStyle w:val="CharSectno"/>
        </w:rPr>
        <w:t>25</w:t>
      </w:r>
      <w:r>
        <w:rPr>
          <w:snapToGrid w:val="0"/>
        </w:rPr>
        <w:t>.</w:t>
      </w:r>
      <w:r>
        <w:rPr>
          <w:snapToGrid w:val="0"/>
        </w:rPr>
        <w:tab/>
        <w:t>Use of secondhand containers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97" w:name="_Toc38947221"/>
      <w:bookmarkStart w:id="98" w:name="_Toc38947369"/>
      <w:bookmarkStart w:id="99" w:name="_Toc102873225"/>
      <w:bookmarkStart w:id="100" w:name="_Toc347846135"/>
      <w:r>
        <w:rPr>
          <w:rStyle w:val="CharSectno"/>
        </w:rPr>
        <w:t>26</w:t>
      </w:r>
      <w:r>
        <w:rPr>
          <w:snapToGrid w:val="0"/>
        </w:rPr>
        <w:t>.</w:t>
      </w:r>
      <w:r>
        <w:rPr>
          <w:snapToGrid w:val="0"/>
        </w:rPr>
        <w:tab/>
        <w:t>Warranties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101" w:name="_Toc89519254"/>
      <w:bookmarkStart w:id="102" w:name="_Toc89519294"/>
      <w:bookmarkStart w:id="103" w:name="_Toc97342661"/>
      <w:bookmarkStart w:id="104" w:name="_Toc102293211"/>
      <w:bookmarkStart w:id="105" w:name="_Toc102873226"/>
      <w:bookmarkStart w:id="106" w:name="_Toc180551454"/>
      <w:bookmarkStart w:id="107" w:name="_Toc180551527"/>
      <w:bookmarkStart w:id="108" w:name="_Toc180551566"/>
      <w:bookmarkStart w:id="109" w:name="_Toc180992589"/>
      <w:bookmarkStart w:id="110" w:name="_Toc196790129"/>
      <w:bookmarkStart w:id="111" w:name="_Toc347846136"/>
      <w:r>
        <w:rPr>
          <w:rStyle w:val="CharPartNo"/>
        </w:rPr>
        <w:t>Part VI</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38947222"/>
      <w:bookmarkStart w:id="113" w:name="_Toc38947370"/>
      <w:bookmarkStart w:id="114" w:name="_Toc102873227"/>
      <w:bookmarkStart w:id="115" w:name="_Toc347846137"/>
      <w:r>
        <w:rPr>
          <w:rStyle w:val="CharSectno"/>
        </w:rPr>
        <w:t>27</w:t>
      </w:r>
      <w:r>
        <w:rPr>
          <w:snapToGrid w:val="0"/>
        </w:rPr>
        <w:t>.</w:t>
      </w:r>
      <w:r>
        <w:rPr>
          <w:snapToGrid w:val="0"/>
        </w:rPr>
        <w:tab/>
        <w:t>Power of inspector to enter premises, etc.</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16" w:name="_Toc38947223"/>
      <w:bookmarkStart w:id="117" w:name="_Toc38947371"/>
      <w:bookmarkStart w:id="118" w:name="_Toc102873228"/>
      <w:bookmarkStart w:id="119" w:name="_Toc347846138"/>
      <w:r>
        <w:rPr>
          <w:rStyle w:val="CharSectno"/>
        </w:rPr>
        <w:t>28</w:t>
      </w:r>
      <w:r>
        <w:rPr>
          <w:snapToGrid w:val="0"/>
        </w:rPr>
        <w:t>.</w:t>
      </w:r>
      <w:r>
        <w:rPr>
          <w:snapToGrid w:val="0"/>
        </w:rPr>
        <w:tab/>
        <w:t>Powers of sampling</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20" w:name="_Toc38947224"/>
      <w:bookmarkStart w:id="121" w:name="_Toc38947372"/>
      <w:bookmarkStart w:id="122" w:name="_Toc102873229"/>
      <w:bookmarkStart w:id="123" w:name="_Toc347846139"/>
      <w:r>
        <w:rPr>
          <w:rStyle w:val="CharSectno"/>
        </w:rPr>
        <w:t>29</w:t>
      </w:r>
      <w:r>
        <w:rPr>
          <w:snapToGrid w:val="0"/>
        </w:rPr>
        <w:t>.</w:t>
      </w:r>
      <w:r>
        <w:rPr>
          <w:snapToGrid w:val="0"/>
        </w:rPr>
        <w:tab/>
        <w:t>Tampering with samples or fertilizer</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24" w:name="_Toc38947225"/>
      <w:bookmarkStart w:id="125" w:name="_Toc38947373"/>
      <w:bookmarkStart w:id="126" w:name="_Toc102873230"/>
      <w:bookmarkStart w:id="127" w:name="_Toc347846140"/>
      <w:r>
        <w:rPr>
          <w:rStyle w:val="CharSectno"/>
        </w:rPr>
        <w:t>30</w:t>
      </w:r>
      <w:r>
        <w:rPr>
          <w:snapToGrid w:val="0"/>
        </w:rPr>
        <w:t>.</w:t>
      </w:r>
      <w:r>
        <w:rPr>
          <w:snapToGrid w:val="0"/>
        </w:rPr>
        <w:tab/>
        <w:t>Analysts</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28" w:name="_Toc38947226"/>
      <w:bookmarkStart w:id="129" w:name="_Toc38947374"/>
      <w:bookmarkStart w:id="130" w:name="_Toc102873231"/>
      <w:bookmarkStart w:id="131" w:name="_Toc347846141"/>
      <w:r>
        <w:rPr>
          <w:rStyle w:val="CharSectno"/>
        </w:rPr>
        <w:t>31</w:t>
      </w:r>
      <w:r>
        <w:rPr>
          <w:snapToGrid w:val="0"/>
        </w:rPr>
        <w:t>.</w:t>
      </w:r>
      <w:r>
        <w:rPr>
          <w:snapToGrid w:val="0"/>
        </w:rPr>
        <w:tab/>
        <w:t>Limits of variation</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32" w:name="_Toc38947227"/>
      <w:bookmarkStart w:id="133" w:name="_Toc38947375"/>
      <w:bookmarkStart w:id="134" w:name="_Toc102873232"/>
      <w:bookmarkStart w:id="135" w:name="_Toc347846142"/>
      <w:r>
        <w:rPr>
          <w:rStyle w:val="CharSectno"/>
        </w:rPr>
        <w:t>32</w:t>
      </w:r>
      <w:r>
        <w:rPr>
          <w:snapToGrid w:val="0"/>
        </w:rPr>
        <w:t>.</w:t>
      </w:r>
      <w:r>
        <w:rPr>
          <w:snapToGrid w:val="0"/>
        </w:rPr>
        <w:tab/>
        <w:t>Offence as to sample deemed offence as to whole lot</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36" w:name="_Toc38947228"/>
      <w:bookmarkStart w:id="137" w:name="_Toc38947376"/>
      <w:bookmarkStart w:id="138" w:name="_Toc102873233"/>
      <w:bookmarkStart w:id="139" w:name="_Toc347846143"/>
      <w:r>
        <w:rPr>
          <w:rStyle w:val="CharSectno"/>
        </w:rPr>
        <w:t>33</w:t>
      </w:r>
      <w:r>
        <w:rPr>
          <w:snapToGrid w:val="0"/>
        </w:rPr>
        <w:t>.</w:t>
      </w:r>
      <w:r>
        <w:rPr>
          <w:snapToGrid w:val="0"/>
        </w:rPr>
        <w:tab/>
        <w:t>Publication of analysis</w:t>
      </w:r>
      <w:bookmarkEnd w:id="136"/>
      <w:bookmarkEnd w:id="137"/>
      <w:bookmarkEnd w:id="138"/>
      <w:bookmarkEnd w:id="139"/>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deleted]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40" w:name="_Toc38947229"/>
      <w:bookmarkStart w:id="141" w:name="_Toc38947377"/>
      <w:bookmarkStart w:id="142" w:name="_Toc102873234"/>
      <w:bookmarkStart w:id="143" w:name="_Toc347846144"/>
      <w:r>
        <w:rPr>
          <w:rStyle w:val="CharSectno"/>
        </w:rPr>
        <w:t>34</w:t>
      </w:r>
      <w:r>
        <w:rPr>
          <w:snapToGrid w:val="0"/>
        </w:rPr>
        <w:t>.</w:t>
      </w:r>
      <w:r>
        <w:rPr>
          <w:snapToGrid w:val="0"/>
        </w:rPr>
        <w:tab/>
        <w:t>Saving of other rights and remedies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44" w:name="_Toc38947230"/>
      <w:bookmarkStart w:id="145" w:name="_Toc38947378"/>
      <w:bookmarkStart w:id="146" w:name="_Toc102873235"/>
      <w:bookmarkStart w:id="147" w:name="_Toc347846145"/>
      <w:r>
        <w:rPr>
          <w:rStyle w:val="CharSectno"/>
        </w:rPr>
        <w:t>35</w:t>
      </w:r>
      <w:r>
        <w:rPr>
          <w:snapToGrid w:val="0"/>
        </w:rPr>
        <w:t>.</w:t>
      </w:r>
      <w:r>
        <w:rPr>
          <w:snapToGrid w:val="0"/>
        </w:rPr>
        <w:tab/>
        <w:t>Right of buyer to refuse delivery</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148" w:name="_Toc38947231"/>
      <w:bookmarkStart w:id="149" w:name="_Toc38947379"/>
      <w:bookmarkStart w:id="150" w:name="_Toc102873236"/>
      <w:bookmarkStart w:id="151" w:name="_Toc347846146"/>
      <w:r>
        <w:rPr>
          <w:rStyle w:val="CharSectno"/>
        </w:rPr>
        <w:t>36</w:t>
      </w:r>
      <w:r>
        <w:rPr>
          <w:snapToGrid w:val="0"/>
        </w:rPr>
        <w:t>.</w:t>
      </w:r>
      <w:r>
        <w:rPr>
          <w:snapToGrid w:val="0"/>
        </w:rPr>
        <w:tab/>
        <w:t>Obstruction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152" w:name="_Toc38947232"/>
      <w:bookmarkStart w:id="153" w:name="_Toc38947380"/>
      <w:bookmarkStart w:id="154" w:name="_Toc102873237"/>
      <w:bookmarkStart w:id="155" w:name="_Toc347846147"/>
      <w:r>
        <w:rPr>
          <w:rStyle w:val="CharSectno"/>
        </w:rPr>
        <w:t>37</w:t>
      </w:r>
      <w:r>
        <w:rPr>
          <w:snapToGrid w:val="0"/>
        </w:rPr>
        <w:t>.</w:t>
      </w:r>
      <w:r>
        <w:rPr>
          <w:snapToGrid w:val="0"/>
        </w:rPr>
        <w:tab/>
        <w:t>Protection of officers</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56" w:name="_Toc38947233"/>
      <w:bookmarkStart w:id="157" w:name="_Toc38947381"/>
      <w:bookmarkStart w:id="158" w:name="_Toc102873238"/>
      <w:bookmarkStart w:id="159" w:name="_Toc347846148"/>
      <w:r>
        <w:rPr>
          <w:rStyle w:val="CharSectno"/>
        </w:rPr>
        <w:t>38</w:t>
      </w:r>
      <w:r>
        <w:rPr>
          <w:snapToGrid w:val="0"/>
        </w:rPr>
        <w:t>.</w:t>
      </w:r>
      <w:r>
        <w:rPr>
          <w:snapToGrid w:val="0"/>
        </w:rPr>
        <w:tab/>
        <w:t>Provisions relating to proceedings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w:t>
      </w:r>
      <w:r>
        <w:t xml:space="preserve">person before whom the prosecution notice is signed, </w:t>
      </w:r>
      <w:r>
        <w:rPr>
          <w:snapToGrid w:val="0"/>
        </w:rPr>
        <w:t>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No. 2 of 2008 s. 62.] </w:t>
      </w:r>
    </w:p>
    <w:p>
      <w:pPr>
        <w:pStyle w:val="Heading5"/>
        <w:rPr>
          <w:snapToGrid w:val="0"/>
        </w:rPr>
      </w:pPr>
      <w:bookmarkStart w:id="160" w:name="_Toc38947234"/>
      <w:bookmarkStart w:id="161" w:name="_Toc38947382"/>
      <w:bookmarkStart w:id="162" w:name="_Toc102873239"/>
      <w:bookmarkStart w:id="163" w:name="_Toc347846149"/>
      <w:r>
        <w:rPr>
          <w:rStyle w:val="CharSectno"/>
        </w:rPr>
        <w:t>39</w:t>
      </w:r>
      <w:r>
        <w:rPr>
          <w:snapToGrid w:val="0"/>
        </w:rPr>
        <w:t>.</w:t>
      </w:r>
      <w:r>
        <w:rPr>
          <w:snapToGrid w:val="0"/>
        </w:rPr>
        <w:tab/>
        <w:t>Costs of analysis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64" w:name="_Toc38947235"/>
      <w:bookmarkStart w:id="165" w:name="_Toc38947383"/>
      <w:bookmarkStart w:id="166" w:name="_Toc102873240"/>
      <w:bookmarkStart w:id="167" w:name="_Toc347846150"/>
      <w:r>
        <w:rPr>
          <w:rStyle w:val="CharSectno"/>
        </w:rPr>
        <w:t>40</w:t>
      </w:r>
      <w:r>
        <w:rPr>
          <w:snapToGrid w:val="0"/>
        </w:rPr>
        <w:t>.</w:t>
      </w:r>
      <w:r>
        <w:rPr>
          <w:snapToGrid w:val="0"/>
        </w:rPr>
        <w:tab/>
        <w:t>Vicarious liability</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68" w:name="_Toc38947236"/>
      <w:bookmarkStart w:id="169" w:name="_Toc38947384"/>
      <w:bookmarkStart w:id="170" w:name="_Toc102873241"/>
      <w:bookmarkStart w:id="171" w:name="_Toc347846151"/>
      <w:r>
        <w:rPr>
          <w:rStyle w:val="CharSectno"/>
        </w:rPr>
        <w:t>41</w:t>
      </w:r>
      <w:r>
        <w:rPr>
          <w:snapToGrid w:val="0"/>
        </w:rPr>
        <w:t>.</w:t>
      </w:r>
      <w:r>
        <w:rPr>
          <w:snapToGrid w:val="0"/>
        </w:rPr>
        <w:tab/>
        <w:t>Recovery of penalty and costs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72" w:name="_Toc38947237"/>
      <w:bookmarkStart w:id="173" w:name="_Toc38947385"/>
      <w:r>
        <w:tab/>
        <w:t xml:space="preserve">[Section 41 amended by No. 84 of 2004 s. 82.] </w:t>
      </w:r>
    </w:p>
    <w:p>
      <w:pPr>
        <w:pStyle w:val="Heading5"/>
        <w:rPr>
          <w:snapToGrid w:val="0"/>
        </w:rPr>
      </w:pPr>
      <w:bookmarkStart w:id="174" w:name="_Toc102873242"/>
      <w:bookmarkStart w:id="175" w:name="_Toc347846152"/>
      <w:r>
        <w:rPr>
          <w:rStyle w:val="CharSectno"/>
        </w:rPr>
        <w:t>42</w:t>
      </w:r>
      <w:r>
        <w:rPr>
          <w:snapToGrid w:val="0"/>
        </w:rPr>
        <w:t>.</w:t>
      </w:r>
      <w:r>
        <w:rPr>
          <w:snapToGrid w:val="0"/>
        </w:rPr>
        <w:tab/>
        <w:t>Certificate of chief executive officer to be evidence</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76" w:name="_Toc38947238"/>
      <w:bookmarkStart w:id="177" w:name="_Toc38947386"/>
      <w:bookmarkStart w:id="178" w:name="_Toc102873243"/>
      <w:bookmarkStart w:id="179" w:name="_Toc347846153"/>
      <w:r>
        <w:rPr>
          <w:rStyle w:val="CharSectno"/>
        </w:rPr>
        <w:t>43</w:t>
      </w:r>
      <w:r>
        <w:rPr>
          <w:snapToGrid w:val="0"/>
        </w:rPr>
        <w:t>.</w:t>
      </w:r>
      <w:r>
        <w:rPr>
          <w:snapToGrid w:val="0"/>
        </w:rPr>
        <w:tab/>
        <w:t>Penalty</w:t>
      </w:r>
      <w:bookmarkEnd w:id="176"/>
      <w:bookmarkEnd w:id="177"/>
      <w:bookmarkEnd w:id="178"/>
      <w:bookmarkEnd w:id="179"/>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80" w:name="_Toc38947239"/>
      <w:bookmarkStart w:id="181" w:name="_Toc38947387"/>
      <w:bookmarkStart w:id="182" w:name="_Toc102873244"/>
      <w:bookmarkStart w:id="183" w:name="_Toc347846154"/>
      <w:r>
        <w:rPr>
          <w:rStyle w:val="CharSectno"/>
        </w:rPr>
        <w:t>44</w:t>
      </w:r>
      <w:r>
        <w:rPr>
          <w:snapToGrid w:val="0"/>
        </w:rPr>
        <w:t>.</w:t>
      </w:r>
      <w:r>
        <w:rPr>
          <w:snapToGrid w:val="0"/>
        </w:rPr>
        <w:tab/>
        <w:t>Regulations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84" w:name="_Toc89519273"/>
      <w:bookmarkStart w:id="185" w:name="_Toc89519313"/>
      <w:bookmarkStart w:id="186" w:name="_Toc97342680"/>
      <w:bookmarkStart w:id="187" w:name="_Toc102293230"/>
      <w:bookmarkStart w:id="188" w:name="_Toc102873245"/>
      <w:bookmarkStart w:id="189" w:name="_Toc180551473"/>
      <w:bookmarkStart w:id="190" w:name="_Toc180551546"/>
      <w:bookmarkStart w:id="191" w:name="_Toc180551585"/>
      <w:bookmarkStart w:id="192" w:name="_Toc180992608"/>
      <w:bookmarkStart w:id="193" w:name="_Toc196790148"/>
      <w:bookmarkStart w:id="194" w:name="_Toc347846155"/>
      <w:r>
        <w:t>Notes</w:t>
      </w:r>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5" w:name="_Toc347846156"/>
      <w:r>
        <w:rPr>
          <w:snapToGrid w:val="0"/>
        </w:rP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Fertilizers Act 1977</w:t>
            </w:r>
          </w:p>
        </w:tc>
        <w:tc>
          <w:tcPr>
            <w:tcW w:w="1134" w:type="dxa"/>
          </w:tcPr>
          <w:p>
            <w:pPr>
              <w:pStyle w:val="nTable"/>
              <w:spacing w:after="40"/>
              <w:rPr>
                <w:sz w:val="19"/>
              </w:rPr>
            </w:pPr>
            <w:r>
              <w:rPr>
                <w:sz w:val="19"/>
              </w:rPr>
              <w:t>11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after="40"/>
              <w:rPr>
                <w:i/>
                <w:sz w:val="19"/>
                <w:vertAlign w:val="superscript"/>
              </w:rPr>
            </w:pPr>
            <w:r>
              <w:rPr>
                <w:i/>
                <w:sz w:val="19"/>
              </w:rPr>
              <w:t xml:space="preserve">Statutes (Repeals and Minor Amendments) Act (No. 2) 1998 </w:t>
            </w:r>
            <w:r>
              <w:rPr>
                <w:sz w:val="19"/>
              </w:rPr>
              <w:t>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after="40"/>
              <w:rPr>
                <w:sz w:val="19"/>
                <w:vertAlign w:val="superscript"/>
              </w:rPr>
            </w:pPr>
            <w:r>
              <w:rPr>
                <w:i/>
                <w:sz w:val="19"/>
              </w:rPr>
              <w:t>Statutes (Repeals and Minor Amendments) Act 2003</w:t>
            </w:r>
            <w:r>
              <w:rPr>
                <w:sz w:val="19"/>
              </w:rPr>
              <w:t xml:space="preserve"> s. 54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84 of 2004 (as amended by No. 2 of 2008 s. 78(8))</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62 </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 w:name="_Toc7405065"/>
      <w:bookmarkStart w:id="197" w:name="_Toc347846157"/>
      <w:r>
        <w:t>Provisions that have not come into operation</w:t>
      </w:r>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object w:dxaOrig="1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o:ole="" fillcolor="window">
            <v:imagedata r:id="rId25" o:title=""/>
          </v:shape>
          <o:OLEObject Type="Embed" ProgID="Equation.3" ShapeID="_x0000_i1025" DrawAspect="Content" ObjectID="_1643235064" r:id="rId26"/>
        </w:object>
      </w:r>
    </w:p>
    <w:p>
      <w:pPr>
        <w:pStyle w:val="nzSubsection"/>
      </w:pPr>
      <w:r>
        <w:tab/>
      </w:r>
      <w:r>
        <w:tab/>
        <w:t>where:</w:t>
      </w:r>
    </w:p>
    <w:p>
      <w:pPr>
        <w:pStyle w:val="nzSubsection"/>
        <w:tabs>
          <w:tab w:val="clear" w:pos="1162"/>
          <w:tab w:val="clear" w:pos="1446"/>
          <w:tab w:val="left" w:pos="1418"/>
          <w:tab w:val="left" w:pos="1843"/>
        </w:tabs>
      </w:pP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w:t>
      </w:r>
      <w:r>
        <w:rPr>
          <w:i/>
          <w:iCs/>
        </w:rPr>
        <w:t>Criminal Procedure and Appeals (Consequential and Other Provisions) Act 2004</w:t>
      </w:r>
      <w:r>
        <w:t xml:space="preserve"> s. 82 (to amend s. 38(1)) was deleted by the </w:t>
      </w:r>
      <w:r>
        <w:rPr>
          <w:i/>
          <w:iCs/>
        </w:rPr>
        <w:t xml:space="preserve">Criminal Law and Evidence Amendment Act 2008 </w:t>
      </w:r>
      <w:r>
        <w:t>s. 78(8).</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60</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98" w:name="_Toc117571265"/>
      <w:bookmarkStart w:id="199" w:name="_Toc179685672"/>
      <w:bookmarkStart w:id="200" w:name="_Toc180227170"/>
      <w:r>
        <w:rPr>
          <w:rStyle w:val="CharSectno"/>
        </w:rPr>
        <w:t>60</w:t>
      </w:r>
      <w:r>
        <w:t>.</w:t>
      </w:r>
      <w:r>
        <w:tab/>
        <w:t>Repeal</w:t>
      </w:r>
      <w:bookmarkEnd w:id="198"/>
      <w:bookmarkEnd w:id="199"/>
      <w:bookmarkEnd w:id="200"/>
    </w:p>
    <w:p>
      <w:pPr>
        <w:pStyle w:val="nzSubsection"/>
      </w:pPr>
      <w:r>
        <w:tab/>
      </w:r>
      <w:r>
        <w:tab/>
        <w:t xml:space="preserve">The </w:t>
      </w:r>
      <w:r>
        <w:rPr>
          <w:i/>
          <w:iCs/>
        </w:rPr>
        <w:t>Fertilizers Act 1977</w:t>
      </w:r>
      <w:r>
        <w:t xml:space="preserve"> is repealed.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Application</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fldSimple w:instr=" styleref CharPartText ">
            <w:r>
              <w:rPr>
                <w:noProof/>
              </w:rPr>
              <w:t>Administration</w:t>
            </w:r>
          </w:fldSimple>
        </w:p>
      </w:tc>
      <w:tc>
        <w:tcPr>
          <w:tcW w:w="1327" w:type="dxa"/>
        </w:tcPr>
        <w:p>
          <w:pPr>
            <w:pStyle w:val="HeaderNumberRight"/>
          </w:pPr>
          <w:fldSimple w:instr=" styleref CharPartNo ">
            <w:r>
              <w:rPr>
                <w:noProof/>
              </w:rPr>
              <w:t>Part III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53"/>
    <w:docVar w:name="WAFER_20151204151600" w:val="RemoveBadVanishTags"/>
    <w:docVar w:name="WAFER_20151204151600_GUID" w:val="e16dbbb7-b20f-4cba-8f91-83325cf4b7cf"/>
    <w:docVar w:name="WAFER_20151216141453" w:val="RemoveTrackChanges"/>
    <w:docVar w:name="WAFER_20151216141453_GUID" w:val="0d1ef901-997b-4753-8d85-46971919a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5819</Words>
  <Characters>27527</Characters>
  <Application>Microsoft Office Word</Application>
  <DocSecurity>0</DocSecurity>
  <Lines>764</Lines>
  <Paragraphs>406</Paragraphs>
  <ScaleCrop>false</ScaleCrop>
  <HeadingPairs>
    <vt:vector size="2" baseType="variant">
      <vt:variant>
        <vt:lpstr>Title</vt:lpstr>
      </vt:variant>
      <vt:variant>
        <vt:i4>1</vt:i4>
      </vt:variant>
    </vt:vector>
  </HeadingPairs>
  <TitlesOfParts>
    <vt:vector size="1" baseType="lpstr">
      <vt:lpstr>Fertilizers Act 1977</vt:lpstr>
    </vt:vector>
  </TitlesOfParts>
  <Manager/>
  <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1977 - 01-f0-09</dc:title>
  <dc:subject/>
  <dc:creator/>
  <cp:keywords/>
  <dc:description/>
  <cp:lastModifiedBy>svcMRProcess</cp:lastModifiedBy>
  <cp:revision>4</cp:revision>
  <cp:lastPrinted>2003-05-05T02:20:00Z</cp:lastPrinted>
  <dcterms:created xsi:type="dcterms:W3CDTF">2020-02-14T17:25:00Z</dcterms:created>
  <dcterms:modified xsi:type="dcterms:W3CDTF">2020-02-14T17:25:00Z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268</vt:i4>
  </property>
  <property fmtid="{D5CDD505-2E9C-101B-9397-08002B2CF9AE}" pid="6" name="AsAtDate">
    <vt:lpwstr>27 Apr 2008</vt:lpwstr>
  </property>
  <property fmtid="{D5CDD505-2E9C-101B-9397-08002B2CF9AE}" pid="7" name="Suffix">
    <vt:lpwstr>01-f0-09</vt:lpwstr>
  </property>
</Properties>
</file>