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Gold Corporation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_Toc196733597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_Toc196733598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_Toc196733599 \h </w:instrText>
      </w:r>
      <w:r>
        <w:fldChar w:fldCharType="separate"/>
      </w:r>
      <w:r>
        <w:t>2</w:t>
      </w:r>
      <w:r>
        <w:fldChar w:fldCharType="end"/>
      </w:r>
    </w:p>
    <w:p>
      <w:pPr>
        <w:pStyle w:val="TOC2"/>
        <w:tabs>
          <w:tab w:val="right" w:leader="dot" w:pos="7086"/>
        </w:tabs>
        <w:rPr>
          <w:b w:val="0"/>
          <w:sz w:val="24"/>
          <w:szCs w:val="24"/>
        </w:rPr>
      </w:pPr>
      <w:r>
        <w:rPr>
          <w:szCs w:val="30"/>
        </w:rPr>
        <w:t>Part II — Constitution and administration of Gold Corporation</w:t>
      </w:r>
    </w:p>
    <w:p>
      <w:pPr>
        <w:pStyle w:val="TOC8"/>
        <w:rPr>
          <w:sz w:val="24"/>
          <w:szCs w:val="24"/>
        </w:rPr>
      </w:pPr>
      <w:r>
        <w:rPr>
          <w:szCs w:val="24"/>
        </w:rPr>
        <w:t>4</w:t>
      </w:r>
      <w:r>
        <w:rPr>
          <w:snapToGrid w:val="0"/>
          <w:szCs w:val="24"/>
        </w:rPr>
        <w:t>.</w:t>
      </w:r>
      <w:r>
        <w:rPr>
          <w:snapToGrid w:val="0"/>
          <w:szCs w:val="24"/>
        </w:rPr>
        <w:tab/>
        <w:t>Constitution of Gold Corporation as a body corporate</w:t>
      </w:r>
      <w:r>
        <w:tab/>
      </w:r>
      <w:r>
        <w:fldChar w:fldCharType="begin"/>
      </w:r>
      <w:r>
        <w:instrText xml:space="preserve"> PAGEREF _Toc196733601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of Board of Gold Corporation</w:t>
      </w:r>
      <w:r>
        <w:tab/>
      </w:r>
      <w:r>
        <w:fldChar w:fldCharType="begin"/>
      </w:r>
      <w:r>
        <w:instrText xml:space="preserve"> PAGEREF _Toc196733602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of the Board</w:t>
      </w:r>
      <w:r>
        <w:tab/>
      </w:r>
      <w:r>
        <w:fldChar w:fldCharType="begin"/>
      </w:r>
      <w:r>
        <w:instrText xml:space="preserve"> PAGEREF _Toc196733603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Management of Gold Corporation</w:t>
      </w:r>
      <w:r>
        <w:tab/>
      </w:r>
      <w:r>
        <w:fldChar w:fldCharType="begin"/>
      </w:r>
      <w:r>
        <w:instrText xml:space="preserve"> PAGEREF _Toc196733604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Power to appoint committees</w:t>
      </w:r>
      <w:r>
        <w:tab/>
      </w:r>
      <w:r>
        <w:fldChar w:fldCharType="begin"/>
      </w:r>
      <w:r>
        <w:instrText xml:space="preserve"> PAGEREF _Toc196733605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Power of Board to delegate</w:t>
      </w:r>
      <w:r>
        <w:tab/>
      </w:r>
      <w:r>
        <w:fldChar w:fldCharType="begin"/>
      </w:r>
      <w:r>
        <w:instrText xml:space="preserve"> PAGEREF _Toc196733606 \h </w:instrText>
      </w:r>
      <w:r>
        <w:fldChar w:fldCharType="separate"/>
      </w:r>
      <w:r>
        <w:t>11</w:t>
      </w:r>
      <w:r>
        <w:fldChar w:fldCharType="end"/>
      </w:r>
    </w:p>
    <w:p>
      <w:pPr>
        <w:pStyle w:val="TOC8"/>
        <w:rPr>
          <w:sz w:val="24"/>
          <w:szCs w:val="24"/>
        </w:rPr>
      </w:pPr>
      <w:r>
        <w:rPr>
          <w:szCs w:val="24"/>
        </w:rPr>
        <w:t>9A.</w:t>
      </w:r>
      <w:r>
        <w:rPr>
          <w:szCs w:val="24"/>
        </w:rPr>
        <w:tab/>
        <w:t>Duty to observe policy instruments</w:t>
      </w:r>
      <w:r>
        <w:tab/>
      </w:r>
      <w:r>
        <w:fldChar w:fldCharType="begin"/>
      </w:r>
      <w:r>
        <w:instrText xml:space="preserve"> PAGEREF _Toc196733607 \h </w:instrText>
      </w:r>
      <w:r>
        <w:fldChar w:fldCharType="separate"/>
      </w:r>
      <w:r>
        <w:t>12</w:t>
      </w:r>
      <w:r>
        <w:fldChar w:fldCharType="end"/>
      </w:r>
    </w:p>
    <w:p>
      <w:pPr>
        <w:pStyle w:val="TOC8"/>
        <w:rPr>
          <w:sz w:val="24"/>
          <w:szCs w:val="24"/>
        </w:rPr>
      </w:pPr>
      <w:r>
        <w:rPr>
          <w:szCs w:val="24"/>
        </w:rPr>
        <w:t>9B.</w:t>
      </w:r>
      <w:r>
        <w:rPr>
          <w:szCs w:val="24"/>
        </w:rPr>
        <w:tab/>
        <w:t>Strategic development plan and statement of corporate intent</w:t>
      </w:r>
      <w:r>
        <w:tab/>
      </w:r>
      <w:r>
        <w:fldChar w:fldCharType="begin"/>
      </w:r>
      <w:r>
        <w:instrText xml:space="preserve"> PAGEREF _Toc196733608 \h </w:instrText>
      </w:r>
      <w:r>
        <w:fldChar w:fldCharType="separate"/>
      </w:r>
      <w:r>
        <w:t>12</w:t>
      </w:r>
      <w:r>
        <w:fldChar w:fldCharType="end"/>
      </w:r>
    </w:p>
    <w:p>
      <w:pPr>
        <w:pStyle w:val="TOC8"/>
        <w:rPr>
          <w:sz w:val="24"/>
          <w:szCs w:val="24"/>
        </w:rPr>
      </w:pPr>
      <w:r>
        <w:rPr>
          <w:szCs w:val="24"/>
        </w:rPr>
        <w:t>9C.</w:t>
      </w:r>
      <w:r>
        <w:rPr>
          <w:szCs w:val="24"/>
        </w:rPr>
        <w:tab/>
        <w:t>Laying directions about strategic development plan or statement of corporate intent before Parliament</w:t>
      </w:r>
      <w:r>
        <w:tab/>
      </w:r>
      <w:r>
        <w:fldChar w:fldCharType="begin"/>
      </w:r>
      <w:r>
        <w:instrText xml:space="preserve"> PAGEREF _Toc196733609 \h </w:instrText>
      </w:r>
      <w:r>
        <w:fldChar w:fldCharType="separate"/>
      </w:r>
      <w:r>
        <w:t>13</w:t>
      </w:r>
      <w:r>
        <w:fldChar w:fldCharType="end"/>
      </w:r>
    </w:p>
    <w:p>
      <w:pPr>
        <w:pStyle w:val="TOC2"/>
        <w:tabs>
          <w:tab w:val="right" w:leader="dot" w:pos="7086"/>
        </w:tabs>
        <w:rPr>
          <w:b w:val="0"/>
          <w:sz w:val="24"/>
          <w:szCs w:val="24"/>
        </w:rPr>
      </w:pPr>
      <w:r>
        <w:rPr>
          <w:szCs w:val="30"/>
        </w:rPr>
        <w:t>Part III — Functions of Gold Corporation</w:t>
      </w:r>
    </w:p>
    <w:p>
      <w:pPr>
        <w:pStyle w:val="TOC8"/>
        <w:rPr>
          <w:sz w:val="24"/>
          <w:szCs w:val="24"/>
        </w:rPr>
      </w:pPr>
      <w:r>
        <w:rPr>
          <w:szCs w:val="24"/>
        </w:rPr>
        <w:t>10</w:t>
      </w:r>
      <w:r>
        <w:rPr>
          <w:snapToGrid w:val="0"/>
          <w:szCs w:val="24"/>
        </w:rPr>
        <w:t>.</w:t>
      </w:r>
      <w:r>
        <w:rPr>
          <w:snapToGrid w:val="0"/>
          <w:szCs w:val="24"/>
        </w:rPr>
        <w:tab/>
        <w:t>General functions of Gold Corporation</w:t>
      </w:r>
      <w:r>
        <w:tab/>
      </w:r>
      <w:r>
        <w:fldChar w:fldCharType="begin"/>
      </w:r>
      <w:r>
        <w:instrText xml:space="preserve"> PAGEREF _Toc196733611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Gold Corporation</w:t>
      </w:r>
      <w:r>
        <w:tab/>
      </w:r>
      <w:r>
        <w:fldChar w:fldCharType="begin"/>
      </w:r>
      <w:r>
        <w:instrText xml:space="preserve"> PAGEREF _Toc196733612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Power to act as agent for Commonwealth or States</w:t>
      </w:r>
      <w:r>
        <w:tab/>
      </w:r>
      <w:r>
        <w:fldChar w:fldCharType="begin"/>
      </w:r>
      <w:r>
        <w:instrText xml:space="preserve"> PAGEREF _Toc196733613 \h </w:instrText>
      </w:r>
      <w:r>
        <w:fldChar w:fldCharType="separate"/>
      </w:r>
      <w:r>
        <w:t>17</w:t>
      </w:r>
      <w:r>
        <w:fldChar w:fldCharType="end"/>
      </w:r>
    </w:p>
    <w:p>
      <w:pPr>
        <w:pStyle w:val="TOC2"/>
        <w:tabs>
          <w:tab w:val="right" w:leader="dot" w:pos="7086"/>
        </w:tabs>
        <w:rPr>
          <w:b w:val="0"/>
          <w:sz w:val="24"/>
          <w:szCs w:val="24"/>
        </w:rPr>
      </w:pPr>
      <w:r>
        <w:rPr>
          <w:szCs w:val="30"/>
        </w:rPr>
        <w:t>Part IV — Financial provisions of Gold Corporation</w:t>
      </w:r>
    </w:p>
    <w:p>
      <w:pPr>
        <w:pStyle w:val="TOC8"/>
        <w:rPr>
          <w:sz w:val="24"/>
          <w:szCs w:val="24"/>
        </w:rPr>
      </w:pPr>
      <w:r>
        <w:rPr>
          <w:szCs w:val="24"/>
        </w:rPr>
        <w:t>15</w:t>
      </w:r>
      <w:r>
        <w:rPr>
          <w:snapToGrid w:val="0"/>
          <w:szCs w:val="24"/>
        </w:rPr>
        <w:t>.</w:t>
      </w:r>
      <w:r>
        <w:rPr>
          <w:snapToGrid w:val="0"/>
          <w:szCs w:val="24"/>
        </w:rPr>
        <w:tab/>
        <w:t>Capital of Gold Corporation</w:t>
      </w:r>
      <w:r>
        <w:tab/>
      </w:r>
      <w:r>
        <w:fldChar w:fldCharType="begin"/>
      </w:r>
      <w:r>
        <w:instrText xml:space="preserve"> PAGEREF _Toc196733615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Share issues</w:t>
      </w:r>
      <w:r>
        <w:tab/>
      </w:r>
      <w:r>
        <w:fldChar w:fldCharType="begin"/>
      </w:r>
      <w:r>
        <w:instrText xml:space="preserve"> PAGEREF _Toc196733616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Borrowing from Treasurer</w:t>
      </w:r>
      <w:r>
        <w:tab/>
      </w:r>
      <w:r>
        <w:fldChar w:fldCharType="begin"/>
      </w:r>
      <w:r>
        <w:instrText xml:space="preserve"> PAGEREF _Toc196733617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Application of profits</w:t>
      </w:r>
      <w:r>
        <w:tab/>
      </w:r>
      <w:r>
        <w:fldChar w:fldCharType="begin"/>
      </w:r>
      <w:r>
        <w:instrText xml:space="preserve"> PAGEREF _Toc196733618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Guarantee by Treasurer</w:t>
      </w:r>
      <w:r>
        <w:tab/>
      </w:r>
      <w:r>
        <w:fldChar w:fldCharType="begin"/>
      </w:r>
      <w:r>
        <w:instrText xml:space="preserve"> PAGEREF _Toc196733619 \h </w:instrText>
      </w:r>
      <w:r>
        <w:fldChar w:fldCharType="separate"/>
      </w:r>
      <w:r>
        <w:t>23</w:t>
      </w:r>
      <w:r>
        <w:fldChar w:fldCharType="end"/>
      </w:r>
    </w:p>
    <w:p>
      <w:pPr>
        <w:pStyle w:val="TOC8"/>
        <w:rPr>
          <w:sz w:val="24"/>
          <w:szCs w:val="24"/>
        </w:rPr>
      </w:pPr>
      <w:r>
        <w:rPr>
          <w:szCs w:val="24"/>
        </w:rPr>
        <w:t>23.</w:t>
      </w:r>
      <w:r>
        <w:rPr>
          <w:szCs w:val="24"/>
        </w:rPr>
        <w:tab/>
        <w:t>Charges for guarantee</w:t>
      </w:r>
      <w:r>
        <w:tab/>
      </w:r>
      <w:r>
        <w:fldChar w:fldCharType="begin"/>
      </w:r>
      <w:r>
        <w:instrText xml:space="preserve"> PAGEREF _Toc196733620 \h </w:instrText>
      </w:r>
      <w:r>
        <w:fldChar w:fldCharType="separate"/>
      </w:r>
      <w:r>
        <w:t>25</w:t>
      </w:r>
      <w:r>
        <w:fldChar w:fldCharType="end"/>
      </w:r>
    </w:p>
    <w:p>
      <w:pPr>
        <w:pStyle w:val="TOC2"/>
        <w:tabs>
          <w:tab w:val="right" w:leader="dot" w:pos="7086"/>
        </w:tabs>
        <w:rPr>
          <w:b w:val="0"/>
          <w:sz w:val="24"/>
          <w:szCs w:val="24"/>
        </w:rPr>
      </w:pPr>
      <w:r>
        <w:rPr>
          <w:szCs w:val="30"/>
        </w:rPr>
        <w:t>Part VI — Western Australian Mint</w:t>
      </w:r>
    </w:p>
    <w:p>
      <w:pPr>
        <w:pStyle w:val="TOC4"/>
        <w:tabs>
          <w:tab w:val="right" w:leader="dot" w:pos="7086"/>
        </w:tabs>
        <w:rPr>
          <w:b w:val="0"/>
          <w:sz w:val="24"/>
          <w:szCs w:val="24"/>
        </w:rPr>
      </w:pPr>
      <w:r>
        <w:rPr>
          <w:szCs w:val="26"/>
        </w:rPr>
        <w:t>Division 1</w:t>
      </w:r>
      <w:r>
        <w:rPr>
          <w:snapToGrid w:val="0"/>
          <w:szCs w:val="26"/>
        </w:rPr>
        <w:t> — </w:t>
      </w:r>
      <w:r>
        <w:rPr>
          <w:szCs w:val="26"/>
        </w:rPr>
        <w:t>Constitution of the Mint</w:t>
      </w:r>
    </w:p>
    <w:p>
      <w:pPr>
        <w:pStyle w:val="TOC8"/>
        <w:rPr>
          <w:sz w:val="24"/>
          <w:szCs w:val="24"/>
        </w:rPr>
      </w:pPr>
      <w:r>
        <w:rPr>
          <w:szCs w:val="24"/>
        </w:rPr>
        <w:t>35</w:t>
      </w:r>
      <w:r>
        <w:rPr>
          <w:snapToGrid w:val="0"/>
          <w:szCs w:val="24"/>
        </w:rPr>
        <w:t>.</w:t>
      </w:r>
      <w:r>
        <w:rPr>
          <w:snapToGrid w:val="0"/>
          <w:szCs w:val="24"/>
        </w:rPr>
        <w:tab/>
        <w:t>Constitution of the Mint</w:t>
      </w:r>
      <w:r>
        <w:tab/>
      </w:r>
      <w:r>
        <w:fldChar w:fldCharType="begin"/>
      </w:r>
      <w:r>
        <w:instrText xml:space="preserve"> PAGEREF _Toc196733623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Functions of the Mint</w:t>
      </w:r>
      <w:r>
        <w:tab/>
      </w:r>
      <w:r>
        <w:fldChar w:fldCharType="begin"/>
      </w:r>
      <w:r>
        <w:instrText xml:space="preserve"> PAGEREF _Toc196733624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Powers of the Mint</w:t>
      </w:r>
      <w:r>
        <w:tab/>
      </w:r>
      <w:r>
        <w:fldChar w:fldCharType="begin"/>
      </w:r>
      <w:r>
        <w:instrText xml:space="preserve"> PAGEREF _Toc196733625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Prescribed symbols</w:t>
      </w:r>
      <w:r>
        <w:tab/>
      </w:r>
      <w:r>
        <w:fldChar w:fldCharType="begin"/>
      </w:r>
      <w:r>
        <w:instrText xml:space="preserve"> PAGEREF _Toc196733626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Branches of the Mint</w:t>
      </w:r>
      <w:r>
        <w:tab/>
      </w:r>
      <w:r>
        <w:fldChar w:fldCharType="begin"/>
      </w:r>
      <w:r>
        <w:instrText xml:space="preserve"> PAGEREF _Toc196733627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Managing director of the Mint</w:t>
      </w:r>
      <w:r>
        <w:tab/>
      </w:r>
      <w:r>
        <w:fldChar w:fldCharType="begin"/>
      </w:r>
      <w:r>
        <w:instrText xml:space="preserve"> PAGEREF _Toc196733628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Employment by the Mint of staff and consultants</w:t>
      </w:r>
      <w:r>
        <w:tab/>
      </w:r>
      <w:r>
        <w:fldChar w:fldCharType="begin"/>
      </w:r>
      <w:r>
        <w:instrText xml:space="preserve"> PAGEREF _Toc196733629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provisions of the Mint</w:t>
      </w:r>
    </w:p>
    <w:p>
      <w:pPr>
        <w:pStyle w:val="TOC8"/>
        <w:rPr>
          <w:sz w:val="24"/>
          <w:szCs w:val="24"/>
        </w:rPr>
      </w:pPr>
      <w:r>
        <w:rPr>
          <w:szCs w:val="24"/>
        </w:rPr>
        <w:t>42</w:t>
      </w:r>
      <w:r>
        <w:rPr>
          <w:snapToGrid w:val="0"/>
          <w:szCs w:val="24"/>
        </w:rPr>
        <w:t>.</w:t>
      </w:r>
      <w:r>
        <w:rPr>
          <w:snapToGrid w:val="0"/>
          <w:szCs w:val="24"/>
        </w:rPr>
        <w:tab/>
        <w:t>Moneys available to the Mint</w:t>
      </w:r>
      <w:r>
        <w:tab/>
      </w:r>
      <w:r>
        <w:fldChar w:fldCharType="begin"/>
      </w:r>
      <w:r>
        <w:instrText xml:space="preserve"> PAGEREF _Toc196733631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Recovery of fees and charges</w:t>
      </w:r>
      <w:r>
        <w:tab/>
      </w:r>
      <w:r>
        <w:fldChar w:fldCharType="begin"/>
      </w:r>
      <w:r>
        <w:instrText xml:space="preserve"> PAGEREF _Toc196733632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Payments to Gold Corporation</w:t>
      </w:r>
      <w:r>
        <w:tab/>
      </w:r>
      <w:r>
        <w:fldChar w:fldCharType="begin"/>
      </w:r>
      <w:r>
        <w:instrText xml:space="preserve"> PAGEREF _Toc196733633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Security provisions</w:t>
      </w:r>
    </w:p>
    <w:p>
      <w:pPr>
        <w:pStyle w:val="TOC8"/>
        <w:rPr>
          <w:sz w:val="24"/>
          <w:szCs w:val="24"/>
        </w:rPr>
      </w:pPr>
      <w:r>
        <w:rPr>
          <w:szCs w:val="24"/>
        </w:rPr>
        <w:t>45</w:t>
      </w:r>
      <w:r>
        <w:rPr>
          <w:snapToGrid w:val="0"/>
          <w:szCs w:val="24"/>
        </w:rPr>
        <w:t>.</w:t>
      </w:r>
      <w:r>
        <w:rPr>
          <w:snapToGrid w:val="0"/>
          <w:szCs w:val="24"/>
        </w:rPr>
        <w:tab/>
        <w:t>Title to gold and other residues</w:t>
      </w:r>
      <w:r>
        <w:tab/>
      </w:r>
      <w:r>
        <w:fldChar w:fldCharType="begin"/>
      </w:r>
      <w:r>
        <w:instrText xml:space="preserve"> PAGEREF _Toc196733635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Detention of suspects</w:t>
      </w:r>
      <w:r>
        <w:tab/>
      </w:r>
      <w:r>
        <w:fldChar w:fldCharType="begin"/>
      </w:r>
      <w:r>
        <w:instrText xml:space="preserve"> PAGEREF _Toc196733636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Protection of the Mint name, symbol, etc.</w:t>
      </w:r>
      <w:r>
        <w:tab/>
      </w:r>
      <w:r>
        <w:fldChar w:fldCharType="begin"/>
      </w:r>
      <w:r>
        <w:instrText xml:space="preserve"> PAGEREF _Toc196733637 \h </w:instrText>
      </w:r>
      <w:r>
        <w:fldChar w:fldCharType="separate"/>
      </w:r>
      <w:r>
        <w:t>33</w:t>
      </w:r>
      <w:r>
        <w:fldChar w:fldCharType="end"/>
      </w:r>
    </w:p>
    <w:p>
      <w:pPr>
        <w:pStyle w:val="TOC2"/>
        <w:tabs>
          <w:tab w:val="right" w:leader="dot" w:pos="7086"/>
        </w:tabs>
        <w:rPr>
          <w:b w:val="0"/>
          <w:sz w:val="24"/>
          <w:szCs w:val="24"/>
        </w:rPr>
      </w:pPr>
      <w:r>
        <w:rPr>
          <w:szCs w:val="30"/>
        </w:rPr>
        <w:t>Part VII — GoldCorp Australia</w:t>
      </w:r>
    </w:p>
    <w:p>
      <w:pPr>
        <w:pStyle w:val="TOC8"/>
        <w:rPr>
          <w:sz w:val="24"/>
          <w:szCs w:val="24"/>
        </w:rPr>
      </w:pPr>
      <w:r>
        <w:rPr>
          <w:szCs w:val="24"/>
        </w:rPr>
        <w:t>48</w:t>
      </w:r>
      <w:r>
        <w:rPr>
          <w:snapToGrid w:val="0"/>
          <w:szCs w:val="24"/>
        </w:rPr>
        <w:t>.</w:t>
      </w:r>
      <w:r>
        <w:rPr>
          <w:snapToGrid w:val="0"/>
          <w:szCs w:val="24"/>
        </w:rPr>
        <w:tab/>
        <w:t>Constitution of GoldCorp Australia as a body corporate</w:t>
      </w:r>
      <w:r>
        <w:tab/>
      </w:r>
      <w:r>
        <w:fldChar w:fldCharType="begin"/>
      </w:r>
      <w:r>
        <w:instrText xml:space="preserve"> PAGEREF _Toc196733639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Functions of GoldCorp</w:t>
      </w:r>
      <w:r>
        <w:tab/>
      </w:r>
      <w:r>
        <w:fldChar w:fldCharType="begin"/>
      </w:r>
      <w:r>
        <w:instrText xml:space="preserve"> PAGEREF _Toc196733640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Powers of GoldCorp</w:t>
      </w:r>
      <w:r>
        <w:tab/>
      </w:r>
      <w:r>
        <w:fldChar w:fldCharType="begin"/>
      </w:r>
      <w:r>
        <w:instrText xml:space="preserve"> PAGEREF _Toc196733641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Managing director of GoldCorp</w:t>
      </w:r>
      <w:r>
        <w:tab/>
      </w:r>
      <w:r>
        <w:fldChar w:fldCharType="begin"/>
      </w:r>
      <w:r>
        <w:instrText xml:space="preserve"> PAGEREF _Toc196733642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Employment by GoldCorp of staff and consultants</w:t>
      </w:r>
      <w:r>
        <w:tab/>
      </w:r>
      <w:r>
        <w:fldChar w:fldCharType="begin"/>
      </w:r>
      <w:r>
        <w:instrText xml:space="preserve"> PAGEREF _Toc196733643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Payments to Gold Corporation</w:t>
      </w:r>
      <w:r>
        <w:tab/>
      </w:r>
      <w:r>
        <w:fldChar w:fldCharType="begin"/>
      </w:r>
      <w:r>
        <w:instrText xml:space="preserve"> PAGEREF _Toc196733644 \h </w:instrText>
      </w:r>
      <w:r>
        <w:fldChar w:fldCharType="separate"/>
      </w:r>
      <w:r>
        <w:t>39</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_Toc196733646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Funding</w:t>
      </w:r>
      <w:r>
        <w:tab/>
      </w:r>
      <w:r>
        <w:fldChar w:fldCharType="begin"/>
      </w:r>
      <w:r>
        <w:instrText xml:space="preserve"> PAGEREF _Toc196733647 \h </w:instrText>
      </w:r>
      <w:r>
        <w:fldChar w:fldCharType="separate"/>
      </w:r>
      <w:r>
        <w:t>41</w:t>
      </w:r>
      <w:r>
        <w:fldChar w:fldCharType="end"/>
      </w:r>
    </w:p>
    <w:p>
      <w:pPr>
        <w:pStyle w:val="TOC2"/>
        <w:tabs>
          <w:tab w:val="right" w:leader="dot" w:pos="7086"/>
        </w:tabs>
        <w:rPr>
          <w:b w:val="0"/>
          <w:sz w:val="24"/>
          <w:szCs w:val="24"/>
        </w:rPr>
      </w:pPr>
      <w:r>
        <w:rPr>
          <w:szCs w:val="30"/>
        </w:rPr>
        <w:t>Part IX — Miscellaneous matters</w:t>
      </w:r>
    </w:p>
    <w:p>
      <w:pPr>
        <w:pStyle w:val="TOC8"/>
        <w:rPr>
          <w:sz w:val="24"/>
          <w:szCs w:val="24"/>
        </w:rPr>
      </w:pPr>
      <w:r>
        <w:rPr>
          <w:szCs w:val="24"/>
        </w:rPr>
        <w:t>67</w:t>
      </w:r>
      <w:r>
        <w:rPr>
          <w:snapToGrid w:val="0"/>
          <w:szCs w:val="24"/>
        </w:rPr>
        <w:t>.</w:t>
      </w:r>
      <w:r>
        <w:rPr>
          <w:snapToGrid w:val="0"/>
          <w:szCs w:val="24"/>
        </w:rPr>
        <w:tab/>
        <w:t>Title to gold, etc.</w:t>
      </w:r>
      <w:r>
        <w:tab/>
      </w:r>
      <w:r>
        <w:fldChar w:fldCharType="begin"/>
      </w:r>
      <w:r>
        <w:instrText xml:space="preserve"> PAGEREF _Toc196733649 \h </w:instrText>
      </w:r>
      <w:r>
        <w:fldChar w:fldCharType="separate"/>
      </w:r>
      <w:r>
        <w:t>43</w:t>
      </w:r>
      <w:r>
        <w:fldChar w:fldCharType="end"/>
      </w:r>
    </w:p>
    <w:p>
      <w:pPr>
        <w:pStyle w:val="TOC8"/>
        <w:rPr>
          <w:sz w:val="24"/>
          <w:szCs w:val="24"/>
        </w:rPr>
      </w:pPr>
      <w:r>
        <w:rPr>
          <w:szCs w:val="24"/>
        </w:rPr>
        <w:t>68</w:t>
      </w:r>
      <w:r>
        <w:rPr>
          <w:snapToGrid w:val="0"/>
          <w:szCs w:val="24"/>
        </w:rPr>
        <w:t>.</w:t>
      </w:r>
      <w:r>
        <w:rPr>
          <w:snapToGrid w:val="0"/>
          <w:szCs w:val="24"/>
        </w:rPr>
        <w:tab/>
        <w:t>Employment by Gold Corporation of staff and consultants</w:t>
      </w:r>
      <w:r>
        <w:tab/>
      </w:r>
      <w:r>
        <w:fldChar w:fldCharType="begin"/>
      </w:r>
      <w:r>
        <w:instrText xml:space="preserve"> PAGEREF _Toc196733650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Use of staff and facilities of departments and instrumentalities, etc.</w:t>
      </w:r>
      <w:r>
        <w:tab/>
      </w:r>
      <w:r>
        <w:fldChar w:fldCharType="begin"/>
      </w:r>
      <w:r>
        <w:instrText xml:space="preserve"> PAGEREF _Toc196733651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Superannuation</w:t>
      </w:r>
      <w:r>
        <w:tab/>
      </w:r>
      <w:r>
        <w:fldChar w:fldCharType="begin"/>
      </w:r>
      <w:r>
        <w:instrText xml:space="preserve"> PAGEREF _Toc196733652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Duty and liability of directors</w:t>
      </w:r>
      <w:r>
        <w:tab/>
      </w:r>
      <w:r>
        <w:fldChar w:fldCharType="begin"/>
      </w:r>
      <w:r>
        <w:instrText xml:space="preserve"> PAGEREF _Toc196733653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Improper use of position or information</w:t>
      </w:r>
      <w:r>
        <w:tab/>
      </w:r>
      <w:r>
        <w:fldChar w:fldCharType="begin"/>
      </w:r>
      <w:r>
        <w:instrText xml:space="preserve"> PAGEREF _Toc196733654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Contravention of sections 71 and 72</w:t>
      </w:r>
      <w:r>
        <w:tab/>
      </w:r>
      <w:r>
        <w:fldChar w:fldCharType="begin"/>
      </w:r>
      <w:r>
        <w:instrText xml:space="preserve"> PAGEREF _Toc196733655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Secrecy and security of records of Gold Corporation and its subsidiaries</w:t>
      </w:r>
      <w:r>
        <w:tab/>
      </w:r>
      <w:r>
        <w:fldChar w:fldCharType="begin"/>
      </w:r>
      <w:r>
        <w:instrText xml:space="preserve"> PAGEREF _Toc196733656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Security</w:t>
      </w:r>
      <w:r>
        <w:tab/>
      </w:r>
      <w:r>
        <w:fldChar w:fldCharType="begin"/>
      </w:r>
      <w:r>
        <w:instrText xml:space="preserve"> PAGEREF _Toc196733657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Offences by bodies corporate</w:t>
      </w:r>
      <w:r>
        <w:tab/>
      </w:r>
      <w:r>
        <w:fldChar w:fldCharType="begin"/>
      </w:r>
      <w:r>
        <w:instrText xml:space="preserve"> PAGEREF _Toc196733658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_Toc196733659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Repeal</w:t>
      </w:r>
      <w:r>
        <w:tab/>
      </w:r>
      <w:r>
        <w:fldChar w:fldCharType="begin"/>
      </w:r>
      <w:r>
        <w:instrText xml:space="preserve"> PAGEREF _Toc196733660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 of directors</w:t>
      </w:r>
      <w:r>
        <w:tab/>
      </w:r>
      <w:r>
        <w:fldChar w:fldCharType="begin"/>
      </w:r>
      <w:r>
        <w:instrText xml:space="preserve"> PAGEREF _Toc196733662 \h </w:instrText>
      </w:r>
      <w:r>
        <w:fldChar w:fldCharType="separate"/>
      </w:r>
      <w:r>
        <w:t>54</w:t>
      </w:r>
      <w:r>
        <w:fldChar w:fldCharType="end"/>
      </w:r>
    </w:p>
    <w:p>
      <w:pPr>
        <w:pStyle w:val="TOC8"/>
        <w:rPr>
          <w:sz w:val="24"/>
          <w:szCs w:val="24"/>
        </w:rPr>
      </w:pPr>
      <w:r>
        <w:rPr>
          <w:snapToGrid w:val="0"/>
          <w:szCs w:val="22"/>
        </w:rPr>
        <w:t>2.</w:t>
      </w:r>
      <w:r>
        <w:rPr>
          <w:snapToGrid w:val="0"/>
          <w:szCs w:val="22"/>
        </w:rPr>
        <w:tab/>
        <w:t>Vacation of office</w:t>
      </w:r>
      <w:r>
        <w:tab/>
      </w:r>
      <w:r>
        <w:fldChar w:fldCharType="begin"/>
      </w:r>
      <w:r>
        <w:instrText xml:space="preserve"> PAGEREF _Toc196733663 \h </w:instrText>
      </w:r>
      <w:r>
        <w:fldChar w:fldCharType="separate"/>
      </w:r>
      <w:r>
        <w:t>54</w:t>
      </w:r>
      <w:r>
        <w:fldChar w:fldCharType="end"/>
      </w:r>
    </w:p>
    <w:p>
      <w:pPr>
        <w:pStyle w:val="TOC8"/>
        <w:rPr>
          <w:sz w:val="24"/>
          <w:szCs w:val="24"/>
        </w:rPr>
      </w:pPr>
      <w:r>
        <w:rPr>
          <w:snapToGrid w:val="0"/>
          <w:szCs w:val="22"/>
        </w:rPr>
        <w:t>3.</w:t>
      </w:r>
      <w:r>
        <w:rPr>
          <w:snapToGrid w:val="0"/>
          <w:szCs w:val="22"/>
        </w:rPr>
        <w:tab/>
        <w:t>Temporary directors</w:t>
      </w:r>
      <w:r>
        <w:tab/>
      </w:r>
      <w:r>
        <w:fldChar w:fldCharType="begin"/>
      </w:r>
      <w:r>
        <w:instrText xml:space="preserve"> PAGEREF _Toc196733664 \h </w:instrText>
      </w:r>
      <w:r>
        <w:fldChar w:fldCharType="separate"/>
      </w:r>
      <w:r>
        <w:t>55</w:t>
      </w:r>
      <w:r>
        <w:fldChar w:fldCharType="end"/>
      </w:r>
    </w:p>
    <w:p>
      <w:pPr>
        <w:pStyle w:val="TOC8"/>
        <w:rPr>
          <w:sz w:val="24"/>
          <w:szCs w:val="24"/>
        </w:rPr>
      </w:pPr>
      <w:r>
        <w:rPr>
          <w:snapToGrid w:val="0"/>
          <w:szCs w:val="22"/>
        </w:rPr>
        <w:t>4.</w:t>
      </w:r>
      <w:r>
        <w:rPr>
          <w:snapToGrid w:val="0"/>
          <w:szCs w:val="22"/>
        </w:rPr>
        <w:tab/>
        <w:t>Remuneration of certain directors</w:t>
      </w:r>
      <w:r>
        <w:tab/>
      </w:r>
      <w:r>
        <w:fldChar w:fldCharType="begin"/>
      </w:r>
      <w:r>
        <w:instrText xml:space="preserve"> PAGEREF _Toc196733665 \h </w:instrText>
      </w:r>
      <w:r>
        <w:fldChar w:fldCharType="separate"/>
      </w:r>
      <w:r>
        <w:t>55</w:t>
      </w:r>
      <w:r>
        <w:fldChar w:fldCharType="end"/>
      </w:r>
    </w:p>
    <w:p>
      <w:pPr>
        <w:pStyle w:val="TOC8"/>
        <w:rPr>
          <w:sz w:val="24"/>
          <w:szCs w:val="24"/>
        </w:rPr>
      </w:pPr>
      <w:r>
        <w:rPr>
          <w:snapToGrid w:val="0"/>
          <w:szCs w:val="22"/>
        </w:rPr>
        <w:t>5.</w:t>
      </w:r>
      <w:r>
        <w:rPr>
          <w:snapToGrid w:val="0"/>
          <w:szCs w:val="22"/>
        </w:rPr>
        <w:tab/>
        <w:t>Restrictions on loans to directors</w:t>
      </w:r>
      <w:r>
        <w:tab/>
      </w:r>
      <w:r>
        <w:fldChar w:fldCharType="begin"/>
      </w:r>
      <w:r>
        <w:instrText xml:space="preserve"> PAGEREF _Toc196733666 \h </w:instrText>
      </w:r>
      <w:r>
        <w:fldChar w:fldCharType="separate"/>
      </w:r>
      <w:r>
        <w:t>55</w:t>
      </w:r>
      <w:r>
        <w:fldChar w:fldCharType="end"/>
      </w:r>
    </w:p>
    <w:p>
      <w:pPr>
        <w:pStyle w:val="TOC8"/>
        <w:rPr>
          <w:sz w:val="24"/>
          <w:szCs w:val="24"/>
        </w:rPr>
      </w:pPr>
      <w:r>
        <w:rPr>
          <w:snapToGrid w:val="0"/>
          <w:szCs w:val="22"/>
        </w:rPr>
        <w:t>6.</w:t>
      </w:r>
      <w:r>
        <w:rPr>
          <w:snapToGrid w:val="0"/>
          <w:szCs w:val="22"/>
        </w:rPr>
        <w:tab/>
        <w:t>Liability of directors</w:t>
      </w:r>
      <w:r>
        <w:tab/>
      </w:r>
      <w:r>
        <w:fldChar w:fldCharType="begin"/>
      </w:r>
      <w:r>
        <w:instrText xml:space="preserve"> PAGEREF _Toc196733667 \h </w:instrText>
      </w:r>
      <w:r>
        <w:fldChar w:fldCharType="separate"/>
      </w:r>
      <w:r>
        <w:t>56</w:t>
      </w:r>
      <w:r>
        <w:fldChar w:fldCharType="end"/>
      </w:r>
    </w:p>
    <w:p>
      <w:pPr>
        <w:pStyle w:val="TOC8"/>
        <w:rPr>
          <w:sz w:val="24"/>
          <w:szCs w:val="24"/>
        </w:rPr>
      </w:pPr>
      <w:r>
        <w:rPr>
          <w:snapToGrid w:val="0"/>
          <w:szCs w:val="22"/>
        </w:rPr>
        <w:t>7.</w:t>
      </w:r>
      <w:r>
        <w:rPr>
          <w:snapToGrid w:val="0"/>
          <w:szCs w:val="22"/>
        </w:rPr>
        <w:tab/>
        <w:t>General procedure concerning meetings</w:t>
      </w:r>
      <w:r>
        <w:tab/>
      </w:r>
      <w:r>
        <w:fldChar w:fldCharType="begin"/>
      </w:r>
      <w:r>
        <w:instrText xml:space="preserve"> PAGEREF _Toc196733668 \h </w:instrText>
      </w:r>
      <w:r>
        <w:fldChar w:fldCharType="separate"/>
      </w:r>
      <w:r>
        <w:t>56</w:t>
      </w:r>
      <w:r>
        <w:fldChar w:fldCharType="end"/>
      </w:r>
    </w:p>
    <w:p>
      <w:pPr>
        <w:pStyle w:val="TOC8"/>
        <w:rPr>
          <w:sz w:val="24"/>
          <w:szCs w:val="24"/>
        </w:rPr>
      </w:pPr>
      <w:r>
        <w:rPr>
          <w:snapToGrid w:val="0"/>
          <w:szCs w:val="22"/>
        </w:rPr>
        <w:t>8.</w:t>
      </w:r>
      <w:r>
        <w:rPr>
          <w:snapToGrid w:val="0"/>
          <w:szCs w:val="22"/>
        </w:rPr>
        <w:tab/>
        <w:t>Presiding member</w:t>
      </w:r>
      <w:r>
        <w:tab/>
      </w:r>
      <w:r>
        <w:fldChar w:fldCharType="begin"/>
      </w:r>
      <w:r>
        <w:instrText xml:space="preserve"> PAGEREF _Toc196733669 \h </w:instrText>
      </w:r>
      <w:r>
        <w:fldChar w:fldCharType="separate"/>
      </w:r>
      <w:r>
        <w:t>56</w:t>
      </w:r>
      <w:r>
        <w:fldChar w:fldCharType="end"/>
      </w:r>
    </w:p>
    <w:p>
      <w:pPr>
        <w:pStyle w:val="TOC8"/>
        <w:rPr>
          <w:sz w:val="24"/>
          <w:szCs w:val="24"/>
        </w:rPr>
      </w:pPr>
      <w:r>
        <w:rPr>
          <w:snapToGrid w:val="0"/>
          <w:szCs w:val="22"/>
        </w:rPr>
        <w:t>9.</w:t>
      </w:r>
      <w:r>
        <w:rPr>
          <w:snapToGrid w:val="0"/>
          <w:szCs w:val="22"/>
        </w:rPr>
        <w:tab/>
        <w:t>Declaration of interests by directors</w:t>
      </w:r>
      <w:r>
        <w:tab/>
      </w:r>
      <w:r>
        <w:fldChar w:fldCharType="begin"/>
      </w:r>
      <w:r>
        <w:instrText xml:space="preserve"> PAGEREF _Toc196733670 \h </w:instrText>
      </w:r>
      <w:r>
        <w:fldChar w:fldCharType="separate"/>
      </w:r>
      <w:r>
        <w:t>56</w:t>
      </w:r>
      <w:r>
        <w:fldChar w:fldCharType="end"/>
      </w:r>
    </w:p>
    <w:p>
      <w:pPr>
        <w:pStyle w:val="TOC8"/>
        <w:rPr>
          <w:sz w:val="24"/>
          <w:szCs w:val="24"/>
        </w:rPr>
      </w:pPr>
      <w:r>
        <w:rPr>
          <w:snapToGrid w:val="0"/>
          <w:szCs w:val="22"/>
        </w:rPr>
        <w:t>10.</w:t>
      </w:r>
      <w:r>
        <w:rPr>
          <w:snapToGrid w:val="0"/>
          <w:szCs w:val="22"/>
        </w:rPr>
        <w:tab/>
        <w:t>Conflict of interest</w:t>
      </w:r>
      <w:r>
        <w:tab/>
      </w:r>
      <w:r>
        <w:fldChar w:fldCharType="begin"/>
      </w:r>
      <w:r>
        <w:instrText xml:space="preserve"> PAGEREF _Toc196733671 \h </w:instrText>
      </w:r>
      <w:r>
        <w:fldChar w:fldCharType="separate"/>
      </w:r>
      <w:r>
        <w:t>57</w:t>
      </w:r>
      <w:r>
        <w:fldChar w:fldCharType="end"/>
      </w:r>
    </w:p>
    <w:p>
      <w:pPr>
        <w:pStyle w:val="TOC8"/>
        <w:rPr>
          <w:sz w:val="24"/>
          <w:szCs w:val="24"/>
        </w:rPr>
      </w:pPr>
      <w:r>
        <w:rPr>
          <w:snapToGrid w:val="0"/>
          <w:szCs w:val="22"/>
        </w:rPr>
        <w:t>11.</w:t>
      </w:r>
      <w:r>
        <w:rPr>
          <w:snapToGrid w:val="0"/>
          <w:szCs w:val="22"/>
        </w:rPr>
        <w:tab/>
        <w:t>Voting</w:t>
      </w:r>
      <w:r>
        <w:tab/>
      </w:r>
      <w:r>
        <w:fldChar w:fldCharType="begin"/>
      </w:r>
      <w:r>
        <w:instrText xml:space="preserve"> PAGEREF _Toc196733672 \h </w:instrText>
      </w:r>
      <w:r>
        <w:fldChar w:fldCharType="separate"/>
      </w:r>
      <w:r>
        <w:t>58</w:t>
      </w:r>
      <w:r>
        <w:fldChar w:fldCharType="end"/>
      </w:r>
    </w:p>
    <w:p>
      <w:pPr>
        <w:pStyle w:val="TOC8"/>
        <w:rPr>
          <w:sz w:val="24"/>
          <w:szCs w:val="24"/>
        </w:rPr>
      </w:pPr>
      <w:r>
        <w:rPr>
          <w:snapToGrid w:val="0"/>
          <w:szCs w:val="22"/>
        </w:rPr>
        <w:t>12.</w:t>
      </w:r>
      <w:r>
        <w:rPr>
          <w:snapToGrid w:val="0"/>
          <w:szCs w:val="22"/>
        </w:rPr>
        <w:tab/>
        <w:t>Quorum</w:t>
      </w:r>
      <w:r>
        <w:tab/>
      </w:r>
      <w:r>
        <w:fldChar w:fldCharType="begin"/>
      </w:r>
      <w:r>
        <w:instrText xml:space="preserve"> PAGEREF _Toc196733673 \h </w:instrText>
      </w:r>
      <w:r>
        <w:fldChar w:fldCharType="separate"/>
      </w:r>
      <w:r>
        <w:t>58</w:t>
      </w:r>
      <w:r>
        <w:fldChar w:fldCharType="end"/>
      </w:r>
    </w:p>
    <w:p>
      <w:pPr>
        <w:pStyle w:val="TOC8"/>
        <w:rPr>
          <w:sz w:val="24"/>
          <w:szCs w:val="24"/>
        </w:rPr>
      </w:pPr>
      <w:r>
        <w:rPr>
          <w:snapToGrid w:val="0"/>
          <w:szCs w:val="22"/>
        </w:rPr>
        <w:t>13.</w:t>
      </w:r>
      <w:r>
        <w:rPr>
          <w:snapToGrid w:val="0"/>
          <w:szCs w:val="22"/>
        </w:rPr>
        <w:tab/>
        <w:t>Minutes</w:t>
      </w:r>
      <w:r>
        <w:tab/>
      </w:r>
      <w:r>
        <w:fldChar w:fldCharType="begin"/>
      </w:r>
      <w:r>
        <w:instrText xml:space="preserve"> PAGEREF _Toc196733674 \h </w:instrText>
      </w:r>
      <w:r>
        <w:fldChar w:fldCharType="separate"/>
      </w:r>
      <w:r>
        <w:t>58</w:t>
      </w:r>
      <w:r>
        <w:fldChar w:fldCharType="end"/>
      </w:r>
    </w:p>
    <w:p>
      <w:pPr>
        <w:pStyle w:val="TOC8"/>
        <w:rPr>
          <w:sz w:val="24"/>
          <w:szCs w:val="24"/>
        </w:rPr>
      </w:pPr>
      <w:r>
        <w:rPr>
          <w:snapToGrid w:val="0"/>
          <w:szCs w:val="22"/>
        </w:rPr>
        <w:t>14.</w:t>
      </w:r>
      <w:r>
        <w:rPr>
          <w:snapToGrid w:val="0"/>
          <w:szCs w:val="22"/>
        </w:rPr>
        <w:tab/>
        <w:t>Resolution may be passed without meeting</w:t>
      </w:r>
      <w:r>
        <w:tab/>
      </w:r>
      <w:r>
        <w:fldChar w:fldCharType="begin"/>
      </w:r>
      <w:r>
        <w:instrText xml:space="preserve"> PAGEREF _Toc196733675 \h </w:instrText>
      </w:r>
      <w:r>
        <w:fldChar w:fldCharType="separate"/>
      </w:r>
      <w:r>
        <w:t>58</w:t>
      </w:r>
      <w:r>
        <w:fldChar w:fldCharType="end"/>
      </w:r>
    </w:p>
    <w:p>
      <w:pPr>
        <w:pStyle w:val="TOC8"/>
        <w:rPr>
          <w:sz w:val="24"/>
          <w:szCs w:val="24"/>
        </w:rPr>
      </w:pPr>
      <w:r>
        <w:rPr>
          <w:snapToGrid w:val="0"/>
          <w:szCs w:val="22"/>
        </w:rPr>
        <w:t>15.</w:t>
      </w:r>
      <w:r>
        <w:rPr>
          <w:snapToGrid w:val="0"/>
          <w:szCs w:val="22"/>
        </w:rPr>
        <w:tab/>
        <w:t>Leave of absence</w:t>
      </w:r>
      <w:r>
        <w:tab/>
      </w:r>
      <w:r>
        <w:fldChar w:fldCharType="begin"/>
      </w:r>
      <w:r>
        <w:instrText xml:space="preserve"> PAGEREF _Toc196733676 \h </w:instrText>
      </w:r>
      <w:r>
        <w:fldChar w:fldCharType="separate"/>
      </w:r>
      <w:r>
        <w:t>58</w:t>
      </w:r>
      <w:r>
        <w:fldChar w:fldCharType="end"/>
      </w:r>
    </w:p>
    <w:p>
      <w:pPr>
        <w:pStyle w:val="TOC8"/>
        <w:rPr>
          <w:sz w:val="24"/>
          <w:szCs w:val="24"/>
        </w:rPr>
      </w:pPr>
      <w:r>
        <w:rPr>
          <w:snapToGrid w:val="0"/>
          <w:szCs w:val="22"/>
        </w:rPr>
        <w:t>17.</w:t>
      </w:r>
      <w:r>
        <w:rPr>
          <w:snapToGrid w:val="0"/>
          <w:szCs w:val="22"/>
        </w:rPr>
        <w:tab/>
        <w:t>Common seals, and the use of facsimiles</w:t>
      </w:r>
      <w:r>
        <w:tab/>
      </w:r>
      <w:r>
        <w:fldChar w:fldCharType="begin"/>
      </w:r>
      <w:r>
        <w:instrText xml:space="preserve"> PAGEREF _Toc196733677 \h </w:instrText>
      </w:r>
      <w:r>
        <w:fldChar w:fldCharType="separate"/>
      </w:r>
      <w:r>
        <w:t>59</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_Toc196733679 \h </w:instrText>
      </w:r>
      <w:r>
        <w:fldChar w:fldCharType="separate"/>
      </w:r>
      <w:r>
        <w:t>60</w:t>
      </w:r>
      <w:r>
        <w:fldChar w:fldCharType="end"/>
      </w:r>
    </w:p>
    <w:p>
      <w:pPr>
        <w:pStyle w:val="TOC8"/>
        <w:rPr>
          <w:sz w:val="24"/>
          <w:szCs w:val="24"/>
        </w:rPr>
      </w:pPr>
      <w:r>
        <w:rPr>
          <w:snapToGrid w:val="0"/>
          <w:szCs w:val="22"/>
        </w:rPr>
        <w:t>2.</w:t>
      </w:r>
      <w:r>
        <w:rPr>
          <w:snapToGrid w:val="0"/>
          <w:szCs w:val="22"/>
        </w:rPr>
        <w:tab/>
        <w:t>Transitional arrangements as to employment</w:t>
      </w:r>
      <w:r>
        <w:tab/>
      </w:r>
      <w:r>
        <w:fldChar w:fldCharType="begin"/>
      </w:r>
      <w:r>
        <w:instrText xml:space="preserve"> PAGEREF _Toc196733680 \h </w:instrText>
      </w:r>
      <w:r>
        <w:fldChar w:fldCharType="separate"/>
      </w:r>
      <w:r>
        <w:t>61</w:t>
      </w:r>
      <w:r>
        <w:fldChar w:fldCharType="end"/>
      </w:r>
    </w:p>
    <w:p>
      <w:pPr>
        <w:pStyle w:val="TOC8"/>
        <w:rPr>
          <w:sz w:val="24"/>
          <w:szCs w:val="24"/>
        </w:rPr>
      </w:pPr>
      <w:r>
        <w:rPr>
          <w:snapToGrid w:val="0"/>
          <w:szCs w:val="22"/>
        </w:rPr>
        <w:t>3.</w:t>
      </w:r>
      <w:r>
        <w:rPr>
          <w:snapToGrid w:val="0"/>
          <w:szCs w:val="22"/>
        </w:rPr>
        <w:tab/>
        <w:t>Transitional termination and re</w:t>
      </w:r>
      <w:r>
        <w:rPr>
          <w:snapToGrid w:val="0"/>
          <w:szCs w:val="22"/>
        </w:rPr>
        <w:noBreakHyphen/>
        <w:t>employment scheme</w:t>
      </w:r>
      <w:r>
        <w:tab/>
      </w:r>
      <w:r>
        <w:fldChar w:fldCharType="begin"/>
      </w:r>
      <w:r>
        <w:instrText xml:space="preserve"> PAGEREF _Toc196733681 \h </w:instrText>
      </w:r>
      <w:r>
        <w:fldChar w:fldCharType="separate"/>
      </w:r>
      <w:r>
        <w:t>62</w:t>
      </w:r>
      <w:r>
        <w:fldChar w:fldCharType="end"/>
      </w:r>
    </w:p>
    <w:p>
      <w:pPr>
        <w:pStyle w:val="TOC8"/>
        <w:rPr>
          <w:sz w:val="24"/>
          <w:szCs w:val="24"/>
        </w:rPr>
      </w:pPr>
      <w:r>
        <w:rPr>
          <w:snapToGrid w:val="0"/>
          <w:szCs w:val="22"/>
        </w:rPr>
        <w:t>4.</w:t>
      </w:r>
      <w:r>
        <w:rPr>
          <w:snapToGrid w:val="0"/>
          <w:szCs w:val="22"/>
        </w:rPr>
        <w:tab/>
        <w:t>Continuity of service and superannuation</w:t>
      </w:r>
      <w:r>
        <w:tab/>
      </w:r>
      <w:r>
        <w:fldChar w:fldCharType="begin"/>
      </w:r>
      <w:r>
        <w:instrText xml:space="preserve"> PAGEREF _Toc196733682 \h </w:instrText>
      </w:r>
      <w:r>
        <w:fldChar w:fldCharType="separate"/>
      </w:r>
      <w:r>
        <w:t>64</w:t>
      </w:r>
      <w:r>
        <w:fldChar w:fldCharType="end"/>
      </w:r>
    </w:p>
    <w:p>
      <w:pPr>
        <w:pStyle w:val="TOC8"/>
        <w:rPr>
          <w:sz w:val="24"/>
          <w:szCs w:val="24"/>
        </w:rPr>
      </w:pPr>
      <w:r>
        <w:rPr>
          <w:snapToGrid w:val="0"/>
          <w:szCs w:val="22"/>
        </w:rPr>
        <w:t>5.</w:t>
      </w:r>
      <w:r>
        <w:rPr>
          <w:snapToGrid w:val="0"/>
          <w:szCs w:val="22"/>
        </w:rPr>
        <w:tab/>
        <w:t>Managing Director of the Mint</w:t>
      </w:r>
      <w:r>
        <w:tab/>
      </w:r>
      <w:r>
        <w:fldChar w:fldCharType="begin"/>
      </w:r>
      <w:r>
        <w:instrText xml:space="preserve"> PAGEREF _Toc196733683 \h </w:instrText>
      </w:r>
      <w:r>
        <w:fldChar w:fldCharType="separate"/>
      </w:r>
      <w:r>
        <w:t>64</w:t>
      </w:r>
      <w:r>
        <w:fldChar w:fldCharType="end"/>
      </w:r>
    </w:p>
    <w:p>
      <w:pPr>
        <w:pStyle w:val="TOC8"/>
        <w:rPr>
          <w:sz w:val="24"/>
          <w:szCs w:val="24"/>
        </w:rPr>
      </w:pPr>
      <w:r>
        <w:rPr>
          <w:snapToGrid w:val="0"/>
          <w:szCs w:val="22"/>
        </w:rPr>
        <w:t>6.</w:t>
      </w:r>
      <w:r>
        <w:rPr>
          <w:snapToGrid w:val="0"/>
          <w:szCs w:val="22"/>
        </w:rPr>
        <w:tab/>
        <w:t>Transfer of certain functions of directors of the Mint</w:t>
      </w:r>
      <w:r>
        <w:tab/>
      </w:r>
      <w:r>
        <w:fldChar w:fldCharType="begin"/>
      </w:r>
      <w:r>
        <w:instrText xml:space="preserve"> PAGEREF _Toc196733684 \h </w:instrText>
      </w:r>
      <w:r>
        <w:fldChar w:fldCharType="separate"/>
      </w:r>
      <w:r>
        <w:t>64</w:t>
      </w:r>
      <w:r>
        <w:fldChar w:fldCharType="end"/>
      </w:r>
    </w:p>
    <w:p>
      <w:pPr>
        <w:pStyle w:val="TOC8"/>
        <w:rPr>
          <w:sz w:val="24"/>
          <w:szCs w:val="24"/>
        </w:rPr>
      </w:pPr>
      <w:r>
        <w:rPr>
          <w:snapToGrid w:val="0"/>
          <w:szCs w:val="22"/>
        </w:rPr>
        <w:t>7.</w:t>
      </w:r>
      <w:r>
        <w:rPr>
          <w:snapToGrid w:val="0"/>
          <w:szCs w:val="22"/>
        </w:rPr>
        <w:tab/>
        <w:t>Appropriation for employment benefits</w:t>
      </w:r>
      <w:r>
        <w:tab/>
      </w:r>
      <w:r>
        <w:fldChar w:fldCharType="begin"/>
      </w:r>
      <w:r>
        <w:instrText xml:space="preserve"> PAGEREF _Toc196733685 \h </w:instrText>
      </w:r>
      <w:r>
        <w:fldChar w:fldCharType="separate"/>
      </w:r>
      <w:r>
        <w:t>65</w:t>
      </w:r>
      <w:r>
        <w:fldChar w:fldCharType="end"/>
      </w:r>
    </w:p>
    <w:p>
      <w:pPr>
        <w:pStyle w:val="TOC8"/>
        <w:rPr>
          <w:sz w:val="24"/>
          <w:szCs w:val="24"/>
        </w:rPr>
      </w:pPr>
      <w:r>
        <w:rPr>
          <w:snapToGrid w:val="0"/>
          <w:szCs w:val="22"/>
        </w:rPr>
        <w:t>8.</w:t>
      </w:r>
      <w:r>
        <w:rPr>
          <w:snapToGrid w:val="0"/>
          <w:szCs w:val="22"/>
        </w:rPr>
        <w:tab/>
        <w:t>Amounts payable to the Consolidated Account</w:t>
      </w:r>
      <w:r>
        <w:tab/>
      </w:r>
      <w:r>
        <w:fldChar w:fldCharType="begin"/>
      </w:r>
      <w:r>
        <w:instrText xml:space="preserve"> PAGEREF _Toc196733686 \h </w:instrText>
      </w:r>
      <w:r>
        <w:fldChar w:fldCharType="separate"/>
      </w:r>
      <w:r>
        <w:t>65</w:t>
      </w:r>
      <w:r>
        <w:fldChar w:fldCharType="end"/>
      </w:r>
    </w:p>
    <w:p>
      <w:pPr>
        <w:pStyle w:val="TOC8"/>
        <w:rPr>
          <w:sz w:val="24"/>
          <w:szCs w:val="24"/>
        </w:rPr>
      </w:pPr>
      <w:r>
        <w:rPr>
          <w:snapToGrid w:val="0"/>
          <w:szCs w:val="22"/>
        </w:rPr>
        <w:t>9.</w:t>
      </w:r>
      <w:r>
        <w:rPr>
          <w:snapToGrid w:val="0"/>
          <w:szCs w:val="22"/>
        </w:rPr>
        <w:tab/>
        <w:t>Construction of references</w:t>
      </w:r>
      <w:r>
        <w:tab/>
      </w:r>
      <w:r>
        <w:fldChar w:fldCharType="begin"/>
      </w:r>
      <w:r>
        <w:instrText xml:space="preserve"> PAGEREF _Toc196733687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_Toc196733689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_Toc196733690 \h </w:instrText>
      </w:r>
      <w:r>
        <w:fldChar w:fldCharType="separate"/>
      </w:r>
      <w:r>
        <w:t>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bookmarkStart w:id="11" w:name="_Toc196120757"/>
      <w:bookmarkStart w:id="12" w:name="_Toc1967335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152728"/>
      <w:bookmarkStart w:id="14" w:name="_Toc517670132"/>
      <w:bookmarkStart w:id="15" w:name="_Toc518100232"/>
      <w:bookmarkStart w:id="16" w:name="_Toc103669207"/>
      <w:bookmarkStart w:id="17" w:name="_Toc196733597"/>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18" w:name="_Toc411152729"/>
      <w:bookmarkStart w:id="19" w:name="_Toc517670133"/>
      <w:bookmarkStart w:id="20" w:name="_Toc518100233"/>
      <w:bookmarkStart w:id="21" w:name="_Toc103669208"/>
      <w:bookmarkStart w:id="22" w:name="_Toc196733598"/>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3" w:name="_Toc411152730"/>
      <w:bookmarkStart w:id="24" w:name="_Toc517670134"/>
      <w:bookmarkStart w:id="25" w:name="_Toc518100234"/>
      <w:bookmarkStart w:id="26" w:name="_Toc103669209"/>
      <w:bookmarkStart w:id="27" w:name="_Toc196733599"/>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Treasury</w:t>
      </w:r>
      <w:r>
        <w:rPr>
          <w:b/>
        </w:rPr>
        <w:t>”</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28" w:name="_Toc72898993"/>
      <w:bookmarkStart w:id="29" w:name="_Toc89520296"/>
      <w:bookmarkStart w:id="30" w:name="_Toc97108678"/>
      <w:bookmarkStart w:id="31" w:name="_Toc100043473"/>
      <w:bookmarkStart w:id="32" w:name="_Toc100464939"/>
      <w:bookmarkStart w:id="33" w:name="_Toc102294395"/>
      <w:bookmarkStart w:id="34" w:name="_Toc103669210"/>
      <w:bookmarkStart w:id="35" w:name="_Toc139356968"/>
      <w:bookmarkStart w:id="36" w:name="_Toc139701399"/>
      <w:bookmarkStart w:id="37" w:name="_Toc157910951"/>
      <w:bookmarkStart w:id="38" w:name="_Toc196120761"/>
      <w:bookmarkStart w:id="39" w:name="_Toc196733600"/>
      <w:r>
        <w:rPr>
          <w:rStyle w:val="CharPartNo"/>
        </w:rPr>
        <w:t>Part II</w:t>
      </w:r>
      <w:r>
        <w:rPr>
          <w:rStyle w:val="CharDivNo"/>
        </w:rPr>
        <w:t> </w:t>
      </w:r>
      <w:r>
        <w:t>—</w:t>
      </w:r>
      <w:r>
        <w:rPr>
          <w:rStyle w:val="CharDivText"/>
        </w:rPr>
        <w:t> </w:t>
      </w:r>
      <w:r>
        <w:rPr>
          <w:rStyle w:val="CharPartText"/>
        </w:rPr>
        <w:t>Constitution and administration of Gold Corporation</w:t>
      </w:r>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40" w:name="_Toc411152731"/>
      <w:bookmarkStart w:id="41" w:name="_Toc517670135"/>
      <w:bookmarkStart w:id="42" w:name="_Toc518100235"/>
      <w:bookmarkStart w:id="43" w:name="_Toc103669211"/>
      <w:bookmarkStart w:id="44" w:name="_Toc196733601"/>
      <w:r>
        <w:rPr>
          <w:rStyle w:val="CharSectno"/>
        </w:rPr>
        <w:t>4</w:t>
      </w:r>
      <w:r>
        <w:rPr>
          <w:snapToGrid w:val="0"/>
        </w:rPr>
        <w:t>.</w:t>
      </w:r>
      <w:r>
        <w:rPr>
          <w:snapToGrid w:val="0"/>
        </w:rPr>
        <w:tab/>
        <w:t>Constitution of Gold Corporation as a body corporate</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roll tax, stamp duties (subject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w:t>
      </w:r>
    </w:p>
    <w:p>
      <w:pPr>
        <w:pStyle w:val="Heading5"/>
        <w:rPr>
          <w:snapToGrid w:val="0"/>
        </w:rPr>
      </w:pPr>
      <w:bookmarkStart w:id="45" w:name="_Toc411152732"/>
      <w:bookmarkStart w:id="46" w:name="_Toc517670136"/>
      <w:bookmarkStart w:id="47" w:name="_Toc518100236"/>
      <w:bookmarkStart w:id="48" w:name="_Toc103669212"/>
      <w:bookmarkStart w:id="49" w:name="_Toc196733602"/>
      <w:r>
        <w:rPr>
          <w:rStyle w:val="CharSectno"/>
        </w:rPr>
        <w:t>5</w:t>
      </w:r>
      <w:r>
        <w:rPr>
          <w:snapToGrid w:val="0"/>
        </w:rPr>
        <w:t>.</w:t>
      </w:r>
      <w:r>
        <w:rPr>
          <w:snapToGrid w:val="0"/>
        </w:rPr>
        <w:tab/>
        <w:t>Constitution of Board of Gold Corporation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50" w:name="_Toc411152733"/>
      <w:bookmarkStart w:id="51" w:name="_Toc517670137"/>
      <w:bookmarkStart w:id="52" w:name="_Toc518100237"/>
      <w:bookmarkStart w:id="53" w:name="_Toc103669213"/>
      <w:bookmarkStart w:id="54" w:name="_Toc196733603"/>
      <w:r>
        <w:rPr>
          <w:rStyle w:val="CharSectno"/>
        </w:rPr>
        <w:t>6</w:t>
      </w:r>
      <w:r>
        <w:rPr>
          <w:snapToGrid w:val="0"/>
        </w:rPr>
        <w:t>.</w:t>
      </w:r>
      <w:r>
        <w:rPr>
          <w:snapToGrid w:val="0"/>
        </w:rPr>
        <w:tab/>
        <w:t>Functions of the Board</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55" w:name="_Toc411152734"/>
      <w:bookmarkStart w:id="56" w:name="_Toc517670138"/>
      <w:bookmarkStart w:id="57" w:name="_Toc518100238"/>
      <w:bookmarkStart w:id="58" w:name="_Toc103669214"/>
      <w:bookmarkStart w:id="59" w:name="_Toc196733604"/>
      <w:r>
        <w:rPr>
          <w:rStyle w:val="CharSectno"/>
        </w:rPr>
        <w:t>7</w:t>
      </w:r>
      <w:r>
        <w:rPr>
          <w:snapToGrid w:val="0"/>
        </w:rPr>
        <w:t>.</w:t>
      </w:r>
      <w:r>
        <w:rPr>
          <w:snapToGrid w:val="0"/>
        </w:rPr>
        <w:tab/>
        <w:t>Management of Gold Corporation</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60" w:name="_Toc411152735"/>
      <w:bookmarkStart w:id="61" w:name="_Toc517670139"/>
      <w:bookmarkStart w:id="62" w:name="_Toc518100239"/>
      <w:bookmarkStart w:id="63" w:name="_Toc103669215"/>
      <w:bookmarkStart w:id="64" w:name="_Toc196733605"/>
      <w:r>
        <w:rPr>
          <w:rStyle w:val="CharSectno"/>
        </w:rPr>
        <w:t>8</w:t>
      </w:r>
      <w:r>
        <w:rPr>
          <w:snapToGrid w:val="0"/>
        </w:rPr>
        <w:t>.</w:t>
      </w:r>
      <w:r>
        <w:rPr>
          <w:snapToGrid w:val="0"/>
        </w:rPr>
        <w:tab/>
        <w:t>Power to appoint committees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65" w:name="_Toc411152736"/>
      <w:bookmarkStart w:id="66" w:name="_Toc517670140"/>
      <w:bookmarkStart w:id="67" w:name="_Toc518100240"/>
      <w:bookmarkStart w:id="68" w:name="_Toc103669216"/>
      <w:bookmarkStart w:id="69" w:name="_Toc196733606"/>
      <w:r>
        <w:rPr>
          <w:rStyle w:val="CharSectno"/>
        </w:rPr>
        <w:t>9</w:t>
      </w:r>
      <w:r>
        <w:rPr>
          <w:snapToGrid w:val="0"/>
        </w:rPr>
        <w:t>.</w:t>
      </w:r>
      <w:r>
        <w:rPr>
          <w:snapToGrid w:val="0"/>
        </w:rPr>
        <w:tab/>
        <w:t>Power of Board to delegate</w:t>
      </w:r>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 of Gold Corporation;</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No. 28 of 2006 s. 417.] </w:t>
      </w:r>
    </w:p>
    <w:p>
      <w:pPr>
        <w:pStyle w:val="Heading5"/>
      </w:pPr>
      <w:bookmarkStart w:id="70" w:name="_Toc138751262"/>
      <w:bookmarkStart w:id="71" w:name="_Toc139167003"/>
      <w:bookmarkStart w:id="72" w:name="_Toc196733607"/>
      <w:bookmarkStart w:id="73" w:name="_Toc72899000"/>
      <w:bookmarkStart w:id="74" w:name="_Toc89520303"/>
      <w:bookmarkStart w:id="75" w:name="_Toc97108685"/>
      <w:bookmarkStart w:id="76" w:name="_Toc100043480"/>
      <w:bookmarkStart w:id="77" w:name="_Toc100464946"/>
      <w:bookmarkStart w:id="78" w:name="_Toc102294402"/>
      <w:bookmarkStart w:id="79" w:name="_Toc103669217"/>
      <w:bookmarkStart w:id="80" w:name="_Toc139356975"/>
      <w:r>
        <w:rPr>
          <w:rStyle w:val="CharSectno"/>
        </w:rPr>
        <w:t>9A</w:t>
      </w:r>
      <w:r>
        <w:t>.</w:t>
      </w:r>
      <w:r>
        <w:tab/>
        <w:t>Duty to observe policy instruments</w:t>
      </w:r>
      <w:bookmarkEnd w:id="70"/>
      <w:bookmarkEnd w:id="71"/>
      <w:bookmarkEnd w:id="72"/>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81" w:name="_Toc138751263"/>
      <w:bookmarkStart w:id="82" w:name="_Toc139167004"/>
      <w:bookmarkStart w:id="83" w:name="_Toc196733608"/>
      <w:r>
        <w:rPr>
          <w:rStyle w:val="CharSectno"/>
        </w:rPr>
        <w:t>9B</w:t>
      </w:r>
      <w:r>
        <w:t>.</w:t>
      </w:r>
      <w:r>
        <w:tab/>
        <w:t>Strategic development plan and statement of corporate intent</w:t>
      </w:r>
      <w:bookmarkEnd w:id="81"/>
      <w:bookmarkEnd w:id="82"/>
      <w:bookmarkEnd w:id="83"/>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84" w:name="_Toc138751264"/>
      <w:bookmarkStart w:id="85" w:name="_Toc139167005"/>
      <w:r>
        <w:tab/>
        <w:t>[Section 9B inserted by No. 28 of 2006 s. 418.]</w:t>
      </w:r>
    </w:p>
    <w:p>
      <w:pPr>
        <w:pStyle w:val="Heading5"/>
      </w:pPr>
      <w:bookmarkStart w:id="86" w:name="_Toc196733609"/>
      <w:r>
        <w:rPr>
          <w:rStyle w:val="CharSectno"/>
        </w:rPr>
        <w:t>9C</w:t>
      </w:r>
      <w:r>
        <w:t>.</w:t>
      </w:r>
      <w:r>
        <w:tab/>
        <w:t>Laying directions about strategic development plan or statement of corporate intent before Parliament</w:t>
      </w:r>
      <w:bookmarkEnd w:id="84"/>
      <w:bookmarkEnd w:id="85"/>
      <w:bookmarkEnd w:id="86"/>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87" w:name="_Toc139701409"/>
      <w:bookmarkStart w:id="88" w:name="_Toc157910961"/>
      <w:bookmarkStart w:id="89" w:name="_Toc196120771"/>
      <w:bookmarkStart w:id="90" w:name="_Toc196733610"/>
      <w:r>
        <w:rPr>
          <w:rStyle w:val="CharPartNo"/>
        </w:rPr>
        <w:t>Part III</w:t>
      </w:r>
      <w:r>
        <w:rPr>
          <w:rStyle w:val="CharDivNo"/>
        </w:rPr>
        <w:t> </w:t>
      </w:r>
      <w:r>
        <w:t>—</w:t>
      </w:r>
      <w:r>
        <w:rPr>
          <w:rStyle w:val="CharDivText"/>
        </w:rPr>
        <w:t> </w:t>
      </w:r>
      <w:r>
        <w:rPr>
          <w:rStyle w:val="CharPartText"/>
        </w:rPr>
        <w:t>Functions of Gold Corporation</w:t>
      </w:r>
      <w:bookmarkEnd w:id="73"/>
      <w:bookmarkEnd w:id="74"/>
      <w:bookmarkEnd w:id="75"/>
      <w:bookmarkEnd w:id="76"/>
      <w:bookmarkEnd w:id="77"/>
      <w:bookmarkEnd w:id="78"/>
      <w:bookmarkEnd w:id="79"/>
      <w:bookmarkEnd w:id="80"/>
      <w:bookmarkEnd w:id="87"/>
      <w:bookmarkEnd w:id="88"/>
      <w:bookmarkEnd w:id="89"/>
      <w:bookmarkEnd w:id="90"/>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91" w:name="_Toc411152737"/>
      <w:bookmarkStart w:id="92" w:name="_Toc517670141"/>
      <w:bookmarkStart w:id="93" w:name="_Toc518100241"/>
      <w:bookmarkStart w:id="94" w:name="_Toc103669218"/>
      <w:bookmarkStart w:id="95" w:name="_Toc196733611"/>
      <w:r>
        <w:rPr>
          <w:rStyle w:val="CharSectno"/>
        </w:rPr>
        <w:t>10</w:t>
      </w:r>
      <w:r>
        <w:rPr>
          <w:snapToGrid w:val="0"/>
        </w:rPr>
        <w:t>.</w:t>
      </w:r>
      <w:r>
        <w:rPr>
          <w:snapToGrid w:val="0"/>
        </w:rPr>
        <w:tab/>
        <w:t>General functions of Gold Corporation</w:t>
      </w:r>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96" w:name="_Toc411152738"/>
      <w:bookmarkStart w:id="97" w:name="_Toc517670142"/>
      <w:bookmarkStart w:id="98" w:name="_Toc518100242"/>
      <w:bookmarkStart w:id="99" w:name="_Toc103669219"/>
      <w:bookmarkStart w:id="100" w:name="_Toc196733612"/>
      <w:r>
        <w:rPr>
          <w:rStyle w:val="CharSectno"/>
        </w:rPr>
        <w:t>11</w:t>
      </w:r>
      <w:r>
        <w:rPr>
          <w:snapToGrid w:val="0"/>
        </w:rPr>
        <w:t>.</w:t>
      </w:r>
      <w:r>
        <w:rPr>
          <w:snapToGrid w:val="0"/>
        </w:rPr>
        <w:tab/>
        <w:t>Powers of Gold Corporation</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101" w:name="_Toc411152739"/>
      <w:bookmarkStart w:id="102" w:name="_Toc517670143"/>
      <w:bookmarkStart w:id="103" w:name="_Toc518100243"/>
      <w:bookmarkStart w:id="104" w:name="_Toc103669220"/>
      <w:bookmarkStart w:id="105" w:name="_Toc196733613"/>
      <w:r>
        <w:rPr>
          <w:rStyle w:val="CharSectno"/>
        </w:rPr>
        <w:t>13</w:t>
      </w:r>
      <w:r>
        <w:rPr>
          <w:snapToGrid w:val="0"/>
        </w:rPr>
        <w:t>.</w:t>
      </w:r>
      <w:r>
        <w:rPr>
          <w:snapToGrid w:val="0"/>
        </w:rPr>
        <w:tab/>
        <w:t>Power to act as agent for Commonwealth or States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06" w:name="_Toc72899004"/>
      <w:bookmarkStart w:id="107" w:name="_Toc89520307"/>
      <w:bookmarkStart w:id="108" w:name="_Toc97108689"/>
      <w:bookmarkStart w:id="109" w:name="_Toc100043484"/>
      <w:bookmarkStart w:id="110" w:name="_Toc100464950"/>
      <w:bookmarkStart w:id="111" w:name="_Toc102294406"/>
      <w:bookmarkStart w:id="112" w:name="_Toc103669221"/>
      <w:bookmarkStart w:id="113" w:name="_Toc139356979"/>
      <w:bookmarkStart w:id="114" w:name="_Toc139701413"/>
      <w:bookmarkStart w:id="115" w:name="_Toc157910965"/>
      <w:bookmarkStart w:id="116" w:name="_Toc196120775"/>
      <w:bookmarkStart w:id="117" w:name="_Toc196733614"/>
      <w:r>
        <w:rPr>
          <w:rStyle w:val="CharPartNo"/>
        </w:rPr>
        <w:t>Part IV</w:t>
      </w:r>
      <w:r>
        <w:rPr>
          <w:rStyle w:val="CharDivNo"/>
        </w:rPr>
        <w:t> </w:t>
      </w:r>
      <w:r>
        <w:t>—</w:t>
      </w:r>
      <w:r>
        <w:rPr>
          <w:rStyle w:val="CharDivText"/>
        </w:rPr>
        <w:t> </w:t>
      </w:r>
      <w:r>
        <w:rPr>
          <w:rStyle w:val="CharPartText"/>
        </w:rPr>
        <w:t>Financial provisions of Gold Corporation</w:t>
      </w:r>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18" w:name="_Toc411152740"/>
      <w:bookmarkStart w:id="119" w:name="_Toc517670144"/>
      <w:bookmarkStart w:id="120" w:name="_Toc518100244"/>
      <w:bookmarkStart w:id="121" w:name="_Toc103669222"/>
      <w:bookmarkStart w:id="122" w:name="_Toc196733615"/>
      <w:r>
        <w:rPr>
          <w:rStyle w:val="CharSectno"/>
        </w:rPr>
        <w:t>15</w:t>
      </w:r>
      <w:r>
        <w:rPr>
          <w:snapToGrid w:val="0"/>
        </w:rPr>
        <w:t>.</w:t>
      </w:r>
      <w:r>
        <w:rPr>
          <w:snapToGrid w:val="0"/>
        </w:rPr>
        <w:tab/>
        <w:t>Capital of Gold Corporation</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23" w:name="_Toc411152741"/>
      <w:bookmarkStart w:id="124" w:name="_Toc517670145"/>
      <w:bookmarkStart w:id="125" w:name="_Toc518100245"/>
      <w:bookmarkStart w:id="126" w:name="_Toc103669223"/>
      <w:bookmarkStart w:id="127" w:name="_Toc196733616"/>
      <w:r>
        <w:rPr>
          <w:rStyle w:val="CharSectno"/>
        </w:rPr>
        <w:t>16</w:t>
      </w:r>
      <w:r>
        <w:rPr>
          <w:snapToGrid w:val="0"/>
        </w:rPr>
        <w:t>.</w:t>
      </w:r>
      <w:r>
        <w:rPr>
          <w:snapToGrid w:val="0"/>
        </w:rPr>
        <w:tab/>
        <w:t>Share issues</w:t>
      </w:r>
      <w:bookmarkEnd w:id="123"/>
      <w:bookmarkEnd w:id="124"/>
      <w:bookmarkEnd w:id="125"/>
      <w:bookmarkEnd w:id="126"/>
      <w:bookmarkEnd w:id="127"/>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instrument executed with respect to the issue, purchase, sale or transfer of shares under this Part shall be exempt from stamp duty chargeable under the </w:t>
      </w:r>
      <w:r>
        <w:rPr>
          <w:i/>
          <w:snapToGrid w:val="0"/>
        </w:rPr>
        <w:t>Stamp Act 1921</w:t>
      </w:r>
      <w:r>
        <w:rPr>
          <w:snapToGrid w:val="0"/>
        </w:rP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28" w:name="_Toc411152742"/>
      <w:bookmarkStart w:id="129" w:name="_Toc517670146"/>
      <w:bookmarkStart w:id="130" w:name="_Toc518100246"/>
      <w:bookmarkStart w:id="131" w:name="_Toc103669224"/>
      <w:bookmarkStart w:id="132" w:name="_Toc196733617"/>
      <w:r>
        <w:rPr>
          <w:rStyle w:val="CharSectno"/>
        </w:rPr>
        <w:t>18</w:t>
      </w:r>
      <w:r>
        <w:rPr>
          <w:snapToGrid w:val="0"/>
        </w:rPr>
        <w:t>.</w:t>
      </w:r>
      <w:r>
        <w:rPr>
          <w:snapToGrid w:val="0"/>
        </w:rPr>
        <w:tab/>
        <w:t>Borrowing from Treasurer</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33" w:name="_Toc411152744"/>
      <w:bookmarkStart w:id="134" w:name="_Toc517670148"/>
      <w:bookmarkStart w:id="135" w:name="_Toc518100248"/>
      <w:r>
        <w:t>[</w:t>
      </w:r>
      <w:r>
        <w:rPr>
          <w:b/>
        </w:rPr>
        <w:t>20.</w:t>
      </w:r>
      <w:r>
        <w:tab/>
        <w:t xml:space="preserve">Repealed by No. 70 of 2003 s. 29.] </w:t>
      </w:r>
    </w:p>
    <w:p>
      <w:pPr>
        <w:pStyle w:val="Heading5"/>
        <w:rPr>
          <w:snapToGrid w:val="0"/>
        </w:rPr>
      </w:pPr>
      <w:bookmarkStart w:id="136" w:name="_Toc103669225"/>
      <w:bookmarkStart w:id="137" w:name="_Toc196733618"/>
      <w:r>
        <w:rPr>
          <w:rStyle w:val="CharSectno"/>
        </w:rPr>
        <w:t>21</w:t>
      </w:r>
      <w:r>
        <w:rPr>
          <w:snapToGrid w:val="0"/>
        </w:rPr>
        <w:t>.</w:t>
      </w:r>
      <w:r>
        <w:rPr>
          <w:snapToGrid w:val="0"/>
        </w:rPr>
        <w:tab/>
        <w:t>Application of profits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38" w:name="_Toc411152745"/>
      <w:bookmarkStart w:id="139" w:name="_Toc517670149"/>
      <w:bookmarkStart w:id="140" w:name="_Toc518100249"/>
      <w:bookmarkStart w:id="141" w:name="_Toc103669226"/>
      <w:bookmarkStart w:id="142" w:name="_Toc196733619"/>
      <w:r>
        <w:rPr>
          <w:rStyle w:val="CharSectno"/>
        </w:rPr>
        <w:t>22</w:t>
      </w:r>
      <w:r>
        <w:rPr>
          <w:snapToGrid w:val="0"/>
        </w:rPr>
        <w:t>.</w:t>
      </w:r>
      <w:r>
        <w:rPr>
          <w:snapToGrid w:val="0"/>
        </w:rPr>
        <w:tab/>
        <w:t>Guarantee by Treasurer</w:t>
      </w:r>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43" w:name="_Toc103669227"/>
      <w:bookmarkStart w:id="144" w:name="_Toc196733620"/>
      <w:r>
        <w:rPr>
          <w:rStyle w:val="CharSectno"/>
        </w:rPr>
        <w:t>23</w:t>
      </w:r>
      <w:r>
        <w:t>.</w:t>
      </w:r>
      <w:r>
        <w:tab/>
        <w:t>Charges for guarantee</w:t>
      </w:r>
      <w:bookmarkEnd w:id="143"/>
      <w:bookmarkEnd w:id="144"/>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24-34) repealed by No. 10 of 1990 s. 23.]</w:t>
      </w:r>
    </w:p>
    <w:p>
      <w:pPr>
        <w:pStyle w:val="Heading2"/>
      </w:pPr>
      <w:bookmarkStart w:id="145" w:name="_Toc72899011"/>
      <w:bookmarkStart w:id="146" w:name="_Toc89520314"/>
      <w:bookmarkStart w:id="147" w:name="_Toc97108696"/>
      <w:bookmarkStart w:id="148" w:name="_Toc100043491"/>
      <w:bookmarkStart w:id="149" w:name="_Toc100464957"/>
      <w:bookmarkStart w:id="150" w:name="_Toc102294413"/>
      <w:bookmarkStart w:id="151" w:name="_Toc103669228"/>
      <w:bookmarkStart w:id="152" w:name="_Toc139356986"/>
      <w:bookmarkStart w:id="153" w:name="_Toc139701420"/>
      <w:bookmarkStart w:id="154" w:name="_Toc157910972"/>
      <w:bookmarkStart w:id="155" w:name="_Toc196120782"/>
      <w:bookmarkStart w:id="156" w:name="_Toc196733621"/>
      <w:r>
        <w:rPr>
          <w:rStyle w:val="CharPartNo"/>
        </w:rPr>
        <w:t>Part VI</w:t>
      </w:r>
      <w:r>
        <w:t> — </w:t>
      </w:r>
      <w:r>
        <w:rPr>
          <w:rStyle w:val="CharPartText"/>
        </w:rPr>
        <w:t>Western Australian Mint</w:t>
      </w:r>
      <w:bookmarkEnd w:id="145"/>
      <w:bookmarkEnd w:id="146"/>
      <w:bookmarkEnd w:id="147"/>
      <w:bookmarkEnd w:id="148"/>
      <w:bookmarkEnd w:id="149"/>
      <w:bookmarkEnd w:id="150"/>
      <w:bookmarkEnd w:id="151"/>
      <w:bookmarkEnd w:id="152"/>
      <w:bookmarkEnd w:id="153"/>
      <w:bookmarkEnd w:id="154"/>
      <w:bookmarkEnd w:id="155"/>
      <w:bookmarkEnd w:id="156"/>
    </w:p>
    <w:p>
      <w:pPr>
        <w:pStyle w:val="Heading3"/>
        <w:rPr>
          <w:snapToGrid w:val="0"/>
        </w:rPr>
      </w:pPr>
      <w:bookmarkStart w:id="157" w:name="_Toc72899012"/>
      <w:bookmarkStart w:id="158" w:name="_Toc89520315"/>
      <w:bookmarkStart w:id="159" w:name="_Toc97108697"/>
      <w:bookmarkStart w:id="160" w:name="_Toc100043492"/>
      <w:bookmarkStart w:id="161" w:name="_Toc100464958"/>
      <w:bookmarkStart w:id="162" w:name="_Toc102294414"/>
      <w:bookmarkStart w:id="163" w:name="_Toc103669229"/>
      <w:bookmarkStart w:id="164" w:name="_Toc139356987"/>
      <w:bookmarkStart w:id="165" w:name="_Toc139701421"/>
      <w:bookmarkStart w:id="166" w:name="_Toc157910973"/>
      <w:bookmarkStart w:id="167" w:name="_Toc196120783"/>
      <w:bookmarkStart w:id="168" w:name="_Toc196733622"/>
      <w:r>
        <w:rPr>
          <w:rStyle w:val="CharDivNo"/>
        </w:rPr>
        <w:t>Division 1</w:t>
      </w:r>
      <w:r>
        <w:rPr>
          <w:snapToGrid w:val="0"/>
        </w:rPr>
        <w:t> — </w:t>
      </w:r>
      <w:r>
        <w:rPr>
          <w:rStyle w:val="CharDivText"/>
        </w:rPr>
        <w:t>Constitution of the Mint</w:t>
      </w:r>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11152746"/>
      <w:bookmarkStart w:id="170" w:name="_Toc517670150"/>
      <w:bookmarkStart w:id="171" w:name="_Toc518100250"/>
      <w:bookmarkStart w:id="172" w:name="_Toc103669230"/>
      <w:bookmarkStart w:id="173" w:name="_Toc196733623"/>
      <w:r>
        <w:rPr>
          <w:rStyle w:val="CharSectno"/>
        </w:rPr>
        <w:t>35</w:t>
      </w:r>
      <w:r>
        <w:rPr>
          <w:snapToGrid w:val="0"/>
        </w:rPr>
        <w:t>.</w:t>
      </w:r>
      <w:r>
        <w:rPr>
          <w:snapToGrid w:val="0"/>
        </w:rPr>
        <w:tab/>
        <w:t>Constitution of the Mint</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w:t>
      </w:r>
    </w:p>
    <w:p>
      <w:pPr>
        <w:pStyle w:val="Heading5"/>
        <w:spacing w:before="120"/>
        <w:rPr>
          <w:snapToGrid w:val="0"/>
        </w:rPr>
      </w:pPr>
      <w:bookmarkStart w:id="174" w:name="_Toc411152747"/>
      <w:bookmarkStart w:id="175" w:name="_Toc517670151"/>
      <w:bookmarkStart w:id="176" w:name="_Toc518100251"/>
      <w:bookmarkStart w:id="177" w:name="_Toc103669231"/>
      <w:bookmarkStart w:id="178" w:name="_Toc196733624"/>
      <w:r>
        <w:rPr>
          <w:rStyle w:val="CharSectno"/>
        </w:rPr>
        <w:t>36</w:t>
      </w:r>
      <w:r>
        <w:rPr>
          <w:snapToGrid w:val="0"/>
        </w:rPr>
        <w:t>.</w:t>
      </w:r>
      <w:r>
        <w:rPr>
          <w:snapToGrid w:val="0"/>
        </w:rPr>
        <w:tab/>
        <w:t>Functions of the Mint</w:t>
      </w:r>
      <w:bookmarkEnd w:id="174"/>
      <w:bookmarkEnd w:id="175"/>
      <w:bookmarkEnd w:id="176"/>
      <w:bookmarkEnd w:id="177"/>
      <w:bookmarkEnd w:id="178"/>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179" w:name="_Toc411152748"/>
      <w:bookmarkStart w:id="180" w:name="_Toc517670152"/>
      <w:bookmarkStart w:id="181" w:name="_Toc518100252"/>
      <w:bookmarkStart w:id="182" w:name="_Toc103669232"/>
      <w:bookmarkStart w:id="183" w:name="_Toc196733625"/>
      <w:r>
        <w:rPr>
          <w:rStyle w:val="CharSectno"/>
        </w:rPr>
        <w:t>37</w:t>
      </w:r>
      <w:r>
        <w:rPr>
          <w:snapToGrid w:val="0"/>
        </w:rPr>
        <w:t>.</w:t>
      </w:r>
      <w:r>
        <w:rPr>
          <w:snapToGrid w:val="0"/>
        </w:rPr>
        <w:tab/>
        <w:t>Powers of the Mint</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184" w:name="_Toc411152749"/>
      <w:bookmarkStart w:id="185" w:name="_Toc517670153"/>
      <w:bookmarkStart w:id="186" w:name="_Toc518100253"/>
      <w:bookmarkStart w:id="187" w:name="_Toc103669233"/>
      <w:bookmarkStart w:id="188" w:name="_Toc196733626"/>
      <w:r>
        <w:rPr>
          <w:rStyle w:val="CharSectno"/>
        </w:rPr>
        <w:t>38</w:t>
      </w:r>
      <w:r>
        <w:rPr>
          <w:snapToGrid w:val="0"/>
        </w:rPr>
        <w:t>.</w:t>
      </w:r>
      <w:r>
        <w:rPr>
          <w:snapToGrid w:val="0"/>
        </w:rPr>
        <w:tab/>
        <w:t>Prescribed symbols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189" w:name="_Toc411152750"/>
      <w:bookmarkStart w:id="190" w:name="_Toc517670154"/>
      <w:bookmarkStart w:id="191" w:name="_Toc518100254"/>
      <w:bookmarkStart w:id="192" w:name="_Toc103669234"/>
      <w:bookmarkStart w:id="193" w:name="_Toc196733627"/>
      <w:r>
        <w:rPr>
          <w:rStyle w:val="CharSectno"/>
        </w:rPr>
        <w:t>39</w:t>
      </w:r>
      <w:r>
        <w:rPr>
          <w:snapToGrid w:val="0"/>
        </w:rPr>
        <w:t>.</w:t>
      </w:r>
      <w:r>
        <w:rPr>
          <w:snapToGrid w:val="0"/>
        </w:rPr>
        <w:tab/>
        <w:t>Branches of the Mint</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194" w:name="_Toc411152751"/>
      <w:bookmarkStart w:id="195" w:name="_Toc517670155"/>
      <w:bookmarkStart w:id="196" w:name="_Toc518100255"/>
      <w:bookmarkStart w:id="197" w:name="_Toc103669235"/>
      <w:bookmarkStart w:id="198" w:name="_Toc196733628"/>
      <w:r>
        <w:rPr>
          <w:rStyle w:val="CharSectno"/>
        </w:rPr>
        <w:t>40</w:t>
      </w:r>
      <w:r>
        <w:rPr>
          <w:snapToGrid w:val="0"/>
        </w:rPr>
        <w:t>.</w:t>
      </w:r>
      <w:r>
        <w:rPr>
          <w:snapToGrid w:val="0"/>
        </w:rPr>
        <w:tab/>
        <w:t>Managing director of the Mint</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199" w:name="_Toc411152752"/>
      <w:bookmarkStart w:id="200" w:name="_Toc517670156"/>
      <w:bookmarkStart w:id="201" w:name="_Toc518100256"/>
      <w:bookmarkStart w:id="202" w:name="_Toc103669236"/>
      <w:bookmarkStart w:id="203" w:name="_Toc196733629"/>
      <w:r>
        <w:rPr>
          <w:rStyle w:val="CharSectno"/>
        </w:rPr>
        <w:t>41</w:t>
      </w:r>
      <w:r>
        <w:rPr>
          <w:snapToGrid w:val="0"/>
        </w:rPr>
        <w:t>.</w:t>
      </w:r>
      <w:r>
        <w:rPr>
          <w:snapToGrid w:val="0"/>
        </w:rPr>
        <w:tab/>
        <w:t>Employment by the Mint of staff and consultants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04" w:name="_Toc72899020"/>
      <w:bookmarkStart w:id="205" w:name="_Toc89520323"/>
      <w:bookmarkStart w:id="206" w:name="_Toc97108705"/>
      <w:bookmarkStart w:id="207" w:name="_Toc100043500"/>
      <w:bookmarkStart w:id="208" w:name="_Toc100464966"/>
      <w:bookmarkStart w:id="209" w:name="_Toc102294422"/>
      <w:bookmarkStart w:id="210" w:name="_Toc103669237"/>
      <w:bookmarkStart w:id="211" w:name="_Toc139356995"/>
      <w:bookmarkStart w:id="212" w:name="_Toc139701429"/>
      <w:bookmarkStart w:id="213" w:name="_Toc157910981"/>
      <w:bookmarkStart w:id="214" w:name="_Toc196120791"/>
      <w:bookmarkStart w:id="215" w:name="_Toc196733630"/>
      <w:r>
        <w:rPr>
          <w:rStyle w:val="CharDivNo"/>
        </w:rPr>
        <w:t>Division 2</w:t>
      </w:r>
      <w:r>
        <w:rPr>
          <w:snapToGrid w:val="0"/>
        </w:rPr>
        <w:t> — </w:t>
      </w:r>
      <w:r>
        <w:rPr>
          <w:rStyle w:val="CharDivText"/>
        </w:rPr>
        <w:t>Financial provisions of the Mint</w:t>
      </w:r>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11152753"/>
      <w:bookmarkStart w:id="217" w:name="_Toc517670157"/>
      <w:bookmarkStart w:id="218" w:name="_Toc518100257"/>
      <w:bookmarkStart w:id="219" w:name="_Toc103669238"/>
      <w:bookmarkStart w:id="220" w:name="_Toc196733631"/>
      <w:r>
        <w:rPr>
          <w:rStyle w:val="CharSectno"/>
        </w:rPr>
        <w:t>42</w:t>
      </w:r>
      <w:r>
        <w:rPr>
          <w:snapToGrid w:val="0"/>
        </w:rPr>
        <w:t>.</w:t>
      </w:r>
      <w:r>
        <w:rPr>
          <w:snapToGrid w:val="0"/>
        </w:rPr>
        <w:tab/>
        <w:t>Moneys available to the Mint</w:t>
      </w:r>
      <w:bookmarkEnd w:id="216"/>
      <w:bookmarkEnd w:id="217"/>
      <w:bookmarkEnd w:id="218"/>
      <w:bookmarkEnd w:id="219"/>
      <w:bookmarkEnd w:id="220"/>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21" w:name="_Toc411152754"/>
      <w:bookmarkStart w:id="222" w:name="_Toc517670158"/>
      <w:bookmarkStart w:id="223" w:name="_Toc518100258"/>
      <w:bookmarkStart w:id="224" w:name="_Toc103669239"/>
      <w:bookmarkStart w:id="225" w:name="_Toc196733632"/>
      <w:r>
        <w:rPr>
          <w:rStyle w:val="CharSectno"/>
        </w:rPr>
        <w:t>43</w:t>
      </w:r>
      <w:r>
        <w:rPr>
          <w:snapToGrid w:val="0"/>
        </w:rPr>
        <w:t>.</w:t>
      </w:r>
      <w:r>
        <w:rPr>
          <w:snapToGrid w:val="0"/>
        </w:rPr>
        <w:tab/>
        <w:t>Recovery of fees and charges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26" w:name="_Toc411152755"/>
      <w:bookmarkStart w:id="227" w:name="_Toc517670159"/>
      <w:bookmarkStart w:id="228" w:name="_Toc518100259"/>
      <w:bookmarkStart w:id="229" w:name="_Toc103669240"/>
      <w:bookmarkStart w:id="230" w:name="_Toc196733633"/>
      <w:r>
        <w:rPr>
          <w:rStyle w:val="CharSectno"/>
        </w:rPr>
        <w:t>44</w:t>
      </w:r>
      <w:r>
        <w:rPr>
          <w:snapToGrid w:val="0"/>
        </w:rPr>
        <w:t>.</w:t>
      </w:r>
      <w:r>
        <w:rPr>
          <w:snapToGrid w:val="0"/>
        </w:rPr>
        <w:tab/>
        <w:t>Payments to Gold Corporation</w:t>
      </w:r>
      <w:bookmarkEnd w:id="226"/>
      <w:bookmarkEnd w:id="227"/>
      <w:bookmarkEnd w:id="228"/>
      <w:bookmarkEnd w:id="229"/>
      <w:bookmarkEnd w:id="230"/>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31" w:name="_Toc72899024"/>
      <w:bookmarkStart w:id="232" w:name="_Toc89520327"/>
      <w:bookmarkStart w:id="233" w:name="_Toc97108709"/>
      <w:bookmarkStart w:id="234" w:name="_Toc100043504"/>
      <w:bookmarkStart w:id="235" w:name="_Toc100464970"/>
      <w:bookmarkStart w:id="236" w:name="_Toc102294426"/>
      <w:bookmarkStart w:id="237" w:name="_Toc103669241"/>
      <w:bookmarkStart w:id="238" w:name="_Toc139356999"/>
      <w:bookmarkStart w:id="239" w:name="_Toc139701433"/>
      <w:bookmarkStart w:id="240" w:name="_Toc157910985"/>
      <w:bookmarkStart w:id="241" w:name="_Toc196120795"/>
      <w:bookmarkStart w:id="242" w:name="_Toc196733634"/>
      <w:r>
        <w:rPr>
          <w:rStyle w:val="CharDivNo"/>
        </w:rPr>
        <w:t>Division 3</w:t>
      </w:r>
      <w:r>
        <w:rPr>
          <w:snapToGrid w:val="0"/>
        </w:rPr>
        <w:t> — </w:t>
      </w:r>
      <w:r>
        <w:rPr>
          <w:rStyle w:val="CharDivText"/>
        </w:rPr>
        <w:t>Security provisions</w:t>
      </w:r>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11152756"/>
      <w:bookmarkStart w:id="244" w:name="_Toc517670160"/>
      <w:bookmarkStart w:id="245" w:name="_Toc518100260"/>
      <w:bookmarkStart w:id="246" w:name="_Toc103669242"/>
      <w:bookmarkStart w:id="247" w:name="_Toc196733635"/>
      <w:r>
        <w:rPr>
          <w:rStyle w:val="CharSectno"/>
        </w:rPr>
        <w:t>45</w:t>
      </w:r>
      <w:r>
        <w:rPr>
          <w:snapToGrid w:val="0"/>
        </w:rPr>
        <w:t>.</w:t>
      </w:r>
      <w:r>
        <w:rPr>
          <w:snapToGrid w:val="0"/>
        </w:rPr>
        <w:tab/>
        <w:t>Title to gold and other residues</w:t>
      </w:r>
      <w:bookmarkEnd w:id="243"/>
      <w:bookmarkEnd w:id="244"/>
      <w:bookmarkEnd w:id="245"/>
      <w:bookmarkEnd w:id="246"/>
      <w:bookmarkEnd w:id="24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248" w:name="_Toc411152757"/>
      <w:bookmarkStart w:id="249" w:name="_Toc517670161"/>
      <w:bookmarkStart w:id="250" w:name="_Toc518100261"/>
      <w:bookmarkStart w:id="251" w:name="_Toc103669243"/>
      <w:bookmarkStart w:id="252" w:name="_Toc196733636"/>
      <w:r>
        <w:rPr>
          <w:rStyle w:val="CharSectno"/>
        </w:rPr>
        <w:t>46</w:t>
      </w:r>
      <w:r>
        <w:rPr>
          <w:snapToGrid w:val="0"/>
        </w:rPr>
        <w:t>.</w:t>
      </w:r>
      <w:r>
        <w:rPr>
          <w:snapToGrid w:val="0"/>
        </w:rPr>
        <w:tab/>
        <w:t>Detention of suspects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253" w:name="_Toc411152758"/>
      <w:bookmarkStart w:id="254" w:name="_Toc517670162"/>
      <w:bookmarkStart w:id="255" w:name="_Toc518100262"/>
      <w:bookmarkStart w:id="256" w:name="_Toc103669244"/>
      <w:bookmarkStart w:id="257" w:name="_Toc196733637"/>
      <w:r>
        <w:rPr>
          <w:rStyle w:val="CharSectno"/>
        </w:rPr>
        <w:t>47</w:t>
      </w:r>
      <w:r>
        <w:rPr>
          <w:snapToGrid w:val="0"/>
        </w:rPr>
        <w:t>.</w:t>
      </w:r>
      <w:r>
        <w:rPr>
          <w:snapToGrid w:val="0"/>
        </w:rPr>
        <w:tab/>
        <w:t>Protection of the Mint name, symbol, etc.</w:t>
      </w:r>
      <w:bookmarkEnd w:id="253"/>
      <w:bookmarkEnd w:id="254"/>
      <w:bookmarkEnd w:id="255"/>
      <w:bookmarkEnd w:id="256"/>
      <w:bookmarkEnd w:id="257"/>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258" w:name="_Toc72899028"/>
      <w:bookmarkStart w:id="259" w:name="_Toc89520331"/>
      <w:bookmarkStart w:id="260" w:name="_Toc97108713"/>
      <w:bookmarkStart w:id="261" w:name="_Toc100043508"/>
      <w:bookmarkStart w:id="262" w:name="_Toc100464974"/>
      <w:bookmarkStart w:id="263" w:name="_Toc102294430"/>
      <w:bookmarkStart w:id="264" w:name="_Toc103669245"/>
      <w:bookmarkStart w:id="265" w:name="_Toc139357003"/>
      <w:bookmarkStart w:id="266" w:name="_Toc139701437"/>
      <w:bookmarkStart w:id="267" w:name="_Toc157910989"/>
      <w:bookmarkStart w:id="268" w:name="_Toc196120799"/>
      <w:bookmarkStart w:id="269" w:name="_Toc196733638"/>
      <w:r>
        <w:rPr>
          <w:rStyle w:val="CharPartNo"/>
        </w:rPr>
        <w:t>Part VII</w:t>
      </w:r>
      <w:r>
        <w:rPr>
          <w:rStyle w:val="CharDivNo"/>
        </w:rPr>
        <w:t> </w:t>
      </w:r>
      <w:r>
        <w:t>—</w:t>
      </w:r>
      <w:r>
        <w:rPr>
          <w:rStyle w:val="CharDivText"/>
        </w:rPr>
        <w:t> </w:t>
      </w:r>
      <w:r>
        <w:rPr>
          <w:rStyle w:val="CharPartText"/>
        </w:rPr>
        <w:t>GoldCorp Australia</w:t>
      </w:r>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11152759"/>
      <w:bookmarkStart w:id="271" w:name="_Toc517670163"/>
      <w:bookmarkStart w:id="272" w:name="_Toc518100263"/>
      <w:bookmarkStart w:id="273" w:name="_Toc103669246"/>
      <w:bookmarkStart w:id="274" w:name="_Toc196733639"/>
      <w:r>
        <w:rPr>
          <w:rStyle w:val="CharSectno"/>
        </w:rPr>
        <w:t>48</w:t>
      </w:r>
      <w:r>
        <w:rPr>
          <w:snapToGrid w:val="0"/>
        </w:rPr>
        <w:t>.</w:t>
      </w:r>
      <w:r>
        <w:rPr>
          <w:snapToGrid w:val="0"/>
        </w:rPr>
        <w:tab/>
        <w:t>Constitution of GoldCorp Australia as a body corporate</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w:t>
      </w:r>
    </w:p>
    <w:p>
      <w:pPr>
        <w:pStyle w:val="Heading5"/>
        <w:rPr>
          <w:snapToGrid w:val="0"/>
        </w:rPr>
      </w:pPr>
      <w:bookmarkStart w:id="275" w:name="_Toc411152760"/>
      <w:bookmarkStart w:id="276" w:name="_Toc517670164"/>
      <w:bookmarkStart w:id="277" w:name="_Toc518100264"/>
      <w:bookmarkStart w:id="278" w:name="_Toc103669247"/>
      <w:bookmarkStart w:id="279" w:name="_Toc196733640"/>
      <w:r>
        <w:rPr>
          <w:rStyle w:val="CharSectno"/>
        </w:rPr>
        <w:t>49</w:t>
      </w:r>
      <w:r>
        <w:rPr>
          <w:snapToGrid w:val="0"/>
        </w:rPr>
        <w:t>.</w:t>
      </w:r>
      <w:r>
        <w:rPr>
          <w:snapToGrid w:val="0"/>
        </w:rPr>
        <w:tab/>
        <w:t>Functions of GoldCorp</w:t>
      </w:r>
      <w:bookmarkEnd w:id="275"/>
      <w:bookmarkEnd w:id="276"/>
      <w:bookmarkEnd w:id="277"/>
      <w:bookmarkEnd w:id="278"/>
      <w:bookmarkEnd w:id="279"/>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280" w:name="_Toc411152761"/>
      <w:bookmarkStart w:id="281" w:name="_Toc517670165"/>
      <w:bookmarkStart w:id="282" w:name="_Toc518100265"/>
      <w:bookmarkStart w:id="283" w:name="_Toc103669248"/>
      <w:bookmarkStart w:id="284" w:name="_Toc196733641"/>
      <w:r>
        <w:rPr>
          <w:rStyle w:val="CharSectno"/>
        </w:rPr>
        <w:t>50</w:t>
      </w:r>
      <w:r>
        <w:rPr>
          <w:snapToGrid w:val="0"/>
        </w:rPr>
        <w:t>.</w:t>
      </w:r>
      <w:r>
        <w:rPr>
          <w:snapToGrid w:val="0"/>
        </w:rPr>
        <w:tab/>
        <w:t>Powers of GoldCorp</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285" w:name="_Toc411152762"/>
      <w:bookmarkStart w:id="286" w:name="_Toc517670166"/>
      <w:bookmarkStart w:id="287" w:name="_Toc518100266"/>
      <w:bookmarkStart w:id="288" w:name="_Toc103669249"/>
      <w:bookmarkStart w:id="289" w:name="_Toc196733642"/>
      <w:r>
        <w:rPr>
          <w:rStyle w:val="CharSectno"/>
        </w:rPr>
        <w:t>51</w:t>
      </w:r>
      <w:r>
        <w:rPr>
          <w:snapToGrid w:val="0"/>
        </w:rPr>
        <w:t>.</w:t>
      </w:r>
      <w:r>
        <w:rPr>
          <w:snapToGrid w:val="0"/>
        </w:rPr>
        <w:tab/>
        <w:t>Managing director of GoldCorp</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290" w:name="_Toc411152763"/>
      <w:bookmarkStart w:id="291" w:name="_Toc517670167"/>
      <w:bookmarkStart w:id="292" w:name="_Toc518100267"/>
      <w:bookmarkStart w:id="293" w:name="_Toc103669250"/>
      <w:bookmarkStart w:id="294" w:name="_Toc196733643"/>
      <w:r>
        <w:rPr>
          <w:rStyle w:val="CharSectno"/>
        </w:rPr>
        <w:t>52</w:t>
      </w:r>
      <w:r>
        <w:rPr>
          <w:snapToGrid w:val="0"/>
        </w:rPr>
        <w:t>.</w:t>
      </w:r>
      <w:r>
        <w:rPr>
          <w:snapToGrid w:val="0"/>
        </w:rPr>
        <w:tab/>
        <w:t>Employment by GoldCorp of staff and consultants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295" w:name="_Toc411152764"/>
      <w:bookmarkStart w:id="296" w:name="_Toc517670168"/>
      <w:bookmarkStart w:id="297" w:name="_Toc518100268"/>
      <w:bookmarkStart w:id="298" w:name="_Toc103669251"/>
      <w:bookmarkStart w:id="299" w:name="_Toc196733644"/>
      <w:r>
        <w:rPr>
          <w:rStyle w:val="CharSectno"/>
        </w:rPr>
        <w:t>53</w:t>
      </w:r>
      <w:r>
        <w:rPr>
          <w:snapToGrid w:val="0"/>
        </w:rPr>
        <w:t>.</w:t>
      </w:r>
      <w:r>
        <w:rPr>
          <w:snapToGrid w:val="0"/>
        </w:rPr>
        <w:tab/>
        <w:t>Payments to Gold Corporation</w:t>
      </w:r>
      <w:bookmarkEnd w:id="295"/>
      <w:bookmarkEnd w:id="296"/>
      <w:bookmarkEnd w:id="297"/>
      <w:bookmarkEnd w:id="298"/>
      <w:bookmarkEnd w:id="299"/>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00" w:name="_Toc72899035"/>
      <w:bookmarkStart w:id="301" w:name="_Toc89520338"/>
      <w:bookmarkStart w:id="302" w:name="_Toc97108720"/>
      <w:bookmarkStart w:id="303" w:name="_Toc100043515"/>
      <w:bookmarkStart w:id="304" w:name="_Toc100464981"/>
      <w:bookmarkStart w:id="305" w:name="_Toc102294437"/>
      <w:bookmarkStart w:id="306" w:name="_Toc103669252"/>
      <w:bookmarkStart w:id="307" w:name="_Toc139357010"/>
      <w:bookmarkStart w:id="308" w:name="_Toc139701444"/>
      <w:bookmarkStart w:id="309" w:name="_Toc157910996"/>
      <w:bookmarkStart w:id="310" w:name="_Toc196120806"/>
      <w:bookmarkStart w:id="311" w:name="_Toc196733645"/>
      <w:r>
        <w:rPr>
          <w:rStyle w:val="CharPartNo"/>
        </w:rPr>
        <w:t>Part VIII</w:t>
      </w:r>
      <w:r>
        <w:rPr>
          <w:rStyle w:val="CharDivNo"/>
        </w:rPr>
        <w:t> </w:t>
      </w:r>
      <w:r>
        <w:t>—</w:t>
      </w:r>
      <w:r>
        <w:rPr>
          <w:rStyle w:val="CharDivText"/>
        </w:rPr>
        <w:t> </w:t>
      </w:r>
      <w:r>
        <w:rPr>
          <w:rStyle w:val="CharPartText"/>
        </w:rPr>
        <w:t>Accounts and audit</w:t>
      </w:r>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11152765"/>
      <w:bookmarkStart w:id="313" w:name="_Toc517670169"/>
      <w:bookmarkStart w:id="314" w:name="_Toc518100269"/>
      <w:bookmarkStart w:id="315" w:name="_Toc103669253"/>
      <w:bookmarkStart w:id="316" w:name="_Toc196733646"/>
      <w:r>
        <w:rPr>
          <w:rStyle w:val="CharSectno"/>
        </w:rPr>
        <w:t>54</w:t>
      </w:r>
      <w:r>
        <w:rPr>
          <w:snapToGrid w:val="0"/>
        </w:rPr>
        <w:t>.</w:t>
      </w:r>
      <w:r>
        <w:rPr>
          <w:snapToGrid w:val="0"/>
        </w:rPr>
        <w:tab/>
        <w:t xml:space="preserve">Application of </w:t>
      </w:r>
      <w:bookmarkEnd w:id="312"/>
      <w:bookmarkEnd w:id="313"/>
      <w:bookmarkEnd w:id="314"/>
      <w:bookmarkEnd w:id="315"/>
      <w:r>
        <w:rPr>
          <w:i/>
          <w:iCs/>
        </w:rPr>
        <w:t>Financial Management Act 2006</w:t>
      </w:r>
      <w:r>
        <w:t xml:space="preserve"> and </w:t>
      </w:r>
      <w:r>
        <w:rPr>
          <w:i/>
          <w:iCs/>
        </w:rPr>
        <w:t>Auditor General Act 2006</w:t>
      </w:r>
      <w:bookmarkEnd w:id="316"/>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317" w:name="_Toc411152766"/>
      <w:bookmarkStart w:id="318" w:name="_Toc517670170"/>
      <w:bookmarkStart w:id="319" w:name="_Toc518100270"/>
      <w:bookmarkStart w:id="320" w:name="_Toc103669254"/>
      <w:bookmarkStart w:id="321" w:name="_Toc196733647"/>
      <w:r>
        <w:rPr>
          <w:rStyle w:val="CharSectno"/>
        </w:rPr>
        <w:t>55</w:t>
      </w:r>
      <w:r>
        <w:rPr>
          <w:snapToGrid w:val="0"/>
        </w:rPr>
        <w:t>.</w:t>
      </w:r>
      <w:r>
        <w:rPr>
          <w:snapToGrid w:val="0"/>
        </w:rPr>
        <w:tab/>
        <w:t>Funding</w:t>
      </w:r>
      <w:bookmarkEnd w:id="317"/>
      <w:bookmarkEnd w:id="318"/>
      <w:bookmarkEnd w:id="319"/>
      <w:bookmarkEnd w:id="320"/>
      <w:bookmarkEnd w:id="321"/>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322" w:name="_Toc72899038"/>
      <w:bookmarkStart w:id="323" w:name="_Toc89520341"/>
      <w:bookmarkStart w:id="324" w:name="_Toc97108723"/>
      <w:bookmarkStart w:id="325" w:name="_Toc100043518"/>
      <w:bookmarkStart w:id="326" w:name="_Toc100464984"/>
      <w:bookmarkStart w:id="327" w:name="_Toc102294440"/>
      <w:bookmarkStart w:id="328" w:name="_Toc103669255"/>
      <w:bookmarkStart w:id="329" w:name="_Toc139357013"/>
      <w:bookmarkStart w:id="330" w:name="_Toc139701447"/>
      <w:bookmarkStart w:id="331" w:name="_Toc157910999"/>
      <w:bookmarkStart w:id="332" w:name="_Toc196120809"/>
      <w:bookmarkStart w:id="333" w:name="_Toc196733648"/>
      <w:r>
        <w:rPr>
          <w:rStyle w:val="CharPartNo"/>
        </w:rPr>
        <w:t>Part IX</w:t>
      </w:r>
      <w:r>
        <w:rPr>
          <w:rStyle w:val="CharDivNo"/>
        </w:rPr>
        <w:t> </w:t>
      </w:r>
      <w:r>
        <w:t>—</w:t>
      </w:r>
      <w:r>
        <w:rPr>
          <w:rStyle w:val="CharDivText"/>
        </w:rPr>
        <w:t> </w:t>
      </w:r>
      <w:r>
        <w:rPr>
          <w:rStyle w:val="CharPartText"/>
        </w:rPr>
        <w:t>Miscellaneous matters</w:t>
      </w:r>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411152767"/>
      <w:bookmarkStart w:id="335" w:name="_Toc517670171"/>
      <w:bookmarkStart w:id="336" w:name="_Toc518100271"/>
      <w:bookmarkStart w:id="337" w:name="_Toc103669256"/>
      <w:bookmarkStart w:id="338" w:name="_Toc196733649"/>
      <w:r>
        <w:rPr>
          <w:rStyle w:val="CharSectno"/>
        </w:rPr>
        <w:t>67</w:t>
      </w:r>
      <w:r>
        <w:rPr>
          <w:snapToGrid w:val="0"/>
        </w:rPr>
        <w:t>.</w:t>
      </w:r>
      <w:r>
        <w:rPr>
          <w:snapToGrid w:val="0"/>
        </w:rPr>
        <w:tab/>
        <w:t>Title to gold, etc.</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339" w:name="_Toc411152768"/>
      <w:bookmarkStart w:id="340" w:name="_Toc517670172"/>
      <w:bookmarkStart w:id="341" w:name="_Toc518100272"/>
      <w:bookmarkStart w:id="342" w:name="_Toc103669257"/>
      <w:bookmarkStart w:id="343" w:name="_Toc196733650"/>
      <w:r>
        <w:rPr>
          <w:rStyle w:val="CharSectno"/>
        </w:rPr>
        <w:t>68</w:t>
      </w:r>
      <w:r>
        <w:rPr>
          <w:snapToGrid w:val="0"/>
        </w:rPr>
        <w:t>.</w:t>
      </w:r>
      <w:r>
        <w:rPr>
          <w:snapToGrid w:val="0"/>
        </w:rPr>
        <w:tab/>
        <w:t>Employment by Gold Corporation of staff and consultants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344" w:name="_Toc411152769"/>
      <w:bookmarkStart w:id="345" w:name="_Toc517670173"/>
      <w:bookmarkStart w:id="346" w:name="_Toc518100273"/>
      <w:bookmarkStart w:id="347" w:name="_Toc103669258"/>
      <w:bookmarkStart w:id="348" w:name="_Toc196733651"/>
      <w:r>
        <w:rPr>
          <w:rStyle w:val="CharSectno"/>
        </w:rPr>
        <w:t>69</w:t>
      </w:r>
      <w:r>
        <w:rPr>
          <w:snapToGrid w:val="0"/>
        </w:rPr>
        <w:t>.</w:t>
      </w:r>
      <w:r>
        <w:rPr>
          <w:snapToGrid w:val="0"/>
        </w:rPr>
        <w:tab/>
        <w:t>Use of staff and facilities of departments and instrumentalities, etc.</w:t>
      </w:r>
      <w:bookmarkEnd w:id="344"/>
      <w:bookmarkEnd w:id="345"/>
      <w:bookmarkEnd w:id="346"/>
      <w:bookmarkEnd w:id="347"/>
      <w:bookmarkEnd w:id="348"/>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349" w:name="_Toc411152770"/>
      <w:bookmarkStart w:id="350" w:name="_Toc517670174"/>
      <w:bookmarkStart w:id="351" w:name="_Toc518100274"/>
      <w:bookmarkStart w:id="352" w:name="_Toc103669259"/>
      <w:bookmarkStart w:id="353" w:name="_Toc196733652"/>
      <w:r>
        <w:rPr>
          <w:rStyle w:val="CharSectno"/>
        </w:rPr>
        <w:t>70</w:t>
      </w:r>
      <w:r>
        <w:rPr>
          <w:snapToGrid w:val="0"/>
        </w:rPr>
        <w:t>.</w:t>
      </w:r>
      <w:r>
        <w:rPr>
          <w:snapToGrid w:val="0"/>
        </w:rPr>
        <w:tab/>
        <w:t>Superannuation</w:t>
      </w:r>
      <w:bookmarkEnd w:id="349"/>
      <w:bookmarkEnd w:id="350"/>
      <w:bookmarkEnd w:id="351"/>
      <w:bookmarkEnd w:id="352"/>
      <w:bookmarkEnd w:id="353"/>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354" w:name="_Toc411152771"/>
      <w:bookmarkStart w:id="355" w:name="_Toc517670175"/>
      <w:bookmarkStart w:id="356" w:name="_Toc518100275"/>
      <w:bookmarkStart w:id="357" w:name="_Toc103669260"/>
      <w:bookmarkStart w:id="358" w:name="_Toc196733653"/>
      <w:r>
        <w:rPr>
          <w:rStyle w:val="CharSectno"/>
        </w:rPr>
        <w:t>71</w:t>
      </w:r>
      <w:r>
        <w:rPr>
          <w:snapToGrid w:val="0"/>
        </w:rPr>
        <w:t>.</w:t>
      </w:r>
      <w:r>
        <w:rPr>
          <w:snapToGrid w:val="0"/>
        </w:rPr>
        <w:tab/>
        <w:t>Duty and liability of directors</w:t>
      </w:r>
      <w:bookmarkEnd w:id="354"/>
      <w:bookmarkEnd w:id="355"/>
      <w:bookmarkEnd w:id="356"/>
      <w:bookmarkEnd w:id="357"/>
      <w:bookmarkEnd w:id="358"/>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359" w:name="_Toc411152772"/>
      <w:bookmarkStart w:id="360" w:name="_Toc517670176"/>
      <w:bookmarkStart w:id="361" w:name="_Toc518100276"/>
      <w:bookmarkStart w:id="362" w:name="_Toc103669261"/>
      <w:bookmarkStart w:id="363" w:name="_Toc196733654"/>
      <w:r>
        <w:rPr>
          <w:rStyle w:val="CharSectno"/>
        </w:rPr>
        <w:t>72</w:t>
      </w:r>
      <w:r>
        <w:rPr>
          <w:snapToGrid w:val="0"/>
        </w:rPr>
        <w:t>.</w:t>
      </w:r>
      <w:r>
        <w:rPr>
          <w:snapToGrid w:val="0"/>
        </w:rPr>
        <w:tab/>
        <w:t>Improper use of position or information</w:t>
      </w:r>
      <w:bookmarkEnd w:id="359"/>
      <w:bookmarkEnd w:id="360"/>
      <w:bookmarkEnd w:id="361"/>
      <w:bookmarkEnd w:id="362"/>
      <w:bookmarkEnd w:id="363"/>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364" w:name="_Toc411152773"/>
      <w:bookmarkStart w:id="365" w:name="_Toc517670177"/>
      <w:bookmarkStart w:id="366" w:name="_Toc518100277"/>
      <w:bookmarkStart w:id="367" w:name="_Toc103669262"/>
      <w:bookmarkStart w:id="368" w:name="_Toc196733655"/>
      <w:r>
        <w:rPr>
          <w:rStyle w:val="CharSectno"/>
        </w:rPr>
        <w:t>73</w:t>
      </w:r>
      <w:r>
        <w:rPr>
          <w:snapToGrid w:val="0"/>
        </w:rPr>
        <w:t>.</w:t>
      </w:r>
      <w:r>
        <w:rPr>
          <w:snapToGrid w:val="0"/>
        </w:rPr>
        <w:tab/>
        <w:t>Contravention of sections 71 and 72</w:t>
      </w:r>
      <w:bookmarkEnd w:id="364"/>
      <w:bookmarkEnd w:id="365"/>
      <w:bookmarkEnd w:id="366"/>
      <w:bookmarkEnd w:id="367"/>
      <w:bookmarkEnd w:id="368"/>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369" w:name="_Toc411152774"/>
      <w:bookmarkStart w:id="370" w:name="_Toc517670178"/>
      <w:bookmarkStart w:id="371" w:name="_Toc518100278"/>
      <w:bookmarkStart w:id="372" w:name="_Toc103669263"/>
      <w:bookmarkStart w:id="373" w:name="_Toc196733656"/>
      <w:r>
        <w:rPr>
          <w:rStyle w:val="CharSectno"/>
        </w:rPr>
        <w:t>74</w:t>
      </w:r>
      <w:r>
        <w:rPr>
          <w:snapToGrid w:val="0"/>
        </w:rPr>
        <w:t>.</w:t>
      </w:r>
      <w:r>
        <w:rPr>
          <w:snapToGrid w:val="0"/>
        </w:rPr>
        <w:tab/>
        <w:t>Secrecy and security of records of Gold Corporation and its subsidiaries</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374" w:name="_Toc411152775"/>
      <w:bookmarkStart w:id="375" w:name="_Toc517670179"/>
      <w:bookmarkStart w:id="376" w:name="_Toc518100279"/>
      <w:bookmarkStart w:id="377" w:name="_Toc103669264"/>
      <w:bookmarkStart w:id="378" w:name="_Toc196733657"/>
      <w:r>
        <w:rPr>
          <w:rStyle w:val="CharSectno"/>
        </w:rPr>
        <w:t>75</w:t>
      </w:r>
      <w:r>
        <w:rPr>
          <w:snapToGrid w:val="0"/>
        </w:rPr>
        <w:t>.</w:t>
      </w:r>
      <w:r>
        <w:rPr>
          <w:snapToGrid w:val="0"/>
        </w:rPr>
        <w:tab/>
        <w:t>Security</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379" w:name="_Toc411152776"/>
      <w:bookmarkStart w:id="380" w:name="_Toc517670180"/>
      <w:bookmarkStart w:id="381" w:name="_Toc518100280"/>
      <w:bookmarkStart w:id="382" w:name="_Toc103669265"/>
      <w:bookmarkStart w:id="383" w:name="_Toc196733658"/>
      <w:r>
        <w:rPr>
          <w:rStyle w:val="CharSectno"/>
        </w:rPr>
        <w:t>76</w:t>
      </w:r>
      <w:r>
        <w:rPr>
          <w:snapToGrid w:val="0"/>
        </w:rPr>
        <w:t>.</w:t>
      </w:r>
      <w:r>
        <w:rPr>
          <w:snapToGrid w:val="0"/>
        </w:rPr>
        <w:tab/>
        <w:t>Offences by bodies corporate</w:t>
      </w:r>
      <w:bookmarkEnd w:id="379"/>
      <w:bookmarkEnd w:id="380"/>
      <w:bookmarkEnd w:id="381"/>
      <w:bookmarkEnd w:id="382"/>
      <w:bookmarkEnd w:id="383"/>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384" w:name="_Toc411152777"/>
      <w:bookmarkStart w:id="385" w:name="_Toc517670181"/>
      <w:bookmarkStart w:id="386" w:name="_Toc518100281"/>
      <w:bookmarkStart w:id="387" w:name="_Toc103669266"/>
      <w:bookmarkStart w:id="388" w:name="_Toc196733659"/>
      <w:r>
        <w:rPr>
          <w:rStyle w:val="CharSectno"/>
        </w:rPr>
        <w:t>77</w:t>
      </w:r>
      <w:r>
        <w:rPr>
          <w:snapToGrid w:val="0"/>
        </w:rPr>
        <w:t>.</w:t>
      </w:r>
      <w:r>
        <w:rPr>
          <w:snapToGrid w:val="0"/>
        </w:rPr>
        <w:tab/>
        <w:t>Regulations</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389" w:name="_Toc411152778"/>
      <w:bookmarkStart w:id="390" w:name="_Toc517670182"/>
      <w:bookmarkStart w:id="391" w:name="_Toc518100282"/>
      <w:bookmarkStart w:id="392" w:name="_Toc103669267"/>
      <w:bookmarkStart w:id="393" w:name="_Toc196733660"/>
      <w:r>
        <w:rPr>
          <w:rStyle w:val="CharSectno"/>
        </w:rPr>
        <w:t>78</w:t>
      </w:r>
      <w:r>
        <w:rPr>
          <w:snapToGrid w:val="0"/>
        </w:rPr>
        <w:t>.</w:t>
      </w:r>
      <w:r>
        <w:rPr>
          <w:snapToGrid w:val="0"/>
        </w:rPr>
        <w:tab/>
        <w:t>Repeal</w:t>
      </w:r>
      <w:bookmarkEnd w:id="389"/>
      <w:bookmarkEnd w:id="390"/>
      <w:bookmarkEnd w:id="391"/>
      <w:bookmarkEnd w:id="392"/>
      <w:bookmarkEnd w:id="393"/>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94" w:name="_Toc518100283"/>
      <w:bookmarkStart w:id="395" w:name="_Toc103669268"/>
      <w:bookmarkStart w:id="396" w:name="_Toc139357026"/>
      <w:bookmarkStart w:id="397" w:name="_Toc139701460"/>
      <w:bookmarkStart w:id="398" w:name="_Toc157911012"/>
      <w:bookmarkStart w:id="399" w:name="_Toc196120822"/>
      <w:bookmarkStart w:id="400" w:name="_Toc196733661"/>
      <w:r>
        <w:rPr>
          <w:rStyle w:val="CharSchNo"/>
        </w:rPr>
        <w:t>Schedule 1</w:t>
      </w:r>
      <w:bookmarkEnd w:id="394"/>
      <w:bookmarkEnd w:id="395"/>
      <w:bookmarkEnd w:id="396"/>
      <w:bookmarkEnd w:id="397"/>
      <w:bookmarkEnd w:id="398"/>
      <w:bookmarkEnd w:id="399"/>
      <w:bookmarkEnd w:id="400"/>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401" w:name="_Toc517670183"/>
      <w:bookmarkStart w:id="402" w:name="_Toc518100284"/>
      <w:bookmarkStart w:id="403" w:name="_Toc103669269"/>
      <w:bookmarkStart w:id="404" w:name="_Toc196733662"/>
      <w:r>
        <w:rPr>
          <w:snapToGrid w:val="0"/>
        </w:rPr>
        <w:t>1.</w:t>
      </w:r>
      <w:r>
        <w:rPr>
          <w:snapToGrid w:val="0"/>
        </w:rPr>
        <w:tab/>
        <w:t>Term of office of directors</w:t>
      </w:r>
      <w:bookmarkEnd w:id="401"/>
      <w:bookmarkEnd w:id="402"/>
      <w:bookmarkEnd w:id="403"/>
      <w:bookmarkEnd w:id="404"/>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405" w:name="_Toc517670184"/>
      <w:bookmarkStart w:id="406" w:name="_Toc518100285"/>
      <w:r>
        <w:tab/>
        <w:t xml:space="preserve">[Clause 1 amended by No. 10 of 1990 s. 6 and 33(a); No. 28 of 2006 s. 423(1).] </w:t>
      </w:r>
    </w:p>
    <w:p>
      <w:pPr>
        <w:pStyle w:val="yHeading5"/>
        <w:rPr>
          <w:snapToGrid w:val="0"/>
        </w:rPr>
      </w:pPr>
      <w:bookmarkStart w:id="407" w:name="_Toc103669270"/>
      <w:bookmarkStart w:id="408" w:name="_Toc196733663"/>
      <w:r>
        <w:rPr>
          <w:snapToGrid w:val="0"/>
        </w:rPr>
        <w:t>2.</w:t>
      </w:r>
      <w:r>
        <w:rPr>
          <w:snapToGrid w:val="0"/>
        </w:rPr>
        <w:tab/>
        <w:t>Vacation of office</w:t>
      </w:r>
      <w:bookmarkEnd w:id="405"/>
      <w:bookmarkEnd w:id="406"/>
      <w:bookmarkEnd w:id="407"/>
      <w:bookmarkEnd w:id="408"/>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409" w:name="_Toc517670185"/>
      <w:bookmarkStart w:id="410" w:name="_Toc518100286"/>
      <w:r>
        <w:tab/>
        <w:t>[Clause 2 amended by No. 20 of 2003 s. 29(1).]</w:t>
      </w:r>
    </w:p>
    <w:p>
      <w:pPr>
        <w:pStyle w:val="yHeading5"/>
        <w:rPr>
          <w:snapToGrid w:val="0"/>
        </w:rPr>
      </w:pPr>
      <w:bookmarkStart w:id="411" w:name="_Toc103669271"/>
      <w:bookmarkStart w:id="412" w:name="_Toc196733664"/>
      <w:r>
        <w:rPr>
          <w:snapToGrid w:val="0"/>
        </w:rPr>
        <w:t>3.</w:t>
      </w:r>
      <w:r>
        <w:rPr>
          <w:snapToGrid w:val="0"/>
        </w:rPr>
        <w:tab/>
        <w:t>Temporary directors</w:t>
      </w:r>
      <w:bookmarkEnd w:id="409"/>
      <w:bookmarkEnd w:id="410"/>
      <w:bookmarkEnd w:id="411"/>
      <w:bookmarkEnd w:id="412"/>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413" w:name="_Toc517670186"/>
      <w:bookmarkStart w:id="414" w:name="_Toc518100287"/>
      <w:bookmarkStart w:id="415" w:name="_Toc103669272"/>
      <w:r>
        <w:tab/>
        <w:t xml:space="preserve">[Clause 3 amended by No. 28 of 2006 s. 423(2).] </w:t>
      </w:r>
    </w:p>
    <w:p>
      <w:pPr>
        <w:pStyle w:val="yHeading5"/>
        <w:rPr>
          <w:snapToGrid w:val="0"/>
        </w:rPr>
      </w:pPr>
      <w:bookmarkStart w:id="416" w:name="_Toc196733665"/>
      <w:r>
        <w:rPr>
          <w:snapToGrid w:val="0"/>
        </w:rPr>
        <w:t>4.</w:t>
      </w:r>
      <w:r>
        <w:rPr>
          <w:snapToGrid w:val="0"/>
        </w:rPr>
        <w:tab/>
        <w:t>Remuneration of certain directors</w:t>
      </w:r>
      <w:bookmarkEnd w:id="413"/>
      <w:bookmarkEnd w:id="414"/>
      <w:bookmarkEnd w:id="415"/>
      <w:bookmarkEnd w:id="416"/>
      <w:r>
        <w:rPr>
          <w:snapToGrid w:val="0"/>
        </w:rPr>
        <w:t xml:space="preserve"> </w:t>
      </w:r>
    </w:p>
    <w:p>
      <w:pPr>
        <w:pStyle w:val="ySubsection"/>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417" w:name="_Toc517670187"/>
      <w:bookmarkStart w:id="418" w:name="_Toc518100288"/>
      <w:bookmarkStart w:id="419" w:name="_Toc103669273"/>
      <w:r>
        <w:tab/>
        <w:t xml:space="preserve">[Clause 4 amended by No. 28 of 2006 s. 423(3).] </w:t>
      </w:r>
    </w:p>
    <w:p>
      <w:pPr>
        <w:pStyle w:val="yHeading5"/>
        <w:rPr>
          <w:snapToGrid w:val="0"/>
        </w:rPr>
      </w:pPr>
      <w:bookmarkStart w:id="420" w:name="_Toc196733666"/>
      <w:r>
        <w:rPr>
          <w:snapToGrid w:val="0"/>
        </w:rPr>
        <w:t>5.</w:t>
      </w:r>
      <w:r>
        <w:rPr>
          <w:snapToGrid w:val="0"/>
        </w:rPr>
        <w:tab/>
        <w:t>Restrictions on loans to directors</w:t>
      </w:r>
      <w:bookmarkEnd w:id="417"/>
      <w:bookmarkEnd w:id="418"/>
      <w:bookmarkEnd w:id="419"/>
      <w:bookmarkEnd w:id="420"/>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421" w:name="_Toc517670188"/>
      <w:bookmarkStart w:id="422" w:name="_Toc518100289"/>
      <w:bookmarkStart w:id="423" w:name="_Toc103669274"/>
      <w:bookmarkStart w:id="424" w:name="_Toc196733667"/>
      <w:r>
        <w:rPr>
          <w:snapToGrid w:val="0"/>
        </w:rPr>
        <w:t>6.</w:t>
      </w:r>
      <w:r>
        <w:rPr>
          <w:snapToGrid w:val="0"/>
        </w:rPr>
        <w:tab/>
        <w:t>Liability of directors</w:t>
      </w:r>
      <w:bookmarkEnd w:id="421"/>
      <w:bookmarkEnd w:id="422"/>
      <w:bookmarkEnd w:id="423"/>
      <w:bookmarkEnd w:id="424"/>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425" w:name="_Toc517670189"/>
      <w:bookmarkStart w:id="426" w:name="_Toc518100290"/>
      <w:r>
        <w:tab/>
        <w:t xml:space="preserve">[Clause 6 amended by No. 41 of 1996 s. 3.] </w:t>
      </w:r>
    </w:p>
    <w:p>
      <w:pPr>
        <w:pStyle w:val="yHeading5"/>
        <w:rPr>
          <w:snapToGrid w:val="0"/>
        </w:rPr>
      </w:pPr>
      <w:bookmarkStart w:id="427" w:name="_Toc103669275"/>
      <w:bookmarkStart w:id="428" w:name="_Toc196733668"/>
      <w:r>
        <w:rPr>
          <w:snapToGrid w:val="0"/>
        </w:rPr>
        <w:t>7.</w:t>
      </w:r>
      <w:r>
        <w:rPr>
          <w:snapToGrid w:val="0"/>
        </w:rPr>
        <w:tab/>
        <w:t>General procedure concerning meetings</w:t>
      </w:r>
      <w:bookmarkEnd w:id="425"/>
      <w:bookmarkEnd w:id="426"/>
      <w:bookmarkEnd w:id="427"/>
      <w:bookmarkEnd w:id="428"/>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429" w:name="_Toc517670190"/>
      <w:bookmarkStart w:id="430" w:name="_Toc518100291"/>
      <w:bookmarkStart w:id="431" w:name="_Toc103669276"/>
      <w:bookmarkStart w:id="432" w:name="_Toc196733669"/>
      <w:r>
        <w:rPr>
          <w:snapToGrid w:val="0"/>
        </w:rPr>
        <w:t>8.</w:t>
      </w:r>
      <w:r>
        <w:rPr>
          <w:snapToGrid w:val="0"/>
        </w:rPr>
        <w:tab/>
        <w:t>Presiding member</w:t>
      </w:r>
      <w:bookmarkEnd w:id="429"/>
      <w:bookmarkEnd w:id="430"/>
      <w:bookmarkEnd w:id="431"/>
      <w:bookmarkEnd w:id="432"/>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433" w:name="_Toc517670191"/>
      <w:bookmarkStart w:id="434" w:name="_Toc518100292"/>
      <w:bookmarkStart w:id="435" w:name="_Toc103669277"/>
      <w:bookmarkStart w:id="436" w:name="_Toc196733670"/>
      <w:r>
        <w:rPr>
          <w:snapToGrid w:val="0"/>
        </w:rPr>
        <w:t>9.</w:t>
      </w:r>
      <w:r>
        <w:rPr>
          <w:snapToGrid w:val="0"/>
        </w:rPr>
        <w:tab/>
        <w:t>Declaration of interests by directors</w:t>
      </w:r>
      <w:bookmarkEnd w:id="433"/>
      <w:bookmarkEnd w:id="434"/>
      <w:bookmarkEnd w:id="435"/>
      <w:bookmarkEnd w:id="436"/>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437" w:name="_Toc517670192"/>
      <w:bookmarkStart w:id="438" w:name="_Toc518100293"/>
      <w:r>
        <w:tab/>
        <w:t xml:space="preserve">[Clause 9 amended by No. 10 of 1990 s. 6.] </w:t>
      </w:r>
    </w:p>
    <w:p>
      <w:pPr>
        <w:pStyle w:val="yHeading5"/>
        <w:rPr>
          <w:snapToGrid w:val="0"/>
        </w:rPr>
      </w:pPr>
      <w:bookmarkStart w:id="439" w:name="_Toc103669278"/>
      <w:bookmarkStart w:id="440" w:name="_Toc196733671"/>
      <w:r>
        <w:rPr>
          <w:snapToGrid w:val="0"/>
        </w:rPr>
        <w:t>10.</w:t>
      </w:r>
      <w:r>
        <w:rPr>
          <w:snapToGrid w:val="0"/>
        </w:rPr>
        <w:tab/>
        <w:t>Conflict of interest</w:t>
      </w:r>
      <w:bookmarkEnd w:id="437"/>
      <w:bookmarkEnd w:id="438"/>
      <w:bookmarkEnd w:id="439"/>
      <w:bookmarkEnd w:id="440"/>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441" w:name="_Toc517670193"/>
      <w:bookmarkStart w:id="442" w:name="_Toc518100294"/>
      <w:r>
        <w:tab/>
        <w:t>[Clause 10 amended by No. 10 of 1990 s. 6; No. 20 of 2003 s. 29(2).]</w:t>
      </w:r>
    </w:p>
    <w:p>
      <w:pPr>
        <w:pStyle w:val="yHeading5"/>
        <w:rPr>
          <w:snapToGrid w:val="0"/>
        </w:rPr>
      </w:pPr>
      <w:bookmarkStart w:id="443" w:name="_Toc103669279"/>
      <w:bookmarkStart w:id="444" w:name="_Toc196733672"/>
      <w:r>
        <w:rPr>
          <w:snapToGrid w:val="0"/>
        </w:rPr>
        <w:t>11.</w:t>
      </w:r>
      <w:r>
        <w:rPr>
          <w:snapToGrid w:val="0"/>
        </w:rPr>
        <w:tab/>
        <w:t>Voting</w:t>
      </w:r>
      <w:bookmarkEnd w:id="441"/>
      <w:bookmarkEnd w:id="442"/>
      <w:bookmarkEnd w:id="443"/>
      <w:bookmarkEnd w:id="444"/>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445" w:name="_Toc517670194"/>
      <w:bookmarkStart w:id="446" w:name="_Toc518100295"/>
      <w:bookmarkStart w:id="447" w:name="_Toc103669280"/>
      <w:bookmarkStart w:id="448" w:name="_Toc196733673"/>
      <w:r>
        <w:rPr>
          <w:snapToGrid w:val="0"/>
        </w:rPr>
        <w:t>12.</w:t>
      </w:r>
      <w:r>
        <w:rPr>
          <w:snapToGrid w:val="0"/>
        </w:rPr>
        <w:tab/>
        <w:t>Quorum</w:t>
      </w:r>
      <w:bookmarkEnd w:id="445"/>
      <w:bookmarkEnd w:id="446"/>
      <w:bookmarkEnd w:id="447"/>
      <w:bookmarkEnd w:id="448"/>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449" w:name="_Toc517670195"/>
      <w:bookmarkStart w:id="450" w:name="_Toc518100296"/>
      <w:bookmarkStart w:id="451" w:name="_Toc103669281"/>
      <w:bookmarkStart w:id="452" w:name="_Toc196733674"/>
      <w:r>
        <w:rPr>
          <w:snapToGrid w:val="0"/>
        </w:rPr>
        <w:t>13.</w:t>
      </w:r>
      <w:r>
        <w:rPr>
          <w:snapToGrid w:val="0"/>
        </w:rPr>
        <w:tab/>
        <w:t>Minutes</w:t>
      </w:r>
      <w:bookmarkEnd w:id="449"/>
      <w:bookmarkEnd w:id="450"/>
      <w:bookmarkEnd w:id="451"/>
      <w:bookmarkEnd w:id="452"/>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453" w:name="_Toc517670196"/>
      <w:bookmarkStart w:id="454" w:name="_Toc518100297"/>
      <w:bookmarkStart w:id="455" w:name="_Toc103669282"/>
      <w:bookmarkStart w:id="456" w:name="_Toc196733675"/>
      <w:r>
        <w:rPr>
          <w:snapToGrid w:val="0"/>
        </w:rPr>
        <w:t>14.</w:t>
      </w:r>
      <w:r>
        <w:rPr>
          <w:snapToGrid w:val="0"/>
        </w:rPr>
        <w:tab/>
        <w:t>Resolution may be passed without meeting</w:t>
      </w:r>
      <w:bookmarkEnd w:id="453"/>
      <w:bookmarkEnd w:id="454"/>
      <w:bookmarkEnd w:id="455"/>
      <w:bookmarkEnd w:id="456"/>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457" w:name="_Toc517670197"/>
      <w:bookmarkStart w:id="458" w:name="_Toc518100298"/>
      <w:bookmarkStart w:id="459" w:name="_Toc103669283"/>
      <w:bookmarkStart w:id="460" w:name="_Toc196733676"/>
      <w:r>
        <w:rPr>
          <w:snapToGrid w:val="0"/>
        </w:rPr>
        <w:t>15.</w:t>
      </w:r>
      <w:r>
        <w:rPr>
          <w:snapToGrid w:val="0"/>
        </w:rPr>
        <w:tab/>
        <w:t>Leave of absence</w:t>
      </w:r>
      <w:bookmarkEnd w:id="457"/>
      <w:bookmarkEnd w:id="458"/>
      <w:bookmarkEnd w:id="459"/>
      <w:bookmarkEnd w:id="460"/>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461" w:name="_Toc517670198"/>
      <w:bookmarkStart w:id="462" w:name="_Toc518100299"/>
      <w:bookmarkStart w:id="463" w:name="_Toc103669284"/>
      <w:bookmarkStart w:id="464" w:name="_Toc196733677"/>
      <w:r>
        <w:rPr>
          <w:snapToGrid w:val="0"/>
        </w:rPr>
        <w:t>17.</w:t>
      </w:r>
      <w:r>
        <w:rPr>
          <w:snapToGrid w:val="0"/>
        </w:rPr>
        <w:tab/>
        <w:t>Common seals, and the use of facsimiles</w:t>
      </w:r>
      <w:bookmarkEnd w:id="461"/>
      <w:bookmarkEnd w:id="462"/>
      <w:bookmarkEnd w:id="463"/>
      <w:bookmarkEnd w:id="464"/>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465" w:name="_Toc518100300"/>
      <w:bookmarkStart w:id="466" w:name="_Toc103669285"/>
      <w:bookmarkStart w:id="467" w:name="_Toc139357043"/>
      <w:bookmarkStart w:id="468" w:name="_Toc139701477"/>
      <w:bookmarkStart w:id="469" w:name="_Toc157911029"/>
      <w:bookmarkStart w:id="470" w:name="_Toc196120839"/>
      <w:bookmarkStart w:id="471" w:name="_Toc196733678"/>
      <w:r>
        <w:rPr>
          <w:rStyle w:val="CharSchNo"/>
        </w:rPr>
        <w:t>Schedule 2</w:t>
      </w:r>
      <w:bookmarkEnd w:id="465"/>
      <w:bookmarkEnd w:id="466"/>
      <w:bookmarkEnd w:id="467"/>
      <w:bookmarkEnd w:id="468"/>
      <w:bookmarkEnd w:id="469"/>
      <w:bookmarkEnd w:id="470"/>
      <w:bookmarkEnd w:id="471"/>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472" w:name="_Toc494688127"/>
      <w:bookmarkStart w:id="473" w:name="_Toc517670199"/>
      <w:bookmarkStart w:id="474" w:name="_Toc518100301"/>
      <w:bookmarkStart w:id="475" w:name="_Toc103669286"/>
      <w:bookmarkStart w:id="476" w:name="_Toc196733679"/>
      <w:r>
        <w:rPr>
          <w:snapToGrid w:val="0"/>
        </w:rPr>
        <w:t>1.</w:t>
      </w:r>
      <w:r>
        <w:rPr>
          <w:snapToGrid w:val="0"/>
        </w:rPr>
        <w:tab/>
        <w:t>Interpretation</w:t>
      </w:r>
      <w:bookmarkEnd w:id="472"/>
      <w:bookmarkEnd w:id="473"/>
      <w:bookmarkEnd w:id="474"/>
      <w:bookmarkEnd w:id="475"/>
      <w:bookmarkEnd w:id="476"/>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477" w:name="_Toc494688128"/>
      <w:bookmarkStart w:id="478" w:name="_Toc517670200"/>
      <w:bookmarkStart w:id="479" w:name="_Toc518100302"/>
      <w:bookmarkStart w:id="480" w:name="_Toc103669287"/>
      <w:bookmarkStart w:id="481" w:name="_Toc196733680"/>
      <w:r>
        <w:rPr>
          <w:snapToGrid w:val="0"/>
        </w:rPr>
        <w:t>2.</w:t>
      </w:r>
      <w:r>
        <w:rPr>
          <w:snapToGrid w:val="0"/>
        </w:rPr>
        <w:tab/>
        <w:t>Transitional arrangements as to employment</w:t>
      </w:r>
      <w:bookmarkEnd w:id="477"/>
      <w:bookmarkEnd w:id="478"/>
      <w:bookmarkEnd w:id="479"/>
      <w:bookmarkEnd w:id="480"/>
      <w:bookmarkEnd w:id="481"/>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482" w:name="_Toc494688129"/>
      <w:bookmarkStart w:id="483" w:name="_Toc517670201"/>
      <w:bookmarkStart w:id="484" w:name="_Toc518100303"/>
      <w:bookmarkStart w:id="485" w:name="_Toc103669288"/>
      <w:bookmarkStart w:id="486" w:name="_Toc196733681"/>
      <w:r>
        <w:rPr>
          <w:snapToGrid w:val="0"/>
        </w:rPr>
        <w:t>3.</w:t>
      </w:r>
      <w:r>
        <w:rPr>
          <w:snapToGrid w:val="0"/>
        </w:rPr>
        <w:tab/>
        <w:t>Transitional termination and re</w:t>
      </w:r>
      <w:r>
        <w:rPr>
          <w:snapToGrid w:val="0"/>
        </w:rPr>
        <w:noBreakHyphen/>
        <w:t>employment scheme</w:t>
      </w:r>
      <w:bookmarkEnd w:id="482"/>
      <w:bookmarkEnd w:id="483"/>
      <w:bookmarkEnd w:id="484"/>
      <w:bookmarkEnd w:id="485"/>
      <w:bookmarkEnd w:id="486"/>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487" w:name="_Toc494688130"/>
      <w:bookmarkStart w:id="488" w:name="_Toc517670202"/>
      <w:bookmarkStart w:id="489" w:name="_Toc518100304"/>
      <w:r>
        <w:tab/>
        <w:t>[Clause 3 amended by No. 32 of 1994 s. 3(2); No. 43 of 2000 s. 46(1).]</w:t>
      </w:r>
    </w:p>
    <w:p>
      <w:pPr>
        <w:pStyle w:val="yHeading5"/>
        <w:rPr>
          <w:snapToGrid w:val="0"/>
        </w:rPr>
      </w:pPr>
      <w:bookmarkStart w:id="490" w:name="_Toc103669289"/>
      <w:bookmarkStart w:id="491" w:name="_Toc196733682"/>
      <w:r>
        <w:rPr>
          <w:snapToGrid w:val="0"/>
        </w:rPr>
        <w:t>4.</w:t>
      </w:r>
      <w:r>
        <w:rPr>
          <w:snapToGrid w:val="0"/>
        </w:rPr>
        <w:tab/>
        <w:t>Continuity of service and superannuation</w:t>
      </w:r>
      <w:bookmarkEnd w:id="487"/>
      <w:bookmarkEnd w:id="488"/>
      <w:bookmarkEnd w:id="489"/>
      <w:bookmarkEnd w:id="490"/>
      <w:bookmarkEnd w:id="491"/>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492" w:name="_Toc494688131"/>
      <w:bookmarkStart w:id="493" w:name="_Toc517670203"/>
      <w:bookmarkStart w:id="494" w:name="_Toc518100305"/>
      <w:r>
        <w:tab/>
        <w:t>[Clause 4 amended by No. 6 of 1993 s. 11; No. 32 of 1994 s. 3(2); No. 49 of 1996 s. 64; No. 77 of 2006 s. 4.]</w:t>
      </w:r>
    </w:p>
    <w:p>
      <w:pPr>
        <w:pStyle w:val="yHeading5"/>
        <w:rPr>
          <w:snapToGrid w:val="0"/>
        </w:rPr>
      </w:pPr>
      <w:bookmarkStart w:id="495" w:name="_Toc103669290"/>
      <w:bookmarkStart w:id="496" w:name="_Toc196733683"/>
      <w:r>
        <w:rPr>
          <w:snapToGrid w:val="0"/>
        </w:rPr>
        <w:t>5.</w:t>
      </w:r>
      <w:r>
        <w:rPr>
          <w:snapToGrid w:val="0"/>
        </w:rPr>
        <w:tab/>
        <w:t>Managing Director of the Mint</w:t>
      </w:r>
      <w:bookmarkEnd w:id="492"/>
      <w:bookmarkEnd w:id="493"/>
      <w:bookmarkEnd w:id="494"/>
      <w:bookmarkEnd w:id="495"/>
      <w:bookmarkEnd w:id="496"/>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497" w:name="_Toc494688132"/>
      <w:bookmarkStart w:id="498" w:name="_Toc517670204"/>
      <w:bookmarkStart w:id="499" w:name="_Toc518100306"/>
      <w:bookmarkStart w:id="500" w:name="_Toc103669291"/>
      <w:bookmarkStart w:id="501" w:name="_Toc196733684"/>
      <w:r>
        <w:rPr>
          <w:snapToGrid w:val="0"/>
        </w:rPr>
        <w:t>6.</w:t>
      </w:r>
      <w:r>
        <w:rPr>
          <w:snapToGrid w:val="0"/>
        </w:rPr>
        <w:tab/>
        <w:t>Transfer of certain functions of directors of the Mint</w:t>
      </w:r>
      <w:bookmarkEnd w:id="497"/>
      <w:bookmarkEnd w:id="498"/>
      <w:bookmarkEnd w:id="499"/>
      <w:bookmarkEnd w:id="500"/>
      <w:bookmarkEnd w:id="501"/>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502" w:name="_Toc494688133"/>
      <w:bookmarkStart w:id="503" w:name="_Toc517670205"/>
      <w:bookmarkStart w:id="504" w:name="_Toc518100307"/>
      <w:r>
        <w:tab/>
        <w:t>[Clause 6 amended by No. 10 of 1990 s. 6.]</w:t>
      </w:r>
    </w:p>
    <w:p>
      <w:pPr>
        <w:pStyle w:val="yHeading5"/>
        <w:rPr>
          <w:snapToGrid w:val="0"/>
        </w:rPr>
      </w:pPr>
      <w:bookmarkStart w:id="505" w:name="_Toc103669292"/>
      <w:bookmarkStart w:id="506" w:name="_Toc196733685"/>
      <w:r>
        <w:rPr>
          <w:snapToGrid w:val="0"/>
        </w:rPr>
        <w:t>7.</w:t>
      </w:r>
      <w:r>
        <w:rPr>
          <w:snapToGrid w:val="0"/>
        </w:rPr>
        <w:tab/>
        <w:t>Appropriation for employment benefits</w:t>
      </w:r>
      <w:bookmarkEnd w:id="502"/>
      <w:bookmarkEnd w:id="503"/>
      <w:bookmarkEnd w:id="504"/>
      <w:bookmarkEnd w:id="505"/>
      <w:bookmarkEnd w:id="506"/>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507" w:name="_Toc494688134"/>
      <w:bookmarkStart w:id="508" w:name="_Toc517670206"/>
      <w:bookmarkStart w:id="509" w:name="_Toc518100308"/>
      <w:r>
        <w:tab/>
        <w:t>[Clause 7 amended by No. 6 of 1993 s. 11; No. 49 of 1996 s. 64; No. 77 of 2006 s. 4.]</w:t>
      </w:r>
    </w:p>
    <w:p>
      <w:pPr>
        <w:pStyle w:val="yHeading5"/>
        <w:rPr>
          <w:snapToGrid w:val="0"/>
        </w:rPr>
      </w:pPr>
      <w:bookmarkStart w:id="510" w:name="_Toc103669293"/>
      <w:bookmarkStart w:id="511" w:name="_Toc196733686"/>
      <w:r>
        <w:rPr>
          <w:snapToGrid w:val="0"/>
        </w:rPr>
        <w:t>8.</w:t>
      </w:r>
      <w:r>
        <w:rPr>
          <w:snapToGrid w:val="0"/>
        </w:rPr>
        <w:tab/>
        <w:t xml:space="preserve">Amounts payable to the </w:t>
      </w:r>
      <w:bookmarkEnd w:id="507"/>
      <w:bookmarkEnd w:id="508"/>
      <w:bookmarkEnd w:id="509"/>
      <w:bookmarkEnd w:id="510"/>
      <w:r>
        <w:rPr>
          <w:snapToGrid w:val="0"/>
        </w:rPr>
        <w:t>Consolidated Account</w:t>
      </w:r>
      <w:bookmarkEnd w:id="511"/>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512" w:name="_Toc494688135"/>
      <w:bookmarkStart w:id="513" w:name="_Toc517670207"/>
      <w:bookmarkStart w:id="514" w:name="_Toc518100309"/>
      <w:r>
        <w:tab/>
        <w:t>[Clause 8 amended by No. 6 of 1993 s. 11; No. 49 of 1996 s. 64; No. 77 of 2006 s. 4.]</w:t>
      </w:r>
    </w:p>
    <w:p>
      <w:pPr>
        <w:pStyle w:val="yHeading5"/>
        <w:rPr>
          <w:snapToGrid w:val="0"/>
        </w:rPr>
      </w:pPr>
      <w:bookmarkStart w:id="515" w:name="_Toc103669294"/>
      <w:bookmarkStart w:id="516" w:name="_Toc196733687"/>
      <w:r>
        <w:rPr>
          <w:snapToGrid w:val="0"/>
        </w:rPr>
        <w:t>9.</w:t>
      </w:r>
      <w:r>
        <w:rPr>
          <w:snapToGrid w:val="0"/>
        </w:rPr>
        <w:tab/>
        <w:t>Construction of references</w:t>
      </w:r>
      <w:bookmarkEnd w:id="512"/>
      <w:bookmarkEnd w:id="513"/>
      <w:bookmarkEnd w:id="514"/>
      <w:bookmarkEnd w:id="515"/>
      <w:bookmarkEnd w:id="516"/>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17" w:name="_Toc72899078"/>
      <w:bookmarkStart w:id="518" w:name="_Toc89520381"/>
      <w:bookmarkStart w:id="519" w:name="_Toc97108763"/>
      <w:bookmarkStart w:id="520" w:name="_Toc100043558"/>
      <w:bookmarkStart w:id="521" w:name="_Toc100465024"/>
      <w:bookmarkStart w:id="522" w:name="_Toc102294480"/>
      <w:bookmarkStart w:id="523" w:name="_Toc103669295"/>
      <w:bookmarkStart w:id="524" w:name="_Toc139357053"/>
      <w:bookmarkStart w:id="525" w:name="_Toc139701487"/>
      <w:bookmarkStart w:id="526" w:name="_Toc157911039"/>
      <w:bookmarkStart w:id="527" w:name="_Toc196120849"/>
      <w:bookmarkStart w:id="528" w:name="_Toc196733688"/>
      <w:r>
        <w:t>Notes</w:t>
      </w:r>
      <w:bookmarkEnd w:id="517"/>
      <w:bookmarkEnd w:id="518"/>
      <w:bookmarkEnd w:id="519"/>
      <w:bookmarkEnd w:id="520"/>
      <w:bookmarkEnd w:id="521"/>
      <w:bookmarkEnd w:id="522"/>
      <w:bookmarkEnd w:id="523"/>
      <w:bookmarkEnd w:id="524"/>
      <w:bookmarkEnd w:id="525"/>
      <w:bookmarkEnd w:id="526"/>
      <w:bookmarkEnd w:id="527"/>
      <w:bookmarkEnd w:id="528"/>
    </w:p>
    <w:p>
      <w:pPr>
        <w:pStyle w:val="nSubsection"/>
        <w:rPr>
          <w:snapToGrid w:val="0"/>
        </w:rPr>
      </w:pPr>
      <w:r>
        <w:rPr>
          <w:snapToGrid w:val="0"/>
          <w:vertAlign w:val="superscript"/>
        </w:rPr>
        <w:t>1</w:t>
      </w:r>
      <w:r>
        <w:rPr>
          <w:snapToGrid w:val="0"/>
        </w:rPr>
        <w:tab/>
        <w:t xml:space="preserve">This is a compilation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rPr>
          <w:b w:val="0"/>
          <w:snapToGrid w:val="0"/>
        </w:rPr>
      </w:pPr>
      <w:bookmarkStart w:id="529" w:name="_Toc103669296"/>
      <w:bookmarkStart w:id="530" w:name="_Toc196733689"/>
      <w:r>
        <w:rPr>
          <w:snapToGrid w:val="0"/>
        </w:rPr>
        <w:t>Compilation table</w:t>
      </w:r>
      <w:bookmarkEnd w:id="529"/>
      <w:bookmarkEnd w:id="53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31" w:name="_Hlt507390729"/>
      <w:bookmarkEnd w:id="53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32" w:name="_Toc103669297"/>
      <w:bookmarkStart w:id="533" w:name="_Toc196733690"/>
      <w:r>
        <w:rPr>
          <w:snapToGrid w:val="0"/>
        </w:rPr>
        <w:t>Provisions that have not come into operation</w:t>
      </w:r>
      <w:bookmarkEnd w:id="532"/>
      <w:bookmarkEnd w:id="5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rPr>
                <w:i/>
                <w:snapToGrid w:val="0"/>
                <w:sz w:val="19"/>
                <w:vertAlign w:val="superscript"/>
                <w:lang w:val="en-US"/>
              </w:rPr>
            </w:pPr>
            <w:r>
              <w:rPr>
                <w:i/>
                <w:sz w:val="19"/>
              </w:rPr>
              <w:t>Duties Legislation Amendment Act 2008</w:t>
            </w:r>
            <w:r>
              <w:rPr>
                <w:iCs/>
                <w:sz w:val="19"/>
              </w:rPr>
              <w:t xml:space="preserve"> s. 52 </w:t>
            </w:r>
            <w:r>
              <w:rPr>
                <w:iCs/>
                <w:sz w:val="19"/>
                <w:vertAlign w:val="superscript"/>
              </w:rPr>
              <w:t>11</w:t>
            </w:r>
          </w:p>
        </w:tc>
        <w:tc>
          <w:tcPr>
            <w:tcW w:w="1134" w:type="dxa"/>
            <w:tcBorders>
              <w:bottom w:val="single" w:sz="4" w:space="0" w:color="auto"/>
            </w:tcBorders>
          </w:tcPr>
          <w:p>
            <w:pPr>
              <w:pStyle w:val="nTable"/>
              <w:spacing w:after="40"/>
              <w:rPr>
                <w:snapToGrid w:val="0"/>
                <w:sz w:val="19"/>
                <w:lang w:val="en-US"/>
              </w:rPr>
            </w:pPr>
            <w:r>
              <w:rPr>
                <w:sz w:val="19"/>
              </w:rPr>
              <w:t>12 of 2008</w:t>
            </w:r>
          </w:p>
        </w:tc>
        <w:tc>
          <w:tcPr>
            <w:tcW w:w="1134" w:type="dxa"/>
            <w:tcBorders>
              <w:bottom w:val="single" w:sz="4" w:space="0" w:color="auto"/>
            </w:tcBorders>
          </w:tcPr>
          <w:p>
            <w:pPr>
              <w:pStyle w:val="nTable"/>
              <w:spacing w:after="40"/>
              <w:rPr>
                <w:snapToGrid w:val="0"/>
                <w:sz w:val="19"/>
                <w:lang w:val="en-US"/>
              </w:rPr>
            </w:pPr>
            <w:r>
              <w:rPr>
                <w:sz w:val="19"/>
              </w:rPr>
              <w:t>14 Apr 2008</w:t>
            </w:r>
          </w:p>
        </w:tc>
        <w:tc>
          <w:tcPr>
            <w:tcW w:w="2552" w:type="dxa"/>
            <w:tcBorders>
              <w:bottom w:val="single" w:sz="4" w:space="0" w:color="auto"/>
            </w:tcBorders>
          </w:tcPr>
          <w:p>
            <w:pPr>
              <w:pStyle w:val="nTable"/>
              <w:spacing w:after="40"/>
              <w:rPr>
                <w:snapToGrid w:val="0"/>
                <w:sz w:val="19"/>
                <w:lang w:val="en-US"/>
              </w:rPr>
            </w:pPr>
            <w:r>
              <w:rPr>
                <w:sz w:val="19"/>
              </w:rPr>
              <w:t>1 Jul 2008 (see s. 2(d))</w:t>
            </w:r>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sz w:val="19"/>
          <w:lang w:val="en-US"/>
        </w:rPr>
        <w:t>Courts Legislation Amendment and Repeal Act 2004</w:t>
      </w:r>
      <w:r>
        <w:rPr>
          <w:snapToGrid w:val="0"/>
          <w:sz w:val="19"/>
          <w:lang w:val="en-US"/>
        </w:rPr>
        <w:t xml:space="preserve"> Sch. 1 cl. 69 was repealed by the </w:t>
      </w:r>
      <w:r>
        <w:rPr>
          <w:i/>
          <w:iCs/>
          <w:snapToGrid w:val="0"/>
          <w:sz w:val="19"/>
          <w:lang w:val="en-US"/>
        </w:rPr>
        <w:t>Criminal Law and Evidence Amendment Act 2008</w:t>
      </w:r>
      <w:r>
        <w:rPr>
          <w:snapToGrid w:val="0"/>
          <w:sz w:val="19"/>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534" w:name="_Toc101080706"/>
      <w:bookmarkStart w:id="535" w:name="_Toc101081369"/>
      <w:bookmarkStart w:id="536" w:name="_Toc101174331"/>
      <w:bookmarkStart w:id="537" w:name="_Toc101257007"/>
      <w:bookmarkStart w:id="538" w:name="_Toc101261059"/>
      <w:bookmarkStart w:id="539" w:name="_Toc101329840"/>
      <w:bookmarkStart w:id="540" w:name="_Toc101351281"/>
      <w:bookmarkStart w:id="541" w:name="_Toc101579161"/>
      <w:bookmarkStart w:id="542" w:name="_Toc101600136"/>
      <w:bookmarkStart w:id="543" w:name="_Toc101666968"/>
      <w:bookmarkStart w:id="544" w:name="_Toc101672930"/>
      <w:bookmarkStart w:id="545" w:name="_Toc101675440"/>
      <w:bookmarkStart w:id="546" w:name="_Toc101683166"/>
      <w:bookmarkStart w:id="547" w:name="_Toc101690436"/>
      <w:bookmarkStart w:id="548" w:name="_Toc101769768"/>
      <w:bookmarkStart w:id="549" w:name="_Toc101771054"/>
      <w:bookmarkStart w:id="550" w:name="_Toc101774511"/>
      <w:bookmarkStart w:id="551" w:name="_Toc101845472"/>
      <w:bookmarkStart w:id="552" w:name="_Toc102982125"/>
      <w:bookmarkStart w:id="553" w:name="_Toc103570231"/>
      <w:bookmarkStart w:id="554" w:name="_Toc106089467"/>
      <w:bookmarkStart w:id="555" w:name="_Toc106097522"/>
      <w:bookmarkStart w:id="556" w:name="_Toc136050657"/>
      <w:bookmarkStart w:id="557" w:name="_Toc138661036"/>
      <w:bookmarkStart w:id="558" w:name="_Toc138661615"/>
      <w:bookmarkStart w:id="559" w:name="_Toc138750632"/>
      <w:bookmarkStart w:id="560" w:name="_Toc138751317"/>
      <w:bookmarkStart w:id="561" w:name="_Toc139167058"/>
      <w:r>
        <w:t>Division 12 — Transitional provisions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zHeading5"/>
      </w:pPr>
      <w:bookmarkStart w:id="562" w:name="_Toc2055471"/>
      <w:bookmarkStart w:id="563" w:name="_Toc13973393"/>
      <w:bookmarkStart w:id="564" w:name="_Toc100544838"/>
      <w:bookmarkStart w:id="565" w:name="_Toc138661616"/>
      <w:bookmarkStart w:id="566" w:name="_Toc138751318"/>
      <w:bookmarkStart w:id="567" w:name="_Toc139167059"/>
      <w:r>
        <w:t>451.</w:t>
      </w:r>
      <w:r>
        <w:tab/>
        <w:t>Western Australian Treasury Corporation Act 1986</w:t>
      </w:r>
      <w:bookmarkEnd w:id="562"/>
      <w:bookmarkEnd w:id="563"/>
      <w:r>
        <w:t xml:space="preserve"> and Gold Corporation Act 1987</w:t>
      </w:r>
      <w:bookmarkEnd w:id="564"/>
      <w:bookmarkEnd w:id="565"/>
      <w:bookmarkEnd w:id="566"/>
      <w:bookmarkEnd w:id="567"/>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pPr>
        <w:pStyle w:val="nSubsection"/>
        <w:keepLines/>
        <w:rPr>
          <w:snapToGrid w:val="0"/>
        </w:rPr>
      </w:pPr>
      <w:r>
        <w:rPr>
          <w:snapToGrid w:val="0"/>
          <w:vertAlign w:val="superscript"/>
        </w:rPr>
        <w:t>11</w:t>
      </w:r>
      <w:bookmarkStart w:id="568" w:name="UpToHere"/>
      <w:bookmarkEnd w:id="568"/>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11, </w:t>
      </w:r>
      <w:r>
        <w:rPr>
          <w:snapToGrid w:val="0"/>
        </w:rPr>
        <w:t>had not come into operation.  It reads as follows:</w:t>
      </w:r>
    </w:p>
    <w:p>
      <w:pPr>
        <w:pStyle w:val="MiscOpen"/>
      </w:pPr>
      <w:r>
        <w:t>“</w:t>
      </w:r>
    </w:p>
    <w:p>
      <w:pPr>
        <w:pStyle w:val="nzHeading5"/>
        <w:rPr>
          <w:snapToGrid w:val="0"/>
        </w:rPr>
      </w:pPr>
      <w:bookmarkStart w:id="569" w:name="_Toc195421061"/>
      <w:r>
        <w:rPr>
          <w:rStyle w:val="CharSectno"/>
        </w:rPr>
        <w:t>52</w:t>
      </w:r>
      <w:r>
        <w:rPr>
          <w:snapToGrid w:val="0"/>
        </w:rPr>
        <w:t>.</w:t>
      </w:r>
      <w:r>
        <w:rPr>
          <w:snapToGrid w:val="0"/>
        </w:rPr>
        <w:tab/>
        <w:t>Various Acts amended</w:t>
      </w:r>
      <w:bookmarkEnd w:id="569"/>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11 reads as follows:</w:t>
      </w:r>
    </w:p>
    <w:p>
      <w:pPr>
        <w:pStyle w:val="MiscOpen"/>
      </w:pPr>
      <w:r>
        <w:t>“</w:t>
      </w:r>
    </w:p>
    <w:p>
      <w:pPr>
        <w:pStyle w:val="nzHeading2"/>
      </w:pPr>
      <w:bookmarkStart w:id="570" w:name="_Toc183919940"/>
      <w:bookmarkStart w:id="571" w:name="_Toc183921922"/>
      <w:bookmarkStart w:id="572" w:name="_Toc183943149"/>
      <w:bookmarkStart w:id="573" w:name="_Toc195421062"/>
      <w:r>
        <w:rPr>
          <w:rStyle w:val="CharSchNo"/>
        </w:rPr>
        <w:t>Schedule 1</w:t>
      </w:r>
      <w:r>
        <w:rPr>
          <w:rStyle w:val="CharSDivNo"/>
        </w:rPr>
        <w:t> </w:t>
      </w:r>
      <w:r>
        <w:t>—</w:t>
      </w:r>
      <w:bookmarkStart w:id="574" w:name="AutoSch"/>
      <w:bookmarkEnd w:id="574"/>
      <w:r>
        <w:rPr>
          <w:rStyle w:val="CharSDivText"/>
        </w:rPr>
        <w:t> </w:t>
      </w:r>
      <w:r>
        <w:rPr>
          <w:rStyle w:val="CharSchText"/>
        </w:rPr>
        <w:t>Amendments to various Acts</w:t>
      </w:r>
      <w:bookmarkEnd w:id="570"/>
      <w:bookmarkEnd w:id="571"/>
      <w:bookmarkEnd w:id="572"/>
      <w:bookmarkEnd w:id="573"/>
    </w:p>
    <w:p>
      <w:pPr>
        <w:pStyle w:val="nzMiscellaneousBody"/>
        <w:jc w:val="right"/>
      </w:pPr>
      <w:r>
        <w:t>[s. 52]</w:t>
      </w:r>
    </w:p>
    <w:p>
      <w:pPr>
        <w:pStyle w:val="nzHeading5"/>
      </w:pPr>
      <w:bookmarkStart w:id="575" w:name="_Toc195421073"/>
      <w:r>
        <w:rPr>
          <w:rStyle w:val="CharSClsNo"/>
        </w:rPr>
        <w:t>11</w:t>
      </w:r>
      <w:r>
        <w:t>.</w:t>
      </w:r>
      <w:r>
        <w:tab/>
      </w:r>
      <w:r>
        <w:rPr>
          <w:i/>
        </w:rPr>
        <w:t>Gold Corporation Act 1987</w:t>
      </w:r>
      <w:bookmarkEnd w:id="575"/>
    </w:p>
    <w:p>
      <w:pPr>
        <w:pStyle w:val="nzSubsection"/>
      </w:pPr>
      <w:r>
        <w:tab/>
        <w:t>(1)</w:t>
      </w:r>
      <w:r>
        <w:tab/>
        <w:t xml:space="preserve">Section 4(5)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Section 16(9) is amended as follows:</w:t>
      </w:r>
    </w:p>
    <w:p>
      <w:pPr>
        <w:pStyle w:val="nzIndenta"/>
      </w:pPr>
      <w:r>
        <w:tab/>
        <w:t>(a)</w:t>
      </w:r>
      <w:r>
        <w:tab/>
        <w:t xml:space="preserve">by deleting “instrument executed” and inserting instead — </w:t>
      </w:r>
    </w:p>
    <w:p>
      <w:pPr>
        <w:pStyle w:val="nzIndenta"/>
      </w:pPr>
      <w:r>
        <w:tab/>
      </w:r>
      <w:r>
        <w:tab/>
        <w:t xml:space="preserve">“    </w:t>
      </w:r>
      <w:r>
        <w:rPr>
          <w:sz w:val="24"/>
        </w:rPr>
        <w:t>transaction</w:t>
      </w:r>
      <w:r>
        <w:t xml:space="preserve">    ”;</w:t>
      </w:r>
    </w:p>
    <w:p>
      <w:pPr>
        <w:pStyle w:val="nzIndenta"/>
      </w:pPr>
      <w:r>
        <w:tab/>
        <w:t>(b)</w:t>
      </w:r>
      <w:r>
        <w:tab/>
        <w:t xml:space="preserve">by deleting “stamp duty chargeable under the </w:t>
      </w:r>
      <w:r>
        <w:rPr>
          <w:i/>
          <w:iCs/>
        </w:rPr>
        <w:t>Stamp Act 1921</w:t>
      </w:r>
      <w:r>
        <w:t xml:space="preserve">.” and inserting instead — </w:t>
      </w:r>
    </w:p>
    <w:p>
      <w:pPr>
        <w:pStyle w:val="nzIndenta"/>
      </w:pPr>
      <w:r>
        <w:tab/>
      </w:r>
      <w:r>
        <w:tab/>
        <w:t xml:space="preserve">“    </w:t>
      </w:r>
      <w:r>
        <w:rPr>
          <w:sz w:val="24"/>
        </w:rPr>
        <w:t xml:space="preserve">duty chargeable under the </w:t>
      </w:r>
      <w:r>
        <w:rPr>
          <w:i/>
          <w:iCs/>
          <w:sz w:val="24"/>
        </w:rPr>
        <w:t>Duties Act 2008</w:t>
      </w:r>
      <w:r>
        <w:rPr>
          <w:sz w:val="24"/>
        </w:rPr>
        <w:t>.</w:t>
      </w:r>
      <w:r>
        <w:t xml:space="preserve">    ”.</w:t>
      </w:r>
    </w:p>
    <w:p>
      <w:pPr>
        <w:pStyle w:val="nzSubsection"/>
      </w:pPr>
      <w:r>
        <w:tab/>
        <w:t>(3)</w:t>
      </w:r>
      <w:r>
        <w:tab/>
        <w:t xml:space="preserve">Section 35(6)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(4)</w:t>
      </w:r>
      <w:r>
        <w:tab/>
        <w:t xml:space="preserve">Section 48(5)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19405</Words>
  <Characters>91981</Characters>
  <Application>Microsoft Office Word</Application>
  <DocSecurity>0</DocSecurity>
  <Lines>2420</Lines>
  <Paragraphs>1251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1987 - 03-f0-01</dc:title>
  <dc:subject/>
  <dc:creator/>
  <cp:keywords/>
  <dc:description/>
  <cp:lastModifiedBy>svcMRProcess</cp:lastModifiedBy>
  <cp:revision>4</cp:revision>
  <cp:lastPrinted>2007-01-12T06:43:00Z</cp:lastPrinted>
  <dcterms:created xsi:type="dcterms:W3CDTF">2018-08-30T00:59:00Z</dcterms:created>
  <dcterms:modified xsi:type="dcterms:W3CDTF">2018-08-30T00:59:00Z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322</vt:i4>
  </property>
  <property fmtid="{D5CDD505-2E9C-101B-9397-08002B2CF9AE}" pid="6" name="AsAtDate">
    <vt:lpwstr>27 Apr 2008</vt:lpwstr>
  </property>
  <property fmtid="{D5CDD505-2E9C-101B-9397-08002B2CF9AE}" pid="7" name="Suffix">
    <vt:lpwstr>03-f0-01</vt:lpwstr>
  </property>
</Properties>
</file>