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2C" w:rsidRDefault="00140EB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9542C" w:rsidRDefault="00140EB4">
      <w:pPr>
        <w:pStyle w:val="PrincipalActReg"/>
        <w:spacing w:before="2600" w:after="0"/>
      </w:pPr>
      <w:r>
        <w:t>Emergency Management Act 2005</w:t>
      </w:r>
    </w:p>
    <w:p w:rsidR="0039542C" w:rsidRDefault="00140EB4">
      <w:pPr>
        <w:pStyle w:val="NameofActReg"/>
        <w:spacing w:before="3760" w:after="4200"/>
      </w:pPr>
      <w:r>
        <w:rPr>
          <w:noProof/>
        </w:rPr>
        <w:t>Emergency Management Regulations 2006</w:t>
      </w:r>
    </w:p>
    <w:p w:rsidR="0039542C" w:rsidRDefault="0039542C">
      <w:pPr>
        <w:jc w:val="center"/>
        <w:rPr>
          <w:b/>
        </w:rPr>
        <w:sectPr w:rsidR="0039542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9542C">
        <w:trPr>
          <w:cantSplit/>
        </w:trPr>
        <w:tc>
          <w:tcPr>
            <w:tcW w:w="2434" w:type="dxa"/>
            <w:vMerge w:val="restart"/>
          </w:tcPr>
          <w:p w:rsidR="0039542C" w:rsidRDefault="0039542C"/>
        </w:tc>
        <w:tc>
          <w:tcPr>
            <w:tcW w:w="2434" w:type="dxa"/>
            <w:vMerge w:val="restart"/>
          </w:tcPr>
          <w:p w:rsidR="0039542C" w:rsidRDefault="0039542C">
            <w:pPr>
              <w:jc w:val="center"/>
            </w:pPr>
          </w:p>
        </w:tc>
        <w:tc>
          <w:tcPr>
            <w:tcW w:w="2434" w:type="dxa"/>
          </w:tcPr>
          <w:p w:rsidR="0039542C" w:rsidRDefault="00140EB4">
            <w:r>
              <w:rPr>
                <w:b/>
                <w:sz w:val="22"/>
              </w:rPr>
              <w:t xml:space="preserve">Reprinted under the </w:t>
            </w:r>
            <w:r>
              <w:rPr>
                <w:b/>
                <w:i/>
                <w:sz w:val="22"/>
              </w:rPr>
              <w:t>Reprints Act 1984</w:t>
            </w:r>
            <w:r>
              <w:rPr>
                <w:b/>
                <w:sz w:val="22"/>
              </w:rPr>
              <w:t xml:space="preserve"> as </w:t>
            </w:r>
          </w:p>
        </w:tc>
      </w:tr>
      <w:tr w:rsidR="0039542C">
        <w:trPr>
          <w:cantSplit/>
        </w:trPr>
        <w:tc>
          <w:tcPr>
            <w:tcW w:w="2434" w:type="dxa"/>
            <w:vMerge/>
          </w:tcPr>
          <w:p w:rsidR="0039542C" w:rsidRDefault="0039542C"/>
        </w:tc>
        <w:tc>
          <w:tcPr>
            <w:tcW w:w="2434" w:type="dxa"/>
            <w:vMerge/>
          </w:tcPr>
          <w:p w:rsidR="0039542C" w:rsidRDefault="0039542C">
            <w:pPr>
              <w:jc w:val="center"/>
            </w:pPr>
          </w:p>
        </w:tc>
        <w:tc>
          <w:tcPr>
            <w:tcW w:w="2434" w:type="dxa"/>
          </w:tcPr>
          <w:p w:rsidR="0039542C" w:rsidRDefault="00140EB4">
            <w:pPr>
              <w:keepNext/>
              <w:rPr>
                <w:b/>
                <w:sz w:val="22"/>
              </w:rPr>
            </w:pPr>
            <w:r>
              <w:rPr>
                <w:b/>
                <w:sz w:val="22"/>
              </w:rPr>
              <w:t>at 18 April 2008</w:t>
            </w:r>
          </w:p>
        </w:tc>
      </w:tr>
    </w:tbl>
    <w:p w:rsidR="0039542C" w:rsidRDefault="00140EB4">
      <w:pPr>
        <w:pStyle w:val="WA"/>
        <w:spacing w:before="120"/>
      </w:pPr>
      <w:r>
        <w:t>Western Australia</w:t>
      </w:r>
    </w:p>
    <w:p w:rsidR="0039542C" w:rsidRDefault="00140EB4">
      <w:pPr>
        <w:pStyle w:val="NameofActRegPage1"/>
      </w:pPr>
      <w:r>
        <w:fldChar w:fldCharType="begin"/>
      </w:r>
      <w:r>
        <w:instrText xml:space="preserve"> STYLEREF "Name Of Act/Reg"</w:instrText>
      </w:r>
      <w:r>
        <w:fldChar w:fldCharType="separate"/>
      </w:r>
      <w:r w:rsidR="00104103">
        <w:rPr>
          <w:noProof/>
        </w:rPr>
        <w:t>Emergency Management Regulations 2006</w:t>
      </w:r>
      <w:r>
        <w:fldChar w:fldCharType="end"/>
      </w:r>
    </w:p>
    <w:p w:rsidR="0039542C" w:rsidRDefault="00140EB4">
      <w:pPr>
        <w:pStyle w:val="Arrangement"/>
      </w:pPr>
      <w:r>
        <w:t>CONTENTS</w:t>
      </w:r>
    </w:p>
    <w:p w:rsidR="0039542C" w:rsidRDefault="00140EB4">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39542C" w:rsidRDefault="00140EB4">
      <w:pPr>
        <w:pStyle w:val="TOC8"/>
        <w:rPr>
          <w:sz w:val="24"/>
          <w:szCs w:val="24"/>
        </w:rPr>
      </w:pPr>
      <w:r>
        <w:rPr>
          <w:szCs w:val="24"/>
        </w:rPr>
        <w:t>1.</w:t>
      </w:r>
      <w:r>
        <w:rPr>
          <w:szCs w:val="24"/>
        </w:rPr>
        <w:tab/>
        <w:t>Citation</w:t>
      </w:r>
      <w:r>
        <w:tab/>
      </w:r>
      <w:r>
        <w:fldChar w:fldCharType="begin"/>
      </w:r>
      <w:r>
        <w:instrText xml:space="preserve"> PAGEREF _Toc196017179 \h </w:instrText>
      </w:r>
      <w:r>
        <w:fldChar w:fldCharType="separate"/>
      </w:r>
      <w:r w:rsidR="00104103">
        <w:t>1</w:t>
      </w:r>
      <w:r>
        <w:fldChar w:fldCharType="end"/>
      </w:r>
    </w:p>
    <w:p w:rsidR="0039542C" w:rsidRDefault="00140EB4">
      <w:pPr>
        <w:pStyle w:val="TOC2"/>
        <w:tabs>
          <w:tab w:val="right" w:leader="dot" w:pos="7086"/>
        </w:tabs>
        <w:rPr>
          <w:b w:val="0"/>
          <w:sz w:val="24"/>
          <w:szCs w:val="24"/>
        </w:rPr>
      </w:pPr>
      <w:r>
        <w:rPr>
          <w:szCs w:val="30"/>
        </w:rPr>
        <w:t>Part 2 — The State Emergency Management Committee</w:t>
      </w:r>
    </w:p>
    <w:p w:rsidR="0039542C" w:rsidRDefault="00140EB4">
      <w:pPr>
        <w:pStyle w:val="TOC8"/>
        <w:rPr>
          <w:sz w:val="24"/>
          <w:szCs w:val="24"/>
        </w:rPr>
      </w:pPr>
      <w:r>
        <w:rPr>
          <w:szCs w:val="24"/>
        </w:rPr>
        <w:t>2.</w:t>
      </w:r>
      <w:r>
        <w:rPr>
          <w:szCs w:val="24"/>
        </w:rPr>
        <w:tab/>
        <w:t>Membership of the SEMC</w:t>
      </w:r>
      <w:r>
        <w:tab/>
      </w:r>
      <w:r>
        <w:fldChar w:fldCharType="begin"/>
      </w:r>
      <w:r>
        <w:instrText xml:space="preserve"> PAGEREF _Toc196017181 \h </w:instrText>
      </w:r>
      <w:r>
        <w:fldChar w:fldCharType="separate"/>
      </w:r>
      <w:r w:rsidR="00104103">
        <w:t>2</w:t>
      </w:r>
      <w:r>
        <w:fldChar w:fldCharType="end"/>
      </w:r>
    </w:p>
    <w:p w:rsidR="0039542C" w:rsidRDefault="00140EB4">
      <w:pPr>
        <w:pStyle w:val="TOC8"/>
        <w:rPr>
          <w:sz w:val="24"/>
          <w:szCs w:val="24"/>
        </w:rPr>
      </w:pPr>
      <w:r>
        <w:rPr>
          <w:szCs w:val="24"/>
        </w:rPr>
        <w:t>3.</w:t>
      </w:r>
      <w:r>
        <w:rPr>
          <w:szCs w:val="24"/>
        </w:rPr>
        <w:tab/>
        <w:t>Term of office</w:t>
      </w:r>
      <w:r>
        <w:tab/>
      </w:r>
      <w:r>
        <w:fldChar w:fldCharType="begin"/>
      </w:r>
      <w:r>
        <w:instrText xml:space="preserve"> PAGEREF _Toc196017182 \h </w:instrText>
      </w:r>
      <w:r>
        <w:fldChar w:fldCharType="separate"/>
      </w:r>
      <w:r w:rsidR="00104103">
        <w:t>2</w:t>
      </w:r>
      <w:r>
        <w:fldChar w:fldCharType="end"/>
      </w:r>
    </w:p>
    <w:p w:rsidR="0039542C" w:rsidRDefault="00140EB4">
      <w:pPr>
        <w:pStyle w:val="TOC8"/>
        <w:rPr>
          <w:sz w:val="24"/>
          <w:szCs w:val="24"/>
        </w:rPr>
      </w:pPr>
      <w:r>
        <w:rPr>
          <w:szCs w:val="24"/>
        </w:rPr>
        <w:t>4.</w:t>
      </w:r>
      <w:r>
        <w:rPr>
          <w:szCs w:val="24"/>
        </w:rPr>
        <w:tab/>
        <w:t>Vacancies</w:t>
      </w:r>
      <w:r>
        <w:tab/>
      </w:r>
      <w:r>
        <w:fldChar w:fldCharType="begin"/>
      </w:r>
      <w:r>
        <w:instrText xml:space="preserve"> PAGEREF _Toc196017183 \h </w:instrText>
      </w:r>
      <w:r>
        <w:fldChar w:fldCharType="separate"/>
      </w:r>
      <w:r w:rsidR="00104103">
        <w:t>3</w:t>
      </w:r>
      <w:r>
        <w:fldChar w:fldCharType="end"/>
      </w:r>
    </w:p>
    <w:p w:rsidR="0039542C" w:rsidRDefault="00140EB4">
      <w:pPr>
        <w:pStyle w:val="TOC8"/>
        <w:rPr>
          <w:sz w:val="24"/>
          <w:szCs w:val="24"/>
        </w:rPr>
      </w:pPr>
      <w:r>
        <w:rPr>
          <w:szCs w:val="24"/>
        </w:rPr>
        <w:t>5.</w:t>
      </w:r>
      <w:r>
        <w:rPr>
          <w:szCs w:val="24"/>
        </w:rPr>
        <w:tab/>
        <w:t>Leave of absence</w:t>
      </w:r>
      <w:r>
        <w:tab/>
      </w:r>
      <w:r>
        <w:fldChar w:fldCharType="begin"/>
      </w:r>
      <w:r>
        <w:instrText xml:space="preserve"> PAGEREF _Toc196017184 \h </w:instrText>
      </w:r>
      <w:r>
        <w:fldChar w:fldCharType="separate"/>
      </w:r>
      <w:r w:rsidR="00104103">
        <w:t>3</w:t>
      </w:r>
      <w:r>
        <w:fldChar w:fldCharType="end"/>
      </w:r>
    </w:p>
    <w:p w:rsidR="0039542C" w:rsidRDefault="00140EB4">
      <w:pPr>
        <w:pStyle w:val="TOC8"/>
        <w:rPr>
          <w:sz w:val="24"/>
          <w:szCs w:val="24"/>
        </w:rPr>
      </w:pPr>
      <w:r>
        <w:rPr>
          <w:szCs w:val="24"/>
        </w:rPr>
        <w:t>6.</w:t>
      </w:r>
      <w:r>
        <w:rPr>
          <w:szCs w:val="24"/>
        </w:rPr>
        <w:tab/>
        <w:t>Chairman unable to act</w:t>
      </w:r>
      <w:r>
        <w:tab/>
      </w:r>
      <w:r>
        <w:fldChar w:fldCharType="begin"/>
      </w:r>
      <w:r>
        <w:instrText xml:space="preserve"> PAGEREF _Toc196017185 \h </w:instrText>
      </w:r>
      <w:r>
        <w:fldChar w:fldCharType="separate"/>
      </w:r>
      <w:r w:rsidR="00104103">
        <w:t>3</w:t>
      </w:r>
      <w:r>
        <w:fldChar w:fldCharType="end"/>
      </w:r>
    </w:p>
    <w:p w:rsidR="0039542C" w:rsidRDefault="00140EB4">
      <w:pPr>
        <w:pStyle w:val="TOC8"/>
        <w:rPr>
          <w:sz w:val="24"/>
          <w:szCs w:val="24"/>
        </w:rPr>
      </w:pPr>
      <w:r>
        <w:rPr>
          <w:szCs w:val="24"/>
        </w:rPr>
        <w:t>7.</w:t>
      </w:r>
      <w:r>
        <w:rPr>
          <w:szCs w:val="24"/>
        </w:rPr>
        <w:tab/>
        <w:t>Deputy members</w:t>
      </w:r>
      <w:r>
        <w:tab/>
      </w:r>
      <w:r>
        <w:fldChar w:fldCharType="begin"/>
      </w:r>
      <w:r>
        <w:instrText xml:space="preserve"> PAGEREF _Toc196017186 \h </w:instrText>
      </w:r>
      <w:r>
        <w:fldChar w:fldCharType="separate"/>
      </w:r>
      <w:r w:rsidR="00104103">
        <w:t>4</w:t>
      </w:r>
      <w:r>
        <w:fldChar w:fldCharType="end"/>
      </w:r>
    </w:p>
    <w:p w:rsidR="0039542C" w:rsidRDefault="00140EB4">
      <w:pPr>
        <w:pStyle w:val="TOC8"/>
        <w:rPr>
          <w:sz w:val="24"/>
          <w:szCs w:val="24"/>
        </w:rPr>
      </w:pPr>
      <w:r>
        <w:rPr>
          <w:szCs w:val="24"/>
        </w:rPr>
        <w:t>8.</w:t>
      </w:r>
      <w:r>
        <w:rPr>
          <w:szCs w:val="24"/>
        </w:rPr>
        <w:tab/>
        <w:t>Saving</w:t>
      </w:r>
      <w:r>
        <w:tab/>
      </w:r>
      <w:r>
        <w:fldChar w:fldCharType="begin"/>
      </w:r>
      <w:r>
        <w:instrText xml:space="preserve"> PAGEREF _Toc196017187 \h </w:instrText>
      </w:r>
      <w:r>
        <w:fldChar w:fldCharType="separate"/>
      </w:r>
      <w:r w:rsidR="00104103">
        <w:t>4</w:t>
      </w:r>
      <w:r>
        <w:fldChar w:fldCharType="end"/>
      </w:r>
    </w:p>
    <w:p w:rsidR="0039542C" w:rsidRDefault="00140EB4">
      <w:pPr>
        <w:pStyle w:val="TOC8"/>
        <w:rPr>
          <w:sz w:val="24"/>
          <w:szCs w:val="24"/>
        </w:rPr>
      </w:pPr>
      <w:r>
        <w:rPr>
          <w:szCs w:val="24"/>
        </w:rPr>
        <w:t>9.</w:t>
      </w:r>
      <w:r>
        <w:rPr>
          <w:szCs w:val="24"/>
        </w:rPr>
        <w:tab/>
        <w:t>Calling of meeting</w:t>
      </w:r>
      <w:r>
        <w:tab/>
      </w:r>
      <w:r>
        <w:fldChar w:fldCharType="begin"/>
      </w:r>
      <w:r>
        <w:instrText xml:space="preserve"> PAGEREF _Toc196017188 \h </w:instrText>
      </w:r>
      <w:r>
        <w:fldChar w:fldCharType="separate"/>
      </w:r>
      <w:r w:rsidR="00104103">
        <w:t>4</w:t>
      </w:r>
      <w:r>
        <w:fldChar w:fldCharType="end"/>
      </w:r>
    </w:p>
    <w:p w:rsidR="0039542C" w:rsidRDefault="00140EB4">
      <w:pPr>
        <w:pStyle w:val="TOC8"/>
        <w:rPr>
          <w:sz w:val="24"/>
          <w:szCs w:val="24"/>
        </w:rPr>
      </w:pPr>
      <w:r>
        <w:rPr>
          <w:szCs w:val="24"/>
        </w:rPr>
        <w:t>10.</w:t>
      </w:r>
      <w:r>
        <w:rPr>
          <w:szCs w:val="24"/>
        </w:rPr>
        <w:tab/>
        <w:t>Quorum</w:t>
      </w:r>
      <w:r>
        <w:tab/>
      </w:r>
      <w:r>
        <w:fldChar w:fldCharType="begin"/>
      </w:r>
      <w:r>
        <w:instrText xml:space="preserve"> PAGEREF _Toc196017189 \h </w:instrText>
      </w:r>
      <w:r>
        <w:fldChar w:fldCharType="separate"/>
      </w:r>
      <w:r w:rsidR="00104103">
        <w:t>4</w:t>
      </w:r>
      <w:r>
        <w:fldChar w:fldCharType="end"/>
      </w:r>
    </w:p>
    <w:p w:rsidR="0039542C" w:rsidRDefault="00140EB4">
      <w:pPr>
        <w:pStyle w:val="TOC8"/>
        <w:rPr>
          <w:sz w:val="24"/>
          <w:szCs w:val="24"/>
        </w:rPr>
      </w:pPr>
      <w:r>
        <w:rPr>
          <w:szCs w:val="24"/>
        </w:rPr>
        <w:t>11.</w:t>
      </w:r>
      <w:r>
        <w:rPr>
          <w:szCs w:val="24"/>
        </w:rPr>
        <w:tab/>
        <w:t>Minutes</w:t>
      </w:r>
      <w:r>
        <w:tab/>
      </w:r>
      <w:r>
        <w:fldChar w:fldCharType="begin"/>
      </w:r>
      <w:r>
        <w:instrText xml:space="preserve"> PAGEREF _Toc196017190 \h </w:instrText>
      </w:r>
      <w:r>
        <w:fldChar w:fldCharType="separate"/>
      </w:r>
      <w:r w:rsidR="00104103">
        <w:t>5</w:t>
      </w:r>
      <w:r>
        <w:fldChar w:fldCharType="end"/>
      </w:r>
    </w:p>
    <w:p w:rsidR="0039542C" w:rsidRDefault="00140EB4">
      <w:pPr>
        <w:pStyle w:val="TOC8"/>
        <w:rPr>
          <w:sz w:val="24"/>
          <w:szCs w:val="24"/>
        </w:rPr>
      </w:pPr>
      <w:r>
        <w:rPr>
          <w:szCs w:val="24"/>
        </w:rPr>
        <w:t>12.</w:t>
      </w:r>
      <w:r>
        <w:rPr>
          <w:szCs w:val="24"/>
        </w:rPr>
        <w:tab/>
        <w:t>Holding meetings remotely</w:t>
      </w:r>
      <w:r>
        <w:tab/>
      </w:r>
      <w:r>
        <w:fldChar w:fldCharType="begin"/>
      </w:r>
      <w:r>
        <w:instrText xml:space="preserve"> PAGEREF _Toc196017191 \h </w:instrText>
      </w:r>
      <w:r>
        <w:fldChar w:fldCharType="separate"/>
      </w:r>
      <w:r w:rsidR="00104103">
        <w:t>5</w:t>
      </w:r>
      <w:r>
        <w:fldChar w:fldCharType="end"/>
      </w:r>
    </w:p>
    <w:p w:rsidR="0039542C" w:rsidRDefault="00140EB4">
      <w:pPr>
        <w:pStyle w:val="TOC8"/>
        <w:rPr>
          <w:sz w:val="24"/>
          <w:szCs w:val="24"/>
        </w:rPr>
      </w:pPr>
      <w:r>
        <w:rPr>
          <w:szCs w:val="24"/>
        </w:rPr>
        <w:t>13.</w:t>
      </w:r>
      <w:r>
        <w:rPr>
          <w:szCs w:val="24"/>
        </w:rPr>
        <w:tab/>
        <w:t>Resolution without meeting</w:t>
      </w:r>
      <w:r>
        <w:tab/>
      </w:r>
      <w:r>
        <w:fldChar w:fldCharType="begin"/>
      </w:r>
      <w:r>
        <w:instrText xml:space="preserve"> PAGEREF _Toc196017192 \h </w:instrText>
      </w:r>
      <w:r>
        <w:fldChar w:fldCharType="separate"/>
      </w:r>
      <w:r w:rsidR="00104103">
        <w:t>5</w:t>
      </w:r>
      <w:r>
        <w:fldChar w:fldCharType="end"/>
      </w:r>
    </w:p>
    <w:p w:rsidR="0039542C" w:rsidRDefault="00140EB4">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Hazard management</w:t>
      </w:r>
    </w:p>
    <w:p w:rsidR="0039542C" w:rsidRDefault="00140EB4">
      <w:pPr>
        <w:pStyle w:val="TOC8"/>
        <w:rPr>
          <w:sz w:val="24"/>
          <w:szCs w:val="24"/>
        </w:rPr>
      </w:pPr>
      <w:r>
        <w:rPr>
          <w:szCs w:val="24"/>
        </w:rPr>
        <w:t>14.</w:t>
      </w:r>
      <w:r>
        <w:rPr>
          <w:szCs w:val="24"/>
        </w:rPr>
        <w:tab/>
        <w:t>Meaning of terms</w:t>
      </w:r>
      <w:r>
        <w:tab/>
      </w:r>
      <w:r>
        <w:fldChar w:fldCharType="begin"/>
      </w:r>
      <w:r>
        <w:instrText xml:space="preserve"> PAGEREF _Toc196017194 \h </w:instrText>
      </w:r>
      <w:r>
        <w:fldChar w:fldCharType="separate"/>
      </w:r>
      <w:r w:rsidR="00104103">
        <w:t>6</w:t>
      </w:r>
      <w:r>
        <w:fldChar w:fldCharType="end"/>
      </w:r>
    </w:p>
    <w:p w:rsidR="0039542C" w:rsidRDefault="00140EB4">
      <w:pPr>
        <w:pStyle w:val="TOC8"/>
        <w:rPr>
          <w:sz w:val="24"/>
          <w:szCs w:val="24"/>
        </w:rPr>
      </w:pPr>
      <w:r>
        <w:rPr>
          <w:szCs w:val="24"/>
        </w:rPr>
        <w:t>15.</w:t>
      </w:r>
      <w:r>
        <w:rPr>
          <w:szCs w:val="24"/>
        </w:rPr>
        <w:tab/>
        <w:t>Events, situations and conditions prescribed as hazards</w:t>
      </w:r>
      <w:r>
        <w:tab/>
      </w:r>
      <w:r>
        <w:fldChar w:fldCharType="begin"/>
      </w:r>
      <w:r>
        <w:instrText xml:space="preserve"> PAGEREF _Toc196017195 \h </w:instrText>
      </w:r>
      <w:r>
        <w:fldChar w:fldCharType="separate"/>
      </w:r>
      <w:r w:rsidR="00104103">
        <w:t>6</w:t>
      </w:r>
      <w:r>
        <w:fldChar w:fldCharType="end"/>
      </w:r>
    </w:p>
    <w:p w:rsidR="0039542C" w:rsidRDefault="00140EB4">
      <w:pPr>
        <w:pStyle w:val="TOC8"/>
        <w:rPr>
          <w:sz w:val="24"/>
          <w:szCs w:val="24"/>
        </w:rPr>
      </w:pPr>
      <w:r>
        <w:rPr>
          <w:szCs w:val="24"/>
        </w:rPr>
        <w:lastRenderedPageBreak/>
        <w:t>16.</w:t>
      </w:r>
      <w:r>
        <w:rPr>
          <w:szCs w:val="24"/>
        </w:rPr>
        <w:tab/>
        <w:t>Hazard management agency — Commissioner of Police</w:t>
      </w:r>
      <w:r>
        <w:tab/>
      </w:r>
      <w:r>
        <w:fldChar w:fldCharType="begin"/>
      </w:r>
      <w:r>
        <w:instrText xml:space="preserve"> PAGEREF _Toc196017196 \h </w:instrText>
      </w:r>
      <w:r>
        <w:fldChar w:fldCharType="separate"/>
      </w:r>
      <w:r w:rsidR="00104103">
        <w:t>7</w:t>
      </w:r>
      <w:r>
        <w:fldChar w:fldCharType="end"/>
      </w:r>
    </w:p>
    <w:p w:rsidR="0039542C" w:rsidRDefault="00140EB4">
      <w:pPr>
        <w:pStyle w:val="TOC8"/>
        <w:rPr>
          <w:sz w:val="24"/>
          <w:szCs w:val="24"/>
        </w:rPr>
      </w:pPr>
      <w:r>
        <w:rPr>
          <w:szCs w:val="24"/>
        </w:rPr>
        <w:t>17.</w:t>
      </w:r>
      <w:r>
        <w:rPr>
          <w:szCs w:val="24"/>
        </w:rPr>
        <w:tab/>
        <w:t>Hazard management agency — FESA</w:t>
      </w:r>
      <w:r>
        <w:tab/>
      </w:r>
      <w:r>
        <w:fldChar w:fldCharType="begin"/>
      </w:r>
      <w:r>
        <w:instrText xml:space="preserve"> PAGEREF _Toc196017197 \h </w:instrText>
      </w:r>
      <w:r>
        <w:fldChar w:fldCharType="separate"/>
      </w:r>
      <w:r w:rsidR="00104103">
        <w:t>7</w:t>
      </w:r>
      <w:r>
        <w:fldChar w:fldCharType="end"/>
      </w:r>
    </w:p>
    <w:p w:rsidR="0039542C" w:rsidRDefault="00140EB4">
      <w:pPr>
        <w:pStyle w:val="TOC8"/>
        <w:rPr>
          <w:sz w:val="24"/>
          <w:szCs w:val="24"/>
        </w:rPr>
      </w:pPr>
      <w:r>
        <w:rPr>
          <w:szCs w:val="24"/>
        </w:rPr>
        <w:t>18.</w:t>
      </w:r>
      <w:r>
        <w:rPr>
          <w:szCs w:val="24"/>
        </w:rPr>
        <w:tab/>
        <w:t>Hazard management agency — State Health Coordinator</w:t>
      </w:r>
      <w:r>
        <w:tab/>
      </w:r>
      <w:r>
        <w:fldChar w:fldCharType="begin"/>
      </w:r>
      <w:r>
        <w:instrText xml:space="preserve"> PAGEREF _Toc196017198 \h </w:instrText>
      </w:r>
      <w:r>
        <w:fldChar w:fldCharType="separate"/>
      </w:r>
      <w:r w:rsidR="00104103">
        <w:t>8</w:t>
      </w:r>
      <w:r>
        <w:fldChar w:fldCharType="end"/>
      </w:r>
    </w:p>
    <w:p w:rsidR="0039542C" w:rsidRDefault="00140EB4">
      <w:pPr>
        <w:pStyle w:val="TOC2"/>
        <w:tabs>
          <w:tab w:val="right" w:leader="dot" w:pos="7086"/>
        </w:tabs>
        <w:rPr>
          <w:b w:val="0"/>
          <w:sz w:val="24"/>
          <w:szCs w:val="24"/>
        </w:rPr>
      </w:pPr>
      <w:r>
        <w:rPr>
          <w:szCs w:val="26"/>
        </w:rPr>
        <w:t>Notes</w:t>
      </w:r>
    </w:p>
    <w:p w:rsidR="0039542C" w:rsidRDefault="00140EB4">
      <w:pPr>
        <w:pStyle w:val="TOC8"/>
        <w:rPr>
          <w:sz w:val="24"/>
          <w:szCs w:val="24"/>
        </w:rPr>
      </w:pPr>
      <w:r>
        <w:rPr>
          <w:szCs w:val="24"/>
        </w:rPr>
        <w:tab/>
        <w:t>Compilation table</w:t>
      </w:r>
      <w:r>
        <w:tab/>
      </w:r>
      <w:r>
        <w:fldChar w:fldCharType="begin"/>
      </w:r>
      <w:r>
        <w:instrText xml:space="preserve"> PAGEREF _Toc196017200 \h </w:instrText>
      </w:r>
      <w:r>
        <w:fldChar w:fldCharType="separate"/>
      </w:r>
      <w:r w:rsidR="00104103">
        <w:t>9</w:t>
      </w:r>
      <w:r>
        <w:fldChar w:fldCharType="end"/>
      </w:r>
    </w:p>
    <w:p w:rsidR="0039542C" w:rsidRDefault="00140EB4">
      <w:pPr>
        <w:pStyle w:val="TOC2"/>
        <w:tabs>
          <w:tab w:val="right" w:leader="dot" w:pos="7086"/>
        </w:tabs>
        <w:rPr>
          <w:b w:val="0"/>
          <w:sz w:val="24"/>
          <w:szCs w:val="24"/>
        </w:rPr>
      </w:pPr>
      <w:r>
        <w:rPr>
          <w:szCs w:val="26"/>
        </w:rPr>
        <w:t>Defined Terms</w:t>
      </w:r>
    </w:p>
    <w:p w:rsidR="0039542C" w:rsidRDefault="00140EB4">
      <w:pPr>
        <w:pStyle w:val="TOC8"/>
      </w:pPr>
      <w:r>
        <w:fldChar w:fldCharType="end"/>
      </w:r>
    </w:p>
    <w:p w:rsidR="0039542C" w:rsidRDefault="00140E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9542C" w:rsidRDefault="0039542C">
      <w:pPr>
        <w:pStyle w:val="NoteHeading"/>
        <w:sectPr w:rsidR="0039542C">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9542C">
        <w:trPr>
          <w:cantSplit/>
        </w:trPr>
        <w:tc>
          <w:tcPr>
            <w:tcW w:w="2434" w:type="dxa"/>
            <w:vMerge w:val="restart"/>
          </w:tcPr>
          <w:p w:rsidR="0039542C" w:rsidRDefault="0039542C"/>
        </w:tc>
        <w:tc>
          <w:tcPr>
            <w:tcW w:w="2434" w:type="dxa"/>
            <w:vMerge w:val="restart"/>
          </w:tcPr>
          <w:p w:rsidR="0039542C" w:rsidRDefault="00140EB4">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9542C" w:rsidRDefault="00140EB4">
            <w:r>
              <w:rPr>
                <w:b/>
                <w:sz w:val="22"/>
              </w:rPr>
              <w:t xml:space="preserve">Reprinted under the </w:t>
            </w:r>
            <w:r>
              <w:rPr>
                <w:b/>
                <w:i/>
                <w:sz w:val="22"/>
              </w:rPr>
              <w:t>Reprints Act 1984</w:t>
            </w:r>
            <w:r>
              <w:rPr>
                <w:b/>
                <w:sz w:val="22"/>
              </w:rPr>
              <w:t xml:space="preserve"> as</w:t>
            </w:r>
          </w:p>
        </w:tc>
      </w:tr>
      <w:tr w:rsidR="0039542C">
        <w:trPr>
          <w:cantSplit/>
        </w:trPr>
        <w:tc>
          <w:tcPr>
            <w:tcW w:w="2434" w:type="dxa"/>
            <w:vMerge/>
          </w:tcPr>
          <w:p w:rsidR="0039542C" w:rsidRDefault="0039542C"/>
        </w:tc>
        <w:tc>
          <w:tcPr>
            <w:tcW w:w="2434" w:type="dxa"/>
            <w:vMerge/>
          </w:tcPr>
          <w:p w:rsidR="0039542C" w:rsidRDefault="0039542C">
            <w:pPr>
              <w:jc w:val="center"/>
            </w:pPr>
          </w:p>
        </w:tc>
        <w:tc>
          <w:tcPr>
            <w:tcW w:w="2434" w:type="dxa"/>
          </w:tcPr>
          <w:p w:rsidR="0039542C" w:rsidRDefault="00140EB4">
            <w:pPr>
              <w:keepNext/>
              <w:rPr>
                <w:b/>
                <w:sz w:val="22"/>
              </w:rPr>
            </w:pPr>
            <w:r>
              <w:rPr>
                <w:b/>
                <w:sz w:val="22"/>
              </w:rPr>
              <w:t>at 18</w:t>
            </w:r>
            <w:r>
              <w:rPr>
                <w:b/>
                <w:snapToGrid w:val="0"/>
                <w:sz w:val="22"/>
              </w:rPr>
              <w:t xml:space="preserve"> April 2008</w:t>
            </w:r>
          </w:p>
        </w:tc>
      </w:tr>
    </w:tbl>
    <w:p w:rsidR="0039542C" w:rsidRDefault="00140EB4">
      <w:pPr>
        <w:pStyle w:val="WA"/>
        <w:spacing w:before="120"/>
      </w:pPr>
      <w:r>
        <w:t>Western Australia</w:t>
      </w:r>
    </w:p>
    <w:p w:rsidR="0039542C" w:rsidRDefault="00140EB4">
      <w:pPr>
        <w:pStyle w:val="PrincipalActReg"/>
      </w:pPr>
      <w:r>
        <w:t>Emergency Management Act 2005</w:t>
      </w:r>
    </w:p>
    <w:p w:rsidR="0039542C" w:rsidRDefault="00140EB4">
      <w:pPr>
        <w:pStyle w:val="NameofActReg"/>
      </w:pPr>
      <w:r>
        <w:t>Emergency Management Regulations 2006</w:t>
      </w:r>
    </w:p>
    <w:p w:rsidR="0039542C" w:rsidRDefault="00140EB4">
      <w:pPr>
        <w:pStyle w:val="Heading2"/>
        <w:pageBreakBefore w:val="0"/>
        <w:spacing w:before="480"/>
        <w:rPr>
          <w:rStyle w:val="CharPartText"/>
        </w:rPr>
      </w:pPr>
      <w:bookmarkStart w:id="2" w:name="_Toc156291561"/>
      <w:bookmarkStart w:id="3" w:name="_Toc193529490"/>
      <w:bookmarkStart w:id="4" w:name="_Toc196016936"/>
      <w:bookmarkStart w:id="5" w:name="_Toc196016959"/>
      <w:bookmarkStart w:id="6" w:name="_Toc196017178"/>
      <w:bookmarkStart w:id="7" w:name="_Toc423332722"/>
      <w:bookmarkStart w:id="8" w:name="_Toc425219441"/>
      <w:bookmarkStart w:id="9" w:name="_Toc426249308"/>
      <w:bookmarkStart w:id="10" w:name="_Toc449924704"/>
      <w:bookmarkStart w:id="11" w:name="_Toc449947722"/>
      <w:bookmarkStart w:id="12" w:name="_Toc454185713"/>
      <w:bookmarkStart w:id="13" w:name="_Toc515958686"/>
      <w:r>
        <w:rPr>
          <w:rStyle w:val="CharPartNo"/>
        </w:rPr>
        <w:t>Part 1</w:t>
      </w:r>
      <w:r>
        <w:rPr>
          <w:b w:val="0"/>
        </w:rPr>
        <w:t> </w:t>
      </w:r>
      <w:r>
        <w:t>—</w:t>
      </w:r>
      <w:r>
        <w:rPr>
          <w:b w:val="0"/>
        </w:rPr>
        <w:t> </w:t>
      </w:r>
      <w:r>
        <w:rPr>
          <w:rStyle w:val="CharPartText"/>
        </w:rPr>
        <w:t>Preliminary</w:t>
      </w:r>
      <w:bookmarkEnd w:id="2"/>
      <w:bookmarkEnd w:id="3"/>
      <w:bookmarkEnd w:id="4"/>
      <w:bookmarkEnd w:id="5"/>
      <w:bookmarkEnd w:id="6"/>
    </w:p>
    <w:p w:rsidR="0039542C" w:rsidRDefault="00140EB4">
      <w:pPr>
        <w:pStyle w:val="Footnoteheading"/>
      </w:pPr>
      <w:r>
        <w:tab/>
        <w:t>[Heading inserted in Gazette 12 Jan 2007 p. 50.]</w:t>
      </w:r>
    </w:p>
    <w:p w:rsidR="0039542C" w:rsidRDefault="00140EB4">
      <w:pPr>
        <w:pStyle w:val="Heading5"/>
      </w:pPr>
      <w:bookmarkStart w:id="14" w:name="_Toc196017179"/>
      <w:r>
        <w:rPr>
          <w:rStyle w:val="CharSectno"/>
        </w:rPr>
        <w:t>1</w:t>
      </w:r>
      <w:r>
        <w:t>.</w:t>
      </w:r>
      <w:r>
        <w:tab/>
        <w:t>Citation</w:t>
      </w:r>
      <w:bookmarkEnd w:id="7"/>
      <w:bookmarkEnd w:id="8"/>
      <w:bookmarkEnd w:id="9"/>
      <w:bookmarkEnd w:id="10"/>
      <w:bookmarkEnd w:id="11"/>
      <w:bookmarkEnd w:id="12"/>
      <w:bookmarkEnd w:id="13"/>
      <w:bookmarkEnd w:id="14"/>
    </w:p>
    <w:p w:rsidR="0039542C" w:rsidRDefault="00140EB4">
      <w:pPr>
        <w:pStyle w:val="Subsection"/>
        <w:ind w:right="282"/>
        <w:rPr>
          <w:i/>
        </w:rPr>
      </w:pPr>
      <w:r>
        <w:tab/>
      </w:r>
      <w:r>
        <w:tab/>
      </w:r>
      <w:bookmarkStart w:id="15" w:name="Start_Cursor"/>
      <w:bookmarkEnd w:id="15"/>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rsidR="0039542C" w:rsidRDefault="00140EB4">
      <w:pPr>
        <w:pStyle w:val="Heading2"/>
      </w:pPr>
      <w:bookmarkStart w:id="16" w:name="_Toc156291563"/>
      <w:bookmarkStart w:id="17" w:name="_Toc193529492"/>
      <w:bookmarkStart w:id="18" w:name="_Toc196016938"/>
      <w:bookmarkStart w:id="19" w:name="_Toc196016961"/>
      <w:bookmarkStart w:id="20" w:name="_Toc196017180"/>
      <w:r>
        <w:rPr>
          <w:rStyle w:val="CharPartNo"/>
        </w:rPr>
        <w:lastRenderedPageBreak/>
        <w:t>Part 2</w:t>
      </w:r>
      <w:r>
        <w:t> — </w:t>
      </w:r>
      <w:r>
        <w:rPr>
          <w:rStyle w:val="CharPartText"/>
        </w:rPr>
        <w:t>The State Emergency Management Committee</w:t>
      </w:r>
      <w:bookmarkEnd w:id="16"/>
      <w:bookmarkEnd w:id="17"/>
      <w:bookmarkEnd w:id="18"/>
      <w:bookmarkEnd w:id="19"/>
      <w:bookmarkEnd w:id="20"/>
    </w:p>
    <w:p w:rsidR="0039542C" w:rsidRDefault="00140EB4">
      <w:pPr>
        <w:pStyle w:val="Footnoteheading"/>
      </w:pPr>
      <w:r>
        <w:tab/>
        <w:t>[Heading inserted in Gazette 12 Jan 2007 p. 50.]</w:t>
      </w:r>
    </w:p>
    <w:p w:rsidR="0039542C" w:rsidRDefault="00140EB4">
      <w:pPr>
        <w:pStyle w:val="Heading5"/>
      </w:pPr>
      <w:bookmarkStart w:id="21" w:name="_Toc196017181"/>
      <w:r>
        <w:rPr>
          <w:rStyle w:val="CharSectno"/>
        </w:rPr>
        <w:t>2</w:t>
      </w:r>
      <w:r>
        <w:t>.</w:t>
      </w:r>
      <w:r>
        <w:tab/>
        <w:t>Membership of the SEMC</w:t>
      </w:r>
      <w:bookmarkEnd w:id="21"/>
    </w:p>
    <w:p w:rsidR="0039542C" w:rsidRDefault="00140EB4">
      <w:pPr>
        <w:pStyle w:val="Subsection"/>
      </w:pPr>
      <w:r>
        <w:tab/>
      </w:r>
      <w:r>
        <w:tab/>
        <w:t xml:space="preserve">In addition to the members referred to in section 13(2)(a), (b), (c) and (d) of the Act, the SEMC is to consist of — </w:t>
      </w:r>
    </w:p>
    <w:p w:rsidR="0039542C" w:rsidRDefault="00140EB4">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rsidR="0039542C" w:rsidRDefault="00140EB4">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rsidR="0039542C" w:rsidRDefault="00140EB4">
      <w:pPr>
        <w:pStyle w:val="Indenta"/>
      </w:pPr>
      <w:r>
        <w:tab/>
        <w:t>(c)</w:t>
      </w:r>
      <w:r>
        <w:tab/>
        <w:t>not more than 5 other members appointed by the Minister.</w:t>
      </w:r>
    </w:p>
    <w:p w:rsidR="0039542C" w:rsidRDefault="00140EB4">
      <w:pPr>
        <w:pStyle w:val="Heading5"/>
      </w:pPr>
      <w:bookmarkStart w:id="22" w:name="_Toc196017182"/>
      <w:r>
        <w:rPr>
          <w:rStyle w:val="CharSectno"/>
        </w:rPr>
        <w:t>3</w:t>
      </w:r>
      <w:r>
        <w:t>.</w:t>
      </w:r>
      <w:r>
        <w:tab/>
        <w:t>Term of office</w:t>
      </w:r>
      <w:bookmarkEnd w:id="22"/>
    </w:p>
    <w:p w:rsidR="0039542C" w:rsidRDefault="00140EB4">
      <w:pPr>
        <w:pStyle w:val="Subsection"/>
      </w:pPr>
      <w:r>
        <w:tab/>
        <w:t>(1)</w:t>
      </w:r>
      <w:r>
        <w:tab/>
        <w:t xml:space="preserve">Subject to regulation 4, a member holds office — </w:t>
      </w:r>
    </w:p>
    <w:p w:rsidR="0039542C" w:rsidRDefault="00140EB4">
      <w:pPr>
        <w:pStyle w:val="Indenta"/>
      </w:pPr>
      <w:r>
        <w:tab/>
        <w:t>(a)</w:t>
      </w:r>
      <w:r>
        <w:tab/>
        <w:t>if the member is appointed ex officio and a term of office is not specified in the instrument of his or her appointment, until the Minister terminates the appointment; or</w:t>
      </w:r>
    </w:p>
    <w:p w:rsidR="0039542C" w:rsidRDefault="00140EB4">
      <w:pPr>
        <w:pStyle w:val="Indenta"/>
      </w:pPr>
      <w:r>
        <w:tab/>
        <w:t>(b)</w:t>
      </w:r>
      <w:r>
        <w:tab/>
        <w:t>otherwise, for the term, not exceeding 3 years, specified in the instrument of his or her appointment.</w:t>
      </w:r>
    </w:p>
    <w:p w:rsidR="0039542C" w:rsidRDefault="00140EB4">
      <w:pPr>
        <w:pStyle w:val="Subsection"/>
      </w:pPr>
      <w:r>
        <w:tab/>
        <w:t>(2)</w:t>
      </w:r>
      <w:r>
        <w:tab/>
        <w:t>A member may from time to time be reappointed.</w:t>
      </w:r>
    </w:p>
    <w:p w:rsidR="0039542C" w:rsidRDefault="00140EB4">
      <w:pPr>
        <w:pStyle w:val="Subsection"/>
      </w:pPr>
      <w:r>
        <w:tab/>
        <w:t>(3)</w:t>
      </w:r>
      <w:r>
        <w:tab/>
        <w:t>A member whose term of office expires by the passage of time continues in office until that member is reappointed or the successor of that member comes into office.</w:t>
      </w:r>
    </w:p>
    <w:p w:rsidR="0039542C" w:rsidRDefault="00140EB4">
      <w:pPr>
        <w:pStyle w:val="Heading5"/>
      </w:pPr>
      <w:bookmarkStart w:id="23" w:name="_Toc196017183"/>
      <w:r>
        <w:rPr>
          <w:rStyle w:val="CharSectno"/>
        </w:rPr>
        <w:lastRenderedPageBreak/>
        <w:t>4</w:t>
      </w:r>
      <w:r>
        <w:t>.</w:t>
      </w:r>
      <w:r>
        <w:tab/>
        <w:t>Vacancies</w:t>
      </w:r>
      <w:bookmarkEnd w:id="23"/>
    </w:p>
    <w:p w:rsidR="0039542C" w:rsidRDefault="00140EB4">
      <w:pPr>
        <w:pStyle w:val="Subsection"/>
        <w:keepNext/>
        <w:keepLines/>
      </w:pPr>
      <w:r>
        <w:tab/>
        <w:t>(1)</w:t>
      </w:r>
      <w:r>
        <w:tab/>
        <w:t xml:space="preserve">The office of a member becomes vacant if — </w:t>
      </w:r>
    </w:p>
    <w:p w:rsidR="0039542C" w:rsidRDefault="00140EB4">
      <w:pPr>
        <w:pStyle w:val="Indenta"/>
      </w:pPr>
      <w:r>
        <w:tab/>
        <w:t>(a)</w:t>
      </w:r>
      <w:r>
        <w:tab/>
        <w:t>the member resigns the office by written notice addressed to the Minister;</w:t>
      </w:r>
    </w:p>
    <w:p w:rsidR="0039542C" w:rsidRDefault="00140EB4">
      <w:pPr>
        <w:pStyle w:val="Indenta"/>
      </w:pPr>
      <w:r>
        <w:tab/>
        <w:t>(b)</w:t>
      </w:r>
      <w:r>
        <w:tab/>
        <w:t>in the case of a nominated member referred to in regulation 2(a) or (b), the chief executive officer who nominated the member advises the Minister in writing that the nomination is withdrawn; or</w:t>
      </w:r>
    </w:p>
    <w:p w:rsidR="0039542C" w:rsidRDefault="00140EB4">
      <w:pPr>
        <w:pStyle w:val="Indenta"/>
      </w:pPr>
      <w:r>
        <w:tab/>
        <w:t>(c)</w:t>
      </w:r>
      <w:r>
        <w:tab/>
        <w:t>the Minister terminates the appointment under regulation 3(1)(a) or removes the member from office under subregulation (2).</w:t>
      </w:r>
    </w:p>
    <w:p w:rsidR="0039542C" w:rsidRDefault="00140EB4">
      <w:pPr>
        <w:pStyle w:val="Subsection"/>
      </w:pPr>
      <w:r>
        <w:tab/>
        <w:t>(2)</w:t>
      </w:r>
      <w:r>
        <w:tab/>
        <w:t xml:space="preserve">The Minister may remove a member who holds office for a specified term from office if the Minister is satisfied that the member — </w:t>
      </w:r>
    </w:p>
    <w:p w:rsidR="0039542C" w:rsidRDefault="00140EB4">
      <w:pPr>
        <w:pStyle w:val="Indenta"/>
      </w:pPr>
      <w:r>
        <w:tab/>
        <w:t>(a)</w:t>
      </w:r>
      <w:r>
        <w:tab/>
        <w:t>has neglected his or her duty;</w:t>
      </w:r>
    </w:p>
    <w:p w:rsidR="0039542C" w:rsidRDefault="00140EB4">
      <w:pPr>
        <w:pStyle w:val="Indenta"/>
      </w:pPr>
      <w:r>
        <w:tab/>
        <w:t>(b)</w:t>
      </w:r>
      <w:r>
        <w:tab/>
        <w:t>has misbehaved;</w:t>
      </w:r>
    </w:p>
    <w:p w:rsidR="0039542C" w:rsidRDefault="00140EB4">
      <w:pPr>
        <w:pStyle w:val="Indenta"/>
      </w:pPr>
      <w:r>
        <w:tab/>
        <w:t>(c)</w:t>
      </w:r>
      <w:r>
        <w:tab/>
        <w:t>is incompetent;</w:t>
      </w:r>
    </w:p>
    <w:p w:rsidR="0039542C" w:rsidRDefault="00140EB4">
      <w:pPr>
        <w:pStyle w:val="Indenta"/>
      </w:pPr>
      <w:r>
        <w:tab/>
        <w:t>(d)</w:t>
      </w:r>
      <w:r>
        <w:tab/>
        <w:t>is suffering from mental or physical incapacity impairing the performance of his or her functions as a member; or</w:t>
      </w:r>
    </w:p>
    <w:p w:rsidR="0039542C" w:rsidRDefault="00140EB4">
      <w:pPr>
        <w:pStyle w:val="Indenta"/>
      </w:pPr>
      <w:r>
        <w:tab/>
        <w:t>(e)</w:t>
      </w:r>
      <w:r>
        <w:tab/>
        <w:t>has been absent, without leave or reasonable excuse, from 3 consecutive meetings of the SEMC of which the member has had notice.</w:t>
      </w:r>
    </w:p>
    <w:p w:rsidR="0039542C" w:rsidRDefault="00140EB4">
      <w:pPr>
        <w:pStyle w:val="Heading5"/>
      </w:pPr>
      <w:bookmarkStart w:id="24" w:name="_Toc196017184"/>
      <w:r>
        <w:rPr>
          <w:rStyle w:val="CharSectno"/>
        </w:rPr>
        <w:t>5</w:t>
      </w:r>
      <w:r>
        <w:t>.</w:t>
      </w:r>
      <w:r>
        <w:tab/>
        <w:t>Leave of absence</w:t>
      </w:r>
      <w:bookmarkEnd w:id="24"/>
    </w:p>
    <w:p w:rsidR="0039542C" w:rsidRDefault="00140EB4">
      <w:pPr>
        <w:pStyle w:val="Subsection"/>
      </w:pPr>
      <w:r>
        <w:tab/>
      </w:r>
      <w:r>
        <w:tab/>
        <w:t>The SEMC may grant leave of absence to a member on any terms and conditions it thinks fit.</w:t>
      </w:r>
    </w:p>
    <w:p w:rsidR="0039542C" w:rsidRDefault="00140EB4">
      <w:pPr>
        <w:pStyle w:val="Heading5"/>
      </w:pPr>
      <w:bookmarkStart w:id="25" w:name="_Toc196017185"/>
      <w:r>
        <w:rPr>
          <w:rStyle w:val="CharSectno"/>
        </w:rPr>
        <w:t>6</w:t>
      </w:r>
      <w:r>
        <w:t>.</w:t>
      </w:r>
      <w:r>
        <w:tab/>
        <w:t>Chairman unable to act</w:t>
      </w:r>
      <w:bookmarkEnd w:id="25"/>
    </w:p>
    <w:p w:rsidR="0039542C" w:rsidRDefault="00140EB4">
      <w:pPr>
        <w:pStyle w:val="Subsection"/>
      </w:pPr>
      <w:r>
        <w:tab/>
      </w:r>
      <w:r>
        <w:tab/>
        <w:t>If the chairman is unable to act because of illness, absence or other cause, or during any vacancy in that office, the deputy chairman must perform the functions of the chairman.</w:t>
      </w:r>
    </w:p>
    <w:p w:rsidR="0039542C" w:rsidRDefault="00140EB4">
      <w:pPr>
        <w:pStyle w:val="Heading5"/>
      </w:pPr>
      <w:bookmarkStart w:id="26" w:name="_Toc196017186"/>
      <w:r>
        <w:rPr>
          <w:rStyle w:val="CharSectno"/>
        </w:rPr>
        <w:lastRenderedPageBreak/>
        <w:t>7</w:t>
      </w:r>
      <w:r>
        <w:t>.</w:t>
      </w:r>
      <w:r>
        <w:tab/>
        <w:t>Deputy members</w:t>
      </w:r>
      <w:bookmarkEnd w:id="26"/>
    </w:p>
    <w:p w:rsidR="0039542C" w:rsidRDefault="00140EB4">
      <w:pPr>
        <w:pStyle w:val="Subsection"/>
      </w:pPr>
      <w:r>
        <w:tab/>
        <w:t>(1)</w:t>
      </w:r>
      <w:r>
        <w:tab/>
        <w:t>The Minister may appoint one or more persons to be deputies of a member other than the chairman.</w:t>
      </w:r>
    </w:p>
    <w:p w:rsidR="0039542C" w:rsidRDefault="00140EB4">
      <w:pPr>
        <w:pStyle w:val="Subsection"/>
      </w:pPr>
      <w:r>
        <w:tab/>
        <w:t>(2)</w:t>
      </w:r>
      <w:r>
        <w:tab/>
        <w:t>The Minister must ensure that each deputy of a member has expertise or experience that, in the Minister’s opinion, is relevant to the functions of the SEMC.</w:t>
      </w:r>
    </w:p>
    <w:p w:rsidR="0039542C" w:rsidRDefault="00140EB4">
      <w:pPr>
        <w:pStyle w:val="Subsection"/>
      </w:pPr>
      <w:r>
        <w:tab/>
        <w:t>(3)</w:t>
      </w:r>
      <w:r>
        <w:tab/>
        <w:t>A deputy of a member may perform the functions of the member when the member is unable to act because of illness, absence or other cause.</w:t>
      </w:r>
    </w:p>
    <w:p w:rsidR="0039542C" w:rsidRDefault="00140EB4">
      <w:pPr>
        <w:pStyle w:val="Subsection"/>
      </w:pPr>
      <w:r>
        <w:tab/>
        <w:t>(4)</w:t>
      </w:r>
      <w:r>
        <w:tab/>
        <w:t>If the member who is the deputy chairman is performing the functions of the chairman, a deputy of the member may act in his or her place as a member.</w:t>
      </w:r>
    </w:p>
    <w:p w:rsidR="0039542C" w:rsidRDefault="00140EB4">
      <w:pPr>
        <w:pStyle w:val="Subsection"/>
      </w:pPr>
      <w:r>
        <w:tab/>
        <w:t>(5)</w:t>
      </w:r>
      <w:r>
        <w:tab/>
        <w:t>The Minister may terminate the appointment of a person under this regulation at any time.</w:t>
      </w:r>
    </w:p>
    <w:p w:rsidR="0039542C" w:rsidRDefault="00140EB4">
      <w:pPr>
        <w:pStyle w:val="Subsection"/>
      </w:pPr>
      <w:r>
        <w:tab/>
        <w:t>(6)</w:t>
      </w:r>
      <w:r>
        <w:tab/>
        <w:t>A deputy of a member, while acting as a member, has all the functions of, and all the protection given to, a member.</w:t>
      </w:r>
    </w:p>
    <w:p w:rsidR="0039542C" w:rsidRDefault="00140EB4">
      <w:pPr>
        <w:pStyle w:val="Heading5"/>
      </w:pPr>
      <w:bookmarkStart w:id="27" w:name="_Toc196017187"/>
      <w:r>
        <w:rPr>
          <w:rStyle w:val="CharSectno"/>
        </w:rPr>
        <w:t>8</w:t>
      </w:r>
      <w:r>
        <w:t>.</w:t>
      </w:r>
      <w:r>
        <w:tab/>
        <w:t>Saving</w:t>
      </w:r>
      <w:bookmarkEnd w:id="27"/>
    </w:p>
    <w:p w:rsidR="0039542C" w:rsidRDefault="00140EB4">
      <w:pPr>
        <w:pStyle w:val="Subsection"/>
      </w:pPr>
      <w:r>
        <w:tab/>
      </w:r>
      <w:r>
        <w:tab/>
        <w:t>No act or omission of a person acting in place of another under regulation 6 or 7 is to be questioned on the ground that the occasion for his or her appointment or acting had not arisen or had ceased.</w:t>
      </w:r>
    </w:p>
    <w:p w:rsidR="0039542C" w:rsidRDefault="00140EB4">
      <w:pPr>
        <w:pStyle w:val="Heading5"/>
      </w:pPr>
      <w:bookmarkStart w:id="28" w:name="_Toc196017188"/>
      <w:r>
        <w:rPr>
          <w:rStyle w:val="CharSectno"/>
        </w:rPr>
        <w:t>9</w:t>
      </w:r>
      <w:r>
        <w:t>.</w:t>
      </w:r>
      <w:r>
        <w:tab/>
        <w:t>Calling of meeting</w:t>
      </w:r>
      <w:bookmarkEnd w:id="28"/>
    </w:p>
    <w:p w:rsidR="0039542C" w:rsidRDefault="00140EB4">
      <w:pPr>
        <w:pStyle w:val="Subsection"/>
      </w:pPr>
      <w:r>
        <w:tab/>
        <w:t>(1)</w:t>
      </w:r>
      <w:r>
        <w:tab/>
        <w:t>Subject to subregulation (2), meetings are to be held at the times and places that the SEMC determines.</w:t>
      </w:r>
    </w:p>
    <w:p w:rsidR="0039542C" w:rsidRDefault="00140EB4">
      <w:pPr>
        <w:pStyle w:val="Subsection"/>
      </w:pPr>
      <w:r>
        <w:tab/>
        <w:t>(2)</w:t>
      </w:r>
      <w:r>
        <w:tab/>
        <w:t>The chairman may at any time convene a special meeting of the SEMC.</w:t>
      </w:r>
    </w:p>
    <w:p w:rsidR="0039542C" w:rsidRDefault="00140EB4">
      <w:pPr>
        <w:pStyle w:val="Heading5"/>
      </w:pPr>
      <w:bookmarkStart w:id="29" w:name="_Toc196017189"/>
      <w:r>
        <w:rPr>
          <w:rStyle w:val="CharSectno"/>
        </w:rPr>
        <w:t>10</w:t>
      </w:r>
      <w:r>
        <w:t>.</w:t>
      </w:r>
      <w:r>
        <w:tab/>
        <w:t>Quorum</w:t>
      </w:r>
      <w:bookmarkEnd w:id="29"/>
    </w:p>
    <w:p w:rsidR="0039542C" w:rsidRDefault="00140EB4">
      <w:pPr>
        <w:pStyle w:val="Subsection"/>
      </w:pPr>
      <w:r>
        <w:tab/>
      </w:r>
      <w:r>
        <w:tab/>
        <w:t xml:space="preserve">At a meeting of the SEMC a quorum is constituted by at least half of the number of members in office, of whom one is the </w:t>
      </w:r>
      <w:r>
        <w:lastRenderedPageBreak/>
        <w:t>chairman or deputy chairman appointed under section 13 of the Act.</w:t>
      </w:r>
    </w:p>
    <w:p w:rsidR="0039542C" w:rsidRDefault="00140EB4">
      <w:pPr>
        <w:pStyle w:val="Heading5"/>
      </w:pPr>
      <w:bookmarkStart w:id="30" w:name="_Toc196017190"/>
      <w:r>
        <w:rPr>
          <w:rStyle w:val="CharSectno"/>
        </w:rPr>
        <w:t>11</w:t>
      </w:r>
      <w:r>
        <w:t>.</w:t>
      </w:r>
      <w:r>
        <w:tab/>
        <w:t>Minutes</w:t>
      </w:r>
      <w:bookmarkEnd w:id="30"/>
    </w:p>
    <w:p w:rsidR="0039542C" w:rsidRDefault="00140EB4">
      <w:pPr>
        <w:pStyle w:val="Subsection"/>
      </w:pPr>
      <w:r>
        <w:tab/>
      </w:r>
      <w:r>
        <w:tab/>
        <w:t>The SEMC must cause accurate minutes to be kept of the proceedings at its meetings and of each resolution passed by the SEMC.</w:t>
      </w:r>
    </w:p>
    <w:p w:rsidR="0039542C" w:rsidRDefault="00140EB4">
      <w:pPr>
        <w:pStyle w:val="Heading5"/>
      </w:pPr>
      <w:bookmarkStart w:id="31" w:name="_Toc196017191"/>
      <w:r>
        <w:rPr>
          <w:rStyle w:val="CharSectno"/>
        </w:rPr>
        <w:t>12</w:t>
      </w:r>
      <w:r>
        <w:t>.</w:t>
      </w:r>
      <w:r>
        <w:tab/>
        <w:t>Holding meetings remotely</w:t>
      </w:r>
      <w:bookmarkEnd w:id="31"/>
    </w:p>
    <w:p w:rsidR="0039542C" w:rsidRDefault="00140EB4">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rsidR="0039542C" w:rsidRDefault="00140EB4">
      <w:pPr>
        <w:pStyle w:val="Heading5"/>
      </w:pPr>
      <w:bookmarkStart w:id="32" w:name="_Toc196017192"/>
      <w:r>
        <w:rPr>
          <w:rStyle w:val="CharSectno"/>
        </w:rPr>
        <w:t>13</w:t>
      </w:r>
      <w:r>
        <w:t>.</w:t>
      </w:r>
      <w:r>
        <w:tab/>
        <w:t>Resolution without meeting</w:t>
      </w:r>
      <w:bookmarkEnd w:id="32"/>
    </w:p>
    <w:p w:rsidR="0039542C" w:rsidRDefault="00140EB4">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rsidR="0039542C" w:rsidRDefault="00140EB4">
      <w:pPr>
        <w:pStyle w:val="Heading2"/>
      </w:pPr>
      <w:bookmarkStart w:id="33" w:name="_Toc156291576"/>
      <w:bookmarkStart w:id="34" w:name="_Toc193529505"/>
      <w:bookmarkStart w:id="35" w:name="_Toc196016951"/>
      <w:bookmarkStart w:id="36" w:name="_Toc196016974"/>
      <w:bookmarkStart w:id="37" w:name="_Toc196017193"/>
      <w:r>
        <w:rPr>
          <w:rStyle w:val="CharPartNo"/>
        </w:rPr>
        <w:lastRenderedPageBreak/>
        <w:t>Part 3</w:t>
      </w:r>
      <w:r>
        <w:rPr>
          <w:b w:val="0"/>
        </w:rPr>
        <w:t> </w:t>
      </w:r>
      <w:r>
        <w:t>—</w:t>
      </w:r>
      <w:r>
        <w:rPr>
          <w:b w:val="0"/>
        </w:rPr>
        <w:t> </w:t>
      </w:r>
      <w:r>
        <w:rPr>
          <w:rStyle w:val="CharPartText"/>
        </w:rPr>
        <w:t>Hazard management</w:t>
      </w:r>
      <w:bookmarkEnd w:id="33"/>
      <w:bookmarkEnd w:id="34"/>
      <w:bookmarkEnd w:id="35"/>
      <w:bookmarkEnd w:id="36"/>
      <w:bookmarkEnd w:id="37"/>
    </w:p>
    <w:p w:rsidR="0039542C" w:rsidRDefault="00140EB4">
      <w:pPr>
        <w:pStyle w:val="Footnoteheading"/>
      </w:pPr>
      <w:r>
        <w:tab/>
        <w:t>[Heading inserted in Gazette 12 Jan 2007 p. 50.]</w:t>
      </w:r>
    </w:p>
    <w:p w:rsidR="0039542C" w:rsidRDefault="00140EB4">
      <w:pPr>
        <w:pStyle w:val="Heading5"/>
      </w:pPr>
      <w:bookmarkStart w:id="38" w:name="_Toc196017194"/>
      <w:r>
        <w:rPr>
          <w:rStyle w:val="CharSectno"/>
        </w:rPr>
        <w:t>14</w:t>
      </w:r>
      <w:r>
        <w:t>.</w:t>
      </w:r>
      <w:r>
        <w:tab/>
        <w:t>Meaning of terms</w:t>
      </w:r>
      <w:bookmarkEnd w:id="38"/>
      <w:r>
        <w:t xml:space="preserve"> in this Part</w:t>
      </w:r>
    </w:p>
    <w:p w:rsidR="0039542C" w:rsidRDefault="00140EB4">
      <w:pPr>
        <w:pStyle w:val="Subsection"/>
      </w:pPr>
      <w:r>
        <w:tab/>
      </w:r>
      <w:r>
        <w:tab/>
        <w:t xml:space="preserve">In this Part — </w:t>
      </w:r>
    </w:p>
    <w:p w:rsidR="0039542C" w:rsidRDefault="00140EB4">
      <w:pPr>
        <w:pStyle w:val="Defstart"/>
      </w:pPr>
      <w:r>
        <w:rPr>
          <w:b/>
        </w:rPr>
        <w:tab/>
        <w:t>“</w:t>
      </w:r>
      <w:r>
        <w:rPr>
          <w:rStyle w:val="CharDefText"/>
        </w:rPr>
        <w:t>preparedness</w:t>
      </w:r>
      <w:r>
        <w:rPr>
          <w:b/>
        </w:rPr>
        <w:t>”</w:t>
      </w:r>
      <w:r>
        <w:t xml:space="preserve"> has the meaning given in paragraph (b) of the definition of “emergency management” in section 3 of the Act;</w:t>
      </w:r>
    </w:p>
    <w:p w:rsidR="0039542C" w:rsidRDefault="00140EB4">
      <w:pPr>
        <w:pStyle w:val="Defstart"/>
      </w:pPr>
      <w:r>
        <w:rPr>
          <w:b/>
        </w:rPr>
        <w:tab/>
        <w:t>“</w:t>
      </w:r>
      <w:r>
        <w:rPr>
          <w:rStyle w:val="CharDefText"/>
        </w:rPr>
        <w:t>response</w:t>
      </w:r>
      <w:r>
        <w:rPr>
          <w:b/>
        </w:rPr>
        <w:t>”</w:t>
      </w:r>
      <w:r>
        <w:t xml:space="preserve"> has the meaning given in paragraph (c) of the definition of “emergency management” in section 3 of the Act.</w:t>
      </w:r>
    </w:p>
    <w:p w:rsidR="0039542C" w:rsidRDefault="00140EB4">
      <w:pPr>
        <w:pStyle w:val="Footnotesection"/>
      </w:pPr>
      <w:r>
        <w:tab/>
        <w:t>[Regulation 14 inserted in Gazette 12 Jan 2007 p. 50</w:t>
      </w:r>
      <w:r>
        <w:noBreakHyphen/>
        <w:t>1; amended in Gazette 18 Mar 2008 p. 867.]</w:t>
      </w:r>
    </w:p>
    <w:p w:rsidR="0039542C" w:rsidRDefault="00140EB4">
      <w:pPr>
        <w:pStyle w:val="Heading5"/>
      </w:pPr>
      <w:bookmarkStart w:id="39" w:name="_Toc196017195"/>
      <w:r>
        <w:rPr>
          <w:rStyle w:val="CharSectno"/>
        </w:rPr>
        <w:t>15</w:t>
      </w:r>
      <w:r>
        <w:t>.</w:t>
      </w:r>
      <w:r>
        <w:tab/>
        <w:t>Events, situations and conditions prescribed as hazards</w:t>
      </w:r>
      <w:bookmarkEnd w:id="39"/>
    </w:p>
    <w:p w:rsidR="0039542C" w:rsidRDefault="00140EB4">
      <w:pPr>
        <w:pStyle w:val="Subsection"/>
      </w:pPr>
      <w:r>
        <w:tab/>
      </w:r>
      <w:r>
        <w:tab/>
        <w:t xml:space="preserve">In addition to the events prescribed in paragraphs (a) to (e) of the definition of “hazard” in section 3 of the Act, the following events, situations or conditions are prescribed to be hazards — </w:t>
      </w:r>
    </w:p>
    <w:p w:rsidR="0039542C" w:rsidRDefault="00140EB4">
      <w:pPr>
        <w:pStyle w:val="Indenta"/>
      </w:pPr>
      <w:r>
        <w:tab/>
        <w:t>(a)</w:t>
      </w:r>
      <w:r>
        <w:tab/>
        <w:t>persons lost or in distress on land, requiring significant coordination of search operations;</w:t>
      </w:r>
    </w:p>
    <w:p w:rsidR="0039542C" w:rsidRDefault="00140EB4">
      <w:pPr>
        <w:pStyle w:val="Indenta"/>
      </w:pPr>
      <w:r>
        <w:tab/>
        <w:t>(b)</w:t>
      </w:r>
      <w:r>
        <w:tab/>
        <w:t>persons lost or in distress on inland waterways within the limits of a port or in a fishing vessel or pleasure craft within the limits of a port or at sea;</w:t>
      </w:r>
    </w:p>
    <w:p w:rsidR="0039542C" w:rsidRDefault="00140EB4">
      <w:pPr>
        <w:pStyle w:val="Indenta"/>
      </w:pPr>
      <w:r>
        <w:tab/>
        <w:t>(c)</w:t>
      </w:r>
      <w:r>
        <w:tab/>
        <w:t>radiation escape from nuclear powered warship;</w:t>
      </w:r>
    </w:p>
    <w:p w:rsidR="0039542C" w:rsidRDefault="00140EB4">
      <w:pPr>
        <w:pStyle w:val="Indenta"/>
      </w:pPr>
      <w:r>
        <w:tab/>
        <w:t>(d)</w:t>
      </w:r>
      <w:r>
        <w:tab/>
        <w:t>space re</w:t>
      </w:r>
      <w:r>
        <w:noBreakHyphen/>
        <w:t>entry debris;</w:t>
      </w:r>
    </w:p>
    <w:p w:rsidR="0039542C" w:rsidRDefault="00140EB4">
      <w:pPr>
        <w:pStyle w:val="Indenta"/>
      </w:pPr>
      <w:r>
        <w:tab/>
        <w:t>(e)</w:t>
      </w:r>
      <w:r>
        <w:tab/>
        <w:t>injury or threat to life of persons trapped by the collapse of a structure or landform;</w:t>
      </w:r>
    </w:p>
    <w:p w:rsidR="0039542C" w:rsidRDefault="00140EB4">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rsidR="0039542C" w:rsidRDefault="00140EB4">
      <w:pPr>
        <w:pStyle w:val="Indenta"/>
        <w:keepNext/>
      </w:pPr>
      <w:r>
        <w:lastRenderedPageBreak/>
        <w:tab/>
        <w:t>(g)</w:t>
      </w:r>
      <w:r>
        <w:tab/>
        <w:t>human epidemic.</w:t>
      </w:r>
    </w:p>
    <w:p w:rsidR="0039542C" w:rsidRDefault="00140EB4">
      <w:pPr>
        <w:pStyle w:val="Footnotesection"/>
      </w:pPr>
      <w:r>
        <w:tab/>
        <w:t>[Regulation 15 inserted in Gazette 12 Jan 2007 p. 51; amended in Gazette 18 Mar 2008 p. 867.]</w:t>
      </w:r>
    </w:p>
    <w:p w:rsidR="0039542C" w:rsidRDefault="00140EB4">
      <w:pPr>
        <w:pStyle w:val="Heading5"/>
      </w:pPr>
      <w:bookmarkStart w:id="40" w:name="_Toc196017196"/>
      <w:r>
        <w:rPr>
          <w:rStyle w:val="CharSectno"/>
        </w:rPr>
        <w:t>16</w:t>
      </w:r>
      <w:r>
        <w:t>.</w:t>
      </w:r>
      <w:r>
        <w:tab/>
        <w:t>Hazard management agency — Commissioner of Police</w:t>
      </w:r>
      <w:bookmarkEnd w:id="40"/>
    </w:p>
    <w:p w:rsidR="0039542C" w:rsidRDefault="00140EB4">
      <w:pPr>
        <w:pStyle w:val="Subsection"/>
      </w:pPr>
      <w:r>
        <w:tab/>
        <w:t>(1)</w:t>
      </w:r>
      <w:r>
        <w:tab/>
        <w:t xml:space="preserve">The Commissioner of Police is the hazard management agency for the emergency management aspects set out in subregulation (2)(a) of the following hazards — </w:t>
      </w:r>
    </w:p>
    <w:p w:rsidR="0039542C" w:rsidRDefault="00140EB4">
      <w:pPr>
        <w:pStyle w:val="Indenta"/>
      </w:pPr>
      <w:r>
        <w:tab/>
        <w:t>(a)</w:t>
      </w:r>
      <w:r>
        <w:tab/>
        <w:t>air crash;</w:t>
      </w:r>
    </w:p>
    <w:p w:rsidR="0039542C" w:rsidRDefault="00140EB4">
      <w:pPr>
        <w:pStyle w:val="Indenta"/>
      </w:pPr>
      <w:r>
        <w:tab/>
        <w:t>(b)</w:t>
      </w:r>
      <w:r>
        <w:tab/>
        <w:t>road crash;</w:t>
      </w:r>
    </w:p>
    <w:p w:rsidR="0039542C" w:rsidRDefault="00140EB4">
      <w:pPr>
        <w:pStyle w:val="Indenta"/>
      </w:pPr>
      <w:r>
        <w:tab/>
        <w:t>(c)</w:t>
      </w:r>
      <w:r>
        <w:tab/>
        <w:t>persons lost or in distress on land, requiring significant coordination of search operations;</w:t>
      </w:r>
    </w:p>
    <w:p w:rsidR="0039542C" w:rsidRDefault="00140EB4">
      <w:pPr>
        <w:pStyle w:val="Indenta"/>
      </w:pPr>
      <w:r>
        <w:tab/>
        <w:t>(d)</w:t>
      </w:r>
      <w:r>
        <w:tab/>
        <w:t>persons lost or in distress on inland waterways within the limits of a port or in a fishing vessel or pleasure craft within the limits of a port or at sea;</w:t>
      </w:r>
    </w:p>
    <w:p w:rsidR="0039542C" w:rsidRDefault="00140EB4">
      <w:pPr>
        <w:pStyle w:val="Indenta"/>
      </w:pPr>
      <w:r>
        <w:tab/>
        <w:t>(e)</w:t>
      </w:r>
      <w:r>
        <w:tab/>
        <w:t>radiation escape from nuclear powered warship;</w:t>
      </w:r>
    </w:p>
    <w:p w:rsidR="0039542C" w:rsidRDefault="00140EB4">
      <w:pPr>
        <w:pStyle w:val="Indenta"/>
      </w:pPr>
      <w:r>
        <w:tab/>
        <w:t>(f)</w:t>
      </w:r>
      <w:r>
        <w:tab/>
        <w:t>space re</w:t>
      </w:r>
      <w:r>
        <w:noBreakHyphen/>
        <w:t>entry debris;</w:t>
      </w:r>
    </w:p>
    <w:p w:rsidR="0039542C" w:rsidRDefault="00140EB4">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rsidR="0039542C" w:rsidRDefault="00140EB4">
      <w:pPr>
        <w:pStyle w:val="Subsection"/>
      </w:pPr>
      <w:r>
        <w:tab/>
        <w:t>(2)</w:t>
      </w:r>
      <w:r>
        <w:tab/>
        <w:t xml:space="preserve">The Commissioner of Police is the hazard management agency for the hazards set out in subregulation (1) — </w:t>
      </w:r>
    </w:p>
    <w:p w:rsidR="0039542C" w:rsidRDefault="00140EB4">
      <w:pPr>
        <w:pStyle w:val="Indenta"/>
      </w:pPr>
      <w:r>
        <w:tab/>
        <w:t>(a)</w:t>
      </w:r>
      <w:r>
        <w:tab/>
        <w:t>for the aspects of preparedness and response; and</w:t>
      </w:r>
    </w:p>
    <w:p w:rsidR="0039542C" w:rsidRDefault="00140EB4">
      <w:pPr>
        <w:pStyle w:val="Indenta"/>
      </w:pPr>
      <w:r>
        <w:tab/>
        <w:t>(b)</w:t>
      </w:r>
      <w:r>
        <w:tab/>
        <w:t>for the whole of the State.</w:t>
      </w:r>
    </w:p>
    <w:p w:rsidR="0039542C" w:rsidRDefault="00140EB4">
      <w:pPr>
        <w:pStyle w:val="Footnotesection"/>
      </w:pPr>
      <w:r>
        <w:tab/>
        <w:t>[Regulation 16 inserted in Gazette 12 Jan 2007 p. 51</w:t>
      </w:r>
      <w:r>
        <w:noBreakHyphen/>
        <w:t>2.]</w:t>
      </w:r>
    </w:p>
    <w:p w:rsidR="0039542C" w:rsidRDefault="00140EB4">
      <w:pPr>
        <w:pStyle w:val="Heading5"/>
      </w:pPr>
      <w:bookmarkStart w:id="41" w:name="_Toc196017197"/>
      <w:r>
        <w:rPr>
          <w:rStyle w:val="CharSectno"/>
        </w:rPr>
        <w:t>17</w:t>
      </w:r>
      <w:r>
        <w:t>.</w:t>
      </w:r>
      <w:r>
        <w:tab/>
        <w:t>Hazard management agency — FESA</w:t>
      </w:r>
      <w:bookmarkEnd w:id="41"/>
    </w:p>
    <w:p w:rsidR="0039542C" w:rsidRDefault="00140EB4">
      <w:pPr>
        <w:pStyle w:val="Subsection"/>
      </w:pPr>
      <w:r>
        <w:tab/>
        <w:t>(1)</w:t>
      </w:r>
      <w:r>
        <w:tab/>
        <w:t xml:space="preserve">In this regulation — </w:t>
      </w:r>
    </w:p>
    <w:p w:rsidR="0039542C" w:rsidRDefault="00140EB4">
      <w:pPr>
        <w:pStyle w:val="Defstart"/>
      </w:pPr>
      <w:r>
        <w:rPr>
          <w:b/>
        </w:rPr>
        <w:tab/>
        <w:t>“</w:t>
      </w:r>
      <w:r>
        <w:rPr>
          <w:rStyle w:val="CharDefText"/>
        </w:rPr>
        <w:t>FESA</w:t>
      </w:r>
      <w:r>
        <w:rPr>
          <w:b/>
        </w:rPr>
        <w:t>”</w:t>
      </w:r>
      <w:r>
        <w:t xml:space="preserve"> means the Fire and Emergency Services Authority of Western Australia established by the </w:t>
      </w:r>
      <w:r>
        <w:rPr>
          <w:i/>
          <w:iCs/>
        </w:rPr>
        <w:t>Fire and Emergency Services Authority of Western Australia Act 1998</w:t>
      </w:r>
      <w:r>
        <w:t xml:space="preserve"> section 4.</w:t>
      </w:r>
    </w:p>
    <w:p w:rsidR="0039542C" w:rsidRDefault="00140EB4">
      <w:pPr>
        <w:pStyle w:val="Subsection"/>
      </w:pPr>
      <w:r>
        <w:lastRenderedPageBreak/>
        <w:tab/>
        <w:t>(2)</w:t>
      </w:r>
      <w:r>
        <w:tab/>
        <w:t xml:space="preserve">FESA is the hazard management agency for the emergency management aspects set out in subregulation (3)(a) of the following hazards — </w:t>
      </w:r>
    </w:p>
    <w:p w:rsidR="0039542C" w:rsidRDefault="00140EB4">
      <w:pPr>
        <w:pStyle w:val="Indenta"/>
      </w:pPr>
      <w:r>
        <w:tab/>
        <w:t>(a)</w:t>
      </w:r>
      <w:r>
        <w:tab/>
        <w:t>injury or threat to life of persons trapped by the collapse of a structure or landform;</w:t>
      </w:r>
    </w:p>
    <w:p w:rsidR="0039542C" w:rsidRDefault="00140EB4">
      <w:pPr>
        <w:pStyle w:val="Indenta"/>
      </w:pPr>
      <w:r>
        <w:tab/>
        <w:t>(b)</w:t>
      </w:r>
      <w:r>
        <w:tab/>
        <w:t>cyclone;</w:t>
      </w:r>
    </w:p>
    <w:p w:rsidR="0039542C" w:rsidRDefault="00140EB4">
      <w:pPr>
        <w:pStyle w:val="Indenta"/>
      </w:pPr>
      <w:r>
        <w:tab/>
        <w:t>(c)</w:t>
      </w:r>
      <w:r>
        <w:tab/>
        <w:t>earthquake;</w:t>
      </w:r>
    </w:p>
    <w:p w:rsidR="0039542C" w:rsidRDefault="00140EB4">
      <w:pPr>
        <w:pStyle w:val="Indenta"/>
      </w:pPr>
      <w:r>
        <w:tab/>
        <w:t>(d)</w:t>
      </w:r>
      <w:r>
        <w:tab/>
        <w:t>flood;</w:t>
      </w:r>
    </w:p>
    <w:p w:rsidR="0039542C" w:rsidRDefault="00140EB4">
      <w:pPr>
        <w:pStyle w:val="Indenta"/>
      </w:pPr>
      <w:r>
        <w:tab/>
        <w:t>(e)</w:t>
      </w:r>
      <w:r>
        <w:tab/>
        <w:t>storm;</w:t>
      </w:r>
    </w:p>
    <w:p w:rsidR="0039542C" w:rsidRDefault="00140EB4">
      <w:pPr>
        <w:pStyle w:val="Indenta"/>
      </w:pPr>
      <w:r>
        <w:tab/>
        <w:t>(f)</w:t>
      </w:r>
      <w:r>
        <w:tab/>
        <w:t xml:space="preserve">tsunami; </w:t>
      </w:r>
    </w:p>
    <w:p w:rsidR="0039542C" w:rsidRDefault="00140EB4">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rsidR="0039542C" w:rsidRDefault="00140EB4">
      <w:pPr>
        <w:pStyle w:val="Subsection"/>
      </w:pPr>
      <w:r>
        <w:tab/>
        <w:t>(3)</w:t>
      </w:r>
      <w:r>
        <w:tab/>
        <w:t xml:space="preserve">FESA is the hazard management agency for the hazards set out in subregulation (2) — </w:t>
      </w:r>
    </w:p>
    <w:p w:rsidR="0039542C" w:rsidRDefault="00140EB4">
      <w:pPr>
        <w:pStyle w:val="Indenta"/>
      </w:pPr>
      <w:r>
        <w:tab/>
        <w:t>(a)</w:t>
      </w:r>
      <w:r>
        <w:tab/>
        <w:t>for the aspects of preparedness and response; and</w:t>
      </w:r>
    </w:p>
    <w:p w:rsidR="0039542C" w:rsidRDefault="00140EB4">
      <w:pPr>
        <w:pStyle w:val="Indenta"/>
      </w:pPr>
      <w:r>
        <w:tab/>
        <w:t>(b)</w:t>
      </w:r>
      <w:r>
        <w:tab/>
        <w:t>for the whole of the State.</w:t>
      </w:r>
    </w:p>
    <w:p w:rsidR="0039542C" w:rsidRDefault="00140EB4">
      <w:pPr>
        <w:pStyle w:val="Footnotesection"/>
      </w:pPr>
      <w:r>
        <w:tab/>
        <w:t>[Regulation 17 inserted in Gazette 12 Jan 2007 p. 52.]</w:t>
      </w:r>
    </w:p>
    <w:p w:rsidR="0039542C" w:rsidRDefault="00140EB4">
      <w:pPr>
        <w:pStyle w:val="Heading5"/>
      </w:pPr>
      <w:bookmarkStart w:id="42" w:name="_Toc196017198"/>
      <w:r>
        <w:rPr>
          <w:rStyle w:val="CharSectno"/>
        </w:rPr>
        <w:t>18</w:t>
      </w:r>
      <w:r>
        <w:t>.</w:t>
      </w:r>
      <w:r>
        <w:tab/>
        <w:t>Hazard management agency — State Health Coordinator</w:t>
      </w:r>
      <w:bookmarkEnd w:id="42"/>
    </w:p>
    <w:p w:rsidR="0039542C" w:rsidRDefault="00140EB4">
      <w:pPr>
        <w:pStyle w:val="Subsection"/>
      </w:pPr>
      <w:r>
        <w:tab/>
      </w:r>
      <w:r>
        <w:tab/>
        <w:t xml:space="preserve">The State Health Coordinator, Department of Health, is the hazard management agency of the hazard of human epidemic — </w:t>
      </w:r>
    </w:p>
    <w:p w:rsidR="0039542C" w:rsidRDefault="00140EB4">
      <w:pPr>
        <w:pStyle w:val="Indenta"/>
      </w:pPr>
      <w:r>
        <w:tab/>
        <w:t>(a)</w:t>
      </w:r>
      <w:r>
        <w:tab/>
        <w:t>for the emergency management aspects of preparedness and response; and</w:t>
      </w:r>
    </w:p>
    <w:p w:rsidR="0039542C" w:rsidRDefault="00140EB4">
      <w:pPr>
        <w:pStyle w:val="Indenta"/>
      </w:pPr>
      <w:r>
        <w:tab/>
        <w:t>(b)</w:t>
      </w:r>
      <w:r>
        <w:tab/>
        <w:t>for the whole of the State.</w:t>
      </w:r>
    </w:p>
    <w:p w:rsidR="0039542C" w:rsidRDefault="00140EB4">
      <w:pPr>
        <w:pStyle w:val="Footnotesection"/>
      </w:pPr>
      <w:r>
        <w:tab/>
        <w:t>[Regulation 18 inserted in Gazette 18 Mar 2008 p. 867.]</w:t>
      </w:r>
    </w:p>
    <w:p w:rsidR="0039542C" w:rsidRDefault="0039542C"/>
    <w:p w:rsidR="0039542C" w:rsidRDefault="0039542C"/>
    <w:p w:rsidR="0039542C" w:rsidRDefault="00140EB4">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9542C" w:rsidRDefault="0039542C">
      <w:pPr>
        <w:sectPr w:rsidR="0039542C">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rsidR="0039542C" w:rsidRDefault="00140EB4">
      <w:pPr>
        <w:pStyle w:val="nHeading2"/>
      </w:pPr>
      <w:bookmarkStart w:id="43" w:name="_Toc113695922"/>
      <w:bookmarkStart w:id="44" w:name="_Toc133291507"/>
      <w:bookmarkStart w:id="45" w:name="_Toc133316008"/>
      <w:bookmarkStart w:id="46" w:name="_Toc156291581"/>
      <w:bookmarkStart w:id="47" w:name="_Toc193529511"/>
      <w:bookmarkStart w:id="48" w:name="_Toc196016957"/>
      <w:bookmarkStart w:id="49" w:name="_Toc196016980"/>
      <w:bookmarkStart w:id="50" w:name="_Toc196017199"/>
      <w:r>
        <w:lastRenderedPageBreak/>
        <w:t>Notes</w:t>
      </w:r>
      <w:bookmarkEnd w:id="43"/>
      <w:bookmarkEnd w:id="44"/>
      <w:bookmarkEnd w:id="45"/>
      <w:bookmarkEnd w:id="46"/>
      <w:bookmarkEnd w:id="47"/>
      <w:bookmarkEnd w:id="48"/>
      <w:bookmarkEnd w:id="49"/>
      <w:bookmarkEnd w:id="50"/>
    </w:p>
    <w:p w:rsidR="0039542C" w:rsidRDefault="00140EB4">
      <w:pPr>
        <w:pStyle w:val="nSubsection"/>
        <w:rPr>
          <w:snapToGrid w:val="0"/>
        </w:rPr>
      </w:pPr>
      <w:r>
        <w:rPr>
          <w:snapToGrid w:val="0"/>
          <w:vertAlign w:val="superscript"/>
        </w:rPr>
        <w:t>1</w:t>
      </w:r>
      <w:r>
        <w:rPr>
          <w:snapToGrid w:val="0"/>
        </w:rPr>
        <w:tab/>
        <w:t xml:space="preserve">This reprint is a compilation as at 18 April 2008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rsidR="0039542C" w:rsidRDefault="00140EB4">
      <w:pPr>
        <w:pStyle w:val="nHeading3"/>
      </w:pPr>
      <w:bookmarkStart w:id="51" w:name="_Toc196017200"/>
      <w:r>
        <w:t>Compilation table</w:t>
      </w:r>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9542C">
        <w:trPr>
          <w:tblHeader/>
        </w:trPr>
        <w:tc>
          <w:tcPr>
            <w:tcW w:w="3118" w:type="dxa"/>
            <w:tcBorders>
              <w:top w:val="single" w:sz="8" w:space="0" w:color="auto"/>
              <w:bottom w:val="single" w:sz="8" w:space="0" w:color="auto"/>
            </w:tcBorders>
          </w:tcPr>
          <w:p w:rsidR="0039542C" w:rsidRDefault="00140EB4">
            <w:pPr>
              <w:pStyle w:val="nTable"/>
              <w:spacing w:after="40"/>
              <w:rPr>
                <w:b/>
                <w:sz w:val="19"/>
              </w:rPr>
            </w:pPr>
            <w:r>
              <w:rPr>
                <w:b/>
                <w:sz w:val="19"/>
              </w:rPr>
              <w:t>Citation</w:t>
            </w:r>
          </w:p>
        </w:tc>
        <w:tc>
          <w:tcPr>
            <w:tcW w:w="1276" w:type="dxa"/>
            <w:tcBorders>
              <w:top w:val="single" w:sz="8" w:space="0" w:color="auto"/>
              <w:bottom w:val="single" w:sz="8" w:space="0" w:color="auto"/>
            </w:tcBorders>
          </w:tcPr>
          <w:p w:rsidR="0039542C" w:rsidRDefault="00140EB4">
            <w:pPr>
              <w:pStyle w:val="nTable"/>
              <w:spacing w:after="40"/>
              <w:rPr>
                <w:b/>
                <w:sz w:val="19"/>
              </w:rPr>
            </w:pPr>
            <w:r>
              <w:rPr>
                <w:b/>
                <w:sz w:val="19"/>
              </w:rPr>
              <w:t>Gazettal</w:t>
            </w:r>
          </w:p>
        </w:tc>
        <w:tc>
          <w:tcPr>
            <w:tcW w:w="2693" w:type="dxa"/>
            <w:tcBorders>
              <w:top w:val="single" w:sz="8" w:space="0" w:color="auto"/>
              <w:bottom w:val="single" w:sz="8" w:space="0" w:color="auto"/>
            </w:tcBorders>
          </w:tcPr>
          <w:p w:rsidR="0039542C" w:rsidRDefault="00140EB4">
            <w:pPr>
              <w:pStyle w:val="nTable"/>
              <w:spacing w:after="40"/>
              <w:rPr>
                <w:b/>
                <w:sz w:val="19"/>
              </w:rPr>
            </w:pPr>
            <w:r>
              <w:rPr>
                <w:b/>
                <w:sz w:val="19"/>
              </w:rPr>
              <w:t>Commencement</w:t>
            </w:r>
          </w:p>
        </w:tc>
      </w:tr>
      <w:tr w:rsidR="0039542C">
        <w:tc>
          <w:tcPr>
            <w:tcW w:w="3118" w:type="dxa"/>
            <w:tcBorders>
              <w:top w:val="single" w:sz="8" w:space="0" w:color="auto"/>
            </w:tcBorders>
          </w:tcPr>
          <w:p w:rsidR="0039542C" w:rsidRDefault="00140EB4">
            <w:pPr>
              <w:pStyle w:val="nTable"/>
              <w:spacing w:after="40"/>
              <w:rPr>
                <w:sz w:val="19"/>
              </w:rPr>
            </w:pPr>
            <w:r>
              <w:rPr>
                <w:i/>
                <w:noProof/>
                <w:snapToGrid w:val="0"/>
                <w:sz w:val="19"/>
              </w:rPr>
              <w:t>Emergency Management Regulations 2006</w:t>
            </w:r>
          </w:p>
        </w:tc>
        <w:tc>
          <w:tcPr>
            <w:tcW w:w="1276" w:type="dxa"/>
            <w:tcBorders>
              <w:top w:val="single" w:sz="8" w:space="0" w:color="auto"/>
            </w:tcBorders>
          </w:tcPr>
          <w:p w:rsidR="0039542C" w:rsidRDefault="00140EB4">
            <w:pPr>
              <w:pStyle w:val="nTable"/>
              <w:spacing w:after="40"/>
              <w:rPr>
                <w:sz w:val="19"/>
              </w:rPr>
            </w:pPr>
            <w:r>
              <w:rPr>
                <w:sz w:val="19"/>
              </w:rPr>
              <w:t>21 Apr 2006 p. 1582</w:t>
            </w:r>
            <w:r>
              <w:rPr>
                <w:sz w:val="19"/>
              </w:rPr>
              <w:noBreakHyphen/>
              <w:t>4</w:t>
            </w:r>
          </w:p>
        </w:tc>
        <w:tc>
          <w:tcPr>
            <w:tcW w:w="2693" w:type="dxa"/>
            <w:tcBorders>
              <w:top w:val="single" w:sz="8" w:space="0" w:color="auto"/>
            </w:tcBorders>
          </w:tcPr>
          <w:p w:rsidR="0039542C" w:rsidRDefault="00140EB4">
            <w:pPr>
              <w:pStyle w:val="nTable"/>
              <w:spacing w:after="40"/>
              <w:rPr>
                <w:sz w:val="19"/>
              </w:rPr>
            </w:pPr>
            <w:r>
              <w:rPr>
                <w:sz w:val="19"/>
              </w:rPr>
              <w:t>21 Apr 2006</w:t>
            </w:r>
          </w:p>
        </w:tc>
      </w:tr>
      <w:tr w:rsidR="0039542C">
        <w:tc>
          <w:tcPr>
            <w:tcW w:w="3118" w:type="dxa"/>
          </w:tcPr>
          <w:p w:rsidR="0039542C" w:rsidRDefault="00140EB4">
            <w:pPr>
              <w:pStyle w:val="nTable"/>
              <w:spacing w:after="40"/>
              <w:rPr>
                <w:i/>
                <w:noProof/>
                <w:snapToGrid w:val="0"/>
                <w:sz w:val="19"/>
              </w:rPr>
            </w:pPr>
            <w:r>
              <w:rPr>
                <w:i/>
                <w:noProof/>
                <w:snapToGrid w:val="0"/>
                <w:sz w:val="19"/>
              </w:rPr>
              <w:t>Emergency Management Amendment Regulations 2006</w:t>
            </w:r>
          </w:p>
        </w:tc>
        <w:tc>
          <w:tcPr>
            <w:tcW w:w="1276" w:type="dxa"/>
          </w:tcPr>
          <w:p w:rsidR="0039542C" w:rsidRDefault="00140EB4">
            <w:pPr>
              <w:pStyle w:val="nTable"/>
              <w:spacing w:after="40"/>
              <w:rPr>
                <w:sz w:val="19"/>
              </w:rPr>
            </w:pPr>
            <w:r>
              <w:rPr>
                <w:sz w:val="19"/>
              </w:rPr>
              <w:t>12 Jan 2007 p. 50</w:t>
            </w:r>
            <w:r>
              <w:rPr>
                <w:sz w:val="19"/>
              </w:rPr>
              <w:noBreakHyphen/>
              <w:t>2</w:t>
            </w:r>
          </w:p>
        </w:tc>
        <w:tc>
          <w:tcPr>
            <w:tcW w:w="2693" w:type="dxa"/>
          </w:tcPr>
          <w:p w:rsidR="0039542C" w:rsidRDefault="00140EB4">
            <w:pPr>
              <w:pStyle w:val="nTable"/>
              <w:spacing w:after="40"/>
              <w:rPr>
                <w:sz w:val="19"/>
              </w:rPr>
            </w:pPr>
            <w:r>
              <w:rPr>
                <w:sz w:val="19"/>
              </w:rPr>
              <w:t>12 Jan 2007</w:t>
            </w:r>
          </w:p>
        </w:tc>
      </w:tr>
      <w:tr w:rsidR="0039542C">
        <w:tc>
          <w:tcPr>
            <w:tcW w:w="3118" w:type="dxa"/>
          </w:tcPr>
          <w:p w:rsidR="0039542C" w:rsidRDefault="00140EB4">
            <w:pPr>
              <w:pStyle w:val="nTable"/>
              <w:spacing w:after="40"/>
              <w:rPr>
                <w:i/>
                <w:noProof/>
                <w:snapToGrid w:val="0"/>
                <w:sz w:val="19"/>
              </w:rPr>
            </w:pPr>
            <w:r>
              <w:rPr>
                <w:i/>
                <w:noProof/>
                <w:snapToGrid w:val="0"/>
                <w:sz w:val="19"/>
              </w:rPr>
              <w:t>Emergency Management Amendment Regulations 2008</w:t>
            </w:r>
          </w:p>
        </w:tc>
        <w:tc>
          <w:tcPr>
            <w:tcW w:w="1276" w:type="dxa"/>
          </w:tcPr>
          <w:p w:rsidR="0039542C" w:rsidRDefault="00140EB4">
            <w:pPr>
              <w:pStyle w:val="nTable"/>
              <w:spacing w:after="40"/>
              <w:rPr>
                <w:sz w:val="19"/>
              </w:rPr>
            </w:pPr>
            <w:r>
              <w:rPr>
                <w:sz w:val="19"/>
              </w:rPr>
              <w:t>18 Mar 2008 p. 866</w:t>
            </w:r>
            <w:r>
              <w:rPr>
                <w:sz w:val="19"/>
              </w:rPr>
              <w:noBreakHyphen/>
              <w:t>7</w:t>
            </w:r>
          </w:p>
        </w:tc>
        <w:tc>
          <w:tcPr>
            <w:tcW w:w="2693" w:type="dxa"/>
          </w:tcPr>
          <w:p w:rsidR="0039542C" w:rsidRDefault="00140EB4">
            <w:pPr>
              <w:pStyle w:val="nTable"/>
              <w:spacing w:after="40"/>
              <w:rPr>
                <w:sz w:val="19"/>
              </w:rPr>
            </w:pPr>
            <w:r>
              <w:rPr>
                <w:sz w:val="19"/>
              </w:rPr>
              <w:t>r. 1 and 2: 18 Mar 2008 (see r. 2(a));</w:t>
            </w:r>
          </w:p>
          <w:p w:rsidR="0039542C" w:rsidRDefault="00140EB4">
            <w:pPr>
              <w:pStyle w:val="nTable"/>
              <w:spacing w:after="40"/>
              <w:rPr>
                <w:sz w:val="19"/>
              </w:rPr>
            </w:pPr>
            <w:r>
              <w:rPr>
                <w:sz w:val="19"/>
              </w:rPr>
              <w:t>Regulations other than r. 1 and 2: 19 Mar 2008 (see r. 2(b))</w:t>
            </w:r>
          </w:p>
        </w:tc>
      </w:tr>
      <w:tr w:rsidR="0039542C">
        <w:trPr>
          <w:cantSplit/>
        </w:trPr>
        <w:tc>
          <w:tcPr>
            <w:tcW w:w="7087" w:type="dxa"/>
            <w:gridSpan w:val="3"/>
            <w:tcBorders>
              <w:bottom w:val="single" w:sz="8" w:space="0" w:color="auto"/>
            </w:tcBorders>
          </w:tcPr>
          <w:p w:rsidR="0039542C" w:rsidRDefault="00140EB4">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bl>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Pr>
        <w:sectPr w:rsidR="0039542C">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39542C" w:rsidRDefault="0039542C"/>
    <w:p w:rsidR="0039542C" w:rsidRDefault="00140EB4">
      <w:pPr>
        <w:pStyle w:val="nHeading2"/>
        <w:rPr>
          <w:sz w:val="28"/>
        </w:rPr>
      </w:pPr>
      <w:bookmarkStart w:id="52" w:name="_Toc196017201"/>
      <w:r>
        <w:rPr>
          <w:sz w:val="28"/>
        </w:rPr>
        <w:t>Defined Terms</w:t>
      </w:r>
      <w:bookmarkEnd w:id="52"/>
    </w:p>
    <w:p w:rsidR="0039542C" w:rsidRDefault="0039542C">
      <w:pPr>
        <w:ind w:left="850" w:right="850"/>
        <w:jc w:val="center"/>
        <w:rPr>
          <w:i/>
          <w:sz w:val="18"/>
        </w:rPr>
      </w:pPr>
    </w:p>
    <w:p w:rsidR="0039542C" w:rsidRDefault="00140EB4">
      <w:pPr>
        <w:ind w:left="850" w:right="850"/>
        <w:jc w:val="center"/>
        <w:rPr>
          <w:i/>
          <w:sz w:val="18"/>
        </w:rPr>
      </w:pPr>
      <w:r>
        <w:rPr>
          <w:i/>
          <w:sz w:val="18"/>
        </w:rPr>
        <w:t>[This is a list of terms defined and the provisions where they are defined.  The list is not part of the law.]</w:t>
      </w:r>
    </w:p>
    <w:p w:rsidR="0039542C" w:rsidRDefault="00140EB4">
      <w:pPr>
        <w:pBdr>
          <w:bottom w:val="single" w:sz="4" w:space="1" w:color="auto"/>
        </w:pBdr>
        <w:tabs>
          <w:tab w:val="right" w:pos="7070"/>
        </w:tabs>
        <w:ind w:left="578"/>
        <w:rPr>
          <w:b/>
          <w:sz w:val="20"/>
        </w:rPr>
      </w:pPr>
      <w:r>
        <w:rPr>
          <w:b/>
          <w:sz w:val="20"/>
        </w:rPr>
        <w:t>Defined Term</w:t>
      </w:r>
      <w:r>
        <w:rPr>
          <w:b/>
          <w:sz w:val="20"/>
        </w:rPr>
        <w:tab/>
        <w:t>Provision(s)</w:t>
      </w:r>
    </w:p>
    <w:p w:rsidR="0039542C" w:rsidRDefault="00140EB4">
      <w:pPr>
        <w:pStyle w:val="DefinedTerms"/>
      </w:pPr>
      <w:bookmarkStart w:id="53" w:name="DefinedTerms"/>
      <w:bookmarkEnd w:id="53"/>
      <w:r>
        <w:t>FESA</w:t>
      </w:r>
      <w:r>
        <w:tab/>
        <w:t>17(1)</w:t>
      </w:r>
    </w:p>
    <w:p w:rsidR="0039542C" w:rsidRDefault="00140EB4">
      <w:pPr>
        <w:pStyle w:val="DefinedTerms"/>
      </w:pPr>
      <w:r>
        <w:t>preparedness</w:t>
      </w:r>
      <w:r>
        <w:tab/>
        <w:t>14</w:t>
      </w:r>
    </w:p>
    <w:p w:rsidR="0039542C" w:rsidRDefault="00140EB4">
      <w:pPr>
        <w:pStyle w:val="DefinedTerms"/>
      </w:pPr>
      <w:r>
        <w:t>response</w:t>
      </w:r>
      <w:r>
        <w:tab/>
        <w:t>14</w:t>
      </w:r>
    </w:p>
    <w:p w:rsidR="0039542C" w:rsidRDefault="0039542C">
      <w:pPr>
        <w:pStyle w:val="DefinedTerms"/>
        <w:sectPr w:rsidR="0039542C">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p w:rsidR="0039542C" w:rsidRDefault="0039542C"/>
    <w:sectPr w:rsidR="0039542C">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2C" w:rsidRDefault="00140EB4">
      <w:pPr>
        <w:rPr>
          <w:b/>
          <w:sz w:val="28"/>
        </w:rPr>
      </w:pPr>
      <w:r>
        <w:rPr>
          <w:b/>
          <w:sz w:val="28"/>
        </w:rPr>
        <w:t>Endnotes</w:t>
      </w:r>
    </w:p>
    <w:p w:rsidR="0039542C" w:rsidRDefault="00140EB4">
      <w:pPr>
        <w:spacing w:after="240"/>
        <w:rPr>
          <w:rFonts w:ascii="Times" w:hAnsi="Times"/>
          <w:sz w:val="18"/>
        </w:rPr>
      </w:pPr>
      <w:r>
        <w:rPr>
          <w:sz w:val="20"/>
        </w:rPr>
        <w:t>[For ease of reference detach these notes and read them alongside the draft.]</w:t>
      </w:r>
    </w:p>
    <w:p w:rsidR="0039542C" w:rsidRDefault="0039542C"/>
  </w:endnote>
  <w:endnote w:type="continuationSeparator" w:id="0">
    <w:p w:rsidR="0039542C" w:rsidRDefault="0039542C">
      <w:pPr>
        <w:pStyle w:val="Footer"/>
      </w:pPr>
    </w:p>
    <w:p w:rsidR="0039542C" w:rsidRDefault="00395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2C" w:rsidRDefault="0039542C">
    <w:pPr>
      <w:pStyle w:val="Footer"/>
      <w:tabs>
        <w:tab w:val="clear" w:pos="4153"/>
        <w:tab w:val="right" w:pos="7088"/>
      </w:tabs>
      <w:rPr>
        <w:rStyle w:val="PageNumber"/>
      </w:rPr>
    </w:pPr>
  </w:p>
  <w:p w:rsidR="0039542C" w:rsidRDefault="00140E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1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103">
      <w:rPr>
        <w:rFonts w:ascii="Arial" w:hAnsi="Arial" w:cs="Arial"/>
        <w:sz w:val="20"/>
        <w:lang w:val="en-US"/>
      </w:rPr>
      <w:t>18 Apr 2008</w:t>
    </w:r>
    <w:r>
      <w:rPr>
        <w:rFonts w:ascii="Arial" w:hAnsi="Arial" w:cs="Arial"/>
        <w:sz w:val="20"/>
        <w:lang w:val="en-US"/>
      </w:rPr>
      <w:fldChar w:fldCharType="end"/>
    </w:r>
  </w:p>
  <w:p w:rsidR="0039542C" w:rsidRDefault="00140EB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2C" w:rsidRDefault="0039542C">
    <w:pPr>
      <w:pStyle w:val="Footer"/>
      <w:tabs>
        <w:tab w:val="clear" w:pos="4153"/>
        <w:tab w:val="right" w:pos="7088"/>
      </w:tabs>
      <w:rPr>
        <w:rStyle w:val="PageNumber"/>
      </w:rPr>
    </w:pPr>
  </w:p>
  <w:p w:rsidR="0039542C" w:rsidRDefault="00140E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103">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1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39542C" w:rsidRDefault="00140EB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2C" w:rsidRDefault="0039542C">
    <w:pPr>
      <w:pStyle w:val="Footer"/>
      <w:tabs>
        <w:tab w:val="clear" w:pos="4153"/>
        <w:tab w:val="right" w:pos="7088"/>
      </w:tabs>
      <w:rPr>
        <w:rStyle w:val="PageNumber"/>
      </w:rPr>
    </w:pPr>
  </w:p>
  <w:p w:rsidR="0039542C" w:rsidRDefault="00140E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103">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1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39542C" w:rsidRDefault="00140EB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2C" w:rsidRDefault="0039542C">
    <w:pPr>
      <w:pStyle w:val="Footer"/>
      <w:tabs>
        <w:tab w:val="clear" w:pos="4153"/>
        <w:tab w:val="right" w:pos="7088"/>
      </w:tabs>
      <w:rPr>
        <w:rStyle w:val="PageNumber"/>
      </w:rPr>
    </w:pPr>
  </w:p>
  <w:p w:rsidR="0039542C" w:rsidRDefault="00140E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410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1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103">
      <w:rPr>
        <w:rFonts w:ascii="Arial" w:hAnsi="Arial" w:cs="Arial"/>
        <w:sz w:val="20"/>
        <w:lang w:val="en-US"/>
      </w:rPr>
      <w:t>18 Apr 2008</w:t>
    </w:r>
    <w:r>
      <w:rPr>
        <w:rFonts w:ascii="Arial" w:hAnsi="Arial" w:cs="Arial"/>
        <w:sz w:val="20"/>
        <w:lang w:val="en-US"/>
      </w:rPr>
      <w:fldChar w:fldCharType="end"/>
    </w:r>
  </w:p>
  <w:p w:rsidR="0039542C" w:rsidRDefault="00140EB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2C" w:rsidRDefault="0039542C">
    <w:pPr>
      <w:pStyle w:val="Footer"/>
      <w:tabs>
        <w:tab w:val="clear" w:pos="4153"/>
        <w:tab w:val="right" w:pos="7088"/>
      </w:tabs>
      <w:rPr>
        <w:rStyle w:val="PageNumber"/>
      </w:rPr>
    </w:pPr>
  </w:p>
  <w:p w:rsidR="0039542C" w:rsidRDefault="00140E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103">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1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p>
  <w:p w:rsidR="0039542C" w:rsidRDefault="00140EB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2C" w:rsidRDefault="0039542C">
    <w:pPr>
      <w:pStyle w:val="Footer"/>
      <w:tabs>
        <w:tab w:val="clear" w:pos="4153"/>
        <w:tab w:val="right" w:pos="7088"/>
      </w:tabs>
      <w:rPr>
        <w:rStyle w:val="PageNumber"/>
      </w:rPr>
    </w:pPr>
  </w:p>
  <w:p w:rsidR="0039542C" w:rsidRDefault="00140E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103">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1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4103">
      <w:rPr>
        <w:rStyle w:val="PageNumber"/>
        <w:rFonts w:ascii="Arial" w:hAnsi="Arial" w:cs="Arial"/>
        <w:noProof/>
      </w:rPr>
      <w:t>i</w:t>
    </w:r>
    <w:r>
      <w:rPr>
        <w:rStyle w:val="PageNumber"/>
        <w:rFonts w:ascii="Arial" w:hAnsi="Arial" w:cs="Arial"/>
      </w:rPr>
      <w:fldChar w:fldCharType="end"/>
    </w:r>
  </w:p>
  <w:p w:rsidR="0039542C" w:rsidRDefault="00140EB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2C" w:rsidRDefault="0039542C">
    <w:pPr>
      <w:pStyle w:val="Footer"/>
      <w:tabs>
        <w:tab w:val="clear" w:pos="4153"/>
        <w:tab w:val="right" w:pos="7088"/>
      </w:tabs>
      <w:rPr>
        <w:rStyle w:val="PageNumber"/>
      </w:rPr>
    </w:pPr>
  </w:p>
  <w:p w:rsidR="0039542C" w:rsidRDefault="00140E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4103">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1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103">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 xml:space="preserve"> </w:t>
    </w:r>
  </w:p>
  <w:p w:rsidR="0039542C" w:rsidRDefault="00140EB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2C" w:rsidRDefault="0039542C">
    <w:pPr>
      <w:pStyle w:val="Footer"/>
      <w:tabs>
        <w:tab w:val="clear" w:pos="4153"/>
        <w:tab w:val="right" w:pos="7088"/>
      </w:tabs>
      <w:rPr>
        <w:rStyle w:val="PageNumber"/>
      </w:rPr>
    </w:pPr>
  </w:p>
  <w:p w:rsidR="0039542C" w:rsidRDefault="00140E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103">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1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4103">
      <w:rPr>
        <w:rStyle w:val="CharPageNo"/>
        <w:rFonts w:ascii="Arial" w:hAnsi="Arial"/>
        <w:noProof/>
      </w:rPr>
      <w:t>9</w:t>
    </w:r>
    <w:r>
      <w:rPr>
        <w:rStyle w:val="CharPageNo"/>
        <w:rFonts w:ascii="Arial" w:hAnsi="Arial"/>
      </w:rPr>
      <w:fldChar w:fldCharType="end"/>
    </w:r>
  </w:p>
  <w:p w:rsidR="0039542C" w:rsidRDefault="00140EB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2C" w:rsidRDefault="0039542C">
    <w:pPr>
      <w:pStyle w:val="Footer"/>
      <w:tabs>
        <w:tab w:val="clear" w:pos="4153"/>
        <w:tab w:val="right" w:pos="7088"/>
      </w:tabs>
      <w:rPr>
        <w:rStyle w:val="PageNumber"/>
      </w:rPr>
    </w:pPr>
  </w:p>
  <w:p w:rsidR="0039542C" w:rsidRDefault="00140E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4103">
      <w:rPr>
        <w:rFonts w:ascii="Arial" w:hAnsi="Arial" w:cs="Arial"/>
        <w:sz w:val="20"/>
        <w:lang w:val="en-US"/>
      </w:rPr>
      <w:t>18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4103">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4103">
      <w:rPr>
        <w:rStyle w:val="CharPageNo"/>
        <w:rFonts w:ascii="Arial" w:hAnsi="Arial"/>
        <w:noProof/>
      </w:rPr>
      <w:t>1</w:t>
    </w:r>
    <w:r>
      <w:rPr>
        <w:rStyle w:val="CharPageNo"/>
        <w:rFonts w:ascii="Arial" w:hAnsi="Arial"/>
      </w:rPr>
      <w:fldChar w:fldCharType="end"/>
    </w:r>
  </w:p>
  <w:p w:rsidR="0039542C" w:rsidRDefault="00140EB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2C" w:rsidRDefault="00140EB4">
      <w:r>
        <w:separator/>
      </w:r>
    </w:p>
  </w:footnote>
  <w:footnote w:type="continuationSeparator" w:id="0">
    <w:p w:rsidR="0039542C" w:rsidRDefault="00140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03" w:rsidRDefault="001041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542C">
      <w:trPr>
        <w:cantSplit/>
      </w:trPr>
      <w:tc>
        <w:tcPr>
          <w:tcW w:w="7258" w:type="dxa"/>
          <w:gridSpan w:val="2"/>
        </w:tcPr>
        <w:p w:rsidR="0039542C" w:rsidRDefault="00140EB4">
          <w:pPr>
            <w:pStyle w:val="HeaderActNameRight"/>
            <w:ind w:right="17"/>
          </w:pPr>
          <w:fldSimple w:instr=" Styleref &quot;Name of Act/Reg&quot; ">
            <w:r w:rsidR="00104103">
              <w:rPr>
                <w:noProof/>
              </w:rPr>
              <w:t>Emergency Management Regulations 2006</w:t>
            </w:r>
          </w:fldSimple>
        </w:p>
      </w:tc>
    </w:tr>
    <w:tr w:rsidR="0039542C">
      <w:tc>
        <w:tcPr>
          <w:tcW w:w="5715" w:type="dxa"/>
        </w:tcPr>
        <w:p w:rsidR="0039542C" w:rsidRDefault="0039542C">
          <w:pPr>
            <w:pStyle w:val="HeaderTextRight"/>
          </w:pPr>
        </w:p>
      </w:tc>
      <w:tc>
        <w:tcPr>
          <w:tcW w:w="1548" w:type="dxa"/>
        </w:tcPr>
        <w:p w:rsidR="0039542C" w:rsidRDefault="0039542C">
          <w:pPr>
            <w:pStyle w:val="HeaderNumberRight"/>
            <w:ind w:right="17"/>
          </w:pPr>
        </w:p>
      </w:tc>
    </w:tr>
    <w:tr w:rsidR="0039542C">
      <w:tc>
        <w:tcPr>
          <w:tcW w:w="5715" w:type="dxa"/>
        </w:tcPr>
        <w:p w:rsidR="0039542C" w:rsidRDefault="0039542C">
          <w:pPr>
            <w:pStyle w:val="HeaderTextRight"/>
          </w:pPr>
        </w:p>
      </w:tc>
      <w:tc>
        <w:tcPr>
          <w:tcW w:w="1548" w:type="dxa"/>
        </w:tcPr>
        <w:p w:rsidR="0039542C" w:rsidRDefault="0039542C">
          <w:pPr>
            <w:pStyle w:val="HeaderNumberRight"/>
            <w:ind w:right="17"/>
          </w:pPr>
        </w:p>
      </w:tc>
    </w:tr>
    <w:tr w:rsidR="0039542C">
      <w:trPr>
        <w:cantSplit/>
      </w:trPr>
      <w:tc>
        <w:tcPr>
          <w:tcW w:w="7258" w:type="dxa"/>
          <w:gridSpan w:val="2"/>
        </w:tcPr>
        <w:p w:rsidR="0039542C" w:rsidRDefault="0039542C">
          <w:pPr>
            <w:pStyle w:val="HeaderSectionRight"/>
            <w:ind w:right="17"/>
          </w:pPr>
        </w:p>
      </w:tc>
    </w:tr>
  </w:tbl>
  <w:p w:rsidR="0039542C" w:rsidRDefault="0039542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2C" w:rsidRDefault="003954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542C">
      <w:trPr>
        <w:cantSplit/>
      </w:trPr>
      <w:tc>
        <w:tcPr>
          <w:tcW w:w="7258" w:type="dxa"/>
          <w:gridSpan w:val="2"/>
        </w:tcPr>
        <w:p w:rsidR="0039542C" w:rsidRDefault="00140EB4">
          <w:pPr>
            <w:pStyle w:val="HeaderActNameLeft"/>
          </w:pPr>
          <w:fldSimple w:instr=" Styleref &quot;Name of Act/Reg&quot; ">
            <w:r w:rsidR="00104103">
              <w:rPr>
                <w:noProof/>
              </w:rPr>
              <w:t>Emergency Management Regulations 2006</w:t>
            </w:r>
          </w:fldSimple>
        </w:p>
      </w:tc>
    </w:tr>
    <w:tr w:rsidR="0039542C">
      <w:tc>
        <w:tcPr>
          <w:tcW w:w="1548" w:type="dxa"/>
        </w:tcPr>
        <w:p w:rsidR="0039542C" w:rsidRDefault="0039542C">
          <w:pPr>
            <w:pStyle w:val="HeaderNumberLeft"/>
          </w:pPr>
        </w:p>
      </w:tc>
      <w:tc>
        <w:tcPr>
          <w:tcW w:w="5715" w:type="dxa"/>
        </w:tcPr>
        <w:p w:rsidR="0039542C" w:rsidRDefault="0039542C">
          <w:pPr>
            <w:pStyle w:val="HeaderTextLeft"/>
          </w:pPr>
        </w:p>
      </w:tc>
    </w:tr>
    <w:tr w:rsidR="0039542C">
      <w:tc>
        <w:tcPr>
          <w:tcW w:w="1548" w:type="dxa"/>
        </w:tcPr>
        <w:p w:rsidR="0039542C" w:rsidRDefault="0039542C">
          <w:pPr>
            <w:pStyle w:val="HeaderNumberLeft"/>
          </w:pPr>
        </w:p>
      </w:tc>
      <w:tc>
        <w:tcPr>
          <w:tcW w:w="5715" w:type="dxa"/>
        </w:tcPr>
        <w:p w:rsidR="0039542C" w:rsidRDefault="0039542C">
          <w:pPr>
            <w:pStyle w:val="HeaderTextLeft"/>
          </w:pPr>
        </w:p>
      </w:tc>
    </w:tr>
    <w:tr w:rsidR="0039542C">
      <w:trPr>
        <w:cantSplit/>
      </w:trPr>
      <w:tc>
        <w:tcPr>
          <w:tcW w:w="7258" w:type="dxa"/>
          <w:gridSpan w:val="2"/>
        </w:tcPr>
        <w:p w:rsidR="0039542C" w:rsidRDefault="00140EB4">
          <w:pPr>
            <w:pStyle w:val="HeaderSectionRight"/>
            <w:ind w:right="17"/>
            <w:jc w:val="left"/>
          </w:pPr>
          <w:r>
            <w:t>Defined Terms</w:t>
          </w:r>
        </w:p>
      </w:tc>
    </w:tr>
  </w:tbl>
  <w:p w:rsidR="0039542C" w:rsidRDefault="0039542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542C">
      <w:trPr>
        <w:cantSplit/>
      </w:trPr>
      <w:tc>
        <w:tcPr>
          <w:tcW w:w="7258" w:type="dxa"/>
          <w:gridSpan w:val="2"/>
        </w:tcPr>
        <w:p w:rsidR="0039542C" w:rsidRDefault="00140EB4">
          <w:pPr>
            <w:pStyle w:val="HeaderActNameRight"/>
            <w:ind w:right="17"/>
          </w:pPr>
          <w:fldSimple w:instr=" Styleref &quot;Name of Act/Reg&quot; ">
            <w:r w:rsidR="00104103">
              <w:rPr>
                <w:noProof/>
              </w:rPr>
              <w:t>Emergency Management Regulations 2006</w:t>
            </w:r>
          </w:fldSimple>
        </w:p>
      </w:tc>
    </w:tr>
    <w:tr w:rsidR="0039542C">
      <w:tc>
        <w:tcPr>
          <w:tcW w:w="5715" w:type="dxa"/>
        </w:tcPr>
        <w:p w:rsidR="0039542C" w:rsidRDefault="0039542C">
          <w:pPr>
            <w:pStyle w:val="HeaderTextRight"/>
          </w:pPr>
        </w:p>
      </w:tc>
      <w:tc>
        <w:tcPr>
          <w:tcW w:w="1548" w:type="dxa"/>
        </w:tcPr>
        <w:p w:rsidR="0039542C" w:rsidRDefault="0039542C">
          <w:pPr>
            <w:pStyle w:val="HeaderNumberRight"/>
            <w:ind w:right="17"/>
          </w:pPr>
        </w:p>
      </w:tc>
    </w:tr>
    <w:tr w:rsidR="0039542C">
      <w:tc>
        <w:tcPr>
          <w:tcW w:w="5715" w:type="dxa"/>
        </w:tcPr>
        <w:p w:rsidR="0039542C" w:rsidRDefault="0039542C">
          <w:pPr>
            <w:pStyle w:val="HeaderTextRight"/>
          </w:pPr>
        </w:p>
      </w:tc>
      <w:tc>
        <w:tcPr>
          <w:tcW w:w="1548" w:type="dxa"/>
        </w:tcPr>
        <w:p w:rsidR="0039542C" w:rsidRDefault="0039542C">
          <w:pPr>
            <w:pStyle w:val="HeaderNumberRight"/>
            <w:ind w:right="17"/>
          </w:pPr>
        </w:p>
      </w:tc>
    </w:tr>
    <w:tr w:rsidR="0039542C">
      <w:trPr>
        <w:cantSplit/>
      </w:trPr>
      <w:tc>
        <w:tcPr>
          <w:tcW w:w="7258" w:type="dxa"/>
          <w:gridSpan w:val="2"/>
        </w:tcPr>
        <w:p w:rsidR="0039542C" w:rsidRDefault="00140EB4">
          <w:pPr>
            <w:pStyle w:val="HeaderSectionRight"/>
            <w:ind w:right="17"/>
          </w:pPr>
          <w:r>
            <w:t>Defined Terms</w:t>
          </w:r>
        </w:p>
      </w:tc>
    </w:tr>
  </w:tbl>
  <w:p w:rsidR="0039542C" w:rsidRDefault="0039542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2C" w:rsidRDefault="0039542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9542C">
      <w:trPr>
        <w:cantSplit/>
      </w:trPr>
      <w:tc>
        <w:tcPr>
          <w:tcW w:w="7312" w:type="dxa"/>
          <w:gridSpan w:val="2"/>
        </w:tcPr>
        <w:p w:rsidR="0039542C" w:rsidRDefault="00140EB4">
          <w:pPr>
            <w:pStyle w:val="HeaderActNameLeft"/>
          </w:pPr>
          <w:fldSimple w:instr=" Styleref &quot;Name of Act/Reg&quot; ">
            <w:r w:rsidR="00104103">
              <w:rPr>
                <w:noProof/>
              </w:rPr>
              <w:t>Emergency Management Regulations 2006</w:t>
            </w:r>
          </w:fldSimple>
        </w:p>
      </w:tc>
    </w:tr>
    <w:tr w:rsidR="0039542C">
      <w:tc>
        <w:tcPr>
          <w:tcW w:w="1548" w:type="dxa"/>
        </w:tcPr>
        <w:p w:rsidR="0039542C" w:rsidRDefault="0039542C">
          <w:pPr>
            <w:pStyle w:val="HeaderNumberLeft"/>
          </w:pPr>
        </w:p>
      </w:tc>
      <w:tc>
        <w:tcPr>
          <w:tcW w:w="5764" w:type="dxa"/>
        </w:tcPr>
        <w:p w:rsidR="0039542C" w:rsidRDefault="0039542C">
          <w:pPr>
            <w:pStyle w:val="HeaderTextLeft"/>
          </w:pPr>
        </w:p>
      </w:tc>
    </w:tr>
    <w:tr w:rsidR="0039542C">
      <w:tc>
        <w:tcPr>
          <w:tcW w:w="1548" w:type="dxa"/>
        </w:tcPr>
        <w:p w:rsidR="0039542C" w:rsidRDefault="0039542C">
          <w:pPr>
            <w:pStyle w:val="HeaderNumberLeft"/>
          </w:pPr>
        </w:p>
      </w:tc>
      <w:tc>
        <w:tcPr>
          <w:tcW w:w="5764" w:type="dxa"/>
        </w:tcPr>
        <w:p w:rsidR="0039542C" w:rsidRDefault="0039542C">
          <w:pPr>
            <w:pStyle w:val="HeaderTextLeft"/>
          </w:pPr>
        </w:p>
      </w:tc>
    </w:tr>
    <w:tr w:rsidR="0039542C">
      <w:trPr>
        <w:cantSplit/>
      </w:trPr>
      <w:tc>
        <w:tcPr>
          <w:tcW w:w="7312" w:type="dxa"/>
          <w:gridSpan w:val="2"/>
        </w:tcPr>
        <w:p w:rsidR="0039542C" w:rsidRDefault="0039542C">
          <w:pPr>
            <w:pStyle w:val="HeaderSectionLeft"/>
          </w:pPr>
        </w:p>
      </w:tc>
    </w:tr>
  </w:tbl>
  <w:p w:rsidR="0039542C" w:rsidRDefault="0039542C">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03" w:rsidRDefault="001041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03" w:rsidRDefault="001041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542C">
      <w:trPr>
        <w:cantSplit/>
      </w:trPr>
      <w:tc>
        <w:tcPr>
          <w:tcW w:w="7258" w:type="dxa"/>
          <w:gridSpan w:val="2"/>
        </w:tcPr>
        <w:p w:rsidR="0039542C" w:rsidRDefault="00140EB4">
          <w:pPr>
            <w:pStyle w:val="HeaderActNameLeft"/>
          </w:pPr>
          <w:fldSimple w:instr=" Styleref &quot;Name of Act/Reg&quot; ">
            <w:r w:rsidR="00104103">
              <w:rPr>
                <w:noProof/>
              </w:rPr>
              <w:t>Emergency Management Regulations 2006</w:t>
            </w:r>
          </w:fldSimple>
        </w:p>
      </w:tc>
    </w:tr>
    <w:tr w:rsidR="0039542C">
      <w:tc>
        <w:tcPr>
          <w:tcW w:w="1548" w:type="dxa"/>
        </w:tcPr>
        <w:p w:rsidR="0039542C" w:rsidRDefault="0039542C">
          <w:pPr>
            <w:pStyle w:val="HeaderNumberLeft"/>
          </w:pPr>
        </w:p>
      </w:tc>
      <w:tc>
        <w:tcPr>
          <w:tcW w:w="5715" w:type="dxa"/>
        </w:tcPr>
        <w:p w:rsidR="0039542C" w:rsidRDefault="0039542C">
          <w:pPr>
            <w:pStyle w:val="HeaderTextLeft"/>
          </w:pPr>
        </w:p>
      </w:tc>
    </w:tr>
    <w:tr w:rsidR="0039542C">
      <w:tc>
        <w:tcPr>
          <w:tcW w:w="1548" w:type="dxa"/>
        </w:tcPr>
        <w:p w:rsidR="0039542C" w:rsidRDefault="0039542C">
          <w:pPr>
            <w:pStyle w:val="HeaderNumberLeft"/>
          </w:pPr>
        </w:p>
      </w:tc>
      <w:tc>
        <w:tcPr>
          <w:tcW w:w="5715" w:type="dxa"/>
        </w:tcPr>
        <w:p w:rsidR="0039542C" w:rsidRDefault="0039542C">
          <w:pPr>
            <w:pStyle w:val="HeaderTextLeft"/>
          </w:pPr>
        </w:p>
      </w:tc>
    </w:tr>
    <w:tr w:rsidR="0039542C">
      <w:trPr>
        <w:cantSplit/>
      </w:trPr>
      <w:tc>
        <w:tcPr>
          <w:tcW w:w="7258" w:type="dxa"/>
          <w:gridSpan w:val="2"/>
        </w:tcPr>
        <w:p w:rsidR="0039542C" w:rsidRDefault="00140EB4">
          <w:pPr>
            <w:pStyle w:val="HeaderSectionLeft"/>
            <w:rPr>
              <w:b w:val="0"/>
            </w:rPr>
          </w:pPr>
          <w:r>
            <w:rPr>
              <w:b w:val="0"/>
            </w:rPr>
            <w:t>Contents</w:t>
          </w:r>
        </w:p>
      </w:tc>
    </w:tr>
  </w:tbl>
  <w:p w:rsidR="0039542C" w:rsidRDefault="0039542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542C">
      <w:trPr>
        <w:cantSplit/>
      </w:trPr>
      <w:tc>
        <w:tcPr>
          <w:tcW w:w="7258" w:type="dxa"/>
          <w:gridSpan w:val="2"/>
        </w:tcPr>
        <w:p w:rsidR="0039542C" w:rsidRDefault="00140EB4">
          <w:pPr>
            <w:pStyle w:val="HeaderActNameRight"/>
            <w:ind w:right="17"/>
          </w:pPr>
          <w:fldSimple w:instr=" Styleref &quot;Name of Act/Reg&quot; ">
            <w:r w:rsidR="00104103">
              <w:rPr>
                <w:noProof/>
              </w:rPr>
              <w:t>Emergency Management Regulations 2006</w:t>
            </w:r>
          </w:fldSimple>
        </w:p>
      </w:tc>
    </w:tr>
    <w:tr w:rsidR="0039542C">
      <w:tc>
        <w:tcPr>
          <w:tcW w:w="5715" w:type="dxa"/>
        </w:tcPr>
        <w:p w:rsidR="0039542C" w:rsidRDefault="0039542C">
          <w:pPr>
            <w:pStyle w:val="HeaderTextRight"/>
          </w:pPr>
        </w:p>
      </w:tc>
      <w:tc>
        <w:tcPr>
          <w:tcW w:w="1548" w:type="dxa"/>
        </w:tcPr>
        <w:p w:rsidR="0039542C" w:rsidRDefault="0039542C">
          <w:pPr>
            <w:pStyle w:val="HeaderNumberRight"/>
            <w:ind w:right="17"/>
          </w:pPr>
        </w:p>
      </w:tc>
    </w:tr>
    <w:tr w:rsidR="0039542C">
      <w:tc>
        <w:tcPr>
          <w:tcW w:w="5715" w:type="dxa"/>
        </w:tcPr>
        <w:p w:rsidR="0039542C" w:rsidRDefault="0039542C">
          <w:pPr>
            <w:pStyle w:val="HeaderTextRight"/>
          </w:pPr>
        </w:p>
      </w:tc>
      <w:tc>
        <w:tcPr>
          <w:tcW w:w="1548" w:type="dxa"/>
        </w:tcPr>
        <w:p w:rsidR="0039542C" w:rsidRDefault="0039542C">
          <w:pPr>
            <w:pStyle w:val="HeaderNumberRight"/>
            <w:ind w:right="17"/>
          </w:pPr>
        </w:p>
      </w:tc>
    </w:tr>
    <w:tr w:rsidR="0039542C">
      <w:trPr>
        <w:cantSplit/>
      </w:trPr>
      <w:tc>
        <w:tcPr>
          <w:tcW w:w="7258" w:type="dxa"/>
          <w:gridSpan w:val="2"/>
        </w:tcPr>
        <w:p w:rsidR="0039542C" w:rsidRDefault="00140EB4">
          <w:pPr>
            <w:pStyle w:val="HeaderSectionRight"/>
            <w:ind w:right="17"/>
            <w:rPr>
              <w:b w:val="0"/>
            </w:rPr>
          </w:pPr>
          <w:r>
            <w:rPr>
              <w:b w:val="0"/>
            </w:rPr>
            <w:t>Contents</w:t>
          </w:r>
        </w:p>
      </w:tc>
    </w:tr>
  </w:tbl>
  <w:p w:rsidR="0039542C" w:rsidRDefault="0039542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542C">
      <w:trPr>
        <w:cantSplit/>
      </w:trPr>
      <w:tc>
        <w:tcPr>
          <w:tcW w:w="7258" w:type="dxa"/>
          <w:gridSpan w:val="2"/>
        </w:tcPr>
        <w:p w:rsidR="0039542C" w:rsidRDefault="00140EB4">
          <w:pPr>
            <w:pStyle w:val="HeaderActNameLeft"/>
          </w:pPr>
          <w:fldSimple w:instr=" Styleref &quot;Name of Act/Reg&quot; ">
            <w:r w:rsidR="00104103">
              <w:rPr>
                <w:noProof/>
              </w:rPr>
              <w:t>Emergency Management Regulations 2006</w:t>
            </w:r>
          </w:fldSimple>
        </w:p>
      </w:tc>
    </w:tr>
    <w:tr w:rsidR="0039542C">
      <w:tc>
        <w:tcPr>
          <w:tcW w:w="1548" w:type="dxa"/>
        </w:tcPr>
        <w:p w:rsidR="0039542C" w:rsidRDefault="00140EB4">
          <w:pPr>
            <w:pStyle w:val="HeaderNumberLeft"/>
          </w:pPr>
          <w:r>
            <w:fldChar w:fldCharType="begin"/>
          </w:r>
          <w:r>
            <w:instrText xml:space="preserve"> styleref CharPartNo </w:instrText>
          </w:r>
          <w:r>
            <w:fldChar w:fldCharType="end"/>
          </w:r>
        </w:p>
      </w:tc>
      <w:tc>
        <w:tcPr>
          <w:tcW w:w="5715" w:type="dxa"/>
          <w:vAlign w:val="bottom"/>
        </w:tcPr>
        <w:p w:rsidR="0039542C" w:rsidRDefault="00140EB4">
          <w:pPr>
            <w:pStyle w:val="HeaderTextLeft"/>
          </w:pPr>
          <w:r>
            <w:fldChar w:fldCharType="begin"/>
          </w:r>
          <w:r>
            <w:instrText xml:space="preserve"> styleref CharPartText </w:instrText>
          </w:r>
          <w:r>
            <w:fldChar w:fldCharType="end"/>
          </w:r>
        </w:p>
      </w:tc>
    </w:tr>
    <w:tr w:rsidR="0039542C">
      <w:tc>
        <w:tcPr>
          <w:tcW w:w="1548" w:type="dxa"/>
        </w:tcPr>
        <w:p w:rsidR="0039542C" w:rsidRDefault="00140EB4">
          <w:pPr>
            <w:pStyle w:val="HeaderNumberLeft"/>
          </w:pPr>
          <w:r>
            <w:fldChar w:fldCharType="begin"/>
          </w:r>
          <w:r>
            <w:instrText xml:space="preserve"> styleref CharDivNo </w:instrText>
          </w:r>
          <w:r>
            <w:fldChar w:fldCharType="end"/>
          </w:r>
        </w:p>
      </w:tc>
      <w:tc>
        <w:tcPr>
          <w:tcW w:w="5715" w:type="dxa"/>
          <w:vAlign w:val="bottom"/>
        </w:tcPr>
        <w:p w:rsidR="0039542C" w:rsidRDefault="00140EB4">
          <w:pPr>
            <w:pStyle w:val="HeaderTextLeft"/>
          </w:pPr>
          <w:r>
            <w:fldChar w:fldCharType="begin"/>
          </w:r>
          <w:r>
            <w:instrText xml:space="preserve"> styleref CharDivText </w:instrText>
          </w:r>
          <w:r>
            <w:fldChar w:fldCharType="end"/>
          </w:r>
        </w:p>
      </w:tc>
    </w:tr>
    <w:tr w:rsidR="0039542C">
      <w:trPr>
        <w:cantSplit/>
      </w:trPr>
      <w:tc>
        <w:tcPr>
          <w:tcW w:w="7258" w:type="dxa"/>
          <w:gridSpan w:val="2"/>
        </w:tcPr>
        <w:p w:rsidR="0039542C" w:rsidRDefault="00140EB4">
          <w:pPr>
            <w:pStyle w:val="HeaderSectionLeft"/>
          </w:pPr>
          <w:r>
            <w:t xml:space="preserve">r. </w:t>
          </w:r>
          <w:fldSimple w:instr=" styleref CharSectno ">
            <w:r w:rsidR="00104103">
              <w:rPr>
                <w:noProof/>
              </w:rPr>
              <w:t>1</w:t>
            </w:r>
          </w:fldSimple>
        </w:p>
      </w:tc>
    </w:tr>
  </w:tbl>
  <w:p w:rsidR="0039542C" w:rsidRDefault="0039542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542C">
      <w:trPr>
        <w:cantSplit/>
      </w:trPr>
      <w:tc>
        <w:tcPr>
          <w:tcW w:w="7258" w:type="dxa"/>
          <w:gridSpan w:val="2"/>
        </w:tcPr>
        <w:p w:rsidR="0039542C" w:rsidRDefault="00140EB4">
          <w:pPr>
            <w:pStyle w:val="HeaderActNameRight"/>
            <w:ind w:right="17"/>
          </w:pPr>
          <w:fldSimple w:instr=" Styleref &quot;Name of Act/Reg&quot; ">
            <w:r w:rsidR="00104103">
              <w:rPr>
                <w:noProof/>
              </w:rPr>
              <w:t>Emergency Management Regulations 2006</w:t>
            </w:r>
          </w:fldSimple>
        </w:p>
      </w:tc>
    </w:tr>
    <w:tr w:rsidR="0039542C">
      <w:tc>
        <w:tcPr>
          <w:tcW w:w="5715" w:type="dxa"/>
        </w:tcPr>
        <w:p w:rsidR="0039542C" w:rsidRDefault="00140EB4">
          <w:pPr>
            <w:pStyle w:val="HeaderTextRight"/>
          </w:pPr>
          <w:r>
            <w:fldChar w:fldCharType="begin"/>
          </w:r>
          <w:r>
            <w:instrText xml:space="preserve"> styleref CharPartText </w:instrText>
          </w:r>
          <w:r>
            <w:fldChar w:fldCharType="end"/>
          </w:r>
        </w:p>
      </w:tc>
      <w:tc>
        <w:tcPr>
          <w:tcW w:w="1548" w:type="dxa"/>
        </w:tcPr>
        <w:p w:rsidR="0039542C" w:rsidRDefault="00140EB4">
          <w:pPr>
            <w:pStyle w:val="HeaderNumberRight"/>
            <w:ind w:right="17"/>
          </w:pPr>
          <w:r>
            <w:fldChar w:fldCharType="begin"/>
          </w:r>
          <w:r>
            <w:instrText xml:space="preserve"> styleref CharPartNo </w:instrText>
          </w:r>
          <w:r>
            <w:fldChar w:fldCharType="end"/>
          </w:r>
        </w:p>
      </w:tc>
    </w:tr>
    <w:tr w:rsidR="0039542C">
      <w:tc>
        <w:tcPr>
          <w:tcW w:w="5715" w:type="dxa"/>
        </w:tcPr>
        <w:p w:rsidR="0039542C" w:rsidRDefault="00140EB4">
          <w:pPr>
            <w:pStyle w:val="HeaderTextRight"/>
          </w:pPr>
          <w:r>
            <w:fldChar w:fldCharType="begin"/>
          </w:r>
          <w:r>
            <w:instrText xml:space="preserve"> styleref CharDivText </w:instrText>
          </w:r>
          <w:r>
            <w:fldChar w:fldCharType="end"/>
          </w:r>
        </w:p>
      </w:tc>
      <w:tc>
        <w:tcPr>
          <w:tcW w:w="1548" w:type="dxa"/>
        </w:tcPr>
        <w:p w:rsidR="0039542C" w:rsidRDefault="00140EB4">
          <w:pPr>
            <w:pStyle w:val="HeaderNumberRight"/>
            <w:ind w:right="17"/>
          </w:pPr>
          <w:r>
            <w:fldChar w:fldCharType="begin"/>
          </w:r>
          <w:r>
            <w:instrText xml:space="preserve"> styleref CharDivNo </w:instrText>
          </w:r>
          <w:r>
            <w:fldChar w:fldCharType="end"/>
          </w:r>
        </w:p>
      </w:tc>
    </w:tr>
    <w:tr w:rsidR="0039542C">
      <w:trPr>
        <w:cantSplit/>
      </w:trPr>
      <w:tc>
        <w:tcPr>
          <w:tcW w:w="7258" w:type="dxa"/>
          <w:gridSpan w:val="2"/>
        </w:tcPr>
        <w:p w:rsidR="0039542C" w:rsidRDefault="00140EB4">
          <w:pPr>
            <w:pStyle w:val="HeaderSectionRight"/>
            <w:ind w:right="17"/>
          </w:pPr>
          <w:r>
            <w:t xml:space="preserve">r. </w:t>
          </w:r>
          <w:fldSimple w:instr=" styleref CharSectno ">
            <w:r w:rsidR="00104103">
              <w:rPr>
                <w:noProof/>
              </w:rPr>
              <w:t>1</w:t>
            </w:r>
          </w:fldSimple>
        </w:p>
      </w:tc>
    </w:tr>
  </w:tbl>
  <w:p w:rsidR="0039542C" w:rsidRDefault="0039542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2C" w:rsidRDefault="003954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542C">
      <w:trPr>
        <w:cantSplit/>
      </w:trPr>
      <w:tc>
        <w:tcPr>
          <w:tcW w:w="7258" w:type="dxa"/>
          <w:gridSpan w:val="2"/>
        </w:tcPr>
        <w:p w:rsidR="0039542C" w:rsidRDefault="00140EB4">
          <w:pPr>
            <w:pStyle w:val="HeaderActNameLeft"/>
          </w:pPr>
          <w:fldSimple w:instr=" Styleref &quot;Name of Act/Reg&quot; ">
            <w:r w:rsidR="00104103">
              <w:rPr>
                <w:noProof/>
              </w:rPr>
              <w:t>Emergency Management Regulations 2006</w:t>
            </w:r>
          </w:fldSimple>
        </w:p>
      </w:tc>
    </w:tr>
    <w:tr w:rsidR="0039542C">
      <w:tc>
        <w:tcPr>
          <w:tcW w:w="1548" w:type="dxa"/>
        </w:tcPr>
        <w:p w:rsidR="0039542C" w:rsidRDefault="0039542C">
          <w:pPr>
            <w:pStyle w:val="HeaderNumberLeft"/>
          </w:pPr>
        </w:p>
      </w:tc>
      <w:tc>
        <w:tcPr>
          <w:tcW w:w="5715" w:type="dxa"/>
        </w:tcPr>
        <w:p w:rsidR="0039542C" w:rsidRDefault="0039542C">
          <w:pPr>
            <w:pStyle w:val="HeaderTextLeft"/>
          </w:pPr>
        </w:p>
      </w:tc>
    </w:tr>
    <w:tr w:rsidR="0039542C">
      <w:tc>
        <w:tcPr>
          <w:tcW w:w="1548" w:type="dxa"/>
        </w:tcPr>
        <w:p w:rsidR="0039542C" w:rsidRDefault="0039542C">
          <w:pPr>
            <w:pStyle w:val="HeaderNumberLeft"/>
          </w:pPr>
        </w:p>
      </w:tc>
      <w:tc>
        <w:tcPr>
          <w:tcW w:w="5715" w:type="dxa"/>
        </w:tcPr>
        <w:p w:rsidR="0039542C" w:rsidRDefault="0039542C">
          <w:pPr>
            <w:pStyle w:val="HeaderTextLeft"/>
          </w:pPr>
        </w:p>
      </w:tc>
    </w:tr>
    <w:tr w:rsidR="0039542C">
      <w:trPr>
        <w:cantSplit/>
      </w:trPr>
      <w:tc>
        <w:tcPr>
          <w:tcW w:w="7258" w:type="dxa"/>
          <w:gridSpan w:val="2"/>
        </w:tcPr>
        <w:p w:rsidR="0039542C" w:rsidRDefault="0039542C">
          <w:pPr>
            <w:pStyle w:val="HeaderSectionRight"/>
            <w:ind w:right="17"/>
            <w:jc w:val="left"/>
          </w:pPr>
        </w:p>
      </w:tc>
    </w:tr>
  </w:tbl>
  <w:p w:rsidR="0039542C" w:rsidRDefault="0039542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60A2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20C3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EFCA8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B414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CE2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4422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0005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ACAA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46F7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F1AF8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6A47A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4A6B1F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B4"/>
    <w:rsid w:val="00104103"/>
    <w:rsid w:val="00140EB4"/>
    <w:rsid w:val="0039542C"/>
    <w:rsid w:val="0095090D"/>
    <w:rsid w:val="00AF2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BalloonText">
    <w:name w:val="Balloon Text"/>
    <w:basedOn w:val="Normal"/>
    <w:link w:val="BalloonTextChar"/>
    <w:uiPriority w:val="99"/>
    <w:semiHidden/>
    <w:unhideWhenUsed/>
    <w:rsid w:val="00AF27E9"/>
    <w:rPr>
      <w:rFonts w:ascii="Tahoma" w:hAnsi="Tahoma" w:cs="Tahoma"/>
      <w:sz w:val="16"/>
      <w:szCs w:val="16"/>
    </w:rPr>
  </w:style>
  <w:style w:type="character" w:customStyle="1" w:styleId="BalloonTextChar">
    <w:name w:val="Balloon Text Char"/>
    <w:basedOn w:val="DefaultParagraphFont"/>
    <w:link w:val="BalloonText"/>
    <w:uiPriority w:val="99"/>
    <w:semiHidden/>
    <w:rsid w:val="00AF27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BalloonText">
    <w:name w:val="Balloon Text"/>
    <w:basedOn w:val="Normal"/>
    <w:link w:val="BalloonTextChar"/>
    <w:uiPriority w:val="99"/>
    <w:semiHidden/>
    <w:unhideWhenUsed/>
    <w:rsid w:val="00AF27E9"/>
    <w:rPr>
      <w:rFonts w:ascii="Tahoma" w:hAnsi="Tahoma" w:cs="Tahoma"/>
      <w:sz w:val="16"/>
      <w:szCs w:val="16"/>
    </w:rPr>
  </w:style>
  <w:style w:type="character" w:customStyle="1" w:styleId="BalloonTextChar">
    <w:name w:val="Balloon Text Char"/>
    <w:basedOn w:val="DefaultParagraphFont"/>
    <w:link w:val="BalloonText"/>
    <w:uiPriority w:val="99"/>
    <w:semiHidden/>
    <w:rsid w:val="00AF27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1992</Words>
  <Characters>9607</Characters>
  <Application>Microsoft Office Word</Application>
  <DocSecurity>0</DocSecurity>
  <Lines>384</Lines>
  <Paragraphs>214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    Part 1 — Preliminary</vt:lpstr>
      <vt:lpstr>    Part 2 — The State Emergency Management Committee</vt:lpstr>
      <vt:lpstr>    Part 3 — Hazard management</vt:lpstr>
      <vt:lpstr>    Notes</vt:lpstr>
      <vt:lpstr>    Defined Terms</vt:lpstr>
    </vt:vector>
  </TitlesOfParts>
  <Company>Parliamentary Counsel's Office</Company>
  <LinksUpToDate>false</LinksUpToDate>
  <CharactersWithSpaces>11385</CharactersWithSpaces>
  <SharedDoc>false</SharedDoc>
  <HLinks>
    <vt:vector size="18" baseType="variant">
      <vt:variant>
        <vt:i4>3014716</vt:i4>
      </vt:variant>
      <vt:variant>
        <vt:i4>2847</vt:i4>
      </vt:variant>
      <vt:variant>
        <vt:i4>1025</vt:i4>
      </vt:variant>
      <vt:variant>
        <vt:i4>1</vt:i4>
      </vt:variant>
      <vt:variant>
        <vt:lpwstr>C:\Program Files\PCO DLL\Support\Crest.wpg</vt:lpwstr>
      </vt:variant>
      <vt:variant>
        <vt:lpwstr/>
      </vt:variant>
      <vt:variant>
        <vt:i4>5439608</vt:i4>
      </vt:variant>
      <vt:variant>
        <vt:i4>11645</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2006 - 01-a0-01</dc:title>
  <dc:subject>Subsidiary Legislation</dc:subject>
  <dc:creator>svcMRProcess</dc:creator>
  <cp:keywords>Brought into Production 7 June 2002</cp:keywords>
  <dc:description/>
  <cp:lastModifiedBy>svcMRProcess</cp:lastModifiedBy>
  <cp:revision>4</cp:revision>
  <cp:lastPrinted>2008-04-16T05:00:00Z</cp:lastPrinted>
  <dcterms:created xsi:type="dcterms:W3CDTF">2013-02-14T06:56:00Z</dcterms:created>
  <dcterms:modified xsi:type="dcterms:W3CDTF">2013-02-14T06:56:00Z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20080418</vt:lpwstr>
  </property>
  <property fmtid="{D5CDD505-2E9C-101B-9397-08002B2CF9AE}" pid="4" name="DocumentType">
    <vt:lpwstr>Reg</vt:lpwstr>
  </property>
  <property fmtid="{D5CDD505-2E9C-101B-9397-08002B2CF9AE}" pid="5" name="OwlsUID">
    <vt:i4>38333</vt:i4>
  </property>
  <property fmtid="{D5CDD505-2E9C-101B-9397-08002B2CF9AE}" pid="6" name="AsAtDate">
    <vt:lpwstr>18 Apr 2008</vt:lpwstr>
  </property>
  <property fmtid="{D5CDD505-2E9C-101B-9397-08002B2CF9AE}" pid="7" name="Suffix">
    <vt:lpwstr>01-a0-01</vt:lpwstr>
  </property>
  <property fmtid="{D5CDD505-2E9C-101B-9397-08002B2CF9AE}" pid="8" name="ReprintNo">
    <vt:lpwstr>1</vt:lpwstr>
  </property>
</Properties>
</file>