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Edith Cowan University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_Toc111622763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_Toc111622764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_Toc111622765 \h </w:instrText>
      </w:r>
      <w:r>
        <w:fldChar w:fldCharType="separate"/>
      </w:r>
      <w:r>
        <w:t>2</w:t>
      </w:r>
      <w:r>
        <w:fldChar w:fldCharType="end"/>
      </w:r>
    </w:p>
    <w:p>
      <w:pPr>
        <w:pStyle w:val="TOC2"/>
        <w:tabs>
          <w:tab w:val="right" w:pos="7086"/>
        </w:tabs>
        <w:rPr>
          <w:b w:val="0"/>
          <w:sz w:val="24"/>
          <w:szCs w:val="24"/>
        </w:rPr>
      </w:pPr>
      <w:r>
        <w:rPr>
          <w:szCs w:val="30"/>
        </w:rPr>
        <w:t>Part II — The Edith Cowan University</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_Toc111622767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and powers</w:t>
      </w:r>
      <w:r>
        <w:tab/>
      </w:r>
      <w:r>
        <w:fldChar w:fldCharType="begin"/>
      </w:r>
      <w:r>
        <w:instrText xml:space="preserve"> PAGEREF _Toc111622768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Common seal</w:t>
      </w:r>
      <w:r>
        <w:tab/>
      </w:r>
      <w:r>
        <w:fldChar w:fldCharType="begin"/>
      </w:r>
      <w:r>
        <w:instrText xml:space="preserve"> PAGEREF _Toc111622769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_Toc111622770 \h </w:instrText>
      </w:r>
      <w:r>
        <w:fldChar w:fldCharType="separate"/>
      </w:r>
      <w:r>
        <w:t>7</w:t>
      </w:r>
      <w:r>
        <w:fldChar w:fldCharType="end"/>
      </w:r>
    </w:p>
    <w:p>
      <w:pPr>
        <w:pStyle w:val="TOC2"/>
        <w:tabs>
          <w:tab w:val="right" w:pos="7086"/>
        </w:tabs>
        <w:rPr>
          <w:b w:val="0"/>
          <w:sz w:val="24"/>
          <w:szCs w:val="24"/>
        </w:rPr>
      </w:pPr>
      <w:r>
        <w:rPr>
          <w:szCs w:val="30"/>
        </w:rPr>
        <w:t>Part III — The Council of the University</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_Toc111622772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_Toc111622773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w:t>
      </w:r>
      <w:r>
        <w:tab/>
      </w:r>
      <w:r>
        <w:fldChar w:fldCharType="begin"/>
      </w:r>
      <w:r>
        <w:instrText xml:space="preserve"> PAGEREF _Toc111622774 \h </w:instrText>
      </w:r>
      <w:r>
        <w:fldChar w:fldCharType="separate"/>
      </w:r>
      <w:r>
        <w:t>10</w:t>
      </w:r>
      <w:r>
        <w:fldChar w:fldCharType="end"/>
      </w:r>
    </w:p>
    <w:p>
      <w:pPr>
        <w:pStyle w:val="TOC8"/>
        <w:rPr>
          <w:sz w:val="24"/>
          <w:szCs w:val="24"/>
        </w:rPr>
      </w:pPr>
      <w:r>
        <w:rPr>
          <w:szCs w:val="24"/>
        </w:rPr>
        <w:t>10A.</w:t>
      </w:r>
      <w:r>
        <w:rPr>
          <w:szCs w:val="24"/>
        </w:rPr>
        <w:tab/>
        <w:t>Members’ duties</w:t>
      </w:r>
      <w:r>
        <w:tab/>
      </w:r>
      <w:r>
        <w:fldChar w:fldCharType="begin"/>
      </w:r>
      <w:r>
        <w:instrText xml:space="preserve"> PAGEREF _Toc111622775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_Toc111622776 \h </w:instrText>
      </w:r>
      <w:r>
        <w:fldChar w:fldCharType="separate"/>
      </w:r>
      <w:r>
        <w:t>11</w:t>
      </w:r>
      <w:r>
        <w:fldChar w:fldCharType="end"/>
      </w:r>
    </w:p>
    <w:p>
      <w:pPr>
        <w:pStyle w:val="TOC8"/>
        <w:rPr>
          <w:sz w:val="24"/>
          <w:szCs w:val="24"/>
        </w:rPr>
      </w:pPr>
      <w:r>
        <w:rPr>
          <w:szCs w:val="24"/>
        </w:rPr>
        <w:t>11A.</w:t>
      </w:r>
      <w:r>
        <w:rPr>
          <w:szCs w:val="24"/>
        </w:rPr>
        <w:tab/>
        <w:t>Removal of members for breach of certain duties and suspension pending removal</w:t>
      </w:r>
      <w:r>
        <w:tab/>
      </w:r>
      <w:r>
        <w:fldChar w:fldCharType="begin"/>
      </w:r>
      <w:r>
        <w:instrText xml:space="preserve"> PAGEREF _Toc111622777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Chancellor and meetings of Council</w:t>
      </w:r>
      <w:r>
        <w:tab/>
      </w:r>
      <w:r>
        <w:fldChar w:fldCharType="begin"/>
      </w:r>
      <w:r>
        <w:instrText xml:space="preserve"> PAGEREF _Toc111622778 \h </w:instrText>
      </w:r>
      <w:r>
        <w:fldChar w:fldCharType="separate"/>
      </w:r>
      <w:r>
        <w:t>14</w:t>
      </w:r>
      <w:r>
        <w:fldChar w:fldCharType="end"/>
      </w:r>
    </w:p>
    <w:p>
      <w:pPr>
        <w:pStyle w:val="TOC8"/>
        <w:rPr>
          <w:sz w:val="24"/>
          <w:szCs w:val="24"/>
        </w:rPr>
      </w:pPr>
      <w:r>
        <w:rPr>
          <w:szCs w:val="24"/>
        </w:rPr>
        <w:t>13.</w:t>
      </w:r>
      <w:r>
        <w:rPr>
          <w:szCs w:val="24"/>
        </w:rPr>
        <w:tab/>
        <w:t>Disclosure of interests</w:t>
      </w:r>
      <w:r>
        <w:tab/>
      </w:r>
      <w:r>
        <w:fldChar w:fldCharType="begin"/>
      </w:r>
      <w:r>
        <w:instrText xml:space="preserve"> PAGEREF _Toc111622779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Quorum</w:t>
      </w:r>
      <w:r>
        <w:tab/>
      </w:r>
      <w:r>
        <w:fldChar w:fldCharType="begin"/>
      </w:r>
      <w:r>
        <w:instrText xml:space="preserve"> PAGEREF _Toc111622780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_Toc111622781 \h </w:instrText>
      </w:r>
      <w:r>
        <w:fldChar w:fldCharType="separate"/>
      </w:r>
      <w:r>
        <w:t>15</w:t>
      </w:r>
      <w:r>
        <w:fldChar w:fldCharType="end"/>
      </w:r>
    </w:p>
    <w:p>
      <w:pPr>
        <w:pStyle w:val="TOC2"/>
        <w:tabs>
          <w:tab w:val="right" w:pos="7086"/>
        </w:tabs>
        <w:rPr>
          <w:b w:val="0"/>
          <w:sz w:val="24"/>
          <w:szCs w:val="24"/>
        </w:rPr>
      </w:pPr>
      <w:r>
        <w:rPr>
          <w:szCs w:val="30"/>
        </w:rPr>
        <w:t>Part IV — Functions, duties and powers of the Council</w:t>
      </w:r>
    </w:p>
    <w:p>
      <w:pPr>
        <w:pStyle w:val="TOC8"/>
        <w:rPr>
          <w:sz w:val="24"/>
          <w:szCs w:val="24"/>
        </w:rPr>
      </w:pPr>
      <w:r>
        <w:rPr>
          <w:szCs w:val="24"/>
        </w:rPr>
        <w:t>16</w:t>
      </w:r>
      <w:r>
        <w:rPr>
          <w:snapToGrid w:val="0"/>
          <w:szCs w:val="24"/>
        </w:rPr>
        <w:t>.</w:t>
      </w:r>
      <w:r>
        <w:rPr>
          <w:snapToGrid w:val="0"/>
          <w:szCs w:val="24"/>
        </w:rPr>
        <w:tab/>
        <w:t>Functions and duties of the Council</w:t>
      </w:r>
      <w:r>
        <w:tab/>
      </w:r>
      <w:r>
        <w:fldChar w:fldCharType="begin"/>
      </w:r>
      <w:r>
        <w:instrText xml:space="preserve"> PAGEREF _Toc111622783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 of Council</w:t>
      </w:r>
      <w:r>
        <w:tab/>
      </w:r>
      <w:r>
        <w:fldChar w:fldCharType="begin"/>
      </w:r>
      <w:r>
        <w:instrText xml:space="preserve"> PAGEREF _Toc111622784 \h </w:instrText>
      </w:r>
      <w:r>
        <w:fldChar w:fldCharType="separate"/>
      </w:r>
      <w:r>
        <w:t>17</w:t>
      </w:r>
      <w:r>
        <w:fldChar w:fldCharType="end"/>
      </w:r>
    </w:p>
    <w:p>
      <w:pPr>
        <w:pStyle w:val="TOC8"/>
        <w:rPr>
          <w:sz w:val="24"/>
          <w:szCs w:val="24"/>
        </w:rPr>
      </w:pPr>
      <w:r>
        <w:rPr>
          <w:szCs w:val="24"/>
        </w:rPr>
        <w:t>17A.</w:t>
      </w:r>
      <w:r>
        <w:rPr>
          <w:szCs w:val="24"/>
        </w:rPr>
        <w:tab/>
        <w:t>Relief of members from liability</w:t>
      </w:r>
      <w:r>
        <w:tab/>
      </w:r>
      <w:r>
        <w:fldChar w:fldCharType="begin"/>
      </w:r>
      <w:r>
        <w:instrText xml:space="preserve"> PAGEREF _Toc111622785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Academic Board</w:t>
      </w:r>
      <w:r>
        <w:tab/>
      </w:r>
      <w:r>
        <w:fldChar w:fldCharType="begin"/>
      </w:r>
      <w:r>
        <w:instrText xml:space="preserve"> PAGEREF _Toc111622786 \h </w:instrText>
      </w:r>
      <w:r>
        <w:fldChar w:fldCharType="separate"/>
      </w:r>
      <w:r>
        <w:t>19</w:t>
      </w:r>
      <w:r>
        <w:fldChar w:fldCharType="end"/>
      </w:r>
    </w:p>
    <w:p>
      <w:pPr>
        <w:pStyle w:val="TOC8"/>
        <w:rPr>
          <w:sz w:val="24"/>
          <w:szCs w:val="24"/>
        </w:rPr>
      </w:pPr>
      <w:r>
        <w:rPr>
          <w:szCs w:val="24"/>
        </w:rPr>
        <w:t>19.</w:t>
      </w:r>
      <w:r>
        <w:rPr>
          <w:szCs w:val="24"/>
        </w:rPr>
        <w:tab/>
        <w:t>ECU South West Campus (Bunbury)</w:t>
      </w:r>
      <w:r>
        <w:tab/>
      </w:r>
      <w:r>
        <w:fldChar w:fldCharType="begin"/>
      </w:r>
      <w:r>
        <w:instrText xml:space="preserve"> PAGEREF _Toc111622787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r>
      <w:r>
        <w:rPr>
          <w:szCs w:val="24"/>
        </w:rPr>
        <w:t xml:space="preserve">ECU South West Campus (Bunbury) </w:t>
      </w:r>
      <w:r>
        <w:rPr>
          <w:snapToGrid w:val="0"/>
          <w:szCs w:val="24"/>
        </w:rPr>
        <w:t>Advisory Board</w:t>
      </w:r>
      <w:r>
        <w:tab/>
      </w:r>
      <w:r>
        <w:fldChar w:fldCharType="begin"/>
      </w:r>
      <w:r>
        <w:instrText xml:space="preserve"> PAGEREF _Toc111622788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Western Australian Academy of Performing Arts</w:t>
      </w:r>
      <w:r>
        <w:tab/>
      </w:r>
      <w:r>
        <w:fldChar w:fldCharType="begin"/>
      </w:r>
      <w:r>
        <w:instrText xml:space="preserve"> PAGEREF _Toc111622789 \h </w:instrText>
      </w:r>
      <w:r>
        <w:fldChar w:fldCharType="separate"/>
      </w:r>
      <w:r>
        <w:t>21</w:t>
      </w:r>
      <w:r>
        <w:fldChar w:fldCharType="end"/>
      </w:r>
    </w:p>
    <w:p>
      <w:pPr>
        <w:pStyle w:val="TOC2"/>
        <w:tabs>
          <w:tab w:val="right" w:pos="7086"/>
        </w:tabs>
        <w:rPr>
          <w:b w:val="0"/>
          <w:sz w:val="24"/>
          <w:szCs w:val="24"/>
        </w:rPr>
      </w:pPr>
      <w:r>
        <w:rPr>
          <w:szCs w:val="30"/>
        </w:rPr>
        <w:t>Part V — Statutes</w:t>
      </w:r>
    </w:p>
    <w:p>
      <w:pPr>
        <w:pStyle w:val="TOC8"/>
        <w:rPr>
          <w:sz w:val="24"/>
          <w:szCs w:val="24"/>
        </w:rPr>
      </w:pPr>
      <w:r>
        <w:rPr>
          <w:szCs w:val="24"/>
        </w:rPr>
        <w:t>26</w:t>
      </w:r>
      <w:r>
        <w:rPr>
          <w:snapToGrid w:val="0"/>
          <w:szCs w:val="24"/>
        </w:rPr>
        <w:t>.</w:t>
      </w:r>
      <w:r>
        <w:rPr>
          <w:snapToGrid w:val="0"/>
          <w:szCs w:val="24"/>
        </w:rPr>
        <w:tab/>
        <w:t>Power to make Statutes</w:t>
      </w:r>
      <w:r>
        <w:tab/>
      </w:r>
      <w:r>
        <w:fldChar w:fldCharType="begin"/>
      </w:r>
      <w:r>
        <w:instrText xml:space="preserve"> PAGEREF _Toc111622791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Statutes to be approved by the Governor and published and may be revoked by Parliament</w:t>
      </w:r>
      <w:r>
        <w:tab/>
      </w:r>
      <w:r>
        <w:fldChar w:fldCharType="begin"/>
      </w:r>
      <w:r>
        <w:instrText xml:space="preserve"> PAGEREF _Toc111622792 \h </w:instrText>
      </w:r>
      <w:r>
        <w:fldChar w:fldCharType="separate"/>
      </w:r>
      <w:r>
        <w:t>27</w:t>
      </w:r>
      <w:r>
        <w:fldChar w:fldCharType="end"/>
      </w:r>
    </w:p>
    <w:p>
      <w:pPr>
        <w:pStyle w:val="TOC2"/>
        <w:tabs>
          <w:tab w:val="right" w:pos="7086"/>
        </w:tabs>
        <w:rPr>
          <w:b w:val="0"/>
          <w:sz w:val="24"/>
          <w:szCs w:val="24"/>
        </w:rPr>
      </w:pPr>
      <w:r>
        <w:rPr>
          <w:szCs w:val="30"/>
        </w:rPr>
        <w:t>Part VI — University lands</w:t>
      </w:r>
    </w:p>
    <w:p>
      <w:pPr>
        <w:pStyle w:val="TOC8"/>
        <w:rPr>
          <w:sz w:val="24"/>
          <w:szCs w:val="24"/>
        </w:rPr>
      </w:pPr>
      <w:r>
        <w:rPr>
          <w:szCs w:val="24"/>
        </w:rPr>
        <w:t>28</w:t>
      </w:r>
      <w:r>
        <w:rPr>
          <w:snapToGrid w:val="0"/>
          <w:szCs w:val="24"/>
        </w:rPr>
        <w:t>.</w:t>
      </w:r>
      <w:r>
        <w:rPr>
          <w:snapToGrid w:val="0"/>
          <w:szCs w:val="24"/>
        </w:rPr>
        <w:tab/>
        <w:t>Land may be vested in the University</w:t>
      </w:r>
      <w:r>
        <w:tab/>
      </w:r>
      <w:r>
        <w:fldChar w:fldCharType="begin"/>
      </w:r>
      <w:r>
        <w:instrText xml:space="preserve"> PAGEREF _Toc111622794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Power to make by</w:t>
      </w:r>
      <w:r>
        <w:rPr>
          <w:snapToGrid w:val="0"/>
          <w:szCs w:val="24"/>
        </w:rPr>
        <w:noBreakHyphen/>
        <w:t>laws applicable to lands</w:t>
      </w:r>
      <w:r>
        <w:tab/>
      </w:r>
      <w:r>
        <w:fldChar w:fldCharType="begin"/>
      </w:r>
      <w:r>
        <w:instrText xml:space="preserve"> PAGEREF _Toc111622795 \h </w:instrText>
      </w:r>
      <w:r>
        <w:fldChar w:fldCharType="separate"/>
      </w:r>
      <w:r>
        <w:t>29</w:t>
      </w:r>
      <w:r>
        <w:fldChar w:fldCharType="end"/>
      </w:r>
    </w:p>
    <w:p>
      <w:pPr>
        <w:pStyle w:val="TOC2"/>
        <w:tabs>
          <w:tab w:val="right" w:pos="7086"/>
        </w:tabs>
        <w:rPr>
          <w:b w:val="0"/>
          <w:sz w:val="24"/>
          <w:szCs w:val="24"/>
        </w:rPr>
      </w:pPr>
      <w:r>
        <w:rPr>
          <w:szCs w:val="30"/>
        </w:rPr>
        <w:t>Part VII — Staff</w:t>
      </w:r>
    </w:p>
    <w:p>
      <w:pPr>
        <w:pStyle w:val="TOC8"/>
        <w:rPr>
          <w:sz w:val="24"/>
          <w:szCs w:val="24"/>
        </w:rPr>
      </w:pPr>
      <w:r>
        <w:rPr>
          <w:szCs w:val="24"/>
        </w:rPr>
        <w:t>30</w:t>
      </w:r>
      <w:r>
        <w:rPr>
          <w:snapToGrid w:val="0"/>
          <w:szCs w:val="24"/>
        </w:rPr>
        <w:t>.</w:t>
      </w:r>
      <w:r>
        <w:rPr>
          <w:snapToGrid w:val="0"/>
          <w:szCs w:val="24"/>
        </w:rPr>
        <w:tab/>
        <w:t>Chief executive officer</w:t>
      </w:r>
      <w:r>
        <w:tab/>
      </w:r>
      <w:r>
        <w:fldChar w:fldCharType="begin"/>
      </w:r>
      <w:r>
        <w:instrText xml:space="preserve"> PAGEREF _Toc111622797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Academic and other staff</w:t>
      </w:r>
      <w:r>
        <w:tab/>
      </w:r>
      <w:r>
        <w:fldChar w:fldCharType="begin"/>
      </w:r>
      <w:r>
        <w:instrText xml:space="preserve"> PAGEREF _Toc111622798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Continuation of existing rights</w:t>
      </w:r>
      <w:r>
        <w:tab/>
      </w:r>
      <w:r>
        <w:fldChar w:fldCharType="begin"/>
      </w:r>
      <w:r>
        <w:instrText xml:space="preserve"> PAGEREF _Toc111622799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Superannuation</w:t>
      </w:r>
      <w:r>
        <w:tab/>
      </w:r>
      <w:r>
        <w:fldChar w:fldCharType="begin"/>
      </w:r>
      <w:r>
        <w:instrText xml:space="preserve"> PAGEREF _Toc111622800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Staff associations</w:t>
      </w:r>
      <w:r>
        <w:tab/>
      </w:r>
      <w:r>
        <w:fldChar w:fldCharType="begin"/>
      </w:r>
      <w:r>
        <w:instrText xml:space="preserve"> PAGEREF _Toc111622801 \h </w:instrText>
      </w:r>
      <w:r>
        <w:fldChar w:fldCharType="separate"/>
      </w:r>
      <w:r>
        <w:t>35</w:t>
      </w:r>
      <w:r>
        <w:fldChar w:fldCharType="end"/>
      </w:r>
    </w:p>
    <w:p>
      <w:pPr>
        <w:pStyle w:val="TOC2"/>
        <w:tabs>
          <w:tab w:val="right" w:pos="7086"/>
        </w:tabs>
        <w:rPr>
          <w:b w:val="0"/>
          <w:sz w:val="24"/>
          <w:szCs w:val="24"/>
        </w:rPr>
      </w:pPr>
      <w:r>
        <w:rPr>
          <w:szCs w:val="30"/>
        </w:rPr>
        <w:t>Part VIII — Financial provisions</w:t>
      </w:r>
    </w:p>
    <w:p>
      <w:pPr>
        <w:pStyle w:val="TOC8"/>
        <w:rPr>
          <w:sz w:val="24"/>
          <w:szCs w:val="24"/>
        </w:rPr>
      </w:pPr>
      <w:r>
        <w:rPr>
          <w:szCs w:val="24"/>
        </w:rPr>
        <w:t>36</w:t>
      </w:r>
      <w:r>
        <w:rPr>
          <w:snapToGrid w:val="0"/>
          <w:szCs w:val="24"/>
        </w:rPr>
        <w:t>.</w:t>
      </w:r>
      <w:r>
        <w:rPr>
          <w:snapToGrid w:val="0"/>
          <w:szCs w:val="24"/>
        </w:rPr>
        <w:tab/>
        <w:t>Funds of the University</w:t>
      </w:r>
      <w:r>
        <w:tab/>
      </w:r>
      <w:r>
        <w:fldChar w:fldCharType="begin"/>
      </w:r>
      <w:r>
        <w:instrText xml:space="preserve"> PAGEREF _Toc111622803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Power to borrow</w:t>
      </w:r>
      <w:r>
        <w:tab/>
      </w:r>
      <w:r>
        <w:fldChar w:fldCharType="begin"/>
      </w:r>
      <w:r>
        <w:instrText xml:space="preserve"> PAGEREF _Toc111622804 \h </w:instrText>
      </w:r>
      <w:r>
        <w:fldChar w:fldCharType="separate"/>
      </w:r>
      <w:r>
        <w:t>38</w:t>
      </w:r>
      <w:r>
        <w:fldChar w:fldCharType="end"/>
      </w:r>
    </w:p>
    <w:p>
      <w:pPr>
        <w:pStyle w:val="TOC8"/>
        <w:rPr>
          <w:sz w:val="24"/>
          <w:szCs w:val="24"/>
        </w:rPr>
      </w:pPr>
      <w:r>
        <w:rPr>
          <w:szCs w:val="24"/>
        </w:rPr>
        <w:t>38.</w:t>
      </w:r>
      <w:r>
        <w:rPr>
          <w:szCs w:val="24"/>
        </w:rPr>
        <w:tab/>
        <w:t>Powers of Council to invest</w:t>
      </w:r>
      <w:r>
        <w:tab/>
      </w:r>
      <w:r>
        <w:fldChar w:fldCharType="begin"/>
      </w:r>
      <w:r>
        <w:instrText xml:space="preserve"> PAGEREF _Toc111622805 \h </w:instrText>
      </w:r>
      <w:r>
        <w:fldChar w:fldCharType="separate"/>
      </w:r>
      <w:r>
        <w:t>38</w:t>
      </w:r>
      <w:r>
        <w:fldChar w:fldCharType="end"/>
      </w:r>
    </w:p>
    <w:p>
      <w:pPr>
        <w:pStyle w:val="TOC8"/>
        <w:rPr>
          <w:sz w:val="24"/>
          <w:szCs w:val="24"/>
        </w:rPr>
      </w:pPr>
      <w:r>
        <w:rPr>
          <w:szCs w:val="24"/>
        </w:rPr>
        <w:t>38A.</w:t>
      </w:r>
      <w:r>
        <w:rPr>
          <w:szCs w:val="24"/>
        </w:rPr>
        <w:tab/>
        <w:t>Trust property and trust moneys</w:t>
      </w:r>
      <w:r>
        <w:tab/>
      </w:r>
      <w:r>
        <w:fldChar w:fldCharType="begin"/>
      </w:r>
      <w:r>
        <w:instrText xml:space="preserve"> PAGEREF _Toc111622806 \h </w:instrText>
      </w:r>
      <w:r>
        <w:fldChar w:fldCharType="separate"/>
      </w:r>
      <w:r>
        <w:t>39</w:t>
      </w:r>
      <w:r>
        <w:fldChar w:fldCharType="end"/>
      </w:r>
    </w:p>
    <w:p>
      <w:pPr>
        <w:pStyle w:val="TOC8"/>
        <w:rPr>
          <w:sz w:val="24"/>
          <w:szCs w:val="24"/>
        </w:rPr>
      </w:pPr>
      <w:r>
        <w:rPr>
          <w:szCs w:val="24"/>
        </w:rPr>
        <w:t>38B.</w:t>
      </w:r>
      <w:r>
        <w:rPr>
          <w:szCs w:val="24"/>
        </w:rPr>
        <w:tab/>
        <w:t>Repayment of trust moneys</w:t>
      </w:r>
      <w:r>
        <w:tab/>
      </w:r>
      <w:r>
        <w:fldChar w:fldCharType="begin"/>
      </w:r>
      <w:r>
        <w:instrText xml:space="preserve"> PAGEREF _Toc111622807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_Toc111622808 \h </w:instrText>
      </w:r>
      <w:r>
        <w:fldChar w:fldCharType="separate"/>
      </w:r>
      <w:r>
        <w:t>39</w:t>
      </w:r>
      <w:r>
        <w:fldChar w:fldCharType="end"/>
      </w:r>
    </w:p>
    <w:p>
      <w:pPr>
        <w:pStyle w:val="TOC2"/>
        <w:tabs>
          <w:tab w:val="right" w:pos="7086"/>
        </w:tabs>
        <w:rPr>
          <w:b w:val="0"/>
          <w:sz w:val="24"/>
          <w:szCs w:val="24"/>
        </w:rPr>
      </w:pPr>
      <w:r>
        <w:rPr>
          <w:szCs w:val="30"/>
        </w:rPr>
        <w:t>Part IX — Student Guild</w:t>
      </w:r>
    </w:p>
    <w:p>
      <w:pPr>
        <w:pStyle w:val="TOC8"/>
        <w:rPr>
          <w:sz w:val="24"/>
          <w:szCs w:val="24"/>
        </w:rPr>
      </w:pPr>
      <w:r>
        <w:rPr>
          <w:szCs w:val="24"/>
        </w:rPr>
        <w:t>41</w:t>
      </w:r>
      <w:r>
        <w:rPr>
          <w:snapToGrid w:val="0"/>
          <w:szCs w:val="24"/>
        </w:rPr>
        <w:t>.</w:t>
      </w:r>
      <w:r>
        <w:rPr>
          <w:snapToGrid w:val="0"/>
          <w:szCs w:val="24"/>
        </w:rPr>
        <w:tab/>
        <w:t>Establishment of Student Guild</w:t>
      </w:r>
      <w:r>
        <w:tab/>
      </w:r>
      <w:r>
        <w:fldChar w:fldCharType="begin"/>
      </w:r>
      <w:r>
        <w:instrText xml:space="preserve"> PAGEREF _Toc111622810 \h </w:instrText>
      </w:r>
      <w:r>
        <w:fldChar w:fldCharType="separate"/>
      </w:r>
      <w:r>
        <w:t>43</w:t>
      </w:r>
      <w:r>
        <w:fldChar w:fldCharType="end"/>
      </w:r>
    </w:p>
    <w:p>
      <w:pPr>
        <w:pStyle w:val="TOC8"/>
        <w:rPr>
          <w:sz w:val="24"/>
          <w:szCs w:val="24"/>
        </w:rPr>
      </w:pPr>
      <w:r>
        <w:rPr>
          <w:szCs w:val="24"/>
        </w:rPr>
        <w:t>41A.</w:t>
      </w:r>
      <w:r>
        <w:rPr>
          <w:szCs w:val="24"/>
        </w:rPr>
        <w:tab/>
        <w:t>Amenities and services fee</w:t>
      </w:r>
      <w:r>
        <w:tab/>
      </w:r>
      <w:r>
        <w:fldChar w:fldCharType="begin"/>
      </w:r>
      <w:r>
        <w:instrText xml:space="preserve"> PAGEREF _Toc111622811 \h </w:instrText>
      </w:r>
      <w:r>
        <w:fldChar w:fldCharType="separate"/>
      </w:r>
      <w:r>
        <w:t>45</w:t>
      </w:r>
      <w:r>
        <w:fldChar w:fldCharType="end"/>
      </w:r>
    </w:p>
    <w:p>
      <w:pPr>
        <w:pStyle w:val="TOC8"/>
        <w:rPr>
          <w:sz w:val="24"/>
          <w:szCs w:val="24"/>
        </w:rPr>
      </w:pPr>
      <w:r>
        <w:rPr>
          <w:szCs w:val="24"/>
        </w:rPr>
        <w:t>41B.</w:t>
      </w:r>
      <w:r>
        <w:rPr>
          <w:szCs w:val="24"/>
        </w:rPr>
        <w:tab/>
        <w:t>Council to include detail in Statute</w:t>
      </w:r>
      <w:r>
        <w:tab/>
      </w:r>
      <w:r>
        <w:fldChar w:fldCharType="begin"/>
      </w:r>
      <w:r>
        <w:instrText xml:space="preserve"> PAGEREF _Toc111622812 \h </w:instrText>
      </w:r>
      <w:r>
        <w:fldChar w:fldCharType="separate"/>
      </w:r>
      <w:r>
        <w:t>45</w:t>
      </w:r>
      <w:r>
        <w:fldChar w:fldCharType="end"/>
      </w:r>
    </w:p>
    <w:p>
      <w:pPr>
        <w:pStyle w:val="TOC2"/>
        <w:tabs>
          <w:tab w:val="right" w:pos="7086"/>
        </w:tabs>
        <w:rPr>
          <w:b w:val="0"/>
          <w:sz w:val="24"/>
          <w:szCs w:val="24"/>
        </w:rPr>
      </w:pPr>
      <w:r>
        <w:rPr>
          <w:szCs w:val="30"/>
        </w:rPr>
        <w:t>Part X — Miscellaneous</w:t>
      </w:r>
    </w:p>
    <w:p>
      <w:pPr>
        <w:pStyle w:val="TOC8"/>
        <w:rPr>
          <w:sz w:val="24"/>
          <w:szCs w:val="24"/>
        </w:rPr>
      </w:pPr>
      <w:r>
        <w:rPr>
          <w:szCs w:val="24"/>
        </w:rPr>
        <w:t>42</w:t>
      </w:r>
      <w:r>
        <w:rPr>
          <w:snapToGrid w:val="0"/>
          <w:szCs w:val="24"/>
        </w:rPr>
        <w:t>.</w:t>
      </w:r>
      <w:r>
        <w:rPr>
          <w:snapToGrid w:val="0"/>
          <w:szCs w:val="24"/>
        </w:rPr>
        <w:tab/>
        <w:t>Governor to be Visitor</w:t>
      </w:r>
      <w:r>
        <w:tab/>
      </w:r>
      <w:r>
        <w:fldChar w:fldCharType="begin"/>
      </w:r>
      <w:r>
        <w:instrText xml:space="preserve"> PAGEREF _Toc111622814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Exemption from rate or tax</w:t>
      </w:r>
      <w:r>
        <w:tab/>
      </w:r>
      <w:r>
        <w:fldChar w:fldCharType="begin"/>
      </w:r>
      <w:r>
        <w:instrText xml:space="preserve"> PAGEREF _Toc111622815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No religious tests</w:t>
      </w:r>
      <w:r>
        <w:tab/>
      </w:r>
      <w:r>
        <w:fldChar w:fldCharType="begin"/>
      </w:r>
      <w:r>
        <w:instrText xml:space="preserve"> PAGEREF _Toc111622816 \h </w:instrText>
      </w:r>
      <w:r>
        <w:fldChar w:fldCharType="separate"/>
      </w:r>
      <w:r>
        <w:t>47</w:t>
      </w:r>
      <w:r>
        <w:fldChar w:fldCharType="end"/>
      </w:r>
    </w:p>
    <w:p>
      <w:pPr>
        <w:pStyle w:val="TOC2"/>
        <w:tabs>
          <w:tab w:val="right" w:pos="7086"/>
        </w:tabs>
        <w:rPr>
          <w:b w:val="0"/>
          <w:sz w:val="24"/>
          <w:szCs w:val="24"/>
        </w:rPr>
      </w:pPr>
      <w:r>
        <w:rPr>
          <w:szCs w:val="30"/>
        </w:rPr>
        <w:t>Part XI — Transitional and savings</w:t>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_Toc111622818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Interim provisions for members of the Council</w:t>
      </w:r>
      <w:r>
        <w:tab/>
      </w:r>
      <w:r>
        <w:fldChar w:fldCharType="begin"/>
      </w:r>
      <w:r>
        <w:instrText xml:space="preserve"> PAGEREF _Toc111622819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Continuation of Statutes, by</w:t>
      </w:r>
      <w:r>
        <w:rPr>
          <w:snapToGrid w:val="0"/>
          <w:szCs w:val="24"/>
        </w:rPr>
        <w:noBreakHyphen/>
        <w:t>laws and rules</w:t>
      </w:r>
      <w:r>
        <w:tab/>
      </w:r>
      <w:r>
        <w:fldChar w:fldCharType="begin"/>
      </w:r>
      <w:r>
        <w:instrText xml:space="preserve"> PAGEREF _Toc111622820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Staff</w:t>
      </w:r>
      <w:r>
        <w:tab/>
      </w:r>
      <w:r>
        <w:fldChar w:fldCharType="begin"/>
      </w:r>
      <w:r>
        <w:instrText xml:space="preserve"> PAGEREF _Toc111622821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Property</w:t>
      </w:r>
      <w:r>
        <w:tab/>
      </w:r>
      <w:r>
        <w:fldChar w:fldCharType="begin"/>
      </w:r>
      <w:r>
        <w:instrText xml:space="preserve"> PAGEREF _Toc111622822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Superannuation</w:t>
      </w:r>
      <w:r>
        <w:tab/>
      </w:r>
      <w:r>
        <w:fldChar w:fldCharType="begin"/>
      </w:r>
      <w:r>
        <w:instrText xml:space="preserve"> PAGEREF _Toc111622823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Associations continued</w:t>
      </w:r>
      <w:r>
        <w:tab/>
      </w:r>
      <w:r>
        <w:fldChar w:fldCharType="begin"/>
      </w:r>
      <w:r>
        <w:instrText xml:space="preserve"> PAGEREF _Toc111622824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Board of Academy continued</w:t>
      </w:r>
      <w:r>
        <w:tab/>
      </w:r>
      <w:r>
        <w:fldChar w:fldCharType="begin"/>
      </w:r>
      <w:r>
        <w:instrText xml:space="preserve"> PAGEREF _Toc111622825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Continuation of rights of students</w:t>
      </w:r>
      <w:r>
        <w:tab/>
      </w:r>
      <w:r>
        <w:fldChar w:fldCharType="begin"/>
      </w:r>
      <w:r>
        <w:instrText xml:space="preserve"> PAGEREF _Toc111622826 \h </w:instrText>
      </w:r>
      <w:r>
        <w:fldChar w:fldCharType="separate"/>
      </w:r>
      <w:r>
        <w:t>50</w:t>
      </w:r>
      <w:r>
        <w:fldChar w:fldCharType="end"/>
      </w:r>
    </w:p>
    <w:p>
      <w:pPr>
        <w:pStyle w:val="TOC2"/>
        <w:tabs>
          <w:tab w:val="right" w:pos="7086"/>
        </w:tabs>
        <w:rPr>
          <w:b w:val="0"/>
          <w:sz w:val="24"/>
          <w:szCs w:val="24"/>
        </w:rPr>
      </w:pPr>
      <w:r>
        <w:rPr>
          <w:szCs w:val="28"/>
        </w:rPr>
        <w:t>Schedule 1 — Council members</w:t>
      </w:r>
    </w:p>
    <w:p>
      <w:pPr>
        <w:pStyle w:val="TOC4"/>
        <w:tabs>
          <w:tab w:val="righ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_Toc111622829 \h </w:instrText>
      </w:r>
      <w:r>
        <w:fldChar w:fldCharType="separate"/>
      </w:r>
      <w:r>
        <w:t>51</w:t>
      </w:r>
      <w:r>
        <w:fldChar w:fldCharType="end"/>
      </w:r>
    </w:p>
    <w:p>
      <w:pPr>
        <w:pStyle w:val="TOC4"/>
        <w:tabs>
          <w:tab w:val="righ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_Toc111622831 \h </w:instrText>
      </w:r>
      <w:r>
        <w:fldChar w:fldCharType="separate"/>
      </w:r>
      <w:r>
        <w:t>52</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_Toc111622832 \h </w:instrText>
      </w:r>
      <w:r>
        <w:fldChar w:fldCharType="separate"/>
      </w:r>
      <w:r>
        <w:t>52</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_Toc111622833 \h </w:instrText>
      </w:r>
      <w:r>
        <w:fldChar w:fldCharType="separate"/>
      </w:r>
      <w:r>
        <w:t>52</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_Toc111622834 \h </w:instrText>
      </w:r>
      <w:r>
        <w:fldChar w:fldCharType="separate"/>
      </w:r>
      <w:r>
        <w:t>53</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_Toc111622835 \h </w:instrText>
      </w:r>
      <w:r>
        <w:fldChar w:fldCharType="separate"/>
      </w:r>
      <w:r>
        <w:t>53</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_Toc111622837 \h </w:instrText>
      </w:r>
      <w:r>
        <w:fldChar w:fldCharType="separate"/>
      </w:r>
      <w:r>
        <w:t>54</w:t>
      </w:r>
      <w:r>
        <w:fldChar w:fldCharType="end"/>
      </w:r>
    </w:p>
    <w:p>
      <w:pPr>
        <w:pStyle w:val="TOC8"/>
      </w:pPr>
      <w:r>
        <w:tab/>
        <w:t>Provisions that have not come into operation</w:t>
      </w:r>
      <w:r>
        <w:tab/>
      </w:r>
      <w:r>
        <w:fldChar w:fldCharType="begin"/>
      </w:r>
      <w:r>
        <w:instrText xml:space="preserve"> PAGEREF _Toc111622838 \h </w:instrText>
      </w:r>
      <w:r>
        <w:fldChar w:fldCharType="separate"/>
      </w:r>
      <w:r>
        <w:t>56</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21525615"/>
      <w:bookmarkStart w:id="13" w:name="_Toc517599223"/>
      <w:bookmarkStart w:id="14" w:name="_Toc111622686"/>
      <w:bookmarkStart w:id="15" w:name="_Toc111622763"/>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16" w:name="_Toc421525616"/>
      <w:bookmarkStart w:id="17" w:name="_Toc517599224"/>
      <w:bookmarkStart w:id="18" w:name="_Toc111622687"/>
      <w:bookmarkStart w:id="19" w:name="_Toc111622764"/>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421525617"/>
      <w:bookmarkStart w:id="21" w:name="_Toc517599225"/>
      <w:bookmarkStart w:id="22" w:name="_Toc111622688"/>
      <w:bookmarkStart w:id="23" w:name="_Toc111622765"/>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Academic Board</w:t>
      </w:r>
      <w:r>
        <w:rPr>
          <w:b/>
        </w:rPr>
        <w:t>”</w:t>
      </w:r>
      <w:r>
        <w:t xml:space="preserve"> means the Board established in accordance with section 18;</w:t>
      </w:r>
    </w:p>
    <w:p>
      <w:pPr>
        <w:pStyle w:val="Defstart"/>
      </w:pPr>
      <w:r>
        <w:rPr>
          <w:b/>
        </w:rPr>
        <w:tab/>
        <w:t>“</w:t>
      </w:r>
      <w:r>
        <w:rPr>
          <w:rStyle w:val="CharDefText"/>
        </w:rPr>
        <w:t>Academy</w:t>
      </w:r>
      <w:r>
        <w:rPr>
          <w:b/>
        </w:rPr>
        <w:t>”</w:t>
      </w:r>
      <w:r>
        <w:t xml:space="preserve"> means the Western Australian Academy of Performing Arts referred to in section 24;</w:t>
      </w:r>
    </w:p>
    <w:p>
      <w:pPr>
        <w:pStyle w:val="Defstart"/>
      </w:pPr>
      <w:r>
        <w:rPr>
          <w:b/>
        </w:rPr>
        <w:tab/>
        <w:t>“</w:t>
      </w:r>
      <w:r>
        <w:rPr>
          <w:rStyle w:val="CharDefText"/>
        </w:rPr>
        <w:t>Alumni</w:t>
      </w:r>
      <w:r>
        <w:rPr>
          <w:b/>
        </w:rPr>
        <w:t>”</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t>“</w:t>
      </w:r>
      <w:r>
        <w:rPr>
          <w:rStyle w:val="CharDefText"/>
        </w:rPr>
        <w:t>Board of the Academy</w:t>
      </w:r>
      <w:r>
        <w:rPr>
          <w:b/>
        </w:rPr>
        <w:t>”</w:t>
      </w:r>
      <w:r>
        <w:t xml:space="preserve"> means the Board of Management of the Academy;</w:t>
      </w:r>
    </w:p>
    <w:p>
      <w:pPr>
        <w:pStyle w:val="Defstart"/>
      </w:pPr>
      <w:r>
        <w:rPr>
          <w:b/>
        </w:rPr>
        <w:tab/>
        <w:t>“</w:t>
      </w:r>
      <w:r>
        <w:rPr>
          <w:rStyle w:val="CharDefText"/>
        </w:rPr>
        <w:t>Chancellor</w:t>
      </w:r>
      <w:r>
        <w:rPr>
          <w:b/>
        </w:rPr>
        <w:t>”</w:t>
      </w:r>
      <w:r>
        <w:t xml:space="preserve"> means the Chancellor of the University;</w:t>
      </w:r>
    </w:p>
    <w:p>
      <w:pPr>
        <w:pStyle w:val="Defstart"/>
      </w:pPr>
      <w:r>
        <w:rPr>
          <w:b/>
        </w:rPr>
        <w:tab/>
        <w:t>“</w:t>
      </w:r>
      <w:r>
        <w:rPr>
          <w:rStyle w:val="CharDefText"/>
        </w:rPr>
        <w:t>chief executive officer</w:t>
      </w:r>
      <w:r>
        <w:rPr>
          <w:b/>
        </w:rPr>
        <w:t>”</w:t>
      </w:r>
      <w:r>
        <w:t xml:space="preserve"> means the person holding or acting in the office of chief executive officer of the University under section 30;</w:t>
      </w:r>
    </w:p>
    <w:p>
      <w:pPr>
        <w:pStyle w:val="Defstart"/>
      </w:pPr>
      <w:r>
        <w:rPr>
          <w:b/>
        </w:rPr>
        <w:tab/>
        <w:t>“</w:t>
      </w:r>
      <w:r>
        <w:rPr>
          <w:rStyle w:val="CharDefText"/>
        </w:rPr>
        <w:t>Colleges Act</w:t>
      </w:r>
      <w:r>
        <w:rPr>
          <w:b/>
        </w:rPr>
        <w:t>”</w:t>
      </w:r>
      <w:r>
        <w:t xml:space="preserve"> means the </w:t>
      </w:r>
      <w:r>
        <w:rPr>
          <w:i/>
        </w:rPr>
        <w:t>Colleges Act 1978</w:t>
      </w:r>
      <w:r>
        <w:rPr>
          <w:vertAlign w:val="superscript"/>
        </w:rPr>
        <w:t xml:space="preserve">  4</w:t>
      </w:r>
      <w:r>
        <w:t>;</w:t>
      </w:r>
    </w:p>
    <w:p>
      <w:pPr>
        <w:pStyle w:val="Defstart"/>
      </w:pPr>
      <w:r>
        <w:rPr>
          <w:b/>
        </w:rPr>
        <w:tab/>
        <w:t>“</w:t>
      </w:r>
      <w:r>
        <w:rPr>
          <w:rStyle w:val="CharDefText"/>
        </w:rPr>
        <w:t>commencement date</w:t>
      </w:r>
      <w:r>
        <w:rPr>
          <w:b/>
        </w:rPr>
        <w:t>”</w:t>
      </w:r>
      <w:r>
        <w:t xml:space="preserve"> means the date on which this Act comes into operation</w:t>
      </w:r>
      <w:r>
        <w:rPr>
          <w:vertAlign w:val="superscript"/>
        </w:rPr>
        <w:t xml:space="preserve"> 1</w:t>
      </w:r>
      <w:r>
        <w:t>;</w:t>
      </w:r>
    </w:p>
    <w:p>
      <w:pPr>
        <w:pStyle w:val="Defstart"/>
      </w:pPr>
      <w:r>
        <w:rPr>
          <w:b/>
        </w:rPr>
        <w:tab/>
        <w:t>“</w:t>
      </w:r>
      <w:r>
        <w:rPr>
          <w:rStyle w:val="CharDefText"/>
        </w:rPr>
        <w:t>Council</w:t>
      </w:r>
      <w:r>
        <w:rPr>
          <w:b/>
        </w:rPr>
        <w:t>”</w:t>
      </w:r>
      <w:r>
        <w:t xml:space="preserve"> means the Council of the University;</w:t>
      </w:r>
    </w:p>
    <w:p>
      <w:pPr>
        <w:pStyle w:val="Defstart"/>
      </w:pPr>
      <w:r>
        <w:rPr>
          <w:b/>
        </w:rPr>
        <w:tab/>
        <w:t>“</w:t>
      </w:r>
      <w:r>
        <w:rPr>
          <w:rStyle w:val="CharDefText"/>
        </w:rPr>
        <w:t>enrolled student</w:t>
      </w:r>
      <w:r>
        <w:rPr>
          <w:b/>
        </w:rPr>
        <w:t>”</w:t>
      </w:r>
      <w:r>
        <w:t xml:space="preserve"> means a student enrolled in the University;</w:t>
      </w:r>
    </w:p>
    <w:p>
      <w:pPr>
        <w:pStyle w:val="Defstart"/>
      </w:pPr>
      <w:r>
        <w:rPr>
          <w:b/>
        </w:rPr>
        <w:tab/>
        <w:t>“</w:t>
      </w:r>
      <w:r>
        <w:rPr>
          <w:rStyle w:val="CharDefText"/>
        </w:rPr>
        <w:t>examination</w:t>
      </w:r>
      <w:r>
        <w:rPr>
          <w:b/>
        </w:rPr>
        <w:t>”</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t>“</w:t>
      </w:r>
      <w:r>
        <w:rPr>
          <w:rStyle w:val="CharDefText"/>
        </w:rPr>
        <w:t>member</w:t>
      </w:r>
      <w:r>
        <w:rPr>
          <w:b/>
        </w:rPr>
        <w:t>”</w:t>
      </w:r>
      <w:r>
        <w:t xml:space="preserve"> means a member of the Council;</w:t>
      </w:r>
    </w:p>
    <w:p>
      <w:pPr>
        <w:pStyle w:val="Defstart"/>
      </w:pPr>
      <w:r>
        <w:rPr>
          <w:b/>
        </w:rPr>
        <w:tab/>
        <w:t>“</w:t>
      </w:r>
      <w:r>
        <w:rPr>
          <w:rStyle w:val="CharDefText"/>
        </w:rPr>
        <w:t>member of the staff</w:t>
      </w:r>
      <w:r>
        <w:rPr>
          <w:b/>
        </w:rPr>
        <w:t>”</w:t>
      </w:r>
      <w:r>
        <w:t xml:space="preserve"> means the chief executive officer, a member of the academic or other staff, an officer or employee of the University;</w:t>
      </w:r>
    </w:p>
    <w:p>
      <w:pPr>
        <w:pStyle w:val="Defstart"/>
      </w:pPr>
      <w:r>
        <w:rPr>
          <w:b/>
        </w:rPr>
        <w:tab/>
        <w:t>“</w:t>
      </w:r>
      <w:r>
        <w:rPr>
          <w:rStyle w:val="CharDefText"/>
        </w:rPr>
        <w:t>prescribed</w:t>
      </w:r>
      <w:r>
        <w:rPr>
          <w:b/>
        </w:rPr>
        <w:t>”</w:t>
      </w:r>
      <w:r>
        <w:t xml:space="preserve"> means prescribed by this Act, by a by</w:t>
      </w:r>
      <w:r>
        <w:noBreakHyphen/>
        <w:t>law made under this Act, by a Statute or by a by</w:t>
      </w:r>
      <w:r>
        <w:noBreakHyphen/>
        <w:t>law or rule made under a Statute;</w:t>
      </w:r>
    </w:p>
    <w:p>
      <w:pPr>
        <w:pStyle w:val="Defstart"/>
      </w:pPr>
      <w:r>
        <w:rPr>
          <w:b/>
        </w:rPr>
        <w:tab/>
        <w:t>“</w:t>
      </w:r>
      <w:r>
        <w:rPr>
          <w:rStyle w:val="CharDefText"/>
        </w:rPr>
        <w:t>Statute</w:t>
      </w:r>
      <w:r>
        <w:rPr>
          <w:b/>
        </w:rPr>
        <w:t>”</w:t>
      </w:r>
      <w:r>
        <w:t xml:space="preserve"> means a Statute of the University in force in pursuance of this Act;</w:t>
      </w:r>
    </w:p>
    <w:p>
      <w:pPr>
        <w:pStyle w:val="Defstart"/>
      </w:pPr>
      <w:r>
        <w:rPr>
          <w:b/>
        </w:rPr>
        <w:tab/>
        <w:t>“</w:t>
      </w:r>
      <w:r>
        <w:rPr>
          <w:rStyle w:val="CharDefText"/>
        </w:rPr>
        <w:t>Student Guild</w:t>
      </w:r>
      <w:r>
        <w:rPr>
          <w:b/>
        </w:rPr>
        <w:t>”</w:t>
      </w:r>
      <w:r>
        <w:t xml:space="preserve"> means the Edith Cowan University Student Guild referred to in section 41;</w:t>
      </w:r>
    </w:p>
    <w:p>
      <w:pPr>
        <w:pStyle w:val="Defstart"/>
      </w:pPr>
      <w:r>
        <w:rPr>
          <w:b/>
        </w:rPr>
        <w:tab/>
        <w:t>“</w:t>
      </w:r>
      <w:r>
        <w:rPr>
          <w:rStyle w:val="CharDefText"/>
        </w:rPr>
        <w:t>University</w:t>
      </w:r>
      <w:r>
        <w:rPr>
          <w:b/>
        </w:rPr>
        <w:t>”</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24" w:name="_Toc75669306"/>
      <w:bookmarkStart w:id="25" w:name="_Toc75669667"/>
      <w:bookmarkStart w:id="26" w:name="_Toc79307711"/>
      <w:bookmarkStart w:id="27" w:name="_Toc80072610"/>
      <w:bookmarkStart w:id="28" w:name="_Toc82423795"/>
      <w:bookmarkStart w:id="29" w:name="_Toc97106846"/>
      <w:bookmarkStart w:id="30" w:name="_Toc103065082"/>
      <w:bookmarkStart w:id="31" w:name="_Toc108844952"/>
      <w:bookmarkStart w:id="32" w:name="_Toc111535068"/>
      <w:bookmarkStart w:id="33" w:name="_Toc111622689"/>
      <w:bookmarkStart w:id="34" w:name="_Toc111622766"/>
      <w:r>
        <w:rPr>
          <w:rStyle w:val="CharPartNo"/>
        </w:rPr>
        <w:t>Part II</w:t>
      </w:r>
      <w:r>
        <w:rPr>
          <w:rStyle w:val="CharDivNo"/>
        </w:rPr>
        <w:t> </w:t>
      </w:r>
      <w:r>
        <w:t>—</w:t>
      </w:r>
      <w:r>
        <w:rPr>
          <w:rStyle w:val="CharDivText"/>
        </w:rPr>
        <w:t> </w:t>
      </w:r>
      <w:r>
        <w:rPr>
          <w:rStyle w:val="CharPartText"/>
        </w:rPr>
        <w:t>The Edith Cowan University</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35" w:name="_Toc421525618"/>
      <w:bookmarkStart w:id="36" w:name="_Toc517599226"/>
      <w:bookmarkStart w:id="37" w:name="_Toc111622690"/>
      <w:bookmarkStart w:id="38" w:name="_Toc111622767"/>
      <w:r>
        <w:rPr>
          <w:rStyle w:val="CharSectno"/>
        </w:rPr>
        <w:t>4</w:t>
      </w:r>
      <w:r>
        <w:rPr>
          <w:snapToGrid w:val="0"/>
        </w:rPr>
        <w:t>.</w:t>
      </w:r>
      <w:r>
        <w:rPr>
          <w:snapToGrid w:val="0"/>
        </w:rPr>
        <w:tab/>
        <w:t>Establishment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w:t>
      </w:r>
      <w:r>
        <w:rPr>
          <w:snapToGrid w:val="0"/>
          <w:vertAlign w:val="superscript"/>
        </w:rPr>
        <w:t>1</w:t>
      </w:r>
      <w:r>
        <w:rPr>
          <w:snapToGrid w:val="0"/>
        </w:rPr>
        <w:t xml:space="preserve"> comes into operation (in this section referred to as </w:t>
      </w:r>
      <w:r>
        <w:rPr>
          <w:b/>
          <w:snapToGrid w:val="0"/>
        </w:rPr>
        <w:t>“</w:t>
      </w:r>
      <w:r>
        <w:rPr>
          <w:rStyle w:val="CharDefText"/>
        </w:rPr>
        <w:t>the commencement day</w:t>
      </w:r>
      <w:r>
        <w:rPr>
          <w:b/>
          <w:snapToGrid w:val="0"/>
        </w:rPr>
        <w:t>”</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39" w:name="_Toc421525619"/>
      <w:bookmarkStart w:id="40" w:name="_Toc517599227"/>
      <w:bookmarkStart w:id="41" w:name="_Toc111622691"/>
      <w:bookmarkStart w:id="42" w:name="_Toc111622768"/>
      <w:r>
        <w:rPr>
          <w:rStyle w:val="CharSectno"/>
        </w:rPr>
        <w:t>5</w:t>
      </w:r>
      <w:r>
        <w:rPr>
          <w:snapToGrid w:val="0"/>
        </w:rPr>
        <w:t>.</w:t>
      </w:r>
      <w:r>
        <w:rPr>
          <w:snapToGrid w:val="0"/>
        </w:rPr>
        <w:tab/>
        <w:t>Constitution and powers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43" w:name="_Toc421525620"/>
      <w:bookmarkStart w:id="44" w:name="_Toc517599228"/>
      <w:bookmarkStart w:id="45" w:name="_Toc111622692"/>
      <w:bookmarkStart w:id="46" w:name="_Toc111622769"/>
      <w:r>
        <w:rPr>
          <w:rStyle w:val="CharSectno"/>
        </w:rPr>
        <w:t>6</w:t>
      </w:r>
      <w:r>
        <w:rPr>
          <w:snapToGrid w:val="0"/>
        </w:rPr>
        <w:t>.</w:t>
      </w:r>
      <w:r>
        <w:rPr>
          <w:snapToGrid w:val="0"/>
        </w:rPr>
        <w:tab/>
        <w:t>Common seal</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47" w:name="_Toc421525621"/>
      <w:bookmarkStart w:id="48" w:name="_Toc517599229"/>
      <w:bookmarkStart w:id="49" w:name="_Toc111622693"/>
      <w:bookmarkStart w:id="50" w:name="_Toc111622770"/>
      <w:r>
        <w:rPr>
          <w:rStyle w:val="CharSectno"/>
        </w:rPr>
        <w:t>7</w:t>
      </w:r>
      <w:r>
        <w:rPr>
          <w:snapToGrid w:val="0"/>
        </w:rPr>
        <w:t>.</w:t>
      </w:r>
      <w:r>
        <w:rPr>
          <w:snapToGrid w:val="0"/>
        </w:rPr>
        <w:tab/>
        <w:t>Functions of the University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51" w:name="_Toc75669311"/>
      <w:bookmarkStart w:id="52" w:name="_Toc75669672"/>
      <w:bookmarkStart w:id="53" w:name="_Toc79307716"/>
      <w:bookmarkStart w:id="54" w:name="_Toc80072615"/>
      <w:bookmarkStart w:id="55" w:name="_Toc82423800"/>
      <w:bookmarkStart w:id="56" w:name="_Toc97106851"/>
      <w:bookmarkStart w:id="57" w:name="_Toc103065087"/>
      <w:bookmarkStart w:id="58" w:name="_Toc108844957"/>
      <w:bookmarkStart w:id="59" w:name="_Toc111535073"/>
      <w:bookmarkStart w:id="60" w:name="_Toc111622694"/>
      <w:bookmarkStart w:id="61" w:name="_Toc111622771"/>
      <w:r>
        <w:rPr>
          <w:rStyle w:val="CharPartNo"/>
        </w:rPr>
        <w:t>Part III</w:t>
      </w:r>
      <w:r>
        <w:rPr>
          <w:rStyle w:val="CharDivNo"/>
        </w:rPr>
        <w:t> </w:t>
      </w:r>
      <w:r>
        <w:t>—</w:t>
      </w:r>
      <w:r>
        <w:rPr>
          <w:rStyle w:val="CharDivText"/>
        </w:rPr>
        <w:t> </w:t>
      </w:r>
      <w:r>
        <w:rPr>
          <w:rStyle w:val="CharPartText"/>
        </w:rPr>
        <w:t>The Council of the University</w:t>
      </w:r>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62" w:name="_Toc421525622"/>
      <w:bookmarkStart w:id="63" w:name="_Toc517599230"/>
      <w:bookmarkStart w:id="64" w:name="_Toc111622695"/>
      <w:bookmarkStart w:id="65" w:name="_Toc111622772"/>
      <w:r>
        <w:rPr>
          <w:rStyle w:val="CharSectno"/>
        </w:rPr>
        <w:t>8</w:t>
      </w:r>
      <w:r>
        <w:rPr>
          <w:snapToGrid w:val="0"/>
        </w:rPr>
        <w:t>.</w:t>
      </w:r>
      <w:r>
        <w:rPr>
          <w:snapToGrid w:val="0"/>
        </w:rPr>
        <w:tab/>
        <w:t>The Council</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rPr>
          <w:snapToGrid w:val="0"/>
        </w:rPr>
      </w:pPr>
      <w:bookmarkStart w:id="66" w:name="_Toc421525623"/>
      <w:bookmarkStart w:id="67" w:name="_Toc517599231"/>
      <w:bookmarkStart w:id="68" w:name="_Toc111622696"/>
      <w:bookmarkStart w:id="69" w:name="_Toc111622773"/>
      <w:r>
        <w:rPr>
          <w:rStyle w:val="CharSectno"/>
        </w:rPr>
        <w:t>9</w:t>
      </w:r>
      <w:r>
        <w:rPr>
          <w:snapToGrid w:val="0"/>
        </w:rPr>
        <w:t>.</w:t>
      </w:r>
      <w:r>
        <w:rPr>
          <w:snapToGrid w:val="0"/>
        </w:rPr>
        <w:tab/>
        <w:t>Constitution of the Council</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and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70" w:name="_Toc421525624"/>
      <w:bookmarkStart w:id="71" w:name="_Toc517599232"/>
      <w:bookmarkStart w:id="72" w:name="_Toc111622697"/>
      <w:bookmarkStart w:id="73" w:name="_Toc111622774"/>
      <w:r>
        <w:rPr>
          <w:rStyle w:val="CharSectno"/>
        </w:rPr>
        <w:t>10</w:t>
      </w:r>
      <w:r>
        <w:rPr>
          <w:snapToGrid w:val="0"/>
        </w:rPr>
        <w:t>.</w:t>
      </w:r>
      <w:r>
        <w:rPr>
          <w:snapToGrid w:val="0"/>
        </w:rPr>
        <w:tab/>
        <w:t>Term of office</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appointed member</w:t>
      </w:r>
      <w:r>
        <w:rPr>
          <w:b/>
        </w:rPr>
        <w:t>”</w:t>
      </w:r>
      <w:r>
        <w:t xml:space="preserve"> means a member referred to in section 9(1)(a) or 9(1)(i);</w:t>
      </w:r>
    </w:p>
    <w:p>
      <w:pPr>
        <w:pStyle w:val="Defstart"/>
      </w:pPr>
      <w:r>
        <w:rPr>
          <w:b/>
        </w:rPr>
        <w:tab/>
        <w:t>“</w:t>
      </w:r>
      <w:r>
        <w:rPr>
          <w:rStyle w:val="CharDefText"/>
        </w:rPr>
        <w:t>elected member</w:t>
      </w:r>
      <w:r>
        <w:rPr>
          <w:b/>
        </w:rPr>
        <w:t>”</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74" w:name="_Toc111622698"/>
      <w:bookmarkStart w:id="75" w:name="_Toc111622775"/>
      <w:bookmarkStart w:id="76" w:name="_Toc421525625"/>
      <w:bookmarkStart w:id="77" w:name="_Toc517599233"/>
      <w:r>
        <w:rPr>
          <w:rStyle w:val="CharSectno"/>
        </w:rPr>
        <w:t>10A</w:t>
      </w:r>
      <w:r>
        <w:t>.</w:t>
      </w:r>
      <w:r>
        <w:tab/>
        <w:t>Members’ duties</w:t>
      </w:r>
      <w:bookmarkEnd w:id="74"/>
      <w:bookmarkEnd w:id="75"/>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78" w:name="_Toc111622699"/>
      <w:bookmarkStart w:id="79" w:name="_Toc111622776"/>
      <w:r>
        <w:rPr>
          <w:rStyle w:val="CharSectno"/>
        </w:rPr>
        <w:t>11</w:t>
      </w:r>
      <w:r>
        <w:rPr>
          <w:snapToGrid w:val="0"/>
        </w:rPr>
        <w:t>.</w:t>
      </w:r>
      <w:r>
        <w:rPr>
          <w:snapToGrid w:val="0"/>
        </w:rPr>
        <w:tab/>
        <w:t>Vacation of office</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pPr>
      <w:r>
        <w:tab/>
        <w:t>(ea)</w:t>
      </w:r>
      <w:r>
        <w:tab/>
        <w:t>he is removed from office by the Council under section 11A;</w:t>
      </w:r>
    </w:p>
    <w:p>
      <w:pPr>
        <w:pStyle w:val="Indenta"/>
      </w:pPr>
      <w:r>
        <w:tab/>
        <w:t>(eb)</w:t>
      </w:r>
      <w:r>
        <w:tab/>
        <w:t xml:space="preserve">he 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w:t>
      </w:r>
    </w:p>
    <w:p>
      <w:pPr>
        <w:pStyle w:val="Heading5"/>
      </w:pPr>
      <w:bookmarkStart w:id="80" w:name="_Toc111622700"/>
      <w:bookmarkStart w:id="81" w:name="_Toc111622777"/>
      <w:bookmarkStart w:id="82" w:name="_Toc421525626"/>
      <w:bookmarkStart w:id="83" w:name="_Toc517599234"/>
      <w:r>
        <w:rPr>
          <w:rStyle w:val="CharSectno"/>
        </w:rPr>
        <w:t>11A</w:t>
      </w:r>
      <w:r>
        <w:t>.</w:t>
      </w:r>
      <w:r>
        <w:tab/>
        <w:t>Removal of members for breach of certain duties and suspension pending removal</w:t>
      </w:r>
      <w:bookmarkEnd w:id="80"/>
      <w:bookmarkEnd w:id="81"/>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84" w:name="_Toc111622701"/>
      <w:bookmarkStart w:id="85" w:name="_Toc111622778"/>
      <w:r>
        <w:rPr>
          <w:rStyle w:val="CharSectno"/>
        </w:rPr>
        <w:t>12</w:t>
      </w:r>
      <w:r>
        <w:rPr>
          <w:snapToGrid w:val="0"/>
        </w:rPr>
        <w:t>.</w:t>
      </w:r>
      <w:r>
        <w:rPr>
          <w:snapToGrid w:val="0"/>
        </w:rPr>
        <w:tab/>
        <w:t>Chancellor and meetings of Council</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86" w:name="_Toc111622702"/>
      <w:bookmarkStart w:id="87" w:name="_Toc111622779"/>
      <w:bookmarkStart w:id="88" w:name="_Toc421525628"/>
      <w:bookmarkStart w:id="89" w:name="_Toc517599236"/>
      <w:r>
        <w:rPr>
          <w:rStyle w:val="CharSectno"/>
        </w:rPr>
        <w:t>13</w:t>
      </w:r>
      <w:r>
        <w:t>.</w:t>
      </w:r>
      <w:r>
        <w:tab/>
        <w:t>Disclosure of interests</w:t>
      </w:r>
      <w:bookmarkEnd w:id="86"/>
      <w:bookmarkEnd w:id="87"/>
    </w:p>
    <w:p>
      <w:pPr>
        <w:pStyle w:val="Subsection"/>
      </w:pPr>
      <w:r>
        <w:tab/>
      </w:r>
      <w:r>
        <w:tab/>
        <w:t>Schedule 1 Division 2 has effect.</w:t>
      </w:r>
    </w:p>
    <w:p>
      <w:pPr>
        <w:pStyle w:val="Footnotesection"/>
      </w:pPr>
      <w:r>
        <w:tab/>
        <w:t>[Section 13 inserted by No.</w:t>
      </w:r>
      <w:r>
        <w:rPr>
          <w:sz w:val="28"/>
        </w:rPr>
        <w:t> </w:t>
      </w:r>
      <w:r>
        <w:t>8 of 2005 s. 21.]</w:t>
      </w:r>
    </w:p>
    <w:p>
      <w:pPr>
        <w:pStyle w:val="Heading5"/>
        <w:rPr>
          <w:snapToGrid w:val="0"/>
        </w:rPr>
      </w:pPr>
      <w:bookmarkStart w:id="90" w:name="_Toc111622703"/>
      <w:bookmarkStart w:id="91" w:name="_Toc111622780"/>
      <w:r>
        <w:rPr>
          <w:rStyle w:val="CharSectno"/>
        </w:rPr>
        <w:t>14</w:t>
      </w:r>
      <w:r>
        <w:rPr>
          <w:snapToGrid w:val="0"/>
        </w:rPr>
        <w:t>.</w:t>
      </w:r>
      <w:r>
        <w:rPr>
          <w:snapToGrid w:val="0"/>
        </w:rPr>
        <w:tab/>
        <w:t>Quorum</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rPr>
          <w:snapToGrid w:val="0"/>
        </w:rPr>
      </w:pPr>
      <w:bookmarkStart w:id="92" w:name="_Toc421525629"/>
      <w:bookmarkStart w:id="93" w:name="_Toc517599237"/>
      <w:bookmarkStart w:id="94" w:name="_Toc111622704"/>
      <w:bookmarkStart w:id="95" w:name="_Toc111622781"/>
      <w:r>
        <w:rPr>
          <w:rStyle w:val="CharSectno"/>
        </w:rPr>
        <w:t>15</w:t>
      </w:r>
      <w:r>
        <w:rPr>
          <w:snapToGrid w:val="0"/>
        </w:rPr>
        <w:t>.</w:t>
      </w:r>
      <w:r>
        <w:rPr>
          <w:snapToGrid w:val="0"/>
        </w:rPr>
        <w:tab/>
        <w:t>Delegation by Council</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63 of 1990 s. 19.] </w:t>
      </w:r>
    </w:p>
    <w:p>
      <w:pPr>
        <w:pStyle w:val="Heading2"/>
      </w:pPr>
      <w:bookmarkStart w:id="96" w:name="_Toc75669320"/>
      <w:bookmarkStart w:id="97" w:name="_Toc75669681"/>
      <w:bookmarkStart w:id="98" w:name="_Toc79307725"/>
      <w:bookmarkStart w:id="99" w:name="_Toc80072624"/>
      <w:bookmarkStart w:id="100" w:name="_Toc82423809"/>
      <w:bookmarkStart w:id="101" w:name="_Toc97106860"/>
      <w:bookmarkStart w:id="102" w:name="_Toc103065096"/>
      <w:bookmarkStart w:id="103" w:name="_Toc108844966"/>
      <w:bookmarkStart w:id="104" w:name="_Toc111535085"/>
      <w:bookmarkStart w:id="105" w:name="_Toc111622705"/>
      <w:bookmarkStart w:id="106" w:name="_Toc111622782"/>
      <w:r>
        <w:rPr>
          <w:rStyle w:val="CharPartNo"/>
        </w:rPr>
        <w:t>Part IV</w:t>
      </w:r>
      <w:r>
        <w:rPr>
          <w:rStyle w:val="CharDivNo"/>
        </w:rPr>
        <w:t> </w:t>
      </w:r>
      <w:r>
        <w:t>—</w:t>
      </w:r>
      <w:r>
        <w:rPr>
          <w:rStyle w:val="CharDivText"/>
        </w:rPr>
        <w:t> </w:t>
      </w:r>
      <w:r>
        <w:rPr>
          <w:rStyle w:val="CharPartText"/>
        </w:rPr>
        <w:t>Functions, duties and powers of the Council</w:t>
      </w:r>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21525630"/>
      <w:bookmarkStart w:id="108" w:name="_Toc517599238"/>
      <w:bookmarkStart w:id="109" w:name="_Toc111622706"/>
      <w:bookmarkStart w:id="110" w:name="_Toc111622783"/>
      <w:r>
        <w:rPr>
          <w:rStyle w:val="CharSectno"/>
        </w:rPr>
        <w:t>16</w:t>
      </w:r>
      <w:r>
        <w:rPr>
          <w:snapToGrid w:val="0"/>
        </w:rPr>
        <w:t>.</w:t>
      </w:r>
      <w:r>
        <w:rPr>
          <w:snapToGrid w:val="0"/>
        </w:rPr>
        <w:tab/>
        <w:t>Functions and duties of the Council</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repealed] </w:t>
      </w:r>
    </w:p>
    <w:p>
      <w:pPr>
        <w:pStyle w:val="Footnotesection"/>
      </w:pPr>
      <w:r>
        <w:tab/>
        <w:t xml:space="preserve">[Section 16 amended by No. 48 of 1989 s. 22; No. 63 of 1990 s. 10 and 19.] </w:t>
      </w:r>
    </w:p>
    <w:p>
      <w:pPr>
        <w:pStyle w:val="Heading5"/>
        <w:rPr>
          <w:snapToGrid w:val="0"/>
        </w:rPr>
      </w:pPr>
      <w:bookmarkStart w:id="111" w:name="_Toc421525631"/>
      <w:bookmarkStart w:id="112" w:name="_Toc517599239"/>
      <w:bookmarkStart w:id="113" w:name="_Toc111622707"/>
      <w:bookmarkStart w:id="114" w:name="_Toc111622784"/>
      <w:r>
        <w:rPr>
          <w:rStyle w:val="CharSectno"/>
        </w:rPr>
        <w:t>17</w:t>
      </w:r>
      <w:r>
        <w:rPr>
          <w:snapToGrid w:val="0"/>
        </w:rPr>
        <w:t>.</w:t>
      </w:r>
      <w:r>
        <w:rPr>
          <w:snapToGrid w:val="0"/>
        </w:rPr>
        <w:tab/>
        <w:t>Powers of Council</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15" w:name="_Toc111622708"/>
      <w:bookmarkStart w:id="116" w:name="_Toc111622785"/>
      <w:bookmarkStart w:id="117" w:name="_Toc421525632"/>
      <w:bookmarkStart w:id="118" w:name="_Toc517599240"/>
      <w:r>
        <w:rPr>
          <w:rStyle w:val="CharSectno"/>
        </w:rPr>
        <w:t>17A</w:t>
      </w:r>
      <w:r>
        <w:t>.</w:t>
      </w:r>
      <w:r>
        <w:tab/>
        <w:t>Relief of members from liability</w:t>
      </w:r>
      <w:bookmarkEnd w:id="115"/>
      <w:bookmarkEnd w:id="116"/>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19" w:name="_Toc111622709"/>
      <w:bookmarkStart w:id="120" w:name="_Toc111622786"/>
      <w:r>
        <w:rPr>
          <w:rStyle w:val="CharSectno"/>
        </w:rPr>
        <w:t>18</w:t>
      </w:r>
      <w:r>
        <w:rPr>
          <w:snapToGrid w:val="0"/>
        </w:rPr>
        <w:t>.</w:t>
      </w:r>
      <w:r>
        <w:rPr>
          <w:snapToGrid w:val="0"/>
        </w:rPr>
        <w:tab/>
        <w:t>Academic Board</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21" w:name="_Toc111622710"/>
      <w:bookmarkStart w:id="122" w:name="_Toc111622787"/>
      <w:bookmarkStart w:id="123" w:name="_Toc421525634"/>
      <w:bookmarkStart w:id="124" w:name="_Toc517599242"/>
      <w:r>
        <w:rPr>
          <w:rStyle w:val="CharSectno"/>
        </w:rPr>
        <w:t>19</w:t>
      </w:r>
      <w:r>
        <w:t>.</w:t>
      </w:r>
      <w:r>
        <w:tab/>
        <w:t>ECU South West Campus (Bunbury)</w:t>
      </w:r>
      <w:bookmarkEnd w:id="121"/>
      <w:bookmarkEnd w:id="122"/>
    </w:p>
    <w:p>
      <w:pPr>
        <w:pStyle w:val="Subsection"/>
      </w:pPr>
      <w:r>
        <w:tab/>
        <w:t>(1)</w:t>
      </w:r>
      <w:r>
        <w:tab/>
        <w:t xml:space="preserve">On and after the day on which section 46 of the </w:t>
      </w:r>
      <w:r>
        <w:rPr>
          <w:i/>
        </w:rPr>
        <w:t>Statutes (Repeals and Minor Amendments) Act 2003</w:t>
      </w:r>
      <w:r>
        <w:rPr>
          <w:vertAlign w:val="superscript"/>
        </w:rPr>
        <w:t> 5</w:t>
      </w:r>
      <w:r>
        <w:rPr>
          <w:i/>
        </w:rPr>
        <w:t xml:space="preserve"> </w:t>
      </w:r>
      <w:r>
        <w:t xml:space="preserve">comes into operation (in this section referred to as </w:t>
      </w:r>
      <w:r>
        <w:rPr>
          <w:b/>
        </w:rPr>
        <w:t>“</w:t>
      </w:r>
      <w:r>
        <w:rPr>
          <w:rStyle w:val="CharDefText"/>
        </w:rPr>
        <w:t>the commencement day</w:t>
      </w:r>
      <w:r>
        <w:rPr>
          <w:b/>
        </w:rPr>
        <w:t>”</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rPr>
          <w:snapToGrid w:val="0"/>
        </w:rPr>
      </w:pPr>
      <w:bookmarkStart w:id="125" w:name="_Toc111622711"/>
      <w:bookmarkStart w:id="126" w:name="_Toc111622788"/>
      <w:r>
        <w:rPr>
          <w:rStyle w:val="CharSectno"/>
        </w:rPr>
        <w:t>20</w:t>
      </w:r>
      <w:r>
        <w:rPr>
          <w:snapToGrid w:val="0"/>
        </w:rPr>
        <w:t>.</w:t>
      </w:r>
      <w:r>
        <w:rPr>
          <w:snapToGrid w:val="0"/>
        </w:rPr>
        <w:tab/>
      </w:r>
      <w:r>
        <w:t xml:space="preserve">ECU South West Campus (Bunbury) </w:t>
      </w:r>
      <w:r>
        <w:rPr>
          <w:snapToGrid w:val="0"/>
        </w:rPr>
        <w:t>Advisory Board</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(4).] </w:t>
      </w:r>
    </w:p>
    <w:p>
      <w:pPr>
        <w:pStyle w:val="Ednotesection"/>
      </w:pPr>
      <w:r>
        <w:t>[</w:t>
      </w:r>
      <w:r>
        <w:rPr>
          <w:b/>
        </w:rPr>
        <w:t>21</w:t>
      </w:r>
      <w:r>
        <w:rPr>
          <w:b/>
        </w:rPr>
        <w:noBreakHyphen/>
        <w:t>23.</w:t>
      </w:r>
      <w:r>
        <w:tab/>
        <w:t xml:space="preserve">Repealed by No. 63 of 1990 s. 12.] </w:t>
      </w:r>
    </w:p>
    <w:p>
      <w:pPr>
        <w:pStyle w:val="Heading5"/>
        <w:rPr>
          <w:snapToGrid w:val="0"/>
        </w:rPr>
      </w:pPr>
      <w:bookmarkStart w:id="127" w:name="_Toc421525635"/>
      <w:bookmarkStart w:id="128" w:name="_Toc517599243"/>
      <w:bookmarkStart w:id="129" w:name="_Toc111622712"/>
      <w:bookmarkStart w:id="130" w:name="_Toc111622789"/>
      <w:r>
        <w:rPr>
          <w:rStyle w:val="CharSectno"/>
        </w:rPr>
        <w:t>24</w:t>
      </w:r>
      <w:r>
        <w:rPr>
          <w:snapToGrid w:val="0"/>
        </w:rPr>
        <w:t>.</w:t>
      </w:r>
      <w:r>
        <w:rPr>
          <w:snapToGrid w:val="0"/>
        </w:rPr>
        <w:tab/>
        <w:t>Western Australian Academy of Performing Arts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pPr>
      <w:r>
        <w:t>[</w:t>
      </w:r>
      <w:r>
        <w:rPr>
          <w:b/>
        </w:rPr>
        <w:t>25.</w:t>
      </w:r>
      <w:r>
        <w:tab/>
        <w:t xml:space="preserve">Repealed by No. 63 of 1990 s. 13.] </w:t>
      </w:r>
    </w:p>
    <w:p>
      <w:pPr>
        <w:pStyle w:val="Heading2"/>
      </w:pPr>
      <w:bookmarkStart w:id="131" w:name="_Toc75669327"/>
      <w:bookmarkStart w:id="132" w:name="_Toc75669688"/>
      <w:bookmarkStart w:id="133" w:name="_Toc79307732"/>
      <w:bookmarkStart w:id="134" w:name="_Toc80072631"/>
      <w:bookmarkStart w:id="135" w:name="_Toc82423816"/>
      <w:bookmarkStart w:id="136" w:name="_Toc97106867"/>
      <w:bookmarkStart w:id="137" w:name="_Toc103065103"/>
      <w:bookmarkStart w:id="138" w:name="_Toc108844973"/>
      <w:bookmarkStart w:id="139" w:name="_Toc111535093"/>
      <w:bookmarkStart w:id="140" w:name="_Toc111622713"/>
      <w:bookmarkStart w:id="141" w:name="_Toc111622790"/>
      <w:r>
        <w:rPr>
          <w:rStyle w:val="CharPartNo"/>
        </w:rPr>
        <w:t>Part V</w:t>
      </w:r>
      <w:r>
        <w:rPr>
          <w:rStyle w:val="CharDivNo"/>
        </w:rPr>
        <w:t> </w:t>
      </w:r>
      <w:r>
        <w:t>—</w:t>
      </w:r>
      <w:r>
        <w:rPr>
          <w:rStyle w:val="CharDivText"/>
        </w:rPr>
        <w:t> </w:t>
      </w:r>
      <w:r>
        <w:rPr>
          <w:rStyle w:val="CharPartText"/>
        </w:rPr>
        <w:t>Statutes</w:t>
      </w:r>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21525636"/>
      <w:bookmarkStart w:id="143" w:name="_Toc517599244"/>
      <w:bookmarkStart w:id="144" w:name="_Toc111622714"/>
      <w:bookmarkStart w:id="145" w:name="_Toc111622791"/>
      <w:r>
        <w:rPr>
          <w:rStyle w:val="CharSectno"/>
        </w:rPr>
        <w:t>26</w:t>
      </w:r>
      <w:r>
        <w:rPr>
          <w:snapToGrid w:val="0"/>
        </w:rPr>
        <w:t>.</w:t>
      </w:r>
      <w:r>
        <w:rPr>
          <w:snapToGrid w:val="0"/>
        </w:rPr>
        <w:tab/>
        <w:t>Power to make Statutes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keepNext/>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146" w:name="_Toc421525637"/>
      <w:bookmarkStart w:id="147" w:name="_Toc517599245"/>
      <w:bookmarkStart w:id="148" w:name="_Toc111622715"/>
      <w:bookmarkStart w:id="149" w:name="_Toc111622792"/>
      <w:r>
        <w:rPr>
          <w:rStyle w:val="CharSectno"/>
        </w:rPr>
        <w:t>27</w:t>
      </w:r>
      <w:r>
        <w:rPr>
          <w:snapToGrid w:val="0"/>
        </w:rPr>
        <w:t>.</w:t>
      </w:r>
      <w:r>
        <w:rPr>
          <w:snapToGrid w:val="0"/>
        </w:rPr>
        <w:tab/>
        <w:t>Statutes to be approved by the Governor and published</w:t>
      </w:r>
      <w:bookmarkEnd w:id="146"/>
      <w:r>
        <w:rPr>
          <w:snapToGrid w:val="0"/>
        </w:rPr>
        <w:t xml:space="preserve"> and may be revoked by Parliament</w:t>
      </w:r>
      <w:bookmarkEnd w:id="147"/>
      <w:bookmarkEnd w:id="148"/>
      <w:bookmarkEnd w:id="14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50" w:name="_Toc75669330"/>
      <w:bookmarkStart w:id="151" w:name="_Toc75669691"/>
      <w:bookmarkStart w:id="152" w:name="_Toc79307735"/>
      <w:bookmarkStart w:id="153" w:name="_Toc80072634"/>
      <w:bookmarkStart w:id="154" w:name="_Toc82423819"/>
      <w:bookmarkStart w:id="155" w:name="_Toc97106870"/>
      <w:bookmarkStart w:id="156" w:name="_Toc103065106"/>
      <w:bookmarkStart w:id="157" w:name="_Toc108844976"/>
      <w:bookmarkStart w:id="158" w:name="_Toc111535096"/>
      <w:bookmarkStart w:id="159" w:name="_Toc111622716"/>
      <w:bookmarkStart w:id="160" w:name="_Toc111622793"/>
      <w:r>
        <w:rPr>
          <w:rStyle w:val="CharPartNo"/>
        </w:rPr>
        <w:t>Part VI</w:t>
      </w:r>
      <w:r>
        <w:rPr>
          <w:rStyle w:val="CharDivNo"/>
        </w:rPr>
        <w:t> </w:t>
      </w:r>
      <w:r>
        <w:t>—</w:t>
      </w:r>
      <w:r>
        <w:rPr>
          <w:rStyle w:val="CharDivText"/>
        </w:rPr>
        <w:t> </w:t>
      </w:r>
      <w:r>
        <w:rPr>
          <w:rStyle w:val="CharPartText"/>
        </w:rPr>
        <w:t>University lands</w:t>
      </w:r>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161" w:name="_Toc421525638"/>
      <w:bookmarkStart w:id="162" w:name="_Toc517599246"/>
      <w:bookmarkStart w:id="163" w:name="_Toc111622717"/>
      <w:bookmarkStart w:id="164" w:name="_Toc111622794"/>
      <w:r>
        <w:rPr>
          <w:rStyle w:val="CharSectno"/>
        </w:rPr>
        <w:t>28</w:t>
      </w:r>
      <w:r>
        <w:rPr>
          <w:snapToGrid w:val="0"/>
        </w:rPr>
        <w:t>.</w:t>
      </w:r>
      <w:r>
        <w:rPr>
          <w:snapToGrid w:val="0"/>
        </w:rPr>
        <w:tab/>
        <w:t>Land may be vested in the University</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165" w:name="_Toc421525639"/>
      <w:bookmarkStart w:id="166" w:name="_Toc517599247"/>
      <w:bookmarkStart w:id="167" w:name="_Toc111622718"/>
      <w:bookmarkStart w:id="168" w:name="_Toc111622795"/>
      <w:r>
        <w:rPr>
          <w:rStyle w:val="CharSectno"/>
        </w:rPr>
        <w:t>29</w:t>
      </w:r>
      <w:r>
        <w:rPr>
          <w:snapToGrid w:val="0"/>
        </w:rPr>
        <w:t>.</w:t>
      </w:r>
      <w:r>
        <w:rPr>
          <w:snapToGrid w:val="0"/>
        </w:rPr>
        <w:tab/>
        <w:t>Power to make by</w:t>
      </w:r>
      <w:r>
        <w:rPr>
          <w:snapToGrid w:val="0"/>
        </w:rPr>
        <w:noBreakHyphen/>
        <w:t>laws applicable to lands</w:t>
      </w:r>
      <w:bookmarkEnd w:id="165"/>
      <w:bookmarkEnd w:id="166"/>
      <w:bookmarkEnd w:id="167"/>
      <w:bookmarkEnd w:id="168"/>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authorised person</w:t>
      </w:r>
      <w:r>
        <w:rPr>
          <w:b/>
          <w:snapToGrid w:val="0"/>
        </w:rPr>
        <w:t>”</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169" w:name="_Toc75669333"/>
      <w:bookmarkStart w:id="170" w:name="_Toc75669694"/>
      <w:bookmarkStart w:id="171" w:name="_Toc79307738"/>
      <w:bookmarkStart w:id="172" w:name="_Toc80072637"/>
      <w:bookmarkStart w:id="173" w:name="_Toc82423822"/>
      <w:bookmarkStart w:id="174" w:name="_Toc97106873"/>
      <w:bookmarkStart w:id="175" w:name="_Toc103065109"/>
      <w:bookmarkStart w:id="176" w:name="_Toc108844979"/>
      <w:bookmarkStart w:id="177" w:name="_Toc111535099"/>
      <w:bookmarkStart w:id="178" w:name="_Toc111622719"/>
      <w:bookmarkStart w:id="179" w:name="_Toc111622796"/>
      <w:r>
        <w:rPr>
          <w:rStyle w:val="CharPartNo"/>
        </w:rPr>
        <w:t>Part VII</w:t>
      </w:r>
      <w:r>
        <w:rPr>
          <w:rStyle w:val="CharDivNo"/>
        </w:rPr>
        <w:t> </w:t>
      </w:r>
      <w:r>
        <w:t>—</w:t>
      </w:r>
      <w:r>
        <w:rPr>
          <w:rStyle w:val="CharDivText"/>
        </w:rPr>
        <w:t> </w:t>
      </w:r>
      <w:r>
        <w:rPr>
          <w:rStyle w:val="CharPartText"/>
        </w:rPr>
        <w:t>Staff</w:t>
      </w:r>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21525640"/>
      <w:bookmarkStart w:id="181" w:name="_Toc517599248"/>
      <w:bookmarkStart w:id="182" w:name="_Toc111622720"/>
      <w:bookmarkStart w:id="183" w:name="_Toc111622797"/>
      <w:r>
        <w:rPr>
          <w:rStyle w:val="CharSectno"/>
        </w:rPr>
        <w:t>30</w:t>
      </w:r>
      <w:r>
        <w:rPr>
          <w:snapToGrid w:val="0"/>
        </w:rPr>
        <w:t>.</w:t>
      </w:r>
      <w:r>
        <w:rPr>
          <w:snapToGrid w:val="0"/>
        </w:rPr>
        <w:tab/>
        <w:t>Chief executive officer</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184" w:name="_Toc421525641"/>
      <w:bookmarkStart w:id="185" w:name="_Toc517599249"/>
      <w:bookmarkStart w:id="186" w:name="_Toc111622721"/>
      <w:bookmarkStart w:id="187" w:name="_Toc111622798"/>
      <w:r>
        <w:rPr>
          <w:rStyle w:val="CharSectno"/>
        </w:rPr>
        <w:t>31</w:t>
      </w:r>
      <w:r>
        <w:rPr>
          <w:snapToGrid w:val="0"/>
        </w:rPr>
        <w:t>.</w:t>
      </w:r>
      <w:r>
        <w:rPr>
          <w:snapToGrid w:val="0"/>
        </w:rPr>
        <w:tab/>
        <w:t>Academic and other staff</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w:t>
      </w:r>
      <w:r>
        <w:rPr>
          <w:snapToGrid w:val="0"/>
          <w:vertAlign w:val="superscript"/>
        </w:rPr>
        <w:t>6</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188" w:name="_Toc421525642"/>
      <w:bookmarkStart w:id="189" w:name="_Toc517599250"/>
      <w:bookmarkStart w:id="190" w:name="_Toc111622722"/>
      <w:bookmarkStart w:id="191" w:name="_Toc111622799"/>
      <w:r>
        <w:rPr>
          <w:rStyle w:val="CharSectno"/>
        </w:rPr>
        <w:t>32</w:t>
      </w:r>
      <w:r>
        <w:rPr>
          <w:snapToGrid w:val="0"/>
        </w:rPr>
        <w:t>.</w:t>
      </w:r>
      <w:r>
        <w:rPr>
          <w:snapToGrid w:val="0"/>
        </w:rPr>
        <w:tab/>
        <w:t>Continuation of existing rights</w:t>
      </w:r>
      <w:bookmarkEnd w:id="188"/>
      <w:bookmarkEnd w:id="189"/>
      <w:bookmarkEnd w:id="190"/>
      <w:bookmarkEnd w:id="191"/>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7</w:t>
      </w:r>
      <w:r>
        <w:rPr>
          <w:rFonts w:ascii="Times" w:hAnsi="Times"/>
          <w:snapToGrid w:val="0"/>
        </w:rPr>
        <w:t xml:space="preserve"> or</w:t>
      </w:r>
      <w:r>
        <w:rPr>
          <w:snapToGrid w:val="0"/>
        </w:rPr>
        <w:t xml:space="preserve"> the</w:t>
      </w:r>
      <w:r>
        <w:rPr>
          <w:i/>
          <w:snapToGrid w:val="0"/>
        </w:rPr>
        <w:t xml:space="preserve"> Government Employees Superannuation Act 1987 </w:t>
      </w:r>
      <w:r>
        <w:rPr>
          <w:iCs/>
          <w:snapToGrid w:val="0"/>
          <w:vertAlign w:val="superscript"/>
        </w:rPr>
        <w:t>8</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 </w:t>
      </w:r>
      <w:r>
        <w:rPr>
          <w:iCs/>
          <w:snapToGrid w:val="0"/>
          <w:vertAlign w:val="superscript"/>
        </w:rPr>
        <w:t>7</w:t>
      </w:r>
      <w:r>
        <w:rPr>
          <w:snapToGrid w:val="0"/>
        </w:rPr>
        <w:t xml:space="preserve"> or the </w:t>
      </w:r>
      <w:r>
        <w:rPr>
          <w:i/>
          <w:snapToGrid w:val="0"/>
        </w:rPr>
        <w:t>Government Employees Superannuation Act 1987 </w:t>
      </w:r>
      <w:r>
        <w:rPr>
          <w:iCs/>
          <w:snapToGrid w:val="0"/>
          <w:vertAlign w:val="superscript"/>
        </w:rPr>
        <w:t>8</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Repealed by No. 1 of 1995 s. 35.] </w:t>
      </w:r>
    </w:p>
    <w:p>
      <w:pPr>
        <w:pStyle w:val="Heading5"/>
        <w:rPr>
          <w:snapToGrid w:val="0"/>
        </w:rPr>
      </w:pPr>
      <w:bookmarkStart w:id="192" w:name="_Toc421525643"/>
      <w:bookmarkStart w:id="193" w:name="_Toc517599251"/>
      <w:bookmarkStart w:id="194" w:name="_Toc111622723"/>
      <w:bookmarkStart w:id="195" w:name="_Toc111622800"/>
      <w:r>
        <w:rPr>
          <w:rStyle w:val="CharSectno"/>
        </w:rPr>
        <w:t>34</w:t>
      </w:r>
      <w:r>
        <w:rPr>
          <w:snapToGrid w:val="0"/>
        </w:rPr>
        <w:t>.</w:t>
      </w:r>
      <w:r>
        <w:rPr>
          <w:snapToGrid w:val="0"/>
        </w:rPr>
        <w:tab/>
        <w:t>Superannuation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 </w:t>
      </w:r>
      <w:r>
        <w:rPr>
          <w:snapToGrid w:val="0"/>
          <w:vertAlign w:val="superscript"/>
        </w:rPr>
        <w:t>1</w:t>
      </w:r>
      <w:r>
        <w:rPr>
          <w:snapToGrid w:val="0"/>
        </w:rPr>
        <w:t xml:space="preserve"> or a contributor for pension, superannuation or benefits under the </w:t>
      </w:r>
      <w:r>
        <w:rPr>
          <w:i/>
          <w:snapToGrid w:val="0"/>
        </w:rPr>
        <w:t>Superannuation and Family Benefits Act 1938 </w:t>
      </w:r>
      <w:r>
        <w:rPr>
          <w:iCs/>
          <w:snapToGrid w:val="0"/>
          <w:vertAlign w:val="superscript"/>
        </w:rPr>
        <w:t>7</w:t>
      </w:r>
      <w:r>
        <w:rPr>
          <w:snapToGrid w:val="0"/>
        </w:rPr>
        <w:t>.</w:t>
      </w:r>
    </w:p>
    <w:p>
      <w:pPr>
        <w:pStyle w:val="Footnotesection"/>
      </w:pPr>
      <w:r>
        <w:tab/>
        <w:t xml:space="preserve">[Section 34 inserted by No. 77 of 1985 s. 13; amended by No. 63 of 1990 s. 19.] </w:t>
      </w:r>
    </w:p>
    <w:p>
      <w:pPr>
        <w:pStyle w:val="Heading5"/>
        <w:rPr>
          <w:snapToGrid w:val="0"/>
        </w:rPr>
      </w:pPr>
      <w:bookmarkStart w:id="196" w:name="_Toc421525644"/>
      <w:bookmarkStart w:id="197" w:name="_Toc517599252"/>
      <w:bookmarkStart w:id="198" w:name="_Toc111622724"/>
      <w:bookmarkStart w:id="199" w:name="_Toc111622801"/>
      <w:r>
        <w:rPr>
          <w:rStyle w:val="CharSectno"/>
        </w:rPr>
        <w:t>35</w:t>
      </w:r>
      <w:r>
        <w:rPr>
          <w:snapToGrid w:val="0"/>
        </w:rPr>
        <w:t>.</w:t>
      </w:r>
      <w:r>
        <w:rPr>
          <w:snapToGrid w:val="0"/>
        </w:rPr>
        <w:tab/>
        <w:t>Staff associations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recognized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00" w:name="_Toc75669339"/>
      <w:bookmarkStart w:id="201" w:name="_Toc75669700"/>
      <w:bookmarkStart w:id="202" w:name="_Toc79307744"/>
      <w:bookmarkStart w:id="203" w:name="_Toc80072643"/>
      <w:bookmarkStart w:id="204" w:name="_Toc82423828"/>
      <w:bookmarkStart w:id="205" w:name="_Toc97106879"/>
      <w:bookmarkStart w:id="206" w:name="_Toc103065115"/>
      <w:bookmarkStart w:id="207" w:name="_Toc108844985"/>
      <w:bookmarkStart w:id="208" w:name="_Toc111535105"/>
      <w:bookmarkStart w:id="209" w:name="_Toc111622725"/>
      <w:bookmarkStart w:id="210" w:name="_Toc111622802"/>
      <w:r>
        <w:rPr>
          <w:rStyle w:val="CharPartNo"/>
        </w:rPr>
        <w:t>Part VIII</w:t>
      </w:r>
      <w:r>
        <w:rPr>
          <w:rStyle w:val="CharDivNo"/>
        </w:rPr>
        <w:t> </w:t>
      </w:r>
      <w:r>
        <w:t>—</w:t>
      </w:r>
      <w:r>
        <w:rPr>
          <w:rStyle w:val="CharDivText"/>
        </w:rPr>
        <w:t> </w:t>
      </w:r>
      <w:r>
        <w:rPr>
          <w:rStyle w:val="CharPartText"/>
        </w:rPr>
        <w:t>Financial provisions</w:t>
      </w:r>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21525645"/>
      <w:bookmarkStart w:id="212" w:name="_Toc517599253"/>
      <w:bookmarkStart w:id="213" w:name="_Toc111622726"/>
      <w:bookmarkStart w:id="214" w:name="_Toc111622803"/>
      <w:r>
        <w:rPr>
          <w:rStyle w:val="CharSectno"/>
        </w:rPr>
        <w:t>36</w:t>
      </w:r>
      <w:r>
        <w:rPr>
          <w:snapToGrid w:val="0"/>
        </w:rPr>
        <w:t>.</w:t>
      </w:r>
      <w:r>
        <w:rPr>
          <w:snapToGrid w:val="0"/>
        </w:rPr>
        <w:tab/>
        <w:t>Funds of the University</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Edith Cowan University Account.</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w:t>
      </w:r>
    </w:p>
    <w:p>
      <w:pPr>
        <w:pStyle w:val="Heading5"/>
        <w:rPr>
          <w:snapToGrid w:val="0"/>
        </w:rPr>
      </w:pPr>
      <w:bookmarkStart w:id="215" w:name="_Toc421525646"/>
      <w:bookmarkStart w:id="216" w:name="_Toc517599254"/>
      <w:bookmarkStart w:id="217" w:name="_Toc111622727"/>
      <w:bookmarkStart w:id="218" w:name="_Toc111622804"/>
      <w:r>
        <w:rPr>
          <w:rStyle w:val="CharSectno"/>
        </w:rPr>
        <w:t>37</w:t>
      </w:r>
      <w:r>
        <w:rPr>
          <w:snapToGrid w:val="0"/>
        </w:rPr>
        <w:t>.</w:t>
      </w:r>
      <w:r>
        <w:rPr>
          <w:snapToGrid w:val="0"/>
        </w:rPr>
        <w:tab/>
        <w:t>Power to borrow</w:t>
      </w:r>
      <w:bookmarkEnd w:id="215"/>
      <w:bookmarkEnd w:id="216"/>
      <w:bookmarkEnd w:id="217"/>
      <w:bookmarkEnd w:id="218"/>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Consolidated Fund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w:t>
      </w:r>
    </w:p>
    <w:p>
      <w:pPr>
        <w:pStyle w:val="Heading5"/>
      </w:pPr>
      <w:bookmarkStart w:id="219" w:name="_Toc111622728"/>
      <w:bookmarkStart w:id="220" w:name="_Toc111622805"/>
      <w:bookmarkStart w:id="221" w:name="_Toc421525648"/>
      <w:bookmarkStart w:id="222" w:name="_Toc517599256"/>
      <w:r>
        <w:rPr>
          <w:rStyle w:val="CharSectno"/>
        </w:rPr>
        <w:t>38</w:t>
      </w:r>
      <w:r>
        <w:t>.</w:t>
      </w:r>
      <w:r>
        <w:tab/>
        <w:t>Powers of Council to invest</w:t>
      </w:r>
      <w:bookmarkEnd w:id="219"/>
      <w:bookmarkEnd w:id="220"/>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23" w:name="_Toc111622729"/>
      <w:bookmarkStart w:id="224" w:name="_Toc111622806"/>
      <w:r>
        <w:rPr>
          <w:rStyle w:val="CharSectno"/>
        </w:rPr>
        <w:t>38A</w:t>
      </w:r>
      <w:r>
        <w:t>.</w:t>
      </w:r>
      <w:r>
        <w:tab/>
        <w:t>Trust property and trust moneys</w:t>
      </w:r>
      <w:bookmarkEnd w:id="223"/>
      <w:bookmarkEnd w:id="224"/>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25" w:name="_Toc111622730"/>
      <w:bookmarkStart w:id="226" w:name="_Toc111622807"/>
      <w:r>
        <w:rPr>
          <w:rStyle w:val="CharSectno"/>
        </w:rPr>
        <w:t>38B</w:t>
      </w:r>
      <w:r>
        <w:t>.</w:t>
      </w:r>
      <w:r>
        <w:tab/>
        <w:t>Repayment of trust moneys</w:t>
      </w:r>
      <w:bookmarkEnd w:id="225"/>
      <w:bookmarkEnd w:id="226"/>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227" w:name="_Toc111622731"/>
      <w:bookmarkStart w:id="228" w:name="_Toc111622808"/>
      <w:r>
        <w:rPr>
          <w:rStyle w:val="CharSectno"/>
        </w:rPr>
        <w:t>39</w:t>
      </w:r>
      <w:r>
        <w:rPr>
          <w:snapToGrid w:val="0"/>
        </w:rPr>
        <w:t>.</w:t>
      </w:r>
      <w:r>
        <w:rPr>
          <w:snapToGrid w:val="0"/>
        </w:rPr>
        <w:tab/>
        <w:t xml:space="preserve">Application of </w:t>
      </w:r>
      <w:r>
        <w:rPr>
          <w:i/>
          <w:snapToGrid w:val="0"/>
        </w:rPr>
        <w:t>Financial Administration and Audit Act 1985</w:t>
      </w:r>
      <w:bookmarkEnd w:id="221"/>
      <w:bookmarkEnd w:id="222"/>
      <w:bookmarkEnd w:id="227"/>
      <w:bookmarkEnd w:id="228"/>
      <w:r>
        <w:rPr>
          <w:snapToGrid w:val="0"/>
        </w:rPr>
        <w:t xml:space="preserve"> </w:t>
      </w:r>
    </w:p>
    <w:p>
      <w:pPr>
        <w:pStyle w:val="Subsection"/>
        <w:rPr>
          <w:snapToGrid w:val="0"/>
        </w:rPr>
      </w:pPr>
      <w:r>
        <w:rPr>
          <w:snapToGrid w:val="0"/>
        </w:rPr>
        <w:tab/>
        <w:t>(1)</w:t>
      </w:r>
      <w:r>
        <w:rPr>
          <w:snapToGrid w:val="0"/>
        </w:rPr>
        <w:tab/>
        <w:t xml:space="preserve">Subject to subsection (3),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the financial year of the University shall end on 31 December.</w:t>
      </w:r>
    </w:p>
    <w:p>
      <w:pPr>
        <w:pStyle w:val="Subsection"/>
        <w:keepNext/>
        <w:keepLines/>
        <w:rPr>
          <w:snapToGrid w:val="0"/>
        </w:rPr>
      </w:pPr>
      <w:r>
        <w:rPr>
          <w:snapToGrid w:val="0"/>
        </w:rPr>
        <w:tab/>
        <w:t>(3)</w:t>
      </w:r>
      <w:r>
        <w:rPr>
          <w:snapToGrid w:val="0"/>
        </w:rPr>
        <w:tab/>
        <w:t xml:space="preserve">Notwithstanding the provisions of the </w:t>
      </w:r>
      <w:r>
        <w:rPr>
          <w:i/>
          <w:snapToGrid w:val="0"/>
        </w:rPr>
        <w:t>Financial Administration and Audit Act 1985 </w:t>
      </w:r>
      <w:r>
        <w:rPr>
          <w:snapToGrid w:val="0"/>
        </w:rPr>
        <w:t>— </w:t>
      </w:r>
    </w:p>
    <w:p>
      <w:pPr>
        <w:pStyle w:val="Indenta"/>
        <w:keepNext/>
        <w:keepLines/>
        <w:rPr>
          <w:snapToGrid w:val="0"/>
        </w:rPr>
      </w:pPr>
      <w:r>
        <w:rPr>
          <w:snapToGrid w:val="0"/>
        </w:rPr>
        <w:tab/>
        <w:t>(a)</w:t>
      </w:r>
      <w:r>
        <w:rPr>
          <w:snapToGrid w:val="0"/>
        </w:rPr>
        <w:tab/>
        <w:t>sections 21, 22, 42 and 44 of that Act shall not have effect in relation to the University; and</w:t>
      </w:r>
    </w:p>
    <w:p>
      <w:pPr>
        <w:pStyle w:val="Indenta"/>
        <w:rPr>
          <w:snapToGrid w:val="0"/>
        </w:rPr>
      </w:pPr>
      <w:r>
        <w:rPr>
          <w:snapToGrid w:val="0"/>
        </w:rPr>
        <w:tab/>
        <w:t>(b)</w:t>
      </w:r>
      <w:r>
        <w:rPr>
          <w:snapToGrid w:val="0"/>
        </w:rPr>
        <w:tab/>
        <w:t>section 58 of that Act shall have effect in relation to the University as if it had been enacted in the following form — </w:t>
      </w:r>
    </w:p>
    <w:p>
      <w:pPr>
        <w:pStyle w:val="MiscOpen"/>
      </w:pPr>
      <w:r>
        <w:t>“</w:t>
      </w:r>
    </w:p>
    <w:p>
      <w:pPr>
        <w:pStyle w:val="zHeading5"/>
        <w:rPr>
          <w:snapToGrid w:val="0"/>
        </w:rPr>
      </w:pPr>
      <w:r>
        <w:rPr>
          <w:sz w:val="22"/>
        </w:rPr>
        <w:t>58</w:t>
      </w:r>
      <w:r>
        <w:rPr>
          <w:snapToGrid w:val="0"/>
        </w:rPr>
        <w:t>.</w:t>
      </w:r>
      <w:r>
        <w:rPr>
          <w:snapToGrid w:val="0"/>
        </w:rPr>
        <w:tab/>
        <w:t>Treasurer’s Instructions</w:t>
      </w:r>
    </w:p>
    <w:p>
      <w:pPr>
        <w:pStyle w:val="zSubsection"/>
        <w:rPr>
          <w:snapToGrid w:val="0"/>
        </w:rPr>
      </w:pPr>
      <w:r>
        <w:rPr>
          <w:snapToGrid w:val="0"/>
        </w:rPr>
        <w:tab/>
        <w:t>(1)</w:t>
      </w:r>
      <w:r>
        <w:rPr>
          <w:snapToGrid w:val="0"/>
        </w:rPr>
        <w:tab/>
        <w:t>The Treasurer may prepare and issue and amend instructions, in this Act called the “Treasurer’s Instructions”, with respect to the annual report required to be prepared under section 66, including instructions with respect to accounting standards and other requirements for the preparation of financial statements required under section 67, but instructions issued under this section shall not be inconsistent with this Act or the regulations.</w:t>
      </w:r>
    </w:p>
    <w:p>
      <w:pPr>
        <w:pStyle w:val="zSubsection"/>
        <w:rPr>
          <w:snapToGrid w:val="0"/>
        </w:rPr>
      </w:pPr>
      <w:r>
        <w:rPr>
          <w:snapToGrid w:val="0"/>
        </w:rPr>
        <w:tab/>
        <w:t>(2)</w:t>
      </w:r>
      <w:r>
        <w:rPr>
          <w:snapToGrid w:val="0"/>
        </w:rPr>
        <w:tab/>
        <w:t>Without limiting the generality of subsection (1), the Treasurer may issue instructions relating to — </w:t>
      </w:r>
    </w:p>
    <w:p>
      <w:pPr>
        <w:pStyle w:val="zIndenta"/>
        <w:rPr>
          <w:snapToGrid w:val="0"/>
        </w:rPr>
      </w:pPr>
      <w:r>
        <w:rPr>
          <w:snapToGrid w:val="0"/>
        </w:rPr>
        <w:tab/>
        <w:t>(a)</w:t>
      </w:r>
      <w:r>
        <w:rPr>
          <w:snapToGrid w:val="0"/>
        </w:rPr>
        <w:tab/>
        <w:t>the establishment and keeping of the accounts of statutory authorities including accounts of subsidiary and related bodies;</w:t>
      </w:r>
    </w:p>
    <w:p>
      <w:pPr>
        <w:pStyle w:val="zIndenta"/>
        <w:rPr>
          <w:snapToGrid w:val="0"/>
        </w:rPr>
      </w:pPr>
      <w:r>
        <w:rPr>
          <w:snapToGrid w:val="0"/>
        </w:rPr>
        <w:tab/>
        <w:t>(b)</w:t>
      </w:r>
      <w:r>
        <w:rPr>
          <w:snapToGrid w:val="0"/>
        </w:rPr>
        <w:tab/>
        <w:t>the form and content of financial statements and reports on the operations of statutory authorities and their subsidiary and related bodies, including information to be disclosed in respect of affiliated bodies; and</w:t>
      </w:r>
    </w:p>
    <w:p>
      <w:pPr>
        <w:pStyle w:val="zIndenta"/>
        <w:rPr>
          <w:snapToGrid w:val="0"/>
        </w:rPr>
      </w:pPr>
      <w:r>
        <w:rPr>
          <w:snapToGrid w:val="0"/>
        </w:rPr>
        <w:tab/>
        <w:t>(c)</w:t>
      </w:r>
      <w:r>
        <w:rPr>
          <w:snapToGrid w:val="0"/>
        </w:rPr>
        <w:tab/>
        <w:t>the preparation of performance indicators of statutory authorities and their subsidiary and related bodies.</w:t>
      </w:r>
    </w:p>
    <w:p>
      <w:pPr>
        <w:pStyle w:val="zSubsection"/>
        <w:keepNext/>
        <w:keepLines/>
        <w:rPr>
          <w:snapToGrid w:val="0"/>
        </w:rPr>
      </w:pPr>
      <w:r>
        <w:rPr>
          <w:snapToGrid w:val="0"/>
        </w:rPr>
        <w:tab/>
        <w:t>(3)</w:t>
      </w:r>
      <w:r>
        <w:rPr>
          <w:snapToGrid w:val="0"/>
        </w:rPr>
        <w:tab/>
        <w:t>The Treasurer’s Instructions may be issued — </w:t>
      </w:r>
    </w:p>
    <w:p>
      <w:pPr>
        <w:pStyle w:val="zIndenta"/>
        <w:keepNext/>
        <w:keepLines/>
        <w:rPr>
          <w:snapToGrid w:val="0"/>
        </w:rPr>
      </w:pPr>
      <w:r>
        <w:rPr>
          <w:snapToGrid w:val="0"/>
        </w:rPr>
        <w:tab/>
        <w:t>(a)</w:t>
      </w:r>
      <w:r>
        <w:rPr>
          <w:snapToGrid w:val="0"/>
        </w:rPr>
        <w:tab/>
        <w:t>so as to apply — </w:t>
      </w:r>
    </w:p>
    <w:p>
      <w:pPr>
        <w:pStyle w:val="zIndenti"/>
        <w:rPr>
          <w:snapToGrid w:val="0"/>
        </w:rPr>
      </w:pPr>
      <w:r>
        <w:rPr>
          <w:snapToGrid w:val="0"/>
        </w:rPr>
        <w:tab/>
        <w:t>(i)</w:t>
      </w:r>
      <w:r>
        <w:rPr>
          <w:snapToGrid w:val="0"/>
        </w:rPr>
        <w:tab/>
        <w:t>at all times or at a specified time;</w:t>
      </w:r>
    </w:p>
    <w:p>
      <w:pPr>
        <w:pStyle w:val="zIndenti"/>
        <w:rPr>
          <w:snapToGrid w:val="0"/>
        </w:rPr>
      </w:pPr>
      <w:r>
        <w:rPr>
          <w:snapToGrid w:val="0"/>
        </w:rPr>
        <w:tab/>
        <w:t>(ii)</w:t>
      </w:r>
      <w:r>
        <w:rPr>
          <w:snapToGrid w:val="0"/>
        </w:rPr>
        <w:tab/>
        <w:t>to all statutory authorities and their subsidiary and related bodies or to specified statutory authorities or subsidiary or related bodies;</w:t>
      </w:r>
    </w:p>
    <w:p>
      <w:pPr>
        <w:pStyle w:val="zIndenta"/>
        <w:rPr>
          <w:snapToGrid w:val="0"/>
        </w:rPr>
      </w:pPr>
      <w:r>
        <w:rPr>
          <w:snapToGrid w:val="0"/>
        </w:rPr>
        <w:tab/>
        <w:t>(b)</w:t>
      </w:r>
      <w:r>
        <w:rPr>
          <w:snapToGrid w:val="0"/>
        </w:rPr>
        <w:tab/>
        <w:t>so as to require a matter affected by the instructions to be — </w:t>
      </w:r>
    </w:p>
    <w:p>
      <w:pPr>
        <w:pStyle w:val="zIndenti"/>
        <w:rPr>
          <w:snapToGrid w:val="0"/>
        </w:rPr>
      </w:pPr>
      <w:r>
        <w:rPr>
          <w:snapToGrid w:val="0"/>
        </w:rPr>
        <w:tab/>
        <w:t>(i)</w:t>
      </w:r>
      <w:r>
        <w:rPr>
          <w:snapToGrid w:val="0"/>
        </w:rPr>
        <w:tab/>
        <w:t>in accordance with a specified standard or specified requirement;</w:t>
      </w:r>
    </w:p>
    <w:p>
      <w:pPr>
        <w:pStyle w:val="zIndenti"/>
        <w:rPr>
          <w:snapToGrid w:val="0"/>
        </w:rPr>
      </w:pPr>
      <w:r>
        <w:rPr>
          <w:snapToGrid w:val="0"/>
        </w:rPr>
        <w:tab/>
        <w:t>(ii)</w:t>
      </w:r>
      <w:r>
        <w:rPr>
          <w:snapToGrid w:val="0"/>
        </w:rPr>
        <w:tab/>
        <w:t>approved by or to the satisfaction of a specified person or body or a specified class of person or body;</w:t>
      </w:r>
    </w:p>
    <w:p>
      <w:pPr>
        <w:pStyle w:val="zIndenta"/>
        <w:rPr>
          <w:snapToGrid w:val="0"/>
        </w:rPr>
      </w:pPr>
      <w:r>
        <w:rPr>
          <w:snapToGrid w:val="0"/>
        </w:rPr>
        <w:tab/>
        <w:t>(c)</w:t>
      </w:r>
      <w:r>
        <w:rPr>
          <w:snapToGrid w:val="0"/>
        </w:rPr>
        <w:tab/>
        <w:t>so as to confer a discretionary authority on a specified person or body or a specified class of person or body;</w:t>
      </w:r>
    </w:p>
    <w:p>
      <w:pPr>
        <w:pStyle w:val="z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z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zSubsection"/>
        <w:rPr>
          <w:snapToGrid w:val="0"/>
        </w:rPr>
      </w:pPr>
      <w:r>
        <w:rPr>
          <w:snapToGrid w:val="0"/>
        </w:rPr>
        <w:tab/>
        <w:t>(4)</w:t>
      </w:r>
      <w:r>
        <w:rPr>
          <w:snapToGrid w:val="0"/>
        </w:rPr>
        <w:tab/>
        <w:t>Subject to this Act, every accountable authority and officer shall comply with the Treasurer’s Instructions.</w:t>
      </w:r>
    </w:p>
    <w:p>
      <w:pPr>
        <w:pStyle w:val="z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z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 </w:t>
      </w:r>
    </w:p>
    <w:p>
      <w:pPr>
        <w:pStyle w:val="MiscClose"/>
        <w:rPr>
          <w:snapToGrid w:val="0"/>
        </w:rPr>
      </w:pPr>
      <w:r>
        <w:rPr>
          <w:snapToGrid w:val="0"/>
        </w:rPr>
        <w:t>”.</w:t>
      </w:r>
    </w:p>
    <w:p>
      <w:pPr>
        <w:pStyle w:val="Footnotesection"/>
      </w:pPr>
      <w:r>
        <w:tab/>
        <w:t xml:space="preserve">[Section 39 inserted by No. 32 of 1991 s. 3.] </w:t>
      </w:r>
    </w:p>
    <w:p>
      <w:pPr>
        <w:pStyle w:val="Ednotesection"/>
      </w:pPr>
      <w:r>
        <w:t>[</w:t>
      </w:r>
      <w:r>
        <w:rPr>
          <w:b/>
        </w:rPr>
        <w:t>40.</w:t>
      </w:r>
      <w:r>
        <w:tab/>
        <w:t>Repealed by No. 98 of 1985 s. 3.]</w:t>
      </w:r>
    </w:p>
    <w:p>
      <w:pPr>
        <w:pStyle w:val="Heading2"/>
      </w:pPr>
      <w:bookmarkStart w:id="229" w:name="_Toc75669346"/>
      <w:bookmarkStart w:id="230" w:name="_Toc75669707"/>
      <w:bookmarkStart w:id="231" w:name="_Toc79307751"/>
      <w:bookmarkStart w:id="232" w:name="_Toc80072650"/>
      <w:bookmarkStart w:id="233" w:name="_Toc82423835"/>
      <w:bookmarkStart w:id="234" w:name="_Toc97106886"/>
      <w:bookmarkStart w:id="235" w:name="_Toc103065122"/>
      <w:bookmarkStart w:id="236" w:name="_Toc108844992"/>
      <w:bookmarkStart w:id="237" w:name="_Toc111535112"/>
      <w:bookmarkStart w:id="238" w:name="_Toc111622732"/>
      <w:bookmarkStart w:id="239" w:name="_Toc111622809"/>
      <w:r>
        <w:rPr>
          <w:rStyle w:val="CharPartNo"/>
        </w:rPr>
        <w:t>Part IX</w:t>
      </w:r>
      <w:r>
        <w:rPr>
          <w:rStyle w:val="CharDivNo"/>
        </w:rPr>
        <w:t> </w:t>
      </w:r>
      <w:r>
        <w:t>—</w:t>
      </w:r>
      <w:r>
        <w:rPr>
          <w:rStyle w:val="CharDivText"/>
        </w:rPr>
        <w:t> </w:t>
      </w:r>
      <w:r>
        <w:rPr>
          <w:rStyle w:val="CharPartText"/>
        </w:rPr>
        <w:t>Student Guild</w:t>
      </w:r>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21525649"/>
      <w:bookmarkStart w:id="241" w:name="_Toc517599257"/>
      <w:bookmarkStart w:id="242" w:name="_Toc111622733"/>
      <w:bookmarkStart w:id="243" w:name="_Toc111622810"/>
      <w:r>
        <w:rPr>
          <w:rStyle w:val="CharSectno"/>
        </w:rPr>
        <w:t>41</w:t>
      </w:r>
      <w:r>
        <w:rPr>
          <w:snapToGrid w:val="0"/>
        </w:rPr>
        <w:t>.</w:t>
      </w:r>
      <w:r>
        <w:rPr>
          <w:snapToGrid w:val="0"/>
        </w:rPr>
        <w:tab/>
        <w:t>Establishment of Student Guild</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w:t>
      </w:r>
      <w:r>
        <w:rPr>
          <w:snapToGrid w:val="0"/>
          <w:vertAlign w:val="superscript"/>
        </w:rPr>
        <w:t>1</w:t>
      </w:r>
      <w:r>
        <w:rPr>
          <w:snapToGrid w:val="0"/>
        </w:rPr>
        <w:t xml:space="preserve"> comes into operation (in this section referred to as </w:t>
      </w:r>
      <w:r>
        <w:rPr>
          <w:b/>
          <w:snapToGrid w:val="0"/>
        </w:rPr>
        <w:t>“</w:t>
      </w:r>
      <w:r>
        <w:rPr>
          <w:rStyle w:val="CharDefText"/>
        </w:rPr>
        <w:t>the commencement day</w:t>
      </w:r>
      <w:r>
        <w:rPr>
          <w:b/>
          <w:snapToGrid w:val="0"/>
        </w:rPr>
        <w:t>”</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repealed]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244" w:name="_Toc111622734"/>
      <w:bookmarkStart w:id="245" w:name="_Toc111622811"/>
      <w:r>
        <w:rPr>
          <w:rStyle w:val="CharSectno"/>
        </w:rPr>
        <w:t>41A</w:t>
      </w:r>
      <w:r>
        <w:t>.</w:t>
      </w:r>
      <w:r>
        <w:tab/>
        <w:t>Amenities and services fee</w:t>
      </w:r>
      <w:bookmarkEnd w:id="244"/>
      <w:bookmarkEnd w:id="245"/>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246" w:name="_Toc111622735"/>
      <w:bookmarkStart w:id="247" w:name="_Toc111622812"/>
      <w:r>
        <w:rPr>
          <w:rStyle w:val="CharSectno"/>
        </w:rPr>
        <w:t>41B</w:t>
      </w:r>
      <w:r>
        <w:t>.</w:t>
      </w:r>
      <w:r>
        <w:tab/>
        <w:t>Council to include detail in Statute</w:t>
      </w:r>
      <w:bookmarkEnd w:id="246"/>
      <w:bookmarkEnd w:id="247"/>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248" w:name="_Toc75669350"/>
      <w:bookmarkStart w:id="249" w:name="_Toc75669711"/>
      <w:bookmarkStart w:id="250" w:name="_Toc79307755"/>
      <w:bookmarkStart w:id="251" w:name="_Toc80072654"/>
      <w:bookmarkStart w:id="252" w:name="_Toc82423839"/>
      <w:bookmarkStart w:id="253" w:name="_Toc97106890"/>
      <w:bookmarkStart w:id="254" w:name="_Toc103065126"/>
      <w:bookmarkStart w:id="255" w:name="_Toc108844996"/>
      <w:bookmarkStart w:id="256" w:name="_Toc111535116"/>
      <w:bookmarkStart w:id="257" w:name="_Toc111622736"/>
      <w:bookmarkStart w:id="258" w:name="_Toc111622813"/>
      <w:r>
        <w:rPr>
          <w:rStyle w:val="CharPartNo"/>
        </w:rPr>
        <w:t>Part X</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421525652"/>
      <w:bookmarkStart w:id="260" w:name="_Toc517599260"/>
      <w:bookmarkStart w:id="261" w:name="_Toc111622737"/>
      <w:bookmarkStart w:id="262" w:name="_Toc111622814"/>
      <w:r>
        <w:rPr>
          <w:rStyle w:val="CharSectno"/>
        </w:rPr>
        <w:t>42</w:t>
      </w:r>
      <w:r>
        <w:rPr>
          <w:snapToGrid w:val="0"/>
        </w:rPr>
        <w:t>.</w:t>
      </w:r>
      <w:r>
        <w:rPr>
          <w:snapToGrid w:val="0"/>
        </w:rPr>
        <w:tab/>
        <w:t>Governor to be Visitor</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Governor</w:t>
      </w:r>
      <w:r>
        <w:rPr>
          <w:b/>
          <w:snapToGrid w:val="0"/>
        </w:rPr>
        <w:t>”</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263" w:name="_Toc421525653"/>
      <w:bookmarkStart w:id="264" w:name="_Toc517599261"/>
      <w:bookmarkStart w:id="265" w:name="_Toc111622738"/>
      <w:bookmarkStart w:id="266" w:name="_Toc111622815"/>
      <w:r>
        <w:rPr>
          <w:rStyle w:val="CharSectno"/>
        </w:rPr>
        <w:t>43</w:t>
      </w:r>
      <w:r>
        <w:rPr>
          <w:snapToGrid w:val="0"/>
        </w:rPr>
        <w:t>.</w:t>
      </w:r>
      <w:r>
        <w:rPr>
          <w:snapToGrid w:val="0"/>
        </w:rPr>
        <w:tab/>
        <w:t>Exemption from rate or tax</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267" w:name="_Toc421525654"/>
      <w:bookmarkStart w:id="268" w:name="_Toc517599262"/>
      <w:bookmarkStart w:id="269" w:name="_Toc111622739"/>
      <w:bookmarkStart w:id="270" w:name="_Toc111622816"/>
      <w:r>
        <w:rPr>
          <w:rStyle w:val="CharSectno"/>
        </w:rPr>
        <w:t>44</w:t>
      </w:r>
      <w:r>
        <w:rPr>
          <w:snapToGrid w:val="0"/>
        </w:rPr>
        <w:t>.</w:t>
      </w:r>
      <w:r>
        <w:rPr>
          <w:snapToGrid w:val="0"/>
        </w:rPr>
        <w:tab/>
        <w:t>No religious tests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271" w:name="_Toc75669354"/>
      <w:bookmarkStart w:id="272" w:name="_Toc75669715"/>
      <w:bookmarkStart w:id="273" w:name="_Toc79307759"/>
      <w:bookmarkStart w:id="274" w:name="_Toc80072658"/>
      <w:bookmarkStart w:id="275" w:name="_Toc82423843"/>
      <w:bookmarkStart w:id="276" w:name="_Toc97106894"/>
      <w:bookmarkStart w:id="277" w:name="_Toc103065130"/>
      <w:bookmarkStart w:id="278" w:name="_Toc108845000"/>
      <w:bookmarkStart w:id="279" w:name="_Toc111535120"/>
      <w:bookmarkStart w:id="280" w:name="_Toc111622740"/>
      <w:bookmarkStart w:id="281" w:name="_Toc111622817"/>
      <w:r>
        <w:rPr>
          <w:rStyle w:val="CharPartNo"/>
        </w:rPr>
        <w:t>Part XI</w:t>
      </w:r>
      <w:r>
        <w:rPr>
          <w:rStyle w:val="CharDivNo"/>
        </w:rPr>
        <w:t> </w:t>
      </w:r>
      <w:r>
        <w:t>—</w:t>
      </w:r>
      <w:r>
        <w:rPr>
          <w:rStyle w:val="CharDivText"/>
        </w:rPr>
        <w:t> </w:t>
      </w:r>
      <w:r>
        <w:rPr>
          <w:rStyle w:val="CharPartText"/>
        </w:rPr>
        <w:t>Transitional and savings</w:t>
      </w:r>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21525655"/>
      <w:bookmarkStart w:id="283" w:name="_Toc517599263"/>
      <w:bookmarkStart w:id="284" w:name="_Toc111622741"/>
      <w:bookmarkStart w:id="285" w:name="_Toc111622818"/>
      <w:r>
        <w:rPr>
          <w:rStyle w:val="CharSectno"/>
        </w:rPr>
        <w:t>45</w:t>
      </w:r>
      <w:r>
        <w:rPr>
          <w:snapToGrid w:val="0"/>
        </w:rPr>
        <w:t>.</w:t>
      </w:r>
      <w:r>
        <w:rPr>
          <w:snapToGrid w:val="0"/>
        </w:rPr>
        <w:tab/>
        <w:t>Termination of office</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286" w:name="_Toc421525656"/>
      <w:bookmarkStart w:id="287" w:name="_Toc517599264"/>
      <w:bookmarkStart w:id="288" w:name="_Toc111622742"/>
      <w:bookmarkStart w:id="289" w:name="_Toc111622819"/>
      <w:r>
        <w:rPr>
          <w:rStyle w:val="CharSectno"/>
        </w:rPr>
        <w:t>46</w:t>
      </w:r>
      <w:r>
        <w:rPr>
          <w:snapToGrid w:val="0"/>
        </w:rPr>
        <w:t>.</w:t>
      </w:r>
      <w:r>
        <w:rPr>
          <w:snapToGrid w:val="0"/>
        </w:rPr>
        <w:tab/>
        <w:t>Interim provisions for members of the Council</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b/>
          <w:snapToGrid w:val="0"/>
        </w:rPr>
        <w:t>“</w:t>
      </w:r>
      <w:r>
        <w:rPr>
          <w:rStyle w:val="CharDefText"/>
        </w:rPr>
        <w:t>elective office</w:t>
      </w:r>
      <w:r>
        <w:rPr>
          <w:b/>
          <w:snapToGrid w:val="0"/>
        </w:rPr>
        <w:t>”</w:t>
      </w:r>
      <w:r>
        <w:rPr>
          <w:snapToGrid w:val="0"/>
        </w:rPr>
        <w:t xml:space="preserve"> means an office of member referred to in section 9(1)(c), (d), (e), or (f).</w:t>
      </w:r>
    </w:p>
    <w:p>
      <w:pPr>
        <w:pStyle w:val="Heading5"/>
        <w:rPr>
          <w:snapToGrid w:val="0"/>
        </w:rPr>
      </w:pPr>
      <w:bookmarkStart w:id="290" w:name="_Toc421525657"/>
      <w:bookmarkStart w:id="291" w:name="_Toc517599265"/>
      <w:bookmarkStart w:id="292" w:name="_Toc111622743"/>
      <w:bookmarkStart w:id="293" w:name="_Toc111622820"/>
      <w:r>
        <w:rPr>
          <w:rStyle w:val="CharSectno"/>
        </w:rPr>
        <w:t>47</w:t>
      </w:r>
      <w:r>
        <w:rPr>
          <w:snapToGrid w:val="0"/>
        </w:rPr>
        <w:t>.</w:t>
      </w:r>
      <w:r>
        <w:rPr>
          <w:snapToGrid w:val="0"/>
        </w:rPr>
        <w:tab/>
        <w:t>Continuation of Statutes, by</w:t>
      </w:r>
      <w:r>
        <w:rPr>
          <w:snapToGrid w:val="0"/>
        </w:rPr>
        <w:noBreakHyphen/>
        <w:t>laws and rules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294" w:name="_Toc421525658"/>
      <w:bookmarkStart w:id="295" w:name="_Toc517599266"/>
      <w:bookmarkStart w:id="296" w:name="_Toc111622744"/>
      <w:bookmarkStart w:id="297" w:name="_Toc111622821"/>
      <w:r>
        <w:rPr>
          <w:rStyle w:val="CharSectno"/>
        </w:rPr>
        <w:t>48</w:t>
      </w:r>
      <w:r>
        <w:rPr>
          <w:snapToGrid w:val="0"/>
        </w:rPr>
        <w:t>.</w:t>
      </w:r>
      <w:r>
        <w:rPr>
          <w:snapToGrid w:val="0"/>
        </w:rPr>
        <w:tab/>
        <w:t>Staff</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298" w:name="_Toc421525659"/>
      <w:bookmarkStart w:id="299" w:name="_Toc517599267"/>
      <w:bookmarkStart w:id="300" w:name="_Toc111622745"/>
      <w:bookmarkStart w:id="301" w:name="_Toc111622822"/>
      <w:r>
        <w:rPr>
          <w:rStyle w:val="CharSectno"/>
        </w:rPr>
        <w:t>49</w:t>
      </w:r>
      <w:r>
        <w:rPr>
          <w:snapToGrid w:val="0"/>
        </w:rPr>
        <w:t>.</w:t>
      </w:r>
      <w:r>
        <w:rPr>
          <w:snapToGrid w:val="0"/>
        </w:rPr>
        <w:tab/>
        <w:t>Property</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302" w:name="_Toc421525660"/>
      <w:bookmarkStart w:id="303" w:name="_Toc517599268"/>
      <w:bookmarkStart w:id="304" w:name="_Toc111622746"/>
      <w:bookmarkStart w:id="305" w:name="_Toc111622823"/>
      <w:r>
        <w:rPr>
          <w:rStyle w:val="CharSectno"/>
        </w:rPr>
        <w:t>50</w:t>
      </w:r>
      <w:r>
        <w:rPr>
          <w:snapToGrid w:val="0"/>
        </w:rPr>
        <w:t>.</w:t>
      </w:r>
      <w:r>
        <w:rPr>
          <w:snapToGrid w:val="0"/>
        </w:rPr>
        <w:tab/>
        <w:t>Superannuation</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306" w:name="_Toc421525661"/>
      <w:bookmarkStart w:id="307" w:name="_Toc517599269"/>
      <w:bookmarkStart w:id="308" w:name="_Toc111622747"/>
      <w:bookmarkStart w:id="309" w:name="_Toc111622824"/>
      <w:r>
        <w:rPr>
          <w:rStyle w:val="CharSectno"/>
        </w:rPr>
        <w:t>51</w:t>
      </w:r>
      <w:r>
        <w:rPr>
          <w:snapToGrid w:val="0"/>
        </w:rPr>
        <w:t>.</w:t>
      </w:r>
      <w:r>
        <w:rPr>
          <w:snapToGrid w:val="0"/>
        </w:rPr>
        <w:tab/>
        <w:t>Associations continued</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310" w:name="_Toc421525662"/>
      <w:bookmarkStart w:id="311" w:name="_Toc517599270"/>
      <w:bookmarkStart w:id="312" w:name="_Toc111622748"/>
      <w:bookmarkStart w:id="313" w:name="_Toc111622825"/>
      <w:r>
        <w:rPr>
          <w:rStyle w:val="CharSectno"/>
        </w:rPr>
        <w:t>52</w:t>
      </w:r>
      <w:r>
        <w:rPr>
          <w:snapToGrid w:val="0"/>
        </w:rPr>
        <w:t>.</w:t>
      </w:r>
      <w:r>
        <w:rPr>
          <w:snapToGrid w:val="0"/>
        </w:rPr>
        <w:tab/>
        <w:t>Board of Academy continued</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314" w:name="_Toc421525663"/>
      <w:bookmarkStart w:id="315" w:name="_Toc517599271"/>
      <w:bookmarkStart w:id="316" w:name="_Toc111622749"/>
      <w:bookmarkStart w:id="317" w:name="_Toc111622826"/>
      <w:r>
        <w:rPr>
          <w:rStyle w:val="CharSectno"/>
        </w:rPr>
        <w:t>53</w:t>
      </w:r>
      <w:r>
        <w:rPr>
          <w:snapToGrid w:val="0"/>
        </w:rPr>
        <w:t>.</w:t>
      </w:r>
      <w:r>
        <w:rPr>
          <w:snapToGrid w:val="0"/>
        </w:rPr>
        <w:tab/>
        <w:t>Continuation of rights of students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8" w:name="_Toc111622750"/>
      <w:bookmarkStart w:id="319" w:name="_Toc111622827"/>
      <w:r>
        <w:rPr>
          <w:rStyle w:val="CharSchNo"/>
        </w:rPr>
        <w:t>Schedule 1</w:t>
      </w:r>
      <w:r>
        <w:t> — </w:t>
      </w:r>
      <w:r>
        <w:rPr>
          <w:rStyle w:val="CharSchText"/>
        </w:rPr>
        <w:t>Council members</w:t>
      </w:r>
      <w:bookmarkEnd w:id="318"/>
      <w:bookmarkEnd w:id="319"/>
    </w:p>
    <w:p>
      <w:pPr>
        <w:pStyle w:val="yShoulderClause"/>
      </w:pPr>
      <w:r>
        <w:t>[s. 10A, 11A, 13]</w:t>
      </w:r>
    </w:p>
    <w:p>
      <w:pPr>
        <w:pStyle w:val="yFootnoteheading"/>
      </w:pPr>
      <w:r>
        <w:tab/>
        <w:t>[Heading inserted by No. </w:t>
      </w:r>
      <w:r>
        <w:rPr>
          <w:sz w:val="24"/>
        </w:rPr>
        <w:t>8 of 2005 s. 23.]</w:t>
      </w:r>
    </w:p>
    <w:p>
      <w:pPr>
        <w:pStyle w:val="yHeading3"/>
      </w:pPr>
      <w:bookmarkStart w:id="320" w:name="_Toc111622751"/>
      <w:bookmarkStart w:id="321" w:name="_Toc111622828"/>
      <w:r>
        <w:rPr>
          <w:rStyle w:val="CharSDivNo"/>
        </w:rPr>
        <w:t>Division 1</w:t>
      </w:r>
      <w:r>
        <w:rPr>
          <w:b w:val="0"/>
        </w:rPr>
        <w:t> — </w:t>
      </w:r>
      <w:r>
        <w:rPr>
          <w:rStyle w:val="CharSDivText"/>
        </w:rPr>
        <w:t>Duties</w:t>
      </w:r>
      <w:bookmarkEnd w:id="320"/>
      <w:bookmarkEnd w:id="321"/>
    </w:p>
    <w:p>
      <w:pPr>
        <w:pStyle w:val="yFootnoteheading"/>
      </w:pPr>
      <w:r>
        <w:tab/>
        <w:t>[Heading inserted by No. </w:t>
      </w:r>
      <w:r>
        <w:rPr>
          <w:sz w:val="24"/>
        </w:rPr>
        <w:t>8 of 2005 s. 23.]</w:t>
      </w:r>
    </w:p>
    <w:p>
      <w:pPr>
        <w:pStyle w:val="yHeading5"/>
      </w:pPr>
      <w:bookmarkStart w:id="322" w:name="_Toc111622752"/>
      <w:bookmarkStart w:id="323" w:name="_Toc111622829"/>
      <w:r>
        <w:rPr>
          <w:rStyle w:val="CharSClsNo"/>
        </w:rPr>
        <w:t>1</w:t>
      </w:r>
      <w:r>
        <w:t>.</w:t>
      </w:r>
      <w:r>
        <w:rPr>
          <w:b w:val="0"/>
        </w:rPr>
        <w:tab/>
      </w:r>
      <w:r>
        <w:t>Duties</w:t>
      </w:r>
      <w:bookmarkEnd w:id="322"/>
      <w:bookmarkEnd w:id="323"/>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pPr>
      <w:bookmarkStart w:id="324" w:name="_Toc111622753"/>
      <w:bookmarkStart w:id="325" w:name="_Toc111622830"/>
      <w:r>
        <w:rPr>
          <w:rStyle w:val="CharSDivNo"/>
        </w:rPr>
        <w:t>Division 2</w:t>
      </w:r>
      <w:r>
        <w:t> — </w:t>
      </w:r>
      <w:r>
        <w:rPr>
          <w:rStyle w:val="CharSDivText"/>
        </w:rPr>
        <w:t>Disclosure of interests</w:t>
      </w:r>
      <w:bookmarkEnd w:id="324"/>
      <w:bookmarkEnd w:id="325"/>
    </w:p>
    <w:p>
      <w:pPr>
        <w:pStyle w:val="yFootnoteheading"/>
      </w:pPr>
      <w:r>
        <w:tab/>
        <w:t>[Heading inserted by No. </w:t>
      </w:r>
      <w:r>
        <w:rPr>
          <w:sz w:val="24"/>
        </w:rPr>
        <w:t>8 of 2005 s. 23.]</w:t>
      </w:r>
    </w:p>
    <w:p>
      <w:pPr>
        <w:pStyle w:val="yHeading5"/>
      </w:pPr>
      <w:bookmarkStart w:id="326" w:name="_Toc111622754"/>
      <w:bookmarkStart w:id="327" w:name="_Toc111622831"/>
      <w:r>
        <w:rPr>
          <w:rStyle w:val="CharSClsNo"/>
        </w:rPr>
        <w:t>2</w:t>
      </w:r>
      <w:r>
        <w:t>.</w:t>
      </w:r>
      <w:r>
        <w:rPr>
          <w:b w:val="0"/>
        </w:rPr>
        <w:tab/>
      </w:r>
      <w:r>
        <w:t>Disclosure of interests</w:t>
      </w:r>
      <w:bookmarkEnd w:id="326"/>
      <w:bookmarkEnd w:id="327"/>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328" w:name="_Toc111622755"/>
      <w:bookmarkStart w:id="329" w:name="_Toc111622832"/>
      <w:r>
        <w:rPr>
          <w:rStyle w:val="CharSClsNo"/>
        </w:rPr>
        <w:t>3</w:t>
      </w:r>
      <w:r>
        <w:t>.</w:t>
      </w:r>
      <w:r>
        <w:rPr>
          <w:b w:val="0"/>
        </w:rPr>
        <w:tab/>
      </w:r>
      <w:r>
        <w:t>Voting by interested members</w:t>
      </w:r>
      <w:bookmarkEnd w:id="328"/>
      <w:bookmarkEnd w:id="329"/>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330" w:name="_Toc111622756"/>
      <w:bookmarkStart w:id="331" w:name="_Toc111622833"/>
      <w:r>
        <w:rPr>
          <w:rStyle w:val="CharSClsNo"/>
        </w:rPr>
        <w:t>4</w:t>
      </w:r>
      <w:r>
        <w:t>.</w:t>
      </w:r>
      <w:r>
        <w:rPr>
          <w:b w:val="0"/>
        </w:rPr>
        <w:tab/>
      </w:r>
      <w:r>
        <w:t>Clause 3 may be declared inapplicable</w:t>
      </w:r>
      <w:bookmarkEnd w:id="330"/>
      <w:bookmarkEnd w:id="331"/>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332" w:name="_Toc111622757"/>
      <w:bookmarkStart w:id="333" w:name="_Toc111622834"/>
      <w:r>
        <w:rPr>
          <w:rStyle w:val="CharSClsNo"/>
        </w:rPr>
        <w:t>5</w:t>
      </w:r>
      <w:r>
        <w:t>.</w:t>
      </w:r>
      <w:r>
        <w:rPr>
          <w:b w:val="0"/>
        </w:rPr>
        <w:tab/>
      </w:r>
      <w:r>
        <w:t>Quorum where clause 3 applies</w:t>
      </w:r>
      <w:bookmarkEnd w:id="332"/>
      <w:bookmarkEnd w:id="333"/>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334" w:name="_Toc111622758"/>
      <w:bookmarkStart w:id="335" w:name="_Toc111622835"/>
      <w:r>
        <w:rPr>
          <w:rStyle w:val="CharSClsNo"/>
        </w:rPr>
        <w:t>6</w:t>
      </w:r>
      <w:r>
        <w:t>.</w:t>
      </w:r>
      <w:r>
        <w:rPr>
          <w:b w:val="0"/>
        </w:rPr>
        <w:tab/>
      </w:r>
      <w:r>
        <w:t>Minister may declare clauses 3 and 5 inapplicable</w:t>
      </w:r>
      <w:bookmarkEnd w:id="334"/>
      <w:bookmarkEnd w:id="335"/>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36" w:name="_Toc75669364"/>
      <w:bookmarkStart w:id="337" w:name="_Toc75669725"/>
      <w:bookmarkStart w:id="338" w:name="_Toc79307769"/>
      <w:bookmarkStart w:id="339" w:name="_Toc80072668"/>
      <w:bookmarkStart w:id="340" w:name="_Toc82423853"/>
      <w:bookmarkStart w:id="341" w:name="_Toc97106904"/>
      <w:bookmarkStart w:id="342" w:name="_Toc103065140"/>
      <w:bookmarkStart w:id="343" w:name="_Toc108845010"/>
    </w:p>
    <w:p>
      <w:pPr>
        <w:pStyle w:val="nHeading2"/>
      </w:pPr>
      <w:bookmarkStart w:id="344" w:name="_Toc111535139"/>
      <w:bookmarkStart w:id="345" w:name="_Toc111622759"/>
      <w:bookmarkStart w:id="346" w:name="_Toc111622836"/>
      <w:r>
        <w:t>Notes</w:t>
      </w:r>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47" w:name="_Toc111622760"/>
      <w:bookmarkStart w:id="348" w:name="_Toc111622837"/>
      <w:r>
        <w:t>Compilation table</w:t>
      </w:r>
      <w:bookmarkEnd w:id="347"/>
      <w:bookmarkEnd w:id="348"/>
    </w:p>
    <w:tbl>
      <w:tblPr>
        <w:tblW w:w="7080" w:type="dxa"/>
        <w:tblInd w:w="56" w:type="dxa"/>
        <w:tblLayout w:type="fixed"/>
        <w:tblCellMar>
          <w:left w:w="56" w:type="dxa"/>
          <w:right w:w="56" w:type="dxa"/>
        </w:tblCellMar>
        <w:tblLook w:val="0000" w:firstRow="0" w:lastRow="0" w:firstColumn="0" w:lastColumn="0" w:noHBand="0" w:noVBand="0"/>
      </w:tblPr>
      <w:tblGrid>
        <w:gridCol w:w="2240"/>
        <w:gridCol w:w="6"/>
        <w:gridCol w:w="1128"/>
        <w:gridCol w:w="7"/>
        <w:gridCol w:w="1127"/>
        <w:gridCol w:w="8"/>
        <w:gridCol w:w="2543"/>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before="32" w:after="32"/>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32" w:after="32"/>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32" w:after="32"/>
              <w:rPr>
                <w:b/>
                <w:sz w:val="19"/>
              </w:rPr>
            </w:pPr>
            <w:r>
              <w:rPr>
                <w:b/>
                <w:sz w:val="19"/>
              </w:rPr>
              <w:t>Assent</w:t>
            </w:r>
          </w:p>
        </w:tc>
        <w:tc>
          <w:tcPr>
            <w:tcW w:w="2551" w:type="dxa"/>
            <w:gridSpan w:val="2"/>
            <w:tcBorders>
              <w:top w:val="single" w:sz="8" w:space="0" w:color="auto"/>
              <w:bottom w:val="single" w:sz="8" w:space="0" w:color="auto"/>
            </w:tcBorders>
          </w:tcPr>
          <w:p>
            <w:pPr>
              <w:pStyle w:val="nTable"/>
              <w:spacing w:before="32" w:after="32"/>
              <w:rPr>
                <w:b/>
                <w:sz w:val="19"/>
              </w:rPr>
            </w:pPr>
            <w:r>
              <w:rPr>
                <w:b/>
                <w:sz w:val="19"/>
              </w:rPr>
              <w:t>Commencement</w:t>
            </w:r>
          </w:p>
        </w:tc>
      </w:tr>
      <w:tr>
        <w:trPr>
          <w:gridAfter w:val="1"/>
          <w:wAfter w:w="21" w:type="dxa"/>
          <w:cantSplit/>
        </w:trPr>
        <w:tc>
          <w:tcPr>
            <w:tcW w:w="2240" w:type="dxa"/>
          </w:tcPr>
          <w:p>
            <w:pPr>
              <w:pStyle w:val="nTable"/>
              <w:spacing w:before="32" w:after="32"/>
              <w:ind w:right="113"/>
              <w:rPr>
                <w:iCs/>
                <w:sz w:val="19"/>
                <w:vertAlign w:val="superscript"/>
              </w:rPr>
            </w:pPr>
            <w:r>
              <w:rPr>
                <w:i/>
                <w:sz w:val="19"/>
              </w:rPr>
              <w:t>Western Australian College of Advanced Education Act 1984</w:t>
            </w:r>
            <w:r>
              <w:rPr>
                <w:iCs/>
                <w:sz w:val="19"/>
              </w:rPr>
              <w:t> </w:t>
            </w:r>
            <w:r>
              <w:rPr>
                <w:iCs/>
                <w:sz w:val="19"/>
                <w:vertAlign w:val="superscript"/>
              </w:rPr>
              <w:t>9</w:t>
            </w:r>
          </w:p>
        </w:tc>
        <w:tc>
          <w:tcPr>
            <w:tcW w:w="1134" w:type="dxa"/>
            <w:gridSpan w:val="2"/>
          </w:tcPr>
          <w:p>
            <w:pPr>
              <w:pStyle w:val="nTable"/>
              <w:spacing w:before="32" w:after="32"/>
              <w:rPr>
                <w:sz w:val="19"/>
              </w:rPr>
            </w:pPr>
            <w:r>
              <w:rPr>
                <w:sz w:val="19"/>
              </w:rPr>
              <w:t>18 of 1984</w:t>
            </w:r>
          </w:p>
        </w:tc>
        <w:tc>
          <w:tcPr>
            <w:tcW w:w="1134" w:type="dxa"/>
            <w:gridSpan w:val="2"/>
          </w:tcPr>
          <w:p>
            <w:pPr>
              <w:pStyle w:val="nTable"/>
              <w:spacing w:before="32" w:after="32"/>
              <w:rPr>
                <w:sz w:val="19"/>
              </w:rPr>
            </w:pPr>
            <w:r>
              <w:rPr>
                <w:sz w:val="19"/>
              </w:rPr>
              <w:t>31 May 1984</w:t>
            </w:r>
          </w:p>
        </w:tc>
        <w:tc>
          <w:tcPr>
            <w:tcW w:w="2551" w:type="dxa"/>
            <w:gridSpan w:val="2"/>
          </w:tcPr>
          <w:p>
            <w:pPr>
              <w:pStyle w:val="nTable"/>
              <w:spacing w:before="32" w:after="32"/>
              <w:rPr>
                <w:sz w:val="19"/>
              </w:rPr>
            </w:pPr>
            <w:r>
              <w:rPr>
                <w:sz w:val="19"/>
              </w:rPr>
              <w:t xml:space="preserve">1 Sep 1984 (see s. 2 and </w:t>
            </w:r>
            <w:r>
              <w:rPr>
                <w:i/>
                <w:sz w:val="19"/>
              </w:rPr>
              <w:t>Gazette</w:t>
            </w:r>
            <w:r>
              <w:rPr>
                <w:sz w:val="19"/>
              </w:rPr>
              <w:t xml:space="preserve"> 24 Aug 1984 p. 2567)</w:t>
            </w:r>
          </w:p>
        </w:tc>
      </w:tr>
      <w:tr>
        <w:trPr>
          <w:gridAfter w:val="1"/>
          <w:wAfter w:w="21" w:type="dxa"/>
          <w:cantSplit/>
        </w:trPr>
        <w:tc>
          <w:tcPr>
            <w:tcW w:w="2240" w:type="dxa"/>
          </w:tcPr>
          <w:p>
            <w:pPr>
              <w:pStyle w:val="nTable"/>
              <w:spacing w:before="32" w:after="32"/>
              <w:ind w:right="113"/>
              <w:rPr>
                <w:sz w:val="19"/>
                <w:vertAlign w:val="superscript"/>
              </w:rPr>
            </w:pPr>
            <w:r>
              <w:rPr>
                <w:i/>
                <w:sz w:val="19"/>
              </w:rPr>
              <w:t xml:space="preserve">Acts Amendment (Educational Institutions Superannuation) Act 1985 </w:t>
            </w:r>
            <w:r>
              <w:rPr>
                <w:sz w:val="19"/>
              </w:rPr>
              <w:t>Pt. III </w:t>
            </w:r>
            <w:r>
              <w:rPr>
                <w:sz w:val="19"/>
                <w:vertAlign w:val="superscript"/>
              </w:rPr>
              <w:t>10</w:t>
            </w:r>
          </w:p>
        </w:tc>
        <w:tc>
          <w:tcPr>
            <w:tcW w:w="1134" w:type="dxa"/>
            <w:gridSpan w:val="2"/>
          </w:tcPr>
          <w:p>
            <w:pPr>
              <w:pStyle w:val="nTable"/>
              <w:spacing w:before="32" w:after="32"/>
              <w:rPr>
                <w:sz w:val="19"/>
              </w:rPr>
            </w:pPr>
            <w:r>
              <w:rPr>
                <w:sz w:val="19"/>
              </w:rPr>
              <w:t>77 of 1985</w:t>
            </w:r>
            <w:r>
              <w:rPr>
                <w:sz w:val="19"/>
              </w:rPr>
              <w:br/>
              <w:t>(as amended by No. 63 of 1990 s. 22)</w:t>
            </w:r>
          </w:p>
        </w:tc>
        <w:tc>
          <w:tcPr>
            <w:tcW w:w="1134" w:type="dxa"/>
            <w:gridSpan w:val="2"/>
          </w:tcPr>
          <w:p>
            <w:pPr>
              <w:pStyle w:val="nTable"/>
              <w:spacing w:before="32" w:after="32"/>
              <w:rPr>
                <w:sz w:val="19"/>
              </w:rPr>
            </w:pPr>
            <w:r>
              <w:rPr>
                <w:sz w:val="19"/>
              </w:rPr>
              <w:t>20 Nov 1985</w:t>
            </w:r>
          </w:p>
        </w:tc>
        <w:tc>
          <w:tcPr>
            <w:tcW w:w="2551" w:type="dxa"/>
            <w:gridSpan w:val="2"/>
          </w:tcPr>
          <w:p>
            <w:pPr>
              <w:pStyle w:val="nTable"/>
              <w:spacing w:before="32" w:after="32"/>
              <w:rPr>
                <w:sz w:val="19"/>
              </w:rPr>
            </w:pPr>
            <w:r>
              <w:rPr>
                <w:sz w:val="19"/>
              </w:rPr>
              <w:t xml:space="preserve">16 Dec 1985 (see s. 2 and </w:t>
            </w:r>
            <w:r>
              <w:rPr>
                <w:i/>
                <w:sz w:val="19"/>
              </w:rPr>
              <w:t xml:space="preserve">Gazette </w:t>
            </w:r>
            <w:r>
              <w:rPr>
                <w:sz w:val="19"/>
              </w:rPr>
              <w:t>13 Dec 1985 p. 4758)</w:t>
            </w:r>
          </w:p>
        </w:tc>
      </w:tr>
      <w:tr>
        <w:trPr>
          <w:gridAfter w:val="1"/>
          <w:wAfter w:w="21" w:type="dxa"/>
          <w:cantSplit/>
        </w:trPr>
        <w:tc>
          <w:tcPr>
            <w:tcW w:w="2240" w:type="dxa"/>
          </w:tcPr>
          <w:p>
            <w:pPr>
              <w:pStyle w:val="nTable"/>
              <w:spacing w:before="32" w:after="32"/>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before="32" w:after="32"/>
              <w:rPr>
                <w:sz w:val="19"/>
              </w:rPr>
            </w:pPr>
            <w:r>
              <w:rPr>
                <w:sz w:val="19"/>
              </w:rPr>
              <w:t>98 of 1985</w:t>
            </w:r>
          </w:p>
        </w:tc>
        <w:tc>
          <w:tcPr>
            <w:tcW w:w="1134" w:type="dxa"/>
            <w:gridSpan w:val="2"/>
          </w:tcPr>
          <w:p>
            <w:pPr>
              <w:pStyle w:val="nTable"/>
              <w:spacing w:before="32" w:after="32"/>
              <w:rPr>
                <w:sz w:val="19"/>
              </w:rPr>
            </w:pPr>
            <w:r>
              <w:rPr>
                <w:sz w:val="19"/>
              </w:rPr>
              <w:t>4 Dec 1985</w:t>
            </w:r>
          </w:p>
        </w:tc>
        <w:tc>
          <w:tcPr>
            <w:tcW w:w="2551" w:type="dxa"/>
            <w:gridSpan w:val="2"/>
          </w:tcPr>
          <w:p>
            <w:pPr>
              <w:pStyle w:val="nTable"/>
              <w:spacing w:before="32" w:after="32"/>
              <w:rPr>
                <w:sz w:val="19"/>
              </w:rPr>
            </w:pPr>
            <w:r>
              <w:rPr>
                <w:sz w:val="19"/>
              </w:rPr>
              <w:t xml:space="preserve">1 Jul 1986 (see s. 2 and </w:t>
            </w:r>
            <w:r>
              <w:rPr>
                <w:i/>
                <w:sz w:val="19"/>
              </w:rPr>
              <w:t xml:space="preserve">Gazette </w:t>
            </w:r>
            <w:r>
              <w:rPr>
                <w:sz w:val="19"/>
              </w:rPr>
              <w:t>30 Jun 1986 p. 2255)</w:t>
            </w:r>
          </w:p>
        </w:tc>
      </w:tr>
      <w:tr>
        <w:trPr>
          <w:gridAfter w:val="1"/>
          <w:wAfter w:w="21" w:type="dxa"/>
          <w:cantSplit/>
        </w:trPr>
        <w:tc>
          <w:tcPr>
            <w:tcW w:w="2240" w:type="dxa"/>
          </w:tcPr>
          <w:p>
            <w:pPr>
              <w:pStyle w:val="nTable"/>
              <w:spacing w:before="32" w:after="32"/>
              <w:ind w:right="113"/>
              <w:rPr>
                <w:sz w:val="19"/>
              </w:rPr>
            </w:pPr>
            <w:r>
              <w:rPr>
                <w:i/>
                <w:sz w:val="19"/>
              </w:rPr>
              <w:t>Acts Amendment and Repeal (Post</w:t>
            </w:r>
            <w:r>
              <w:rPr>
                <w:i/>
                <w:sz w:val="19"/>
              </w:rPr>
              <w:noBreakHyphen/>
              <w:t xml:space="preserve">Secondary Education) Act 1989 </w:t>
            </w:r>
            <w:r>
              <w:rPr>
                <w:sz w:val="19"/>
              </w:rPr>
              <w:t>Pt. 8</w:t>
            </w:r>
          </w:p>
        </w:tc>
        <w:tc>
          <w:tcPr>
            <w:tcW w:w="1134" w:type="dxa"/>
            <w:gridSpan w:val="2"/>
          </w:tcPr>
          <w:p>
            <w:pPr>
              <w:pStyle w:val="nTable"/>
              <w:spacing w:before="32" w:after="32"/>
              <w:rPr>
                <w:sz w:val="19"/>
              </w:rPr>
            </w:pPr>
            <w:r>
              <w:rPr>
                <w:sz w:val="19"/>
              </w:rPr>
              <w:t>48 of 1989</w:t>
            </w:r>
          </w:p>
        </w:tc>
        <w:tc>
          <w:tcPr>
            <w:tcW w:w="1134" w:type="dxa"/>
            <w:gridSpan w:val="2"/>
          </w:tcPr>
          <w:p>
            <w:pPr>
              <w:pStyle w:val="nTable"/>
              <w:spacing w:before="32" w:after="32"/>
              <w:rPr>
                <w:sz w:val="19"/>
              </w:rPr>
            </w:pPr>
            <w:r>
              <w:rPr>
                <w:sz w:val="19"/>
              </w:rPr>
              <w:t>9 Jan 1990</w:t>
            </w:r>
          </w:p>
        </w:tc>
        <w:tc>
          <w:tcPr>
            <w:tcW w:w="2551" w:type="dxa"/>
            <w:gridSpan w:val="2"/>
          </w:tcPr>
          <w:p>
            <w:pPr>
              <w:pStyle w:val="nTable"/>
              <w:spacing w:before="32" w:after="32"/>
              <w:rPr>
                <w:sz w:val="19"/>
              </w:rPr>
            </w:pPr>
            <w:r>
              <w:rPr>
                <w:sz w:val="19"/>
              </w:rPr>
              <w:t>1 Jan 1990 (see s. 2)</w:t>
            </w:r>
          </w:p>
        </w:tc>
      </w:tr>
      <w:tr>
        <w:trPr>
          <w:gridAfter w:val="1"/>
          <w:wAfter w:w="21" w:type="dxa"/>
          <w:cantSplit/>
        </w:trPr>
        <w:tc>
          <w:tcPr>
            <w:tcW w:w="2240" w:type="dxa"/>
          </w:tcPr>
          <w:p>
            <w:pPr>
              <w:pStyle w:val="nTable"/>
              <w:spacing w:before="32" w:after="32"/>
              <w:ind w:right="113"/>
              <w:rPr>
                <w:sz w:val="19"/>
              </w:rPr>
            </w:pPr>
            <w:r>
              <w:rPr>
                <w:i/>
                <w:sz w:val="19"/>
              </w:rPr>
              <w:t>Western Australian College of Advanced Education Amendment Act 1990</w:t>
            </w:r>
          </w:p>
        </w:tc>
        <w:tc>
          <w:tcPr>
            <w:tcW w:w="1134" w:type="dxa"/>
            <w:gridSpan w:val="2"/>
          </w:tcPr>
          <w:p>
            <w:pPr>
              <w:pStyle w:val="nTable"/>
              <w:spacing w:before="32" w:after="32"/>
              <w:rPr>
                <w:sz w:val="19"/>
              </w:rPr>
            </w:pPr>
            <w:r>
              <w:rPr>
                <w:sz w:val="19"/>
              </w:rPr>
              <w:t>63 of 1990</w:t>
            </w:r>
          </w:p>
        </w:tc>
        <w:tc>
          <w:tcPr>
            <w:tcW w:w="1134" w:type="dxa"/>
            <w:gridSpan w:val="2"/>
          </w:tcPr>
          <w:p>
            <w:pPr>
              <w:pStyle w:val="nTable"/>
              <w:spacing w:before="32" w:after="32"/>
              <w:rPr>
                <w:sz w:val="19"/>
              </w:rPr>
            </w:pPr>
            <w:r>
              <w:rPr>
                <w:sz w:val="19"/>
              </w:rPr>
              <w:t>17 Dec 1990</w:t>
            </w:r>
          </w:p>
        </w:tc>
        <w:tc>
          <w:tcPr>
            <w:tcW w:w="2551" w:type="dxa"/>
            <w:gridSpan w:val="2"/>
          </w:tcPr>
          <w:p>
            <w:pPr>
              <w:pStyle w:val="nTable"/>
              <w:spacing w:before="32" w:after="32"/>
              <w:rPr>
                <w:sz w:val="19"/>
              </w:rPr>
            </w:pPr>
            <w:r>
              <w:rPr>
                <w:sz w:val="19"/>
              </w:rPr>
              <w:t>1 Jan 1991 (see s. 2)</w:t>
            </w:r>
          </w:p>
        </w:tc>
      </w:tr>
      <w:tr>
        <w:trPr>
          <w:gridAfter w:val="1"/>
          <w:wAfter w:w="21" w:type="dxa"/>
          <w:cantSplit/>
        </w:trPr>
        <w:tc>
          <w:tcPr>
            <w:tcW w:w="7059" w:type="dxa"/>
            <w:gridSpan w:val="7"/>
          </w:tcPr>
          <w:p>
            <w:pPr>
              <w:pStyle w:val="nTable"/>
              <w:spacing w:before="32" w:after="32"/>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gridAfter w:val="1"/>
          <w:wAfter w:w="21" w:type="dxa"/>
          <w:cantSplit/>
        </w:trPr>
        <w:tc>
          <w:tcPr>
            <w:tcW w:w="2240" w:type="dxa"/>
          </w:tcPr>
          <w:p>
            <w:pPr>
              <w:pStyle w:val="nTable"/>
              <w:spacing w:before="32" w:after="32"/>
              <w:ind w:right="113"/>
              <w:rPr>
                <w:sz w:val="19"/>
              </w:rPr>
            </w:pPr>
            <w:r>
              <w:rPr>
                <w:i/>
                <w:sz w:val="19"/>
              </w:rPr>
              <w:t>Acts Amendment (Financial Administration and Audit) Act 1991</w:t>
            </w:r>
            <w:r>
              <w:rPr>
                <w:sz w:val="19"/>
              </w:rPr>
              <w:t xml:space="preserve"> Pt. 3</w:t>
            </w:r>
          </w:p>
        </w:tc>
        <w:tc>
          <w:tcPr>
            <w:tcW w:w="1134" w:type="dxa"/>
            <w:gridSpan w:val="2"/>
          </w:tcPr>
          <w:p>
            <w:pPr>
              <w:pStyle w:val="nTable"/>
              <w:spacing w:before="32" w:after="32"/>
              <w:rPr>
                <w:sz w:val="19"/>
              </w:rPr>
            </w:pPr>
            <w:r>
              <w:rPr>
                <w:sz w:val="19"/>
              </w:rPr>
              <w:t>32 of 1991</w:t>
            </w:r>
          </w:p>
        </w:tc>
        <w:tc>
          <w:tcPr>
            <w:tcW w:w="1134" w:type="dxa"/>
            <w:gridSpan w:val="2"/>
          </w:tcPr>
          <w:p>
            <w:pPr>
              <w:pStyle w:val="nTable"/>
              <w:spacing w:before="32" w:after="32"/>
              <w:rPr>
                <w:sz w:val="19"/>
              </w:rPr>
            </w:pPr>
            <w:r>
              <w:rPr>
                <w:sz w:val="19"/>
              </w:rPr>
              <w:t>4 Dec 1991</w:t>
            </w:r>
          </w:p>
        </w:tc>
        <w:tc>
          <w:tcPr>
            <w:tcW w:w="2551" w:type="dxa"/>
            <w:gridSpan w:val="2"/>
          </w:tcPr>
          <w:p>
            <w:pPr>
              <w:pStyle w:val="nTable"/>
              <w:spacing w:before="32" w:after="32"/>
              <w:rPr>
                <w:sz w:val="19"/>
              </w:rPr>
            </w:pPr>
            <w:r>
              <w:rPr>
                <w:sz w:val="19"/>
              </w:rPr>
              <w:t>1 Jan 1992</w:t>
            </w:r>
          </w:p>
        </w:tc>
      </w:tr>
      <w:tr>
        <w:trPr>
          <w:gridAfter w:val="1"/>
          <w:wAfter w:w="21" w:type="dxa"/>
          <w:cantSplit/>
        </w:trPr>
        <w:tc>
          <w:tcPr>
            <w:tcW w:w="2240" w:type="dxa"/>
          </w:tcPr>
          <w:p>
            <w:pPr>
              <w:pStyle w:val="nTable"/>
              <w:keepNext/>
              <w:keepLines/>
              <w:spacing w:before="32" w:after="32"/>
              <w:ind w:right="113"/>
              <w:rPr>
                <w:sz w:val="19"/>
              </w:rPr>
            </w:pPr>
            <w:r>
              <w:rPr>
                <w:i/>
                <w:sz w:val="19"/>
              </w:rPr>
              <w:t>Financial Administration Legislation Amendment Act 1993</w:t>
            </w:r>
            <w:r>
              <w:rPr>
                <w:sz w:val="19"/>
              </w:rPr>
              <w:t xml:space="preserve"> s. 11</w:t>
            </w:r>
          </w:p>
        </w:tc>
        <w:tc>
          <w:tcPr>
            <w:tcW w:w="1134" w:type="dxa"/>
            <w:gridSpan w:val="2"/>
          </w:tcPr>
          <w:p>
            <w:pPr>
              <w:pStyle w:val="nTable"/>
              <w:keepNext/>
              <w:keepLines/>
              <w:spacing w:before="32" w:after="32"/>
              <w:rPr>
                <w:sz w:val="19"/>
              </w:rPr>
            </w:pPr>
            <w:r>
              <w:rPr>
                <w:sz w:val="19"/>
              </w:rPr>
              <w:t>6 of 1993</w:t>
            </w:r>
          </w:p>
        </w:tc>
        <w:tc>
          <w:tcPr>
            <w:tcW w:w="1134" w:type="dxa"/>
            <w:gridSpan w:val="2"/>
          </w:tcPr>
          <w:p>
            <w:pPr>
              <w:pStyle w:val="nTable"/>
              <w:keepNext/>
              <w:keepLines/>
              <w:spacing w:before="32" w:after="32"/>
              <w:rPr>
                <w:sz w:val="19"/>
              </w:rPr>
            </w:pPr>
            <w:r>
              <w:rPr>
                <w:sz w:val="19"/>
              </w:rPr>
              <w:t>27 Aug 1993</w:t>
            </w:r>
          </w:p>
        </w:tc>
        <w:tc>
          <w:tcPr>
            <w:tcW w:w="2551" w:type="dxa"/>
            <w:gridSpan w:val="2"/>
          </w:tcPr>
          <w:p>
            <w:pPr>
              <w:pStyle w:val="nTable"/>
              <w:keepNext/>
              <w:keepLines/>
              <w:spacing w:before="32" w:after="32"/>
              <w:rPr>
                <w:sz w:val="19"/>
              </w:rPr>
            </w:pPr>
            <w:r>
              <w:rPr>
                <w:sz w:val="19"/>
              </w:rPr>
              <w:t>1 Jul 1993 (see s. 2(1))</w:t>
            </w:r>
          </w:p>
        </w:tc>
      </w:tr>
      <w:tr>
        <w:trPr>
          <w:gridAfter w:val="1"/>
          <w:wAfter w:w="21" w:type="dxa"/>
          <w:cantSplit/>
        </w:trPr>
        <w:tc>
          <w:tcPr>
            <w:tcW w:w="2240" w:type="dxa"/>
          </w:tcPr>
          <w:p>
            <w:pPr>
              <w:pStyle w:val="nTable"/>
              <w:spacing w:before="32" w:after="32"/>
              <w:ind w:right="113"/>
              <w:rPr>
                <w:sz w:val="19"/>
              </w:rPr>
            </w:pPr>
            <w:r>
              <w:rPr>
                <w:i/>
                <w:sz w:val="19"/>
              </w:rPr>
              <w:t>Voluntary Membership of Student Guilds and Associations Act 1994</w:t>
            </w:r>
            <w:r>
              <w:rPr>
                <w:sz w:val="19"/>
              </w:rPr>
              <w:t xml:space="preserve"> Pt. 4</w:t>
            </w:r>
          </w:p>
        </w:tc>
        <w:tc>
          <w:tcPr>
            <w:tcW w:w="1134" w:type="dxa"/>
            <w:gridSpan w:val="2"/>
          </w:tcPr>
          <w:p>
            <w:pPr>
              <w:pStyle w:val="nTable"/>
              <w:spacing w:before="32" w:after="32"/>
              <w:rPr>
                <w:sz w:val="19"/>
              </w:rPr>
            </w:pPr>
            <w:r>
              <w:rPr>
                <w:sz w:val="19"/>
              </w:rPr>
              <w:t>91 of 1994</w:t>
            </w:r>
          </w:p>
        </w:tc>
        <w:tc>
          <w:tcPr>
            <w:tcW w:w="1134" w:type="dxa"/>
            <w:gridSpan w:val="2"/>
          </w:tcPr>
          <w:p>
            <w:pPr>
              <w:pStyle w:val="nTable"/>
              <w:spacing w:before="32" w:after="32"/>
              <w:rPr>
                <w:sz w:val="19"/>
              </w:rPr>
            </w:pPr>
            <w:r>
              <w:rPr>
                <w:sz w:val="19"/>
              </w:rPr>
              <w:t>5 Jan 1995</w:t>
            </w:r>
          </w:p>
        </w:tc>
        <w:tc>
          <w:tcPr>
            <w:tcW w:w="2551" w:type="dxa"/>
            <w:gridSpan w:val="2"/>
          </w:tcPr>
          <w:p>
            <w:pPr>
              <w:pStyle w:val="nTable"/>
              <w:spacing w:before="32" w:after="32"/>
              <w:rPr>
                <w:sz w:val="19"/>
              </w:rPr>
            </w:pPr>
            <w:r>
              <w:rPr>
                <w:sz w:val="19"/>
              </w:rPr>
              <w:t>5 Jan 1995 (see s. 2)</w:t>
            </w:r>
          </w:p>
        </w:tc>
      </w:tr>
      <w:tr>
        <w:trPr>
          <w:gridAfter w:val="1"/>
          <w:wAfter w:w="21" w:type="dxa"/>
          <w:cantSplit/>
        </w:trPr>
        <w:tc>
          <w:tcPr>
            <w:tcW w:w="2240" w:type="dxa"/>
          </w:tcPr>
          <w:p>
            <w:pPr>
              <w:pStyle w:val="nTable"/>
              <w:spacing w:before="32" w:after="32"/>
              <w:ind w:right="113"/>
              <w:rPr>
                <w:sz w:val="19"/>
              </w:rPr>
            </w:pPr>
            <w:r>
              <w:rPr>
                <w:i/>
                <w:sz w:val="19"/>
              </w:rPr>
              <w:t>Industrial Legislation Amendment Act 1995</w:t>
            </w:r>
            <w:r>
              <w:rPr>
                <w:sz w:val="19"/>
              </w:rPr>
              <w:t xml:space="preserve"> s. 35</w:t>
            </w:r>
          </w:p>
        </w:tc>
        <w:tc>
          <w:tcPr>
            <w:tcW w:w="1134" w:type="dxa"/>
            <w:gridSpan w:val="2"/>
          </w:tcPr>
          <w:p>
            <w:pPr>
              <w:pStyle w:val="nTable"/>
              <w:spacing w:before="32" w:after="32"/>
              <w:rPr>
                <w:sz w:val="19"/>
              </w:rPr>
            </w:pPr>
            <w:r>
              <w:rPr>
                <w:sz w:val="19"/>
              </w:rPr>
              <w:t>1 of 1995</w:t>
            </w:r>
          </w:p>
        </w:tc>
        <w:tc>
          <w:tcPr>
            <w:tcW w:w="1134" w:type="dxa"/>
            <w:gridSpan w:val="2"/>
          </w:tcPr>
          <w:p>
            <w:pPr>
              <w:pStyle w:val="nTable"/>
              <w:spacing w:before="32" w:after="32"/>
              <w:rPr>
                <w:sz w:val="19"/>
              </w:rPr>
            </w:pPr>
            <w:r>
              <w:rPr>
                <w:sz w:val="19"/>
              </w:rPr>
              <w:t>9 May 1995</w:t>
            </w:r>
          </w:p>
        </w:tc>
        <w:tc>
          <w:tcPr>
            <w:tcW w:w="2551" w:type="dxa"/>
            <w:gridSpan w:val="2"/>
          </w:tcPr>
          <w:p>
            <w:pPr>
              <w:pStyle w:val="nTable"/>
              <w:spacing w:before="32" w:after="32"/>
              <w:rPr>
                <w:sz w:val="19"/>
              </w:rPr>
            </w:pPr>
            <w:r>
              <w:rPr>
                <w:sz w:val="19"/>
              </w:rPr>
              <w:t>1 Jan 1996 (see s. 2(2) and</w:t>
            </w:r>
            <w:r>
              <w:rPr>
                <w:i/>
                <w:sz w:val="19"/>
              </w:rPr>
              <w:t xml:space="preserve"> Gazette </w:t>
            </w:r>
            <w:r>
              <w:rPr>
                <w:sz w:val="19"/>
              </w:rPr>
              <w:t>24 Nov 1995 p. 5389)</w:t>
            </w:r>
          </w:p>
        </w:tc>
      </w:tr>
      <w:tr>
        <w:trPr>
          <w:gridAfter w:val="1"/>
          <w:wAfter w:w="21" w:type="dxa"/>
          <w:cantSplit/>
        </w:trPr>
        <w:tc>
          <w:tcPr>
            <w:tcW w:w="2240" w:type="dxa"/>
          </w:tcPr>
          <w:p>
            <w:pPr>
              <w:pStyle w:val="nTable"/>
              <w:spacing w:before="32" w:after="32"/>
              <w:ind w:right="113"/>
              <w:rPr>
                <w:sz w:val="19"/>
              </w:rPr>
            </w:pPr>
            <w:r>
              <w:rPr>
                <w:i/>
                <w:sz w:val="19"/>
              </w:rPr>
              <w:t>Sentencing (Consequential Provisions) Act 1995</w:t>
            </w:r>
            <w:r>
              <w:rPr>
                <w:sz w:val="19"/>
              </w:rPr>
              <w:t xml:space="preserve"> Pt. 25</w:t>
            </w:r>
          </w:p>
        </w:tc>
        <w:tc>
          <w:tcPr>
            <w:tcW w:w="1134" w:type="dxa"/>
            <w:gridSpan w:val="2"/>
          </w:tcPr>
          <w:p>
            <w:pPr>
              <w:pStyle w:val="nTable"/>
              <w:spacing w:before="32" w:after="32"/>
              <w:rPr>
                <w:sz w:val="19"/>
              </w:rPr>
            </w:pPr>
            <w:r>
              <w:rPr>
                <w:sz w:val="19"/>
              </w:rPr>
              <w:t>78 of 1995</w:t>
            </w:r>
          </w:p>
        </w:tc>
        <w:tc>
          <w:tcPr>
            <w:tcW w:w="1134" w:type="dxa"/>
            <w:gridSpan w:val="2"/>
          </w:tcPr>
          <w:p>
            <w:pPr>
              <w:pStyle w:val="nTable"/>
              <w:spacing w:before="32" w:after="32"/>
              <w:rPr>
                <w:sz w:val="19"/>
              </w:rPr>
            </w:pPr>
            <w:r>
              <w:rPr>
                <w:sz w:val="19"/>
              </w:rPr>
              <w:t>16 Jan 1996</w:t>
            </w:r>
          </w:p>
        </w:tc>
        <w:tc>
          <w:tcPr>
            <w:tcW w:w="2551" w:type="dxa"/>
            <w:gridSpan w:val="2"/>
          </w:tcPr>
          <w:p>
            <w:pPr>
              <w:pStyle w:val="nTable"/>
              <w:spacing w:before="32" w:after="32"/>
              <w:rPr>
                <w:sz w:val="19"/>
              </w:rPr>
            </w:pPr>
            <w:r>
              <w:rPr>
                <w:sz w:val="19"/>
              </w:rPr>
              <w:t xml:space="preserve">4 Nov 1996 (see s. 2 and </w:t>
            </w:r>
            <w:r>
              <w:rPr>
                <w:i/>
                <w:sz w:val="19"/>
              </w:rPr>
              <w:t>Gazette</w:t>
            </w:r>
            <w:r>
              <w:rPr>
                <w:sz w:val="19"/>
              </w:rPr>
              <w:t xml:space="preserve"> 25 Oct 1996 p. 5632)</w:t>
            </w:r>
          </w:p>
        </w:tc>
      </w:tr>
      <w:tr>
        <w:trPr>
          <w:gridAfter w:val="1"/>
          <w:wAfter w:w="21" w:type="dxa"/>
          <w:cantSplit/>
        </w:trPr>
        <w:tc>
          <w:tcPr>
            <w:tcW w:w="2240" w:type="dxa"/>
          </w:tcPr>
          <w:p>
            <w:pPr>
              <w:pStyle w:val="nTable"/>
              <w:spacing w:before="32" w:after="32"/>
              <w:ind w:right="113"/>
              <w:rPr>
                <w:sz w:val="19"/>
              </w:rPr>
            </w:pPr>
            <w:r>
              <w:rPr>
                <w:i/>
                <w:sz w:val="19"/>
              </w:rPr>
              <w:t>Education Amendment Act 1996</w:t>
            </w:r>
            <w:r>
              <w:rPr>
                <w:sz w:val="19"/>
              </w:rPr>
              <w:t xml:space="preserve"> s. 16(4)</w:t>
            </w:r>
          </w:p>
        </w:tc>
        <w:tc>
          <w:tcPr>
            <w:tcW w:w="1134" w:type="dxa"/>
            <w:gridSpan w:val="2"/>
          </w:tcPr>
          <w:p>
            <w:pPr>
              <w:pStyle w:val="nTable"/>
              <w:spacing w:before="32" w:after="32"/>
              <w:rPr>
                <w:sz w:val="19"/>
              </w:rPr>
            </w:pPr>
            <w:r>
              <w:rPr>
                <w:sz w:val="19"/>
              </w:rPr>
              <w:t>22 of 1996</w:t>
            </w:r>
          </w:p>
        </w:tc>
        <w:tc>
          <w:tcPr>
            <w:tcW w:w="1134" w:type="dxa"/>
            <w:gridSpan w:val="2"/>
          </w:tcPr>
          <w:p>
            <w:pPr>
              <w:pStyle w:val="nTable"/>
              <w:spacing w:before="32" w:after="32"/>
              <w:rPr>
                <w:sz w:val="19"/>
              </w:rPr>
            </w:pPr>
            <w:r>
              <w:rPr>
                <w:sz w:val="19"/>
              </w:rPr>
              <w:t>11 Jul 1996</w:t>
            </w:r>
          </w:p>
        </w:tc>
        <w:tc>
          <w:tcPr>
            <w:tcW w:w="2551" w:type="dxa"/>
            <w:gridSpan w:val="2"/>
          </w:tcPr>
          <w:p>
            <w:pPr>
              <w:pStyle w:val="nTable"/>
              <w:spacing w:before="32" w:after="32"/>
              <w:rPr>
                <w:sz w:val="19"/>
              </w:rPr>
            </w:pPr>
            <w:r>
              <w:rPr>
                <w:sz w:val="19"/>
              </w:rPr>
              <w:t>11 Jul 1996 (see s. 2(1))</w:t>
            </w:r>
          </w:p>
        </w:tc>
      </w:tr>
      <w:tr>
        <w:trPr>
          <w:gridAfter w:val="1"/>
          <w:wAfter w:w="21" w:type="dxa"/>
          <w:cantSplit/>
        </w:trPr>
        <w:tc>
          <w:tcPr>
            <w:tcW w:w="2240" w:type="dxa"/>
          </w:tcPr>
          <w:p>
            <w:pPr>
              <w:pStyle w:val="nTable"/>
              <w:spacing w:before="32" w:after="32"/>
              <w:ind w:right="113"/>
              <w:rPr>
                <w:sz w:val="19"/>
              </w:rPr>
            </w:pPr>
            <w:r>
              <w:rPr>
                <w:i/>
                <w:sz w:val="19"/>
              </w:rPr>
              <w:t>Financial Legislation Amendment Act 1996</w:t>
            </w:r>
            <w:r>
              <w:rPr>
                <w:sz w:val="19"/>
              </w:rPr>
              <w:t xml:space="preserve"> s. 53 and 64</w:t>
            </w:r>
          </w:p>
        </w:tc>
        <w:tc>
          <w:tcPr>
            <w:tcW w:w="1134" w:type="dxa"/>
            <w:gridSpan w:val="2"/>
          </w:tcPr>
          <w:p>
            <w:pPr>
              <w:pStyle w:val="nTable"/>
              <w:spacing w:before="32" w:after="32"/>
              <w:rPr>
                <w:sz w:val="19"/>
              </w:rPr>
            </w:pPr>
            <w:r>
              <w:rPr>
                <w:sz w:val="19"/>
              </w:rPr>
              <w:t>49 of 1996</w:t>
            </w:r>
          </w:p>
        </w:tc>
        <w:tc>
          <w:tcPr>
            <w:tcW w:w="1134" w:type="dxa"/>
            <w:gridSpan w:val="2"/>
          </w:tcPr>
          <w:p>
            <w:pPr>
              <w:pStyle w:val="nTable"/>
              <w:spacing w:before="32" w:after="32"/>
              <w:rPr>
                <w:sz w:val="19"/>
              </w:rPr>
            </w:pPr>
            <w:r>
              <w:rPr>
                <w:sz w:val="19"/>
              </w:rPr>
              <w:t>25 Oct 1996</w:t>
            </w:r>
          </w:p>
        </w:tc>
        <w:tc>
          <w:tcPr>
            <w:tcW w:w="2551" w:type="dxa"/>
            <w:gridSpan w:val="2"/>
          </w:tcPr>
          <w:p>
            <w:pPr>
              <w:pStyle w:val="nTable"/>
              <w:spacing w:before="32" w:after="32"/>
              <w:rPr>
                <w:sz w:val="19"/>
              </w:rPr>
            </w:pPr>
            <w:r>
              <w:rPr>
                <w:sz w:val="19"/>
              </w:rPr>
              <w:t>25 Oct 1996 (see s. 2(1))</w:t>
            </w:r>
          </w:p>
        </w:tc>
      </w:tr>
      <w:tr>
        <w:trPr>
          <w:gridAfter w:val="1"/>
          <w:wAfter w:w="21" w:type="dxa"/>
          <w:cantSplit/>
        </w:trPr>
        <w:tc>
          <w:tcPr>
            <w:tcW w:w="2240" w:type="dxa"/>
          </w:tcPr>
          <w:p>
            <w:pPr>
              <w:pStyle w:val="nTable"/>
              <w:spacing w:before="32" w:after="32"/>
              <w:ind w:right="113"/>
              <w:rPr>
                <w:sz w:val="19"/>
              </w:rPr>
            </w:pPr>
            <w:r>
              <w:rPr>
                <w:i/>
                <w:sz w:val="19"/>
              </w:rPr>
              <w:t>Acts Amendment (Land Administration) Act 1997</w:t>
            </w:r>
            <w:r>
              <w:rPr>
                <w:sz w:val="19"/>
              </w:rPr>
              <w:t xml:space="preserve"> Pt. 22</w:t>
            </w:r>
          </w:p>
        </w:tc>
        <w:tc>
          <w:tcPr>
            <w:tcW w:w="1134" w:type="dxa"/>
            <w:gridSpan w:val="2"/>
          </w:tcPr>
          <w:p>
            <w:pPr>
              <w:pStyle w:val="nTable"/>
              <w:spacing w:before="32" w:after="32"/>
              <w:rPr>
                <w:sz w:val="19"/>
              </w:rPr>
            </w:pPr>
            <w:r>
              <w:rPr>
                <w:sz w:val="19"/>
              </w:rPr>
              <w:t>31 of 1997</w:t>
            </w:r>
          </w:p>
        </w:tc>
        <w:tc>
          <w:tcPr>
            <w:tcW w:w="1134" w:type="dxa"/>
            <w:gridSpan w:val="2"/>
          </w:tcPr>
          <w:p>
            <w:pPr>
              <w:pStyle w:val="nTable"/>
              <w:spacing w:before="32" w:after="32"/>
              <w:rPr>
                <w:sz w:val="19"/>
              </w:rPr>
            </w:pPr>
            <w:r>
              <w:rPr>
                <w:sz w:val="19"/>
              </w:rPr>
              <w:t>3 Oct 1997</w:t>
            </w:r>
          </w:p>
        </w:tc>
        <w:tc>
          <w:tcPr>
            <w:tcW w:w="2551" w:type="dxa"/>
            <w:gridSpan w:val="2"/>
          </w:tcPr>
          <w:p>
            <w:pPr>
              <w:pStyle w:val="nTable"/>
              <w:spacing w:before="32" w:after="32"/>
              <w:rPr>
                <w:sz w:val="19"/>
              </w:rPr>
            </w:pPr>
            <w:r>
              <w:rPr>
                <w:sz w:val="19"/>
              </w:rPr>
              <w:t xml:space="preserve">30 Mar 1998 (see s. 2 and </w:t>
            </w:r>
            <w:r>
              <w:rPr>
                <w:i/>
                <w:sz w:val="19"/>
              </w:rPr>
              <w:t xml:space="preserve">Gazette </w:t>
            </w:r>
            <w:r>
              <w:rPr>
                <w:sz w:val="19"/>
              </w:rPr>
              <w:t>27 Mar 1998 p. 1765)</w:t>
            </w:r>
          </w:p>
        </w:tc>
      </w:tr>
      <w:tr>
        <w:trPr>
          <w:gridAfter w:val="1"/>
          <w:wAfter w:w="21" w:type="dxa"/>
          <w:cantSplit/>
        </w:trPr>
        <w:tc>
          <w:tcPr>
            <w:tcW w:w="2240" w:type="dxa"/>
          </w:tcPr>
          <w:p>
            <w:pPr>
              <w:pStyle w:val="nTable"/>
              <w:spacing w:before="32" w:after="32"/>
              <w:ind w:right="113"/>
              <w:rPr>
                <w:sz w:val="19"/>
                <w:vertAlign w:val="superscript"/>
              </w:rPr>
            </w:pPr>
            <w:r>
              <w:rPr>
                <w:i/>
                <w:sz w:val="19"/>
              </w:rPr>
              <w:t>Statutes (Repeals and Minor Amendments) Act (No. 2) 1998</w:t>
            </w:r>
            <w:r>
              <w:rPr>
                <w:sz w:val="19"/>
              </w:rPr>
              <w:t xml:space="preserve"> s. 30 </w:t>
            </w:r>
            <w:r>
              <w:rPr>
                <w:sz w:val="19"/>
                <w:vertAlign w:val="superscript"/>
              </w:rPr>
              <w:t>11</w:t>
            </w:r>
          </w:p>
        </w:tc>
        <w:tc>
          <w:tcPr>
            <w:tcW w:w="1134" w:type="dxa"/>
            <w:gridSpan w:val="2"/>
          </w:tcPr>
          <w:p>
            <w:pPr>
              <w:pStyle w:val="nTable"/>
              <w:spacing w:before="32" w:after="32"/>
              <w:rPr>
                <w:sz w:val="19"/>
              </w:rPr>
            </w:pPr>
            <w:r>
              <w:rPr>
                <w:sz w:val="19"/>
              </w:rPr>
              <w:t>10 of 1998</w:t>
            </w:r>
          </w:p>
        </w:tc>
        <w:tc>
          <w:tcPr>
            <w:tcW w:w="1134" w:type="dxa"/>
            <w:gridSpan w:val="2"/>
          </w:tcPr>
          <w:p>
            <w:pPr>
              <w:pStyle w:val="nTable"/>
              <w:spacing w:before="32" w:after="32"/>
              <w:rPr>
                <w:sz w:val="19"/>
              </w:rPr>
            </w:pPr>
            <w:r>
              <w:rPr>
                <w:sz w:val="19"/>
              </w:rPr>
              <w:t>30 Apr 1998</w:t>
            </w:r>
          </w:p>
        </w:tc>
        <w:tc>
          <w:tcPr>
            <w:tcW w:w="2551" w:type="dxa"/>
            <w:gridSpan w:val="2"/>
          </w:tcPr>
          <w:p>
            <w:pPr>
              <w:pStyle w:val="nTable"/>
              <w:spacing w:before="32" w:after="32"/>
              <w:rPr>
                <w:sz w:val="19"/>
              </w:rPr>
            </w:pPr>
            <w:r>
              <w:rPr>
                <w:sz w:val="19"/>
              </w:rPr>
              <w:t>30 Apr 1998 (see s. 2(1))</w:t>
            </w:r>
          </w:p>
        </w:tc>
      </w:tr>
      <w:tr>
        <w:trPr>
          <w:gridAfter w:val="1"/>
          <w:wAfter w:w="21" w:type="dxa"/>
          <w:cantSplit/>
        </w:trPr>
        <w:tc>
          <w:tcPr>
            <w:tcW w:w="7059" w:type="dxa"/>
            <w:gridSpan w:val="7"/>
          </w:tcPr>
          <w:p>
            <w:pPr>
              <w:pStyle w:val="nTable"/>
              <w:spacing w:before="32" w:after="32"/>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gridAfter w:val="1"/>
          <w:wAfter w:w="21" w:type="dxa"/>
          <w:cantSplit/>
        </w:trPr>
        <w:tc>
          <w:tcPr>
            <w:tcW w:w="2240" w:type="dxa"/>
          </w:tcPr>
          <w:p>
            <w:pPr>
              <w:pStyle w:val="nTable"/>
              <w:spacing w:before="32" w:after="32"/>
              <w:ind w:right="113"/>
              <w:rPr>
                <w:i/>
                <w:sz w:val="19"/>
              </w:rPr>
            </w:pPr>
            <w:r>
              <w:rPr>
                <w:i/>
                <w:sz w:val="19"/>
              </w:rPr>
              <w:t>School Education Act 1999</w:t>
            </w:r>
            <w:r>
              <w:rPr>
                <w:sz w:val="19"/>
              </w:rPr>
              <w:t xml:space="preserve"> s. 247</w:t>
            </w:r>
          </w:p>
        </w:tc>
        <w:tc>
          <w:tcPr>
            <w:tcW w:w="1134" w:type="dxa"/>
            <w:gridSpan w:val="2"/>
          </w:tcPr>
          <w:p>
            <w:pPr>
              <w:pStyle w:val="nTable"/>
              <w:spacing w:before="32" w:after="32"/>
              <w:rPr>
                <w:sz w:val="19"/>
              </w:rPr>
            </w:pPr>
            <w:r>
              <w:rPr>
                <w:sz w:val="19"/>
              </w:rPr>
              <w:t>36 of 1999</w:t>
            </w:r>
          </w:p>
        </w:tc>
        <w:tc>
          <w:tcPr>
            <w:tcW w:w="1134" w:type="dxa"/>
            <w:gridSpan w:val="2"/>
          </w:tcPr>
          <w:p>
            <w:pPr>
              <w:pStyle w:val="nTable"/>
              <w:spacing w:before="32" w:after="32"/>
              <w:rPr>
                <w:sz w:val="19"/>
              </w:rPr>
            </w:pPr>
            <w:r>
              <w:rPr>
                <w:sz w:val="19"/>
              </w:rPr>
              <w:t>2 Nov 1999</w:t>
            </w:r>
          </w:p>
        </w:tc>
        <w:tc>
          <w:tcPr>
            <w:tcW w:w="2551" w:type="dxa"/>
            <w:gridSpan w:val="2"/>
          </w:tcPr>
          <w:p>
            <w:pPr>
              <w:pStyle w:val="nTable"/>
              <w:spacing w:before="32" w:after="32"/>
              <w:rPr>
                <w:sz w:val="19"/>
              </w:rPr>
            </w:pPr>
            <w:r>
              <w:rPr>
                <w:sz w:val="19"/>
              </w:rPr>
              <w:t xml:space="preserve">1 Jan 2001 (see s. 2 and </w:t>
            </w:r>
            <w:r>
              <w:rPr>
                <w:i/>
                <w:sz w:val="19"/>
              </w:rPr>
              <w:t>Gazette</w:t>
            </w:r>
            <w:r>
              <w:rPr>
                <w:sz w:val="19"/>
              </w:rPr>
              <w:t xml:space="preserve"> 29 Dec 2000 p. 7904)</w:t>
            </w:r>
          </w:p>
        </w:tc>
      </w:tr>
      <w:tr>
        <w:trPr>
          <w:gridAfter w:val="1"/>
          <w:wAfter w:w="21" w:type="dxa"/>
          <w:cantSplit/>
        </w:trPr>
        <w:tc>
          <w:tcPr>
            <w:tcW w:w="2240" w:type="dxa"/>
          </w:tcPr>
          <w:p>
            <w:pPr>
              <w:pStyle w:val="nTable"/>
              <w:spacing w:before="32" w:after="32"/>
              <w:ind w:right="113"/>
              <w:rPr>
                <w:i/>
                <w:sz w:val="19"/>
              </w:rPr>
            </w:pPr>
            <w:r>
              <w:rPr>
                <w:i/>
                <w:snapToGrid w:val="0"/>
                <w:sz w:val="19"/>
              </w:rPr>
              <w:t xml:space="preserve">Acts Amendment (Student Guilds and Associations) Act 2002 </w:t>
            </w:r>
            <w:r>
              <w:rPr>
                <w:snapToGrid w:val="0"/>
                <w:sz w:val="19"/>
              </w:rPr>
              <w:t>Pt. 3</w:t>
            </w:r>
            <w:r>
              <w:rPr>
                <w:snapToGrid w:val="0"/>
                <w:sz w:val="19"/>
                <w:vertAlign w:val="superscript"/>
              </w:rPr>
              <w:t xml:space="preserve"> </w:t>
            </w:r>
          </w:p>
        </w:tc>
        <w:tc>
          <w:tcPr>
            <w:tcW w:w="1134" w:type="dxa"/>
            <w:gridSpan w:val="2"/>
          </w:tcPr>
          <w:p>
            <w:pPr>
              <w:pStyle w:val="nTable"/>
              <w:spacing w:before="32" w:after="32"/>
              <w:rPr>
                <w:sz w:val="19"/>
              </w:rPr>
            </w:pPr>
            <w:r>
              <w:rPr>
                <w:sz w:val="19"/>
              </w:rPr>
              <w:t>44 of 2002</w:t>
            </w:r>
          </w:p>
        </w:tc>
        <w:tc>
          <w:tcPr>
            <w:tcW w:w="1134" w:type="dxa"/>
            <w:gridSpan w:val="2"/>
          </w:tcPr>
          <w:p>
            <w:pPr>
              <w:pStyle w:val="nTable"/>
              <w:spacing w:before="32" w:after="32"/>
              <w:rPr>
                <w:sz w:val="19"/>
              </w:rPr>
            </w:pPr>
            <w:r>
              <w:rPr>
                <w:sz w:val="19"/>
              </w:rPr>
              <w:t>3 Jan 2003</w:t>
            </w:r>
          </w:p>
        </w:tc>
        <w:tc>
          <w:tcPr>
            <w:tcW w:w="2551" w:type="dxa"/>
            <w:gridSpan w:val="2"/>
          </w:tcPr>
          <w:p>
            <w:pPr>
              <w:pStyle w:val="nTable"/>
              <w:spacing w:before="32" w:after="32"/>
              <w:rPr>
                <w:sz w:val="19"/>
              </w:rPr>
            </w:pPr>
            <w:r>
              <w:rPr>
                <w:sz w:val="19"/>
              </w:rPr>
              <w:t xml:space="preserve">25 Jan 2003 (see s. 2 and </w:t>
            </w:r>
            <w:r>
              <w:rPr>
                <w:i/>
                <w:sz w:val="19"/>
              </w:rPr>
              <w:t>Gazette</w:t>
            </w:r>
            <w:r>
              <w:rPr>
                <w:sz w:val="19"/>
              </w:rPr>
              <w:t xml:space="preserve"> 24 Jan 2003 p. 141)</w:t>
            </w:r>
          </w:p>
        </w:tc>
      </w:tr>
      <w:tr>
        <w:trPr>
          <w:gridAfter w:val="1"/>
          <w:wAfter w:w="21" w:type="dxa"/>
          <w:cantSplit/>
        </w:trPr>
        <w:tc>
          <w:tcPr>
            <w:tcW w:w="2240" w:type="dxa"/>
          </w:tcPr>
          <w:p>
            <w:pPr>
              <w:pStyle w:val="nTable"/>
              <w:spacing w:before="32" w:after="32"/>
              <w:ind w:right="113"/>
              <w:rPr>
                <w:snapToGrid w:val="0"/>
                <w:sz w:val="19"/>
              </w:rPr>
            </w:pPr>
            <w:r>
              <w:rPr>
                <w:i/>
                <w:snapToGrid w:val="0"/>
                <w:sz w:val="19"/>
              </w:rPr>
              <w:t>Acts Amendment and Repeal (Competition Policy) Act 2003</w:t>
            </w:r>
            <w:r>
              <w:rPr>
                <w:snapToGrid w:val="0"/>
                <w:sz w:val="19"/>
              </w:rPr>
              <w:t xml:space="preserve"> Pt. 7</w:t>
            </w:r>
          </w:p>
        </w:tc>
        <w:tc>
          <w:tcPr>
            <w:tcW w:w="1134" w:type="dxa"/>
            <w:gridSpan w:val="2"/>
          </w:tcPr>
          <w:p>
            <w:pPr>
              <w:pStyle w:val="nTable"/>
              <w:spacing w:before="32" w:after="32"/>
              <w:rPr>
                <w:sz w:val="19"/>
              </w:rPr>
            </w:pPr>
            <w:r>
              <w:rPr>
                <w:sz w:val="19"/>
              </w:rPr>
              <w:t>70 of 2003</w:t>
            </w:r>
          </w:p>
        </w:tc>
        <w:tc>
          <w:tcPr>
            <w:tcW w:w="1134" w:type="dxa"/>
            <w:gridSpan w:val="2"/>
          </w:tcPr>
          <w:p>
            <w:pPr>
              <w:pStyle w:val="nTable"/>
              <w:spacing w:before="32" w:after="32"/>
              <w:rPr>
                <w:sz w:val="19"/>
              </w:rPr>
            </w:pPr>
            <w:r>
              <w:rPr>
                <w:sz w:val="19"/>
              </w:rPr>
              <w:t>15 Dec 2003</w:t>
            </w:r>
          </w:p>
        </w:tc>
        <w:tc>
          <w:tcPr>
            <w:tcW w:w="2551" w:type="dxa"/>
            <w:gridSpan w:val="2"/>
          </w:tcPr>
          <w:p>
            <w:pPr>
              <w:pStyle w:val="nTable"/>
              <w:spacing w:before="32" w:after="32"/>
              <w:rPr>
                <w:sz w:val="19"/>
              </w:rPr>
            </w:pPr>
            <w:r>
              <w:rPr>
                <w:sz w:val="19"/>
              </w:rPr>
              <w:t xml:space="preserve">21 Apr 2004 (see s. 2 and </w:t>
            </w:r>
            <w:r>
              <w:rPr>
                <w:i/>
                <w:sz w:val="19"/>
              </w:rPr>
              <w:t>Gazette</w:t>
            </w:r>
            <w:r>
              <w:rPr>
                <w:sz w:val="19"/>
              </w:rPr>
              <w:t xml:space="preserve"> 20 Apr 2004 p. 1297)</w:t>
            </w:r>
          </w:p>
        </w:tc>
      </w:tr>
      <w:tr>
        <w:trPr>
          <w:gridAfter w:val="1"/>
          <w:wAfter w:w="21" w:type="dxa"/>
          <w:cantSplit/>
        </w:trPr>
        <w:tc>
          <w:tcPr>
            <w:tcW w:w="2240" w:type="dxa"/>
          </w:tcPr>
          <w:p>
            <w:pPr>
              <w:pStyle w:val="nTable"/>
              <w:spacing w:before="32" w:after="32"/>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12</w:t>
            </w:r>
          </w:p>
        </w:tc>
        <w:tc>
          <w:tcPr>
            <w:tcW w:w="1134" w:type="dxa"/>
            <w:gridSpan w:val="2"/>
          </w:tcPr>
          <w:p>
            <w:pPr>
              <w:pStyle w:val="nTable"/>
              <w:spacing w:before="32" w:after="32"/>
              <w:rPr>
                <w:sz w:val="19"/>
              </w:rPr>
            </w:pPr>
            <w:r>
              <w:rPr>
                <w:sz w:val="19"/>
              </w:rPr>
              <w:t>74 of 2003</w:t>
            </w:r>
          </w:p>
        </w:tc>
        <w:tc>
          <w:tcPr>
            <w:tcW w:w="1134" w:type="dxa"/>
            <w:gridSpan w:val="2"/>
          </w:tcPr>
          <w:p>
            <w:pPr>
              <w:pStyle w:val="nTable"/>
              <w:spacing w:before="32" w:after="32"/>
              <w:rPr>
                <w:sz w:val="19"/>
              </w:rPr>
            </w:pPr>
            <w:r>
              <w:rPr>
                <w:sz w:val="19"/>
              </w:rPr>
              <w:t>15 Dec 2003</w:t>
            </w:r>
          </w:p>
        </w:tc>
        <w:tc>
          <w:tcPr>
            <w:tcW w:w="2551" w:type="dxa"/>
            <w:gridSpan w:val="2"/>
          </w:tcPr>
          <w:p>
            <w:pPr>
              <w:pStyle w:val="nTable"/>
              <w:spacing w:before="32" w:after="32"/>
              <w:rPr>
                <w:sz w:val="19"/>
              </w:rPr>
            </w:pPr>
            <w:r>
              <w:rPr>
                <w:spacing w:val="-2"/>
                <w:sz w:val="19"/>
              </w:rPr>
              <w:t>15 Dec 2003 (see s. 2)</w:t>
            </w:r>
          </w:p>
        </w:tc>
      </w:tr>
      <w:tr>
        <w:trPr>
          <w:gridAfter w:val="1"/>
          <w:wAfter w:w="21" w:type="dxa"/>
          <w:cantSplit/>
        </w:trPr>
        <w:tc>
          <w:tcPr>
            <w:tcW w:w="7059" w:type="dxa"/>
            <w:gridSpan w:val="7"/>
          </w:tcPr>
          <w:p>
            <w:pPr>
              <w:pStyle w:val="nTable"/>
              <w:spacing w:before="32" w:after="32"/>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46" w:type="dxa"/>
            <w:gridSpan w:val="2"/>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gridSpan w:val="2"/>
          </w:tcPr>
          <w:p>
            <w:pPr>
              <w:pStyle w:val="nTable"/>
              <w:spacing w:before="100"/>
              <w:rPr>
                <w:snapToGrid w:val="0"/>
                <w:sz w:val="19"/>
                <w:lang w:val="en-US"/>
              </w:rPr>
            </w:pPr>
            <w:r>
              <w:rPr>
                <w:snapToGrid w:val="0"/>
                <w:sz w:val="19"/>
                <w:lang w:val="en-US"/>
              </w:rPr>
              <w:t>84 of 2004</w:t>
            </w:r>
          </w:p>
        </w:tc>
        <w:tc>
          <w:tcPr>
            <w:tcW w:w="1135" w:type="dxa"/>
            <w:gridSpan w:val="2"/>
          </w:tcPr>
          <w:p>
            <w:pPr>
              <w:pStyle w:val="nTable"/>
              <w:spacing w:before="100"/>
              <w:rPr>
                <w:sz w:val="19"/>
              </w:rPr>
            </w:pPr>
            <w:r>
              <w:rPr>
                <w:sz w:val="19"/>
              </w:rPr>
              <w:t>16 Dec 2004</w:t>
            </w:r>
          </w:p>
        </w:tc>
        <w:tc>
          <w:tcPr>
            <w:tcW w:w="2564" w:type="dxa"/>
            <w:gridSpan w:val="2"/>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46" w:type="dxa"/>
            <w:gridSpan w:val="2"/>
            <w:tcBorders>
              <w:bottom w:val="single" w:sz="4" w:space="0" w:color="auto"/>
            </w:tcBorders>
          </w:tcPr>
          <w:p>
            <w:pPr>
              <w:pStyle w:val="nTable"/>
              <w:spacing w:before="10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14</w:t>
            </w:r>
          </w:p>
        </w:tc>
        <w:tc>
          <w:tcPr>
            <w:tcW w:w="1135" w:type="dxa"/>
            <w:gridSpan w:val="2"/>
            <w:tcBorders>
              <w:bottom w:val="single" w:sz="4" w:space="0" w:color="auto"/>
            </w:tcBorders>
          </w:tcPr>
          <w:p>
            <w:pPr>
              <w:pStyle w:val="nTable"/>
              <w:spacing w:before="100"/>
              <w:rPr>
                <w:snapToGrid w:val="0"/>
                <w:sz w:val="19"/>
                <w:lang w:val="en-US"/>
              </w:rPr>
            </w:pPr>
            <w:r>
              <w:rPr>
                <w:iCs/>
                <w:snapToGrid w:val="0"/>
                <w:sz w:val="19"/>
              </w:rPr>
              <w:t>8 of 2005</w:t>
            </w:r>
          </w:p>
        </w:tc>
        <w:tc>
          <w:tcPr>
            <w:tcW w:w="1135" w:type="dxa"/>
            <w:gridSpan w:val="2"/>
            <w:tcBorders>
              <w:bottom w:val="single" w:sz="4" w:space="0" w:color="auto"/>
            </w:tcBorders>
          </w:tcPr>
          <w:p>
            <w:pPr>
              <w:pStyle w:val="nTable"/>
              <w:spacing w:before="100"/>
              <w:rPr>
                <w:sz w:val="19"/>
              </w:rPr>
            </w:pPr>
            <w:r>
              <w:rPr>
                <w:iCs/>
                <w:snapToGrid w:val="0"/>
                <w:sz w:val="19"/>
              </w:rPr>
              <w:t>7 Jul 2005</w:t>
            </w:r>
          </w:p>
        </w:tc>
        <w:tc>
          <w:tcPr>
            <w:tcW w:w="2564" w:type="dxa"/>
            <w:gridSpan w:val="2"/>
            <w:tcBorders>
              <w:bottom w:val="single" w:sz="4" w:space="0" w:color="auto"/>
            </w:tcBorders>
          </w:tcPr>
          <w:p>
            <w:pPr>
              <w:pStyle w:val="nTable"/>
              <w:spacing w:before="10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bl>
    <w:p>
      <w:pPr>
        <w:pStyle w:val="nSubsection"/>
        <w:spacing w:before="360"/>
        <w:ind w:left="482" w:hanging="482"/>
      </w:pPr>
      <w:r>
        <w:rPr>
          <w:vertAlign w:val="superscript"/>
        </w:rPr>
        <w:t>1a</w:t>
      </w:r>
      <w:r>
        <w:tab/>
        <w:t>On the date as at which thi</w:t>
      </w:r>
      <w:bookmarkStart w:id="349" w:name="_Hlt507390729"/>
      <w:bookmarkEnd w:id="34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80"/>
      </w:pPr>
      <w:bookmarkStart w:id="350" w:name="_Toc111622761"/>
      <w:bookmarkStart w:id="351" w:name="_Toc111622838"/>
      <w:r>
        <w:t>Provisions that have not come into operation</w:t>
      </w:r>
      <w:bookmarkEnd w:id="350"/>
      <w:bookmarkEnd w:id="351"/>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bottom w:val="single" w:sz="4" w:space="0" w:color="auto"/>
            </w:tcBorders>
          </w:tcPr>
          <w:p>
            <w:pPr>
              <w:pStyle w:val="nTable"/>
              <w:keepLines/>
              <w:spacing w:after="40"/>
              <w:ind w:right="113"/>
              <w:rPr>
                <w:sz w:val="19"/>
                <w:vertAlign w:val="superscript"/>
              </w:rPr>
            </w:pPr>
            <w:r>
              <w:rPr>
                <w:i/>
                <w:snapToGrid w:val="0"/>
                <w:sz w:val="19"/>
              </w:rPr>
              <w:t xml:space="preserve">State Superannuation (Transitional and Consequential Provisions) Act 2000 </w:t>
            </w:r>
            <w:r>
              <w:rPr>
                <w:snapToGrid w:val="0"/>
                <w:sz w:val="19"/>
              </w:rPr>
              <w:t>s. 40 </w:t>
            </w:r>
            <w:r>
              <w:rPr>
                <w:snapToGrid w:val="0"/>
                <w:sz w:val="19"/>
                <w:vertAlign w:val="superscript"/>
              </w:rPr>
              <w:t>13</w:t>
            </w:r>
          </w:p>
        </w:tc>
        <w:tc>
          <w:tcPr>
            <w:tcW w:w="1135" w:type="dxa"/>
            <w:tcBorders>
              <w:top w:val="single" w:sz="4" w:space="0" w:color="auto"/>
              <w:bottom w:val="single" w:sz="4" w:space="0" w:color="auto"/>
            </w:tcBorders>
          </w:tcPr>
          <w:p>
            <w:pPr>
              <w:pStyle w:val="nTable"/>
              <w:keepNext/>
              <w:keepLines/>
              <w:spacing w:after="40"/>
              <w:rPr>
                <w:sz w:val="19"/>
              </w:rPr>
            </w:pPr>
            <w:r>
              <w:rPr>
                <w:sz w:val="19"/>
              </w:rPr>
              <w:t>43 of 2000</w:t>
            </w:r>
          </w:p>
        </w:tc>
        <w:tc>
          <w:tcPr>
            <w:tcW w:w="1135" w:type="dxa"/>
            <w:tcBorders>
              <w:top w:val="single" w:sz="4" w:space="0" w:color="auto"/>
              <w:bottom w:val="single" w:sz="4" w:space="0" w:color="auto"/>
            </w:tcBorders>
          </w:tcPr>
          <w:p>
            <w:pPr>
              <w:pStyle w:val="nTable"/>
              <w:keepNext/>
              <w:keepLines/>
              <w:spacing w:after="40"/>
              <w:rPr>
                <w:sz w:val="19"/>
              </w:rPr>
            </w:pPr>
            <w:r>
              <w:rPr>
                <w:sz w:val="19"/>
              </w:rPr>
              <w:t>2 Nov 2000</w:t>
            </w:r>
          </w:p>
        </w:tc>
        <w:tc>
          <w:tcPr>
            <w:tcW w:w="2564" w:type="dxa"/>
            <w:tcBorders>
              <w:top w:val="single" w:sz="4" w:space="0" w:color="auto"/>
              <w:bottom w:val="single" w:sz="4" w:space="0" w:color="auto"/>
            </w:tcBorders>
          </w:tcPr>
          <w:p>
            <w:pPr>
              <w:pStyle w:val="nTable"/>
              <w:keepNext/>
              <w:keepLines/>
              <w:spacing w:after="40"/>
              <w:rPr>
                <w:sz w:val="19"/>
              </w:rPr>
            </w:pPr>
            <w:r>
              <w:rPr>
                <w:sz w:val="19"/>
              </w:rPr>
              <w:t>To be proclaimed (see s. 2(2))</w:t>
            </w:r>
          </w:p>
        </w:tc>
      </w:tr>
    </w:tbl>
    <w:p>
      <w:pPr>
        <w:pStyle w:val="nSubsection"/>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snapToGrid w:val="0"/>
        </w:rPr>
      </w:pPr>
      <w:r>
        <w:rPr>
          <w:snapToGrid w:val="0"/>
          <w:vertAlign w:val="superscript"/>
        </w:rPr>
        <w:t>5</w:t>
      </w:r>
      <w:r>
        <w:rPr>
          <w:snapToGrid w:val="0"/>
        </w:rPr>
        <w:tab/>
        <w:t xml:space="preserve">Referred to and printed incorrectly in the </w:t>
      </w:r>
      <w:r>
        <w:rPr>
          <w:i/>
          <w:iCs/>
          <w:snapToGrid w:val="0"/>
        </w:rPr>
        <w:t>Statutes (Repeals and Minor Amendments) Act 2003</w:t>
      </w:r>
      <w:r>
        <w:rPr>
          <w:snapToGrid w:val="0"/>
        </w:rPr>
        <w:t xml:space="preserve"> as the </w:t>
      </w:r>
      <w:r>
        <w:rPr>
          <w:i/>
          <w:iCs/>
          <w:snapToGrid w:val="0"/>
        </w:rPr>
        <w:t>Statutes (Repeals and Minor Amendments) Act 2001</w:t>
      </w:r>
      <w:r>
        <w:rPr>
          <w:snapToGrid w:val="0"/>
        </w:rPr>
        <w:t xml:space="preserve">.  The reference was changed under the </w:t>
      </w:r>
      <w:r>
        <w:rPr>
          <w:i/>
          <w:iCs/>
          <w:snapToGrid w:val="0"/>
        </w:rPr>
        <w:t xml:space="preserve">Reprints Act 1984 </w:t>
      </w:r>
      <w:r>
        <w:rPr>
          <w:snapToGrid w:val="0"/>
        </w:rPr>
        <w:t>s. 7(5)(b)(v) and s. 7(5)(c)(i).</w:t>
      </w:r>
    </w:p>
    <w:p>
      <w:pPr>
        <w:pStyle w:val="nSubsection"/>
        <w:rPr>
          <w:iCs/>
          <w:snapToGrid w:val="0"/>
        </w:rPr>
      </w:pPr>
      <w:r>
        <w:rPr>
          <w:snapToGrid w:val="0"/>
          <w:vertAlign w:val="superscript"/>
        </w:rPr>
        <w:t>6</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iCs/>
          <w:snapToGrid w:val="0"/>
        </w:rPr>
      </w:pPr>
      <w:r>
        <w:rPr>
          <w:iCs/>
          <w:snapToGrid w:val="0"/>
          <w:vertAlign w:val="superscript"/>
        </w:rPr>
        <w:t>7</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8</w:t>
      </w:r>
      <w:r>
        <w:rPr>
          <w:iCs/>
          <w:snapToGrid w:val="0"/>
        </w:rPr>
        <w:tab/>
        <w:t xml:space="preserve">Repealed by the </w:t>
      </w:r>
      <w:r>
        <w:rPr>
          <w:i/>
          <w:snapToGrid w:val="0"/>
        </w:rPr>
        <w:t>State Superannuation Act 2000.</w:t>
      </w:r>
    </w:p>
    <w:p>
      <w:pPr>
        <w:pStyle w:val="nSubsection"/>
        <w:rPr>
          <w:iCs/>
          <w:snapToGrid w:val="0"/>
        </w:rPr>
      </w:pPr>
      <w:r>
        <w:rPr>
          <w:iCs/>
          <w:snapToGrid w:val="0"/>
          <w:vertAlign w:val="superscript"/>
        </w:rPr>
        <w:t>9</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10</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Penpar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Penpar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r>
        <w:rPr>
          <w:snapToGrid w:val="0"/>
          <w:vertAlign w:val="superscript"/>
        </w:rPr>
        <w:t>.</w:t>
      </w:r>
    </w:p>
    <w:p>
      <w:pPr>
        <w:pStyle w:val="nSubsection"/>
        <w:rPr>
          <w:snapToGrid w:val="0"/>
        </w:rPr>
      </w:pPr>
      <w:r>
        <w:rPr>
          <w:snapToGrid w:val="0"/>
          <w:vertAlign w:val="superscript"/>
        </w:rPr>
        <w:t>11</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12</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ind w:left="567" w:hanging="567"/>
        <w:rPr>
          <w:sz w:val="20"/>
        </w:rPr>
      </w:pPr>
      <w:r>
        <w:rPr>
          <w:snapToGrid w:val="0"/>
          <w:sz w:val="20"/>
          <w:vertAlign w:val="superscript"/>
        </w:rPr>
        <w:t>13</w:t>
      </w:r>
      <w:r>
        <w:rPr>
          <w:snapToGrid w:val="0"/>
          <w:sz w:val="20"/>
        </w:rPr>
        <w:tab/>
        <w:t xml:space="preserve">On the date on which this reprint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bookmarkStart w:id="352" w:name="_Toc497533359"/>
      <w:r>
        <w:rPr>
          <w:rStyle w:val="CharSectno"/>
        </w:rPr>
        <w:t>40</w:t>
      </w:r>
      <w:r>
        <w:t>.</w:t>
      </w:r>
      <w:r>
        <w:tab/>
      </w:r>
      <w:r>
        <w:rPr>
          <w:i/>
        </w:rPr>
        <w:t>Edith Cowan University Act 1984</w:t>
      </w:r>
      <w:r>
        <w:t xml:space="preserve"> amended</w:t>
      </w:r>
      <w:bookmarkEnd w:id="352"/>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 xml:space="preserve">    ”.</w:t>
      </w:r>
    </w:p>
    <w:p>
      <w:pPr>
        <w:pStyle w:val="nSubsection"/>
      </w:pPr>
      <w:r>
        <w:rPr>
          <w:snapToGrid w:val="0"/>
          <w:vertAlign w:val="superscript"/>
        </w:rPr>
        <w:t>14</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rPr>
      </w:pPr>
      <w:r>
        <w:rPr>
          <w:snapToGrid w:val="0"/>
        </w:rPr>
        <w:t>“</w:t>
      </w:r>
    </w:p>
    <w:p>
      <w:pPr>
        <w:pStyle w:val="nzHeading5"/>
      </w:pPr>
      <w:bookmarkStart w:id="353" w:name="_Toc101943837"/>
      <w:bookmarkStart w:id="354" w:name="_Toc108232058"/>
      <w:r>
        <w:rPr>
          <w:rStyle w:val="CharSectno"/>
        </w:rPr>
        <w:t>16</w:t>
      </w:r>
      <w:r>
        <w:t>.</w:t>
      </w:r>
      <w:r>
        <w:tab/>
        <w:t>Transitional provision</w:t>
      </w:r>
      <w:bookmarkEnd w:id="353"/>
      <w:bookmarkEnd w:id="354"/>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the </w:t>
      </w:r>
      <w:r>
        <w:rPr>
          <w:i/>
          <w:iCs/>
        </w:rPr>
        <w:t xml:space="preserve">Universities Legislation Amendment Act 2005 </w:t>
      </w:r>
      <w:r>
        <w:t>comes into operation;</w:t>
      </w:r>
    </w:p>
    <w:p>
      <w:pPr>
        <w:pStyle w:val="nzDefstart"/>
      </w:pPr>
      <w:r>
        <w:rPr>
          <w:b/>
        </w:rPr>
        <w:tab/>
        <w:t>“</w:t>
      </w:r>
      <w:r>
        <w:rPr>
          <w:rStyle w:val="CharDefText"/>
        </w:rPr>
        <w:t>deleted section 9(1)(g) or (h)</w:t>
      </w:r>
      <w:r>
        <w:rPr>
          <w:b/>
        </w:rPr>
        <w:t>”</w:t>
      </w:r>
      <w:r>
        <w:t xml:space="preserve"> means the </w:t>
      </w:r>
      <w:r>
        <w:rPr>
          <w:i/>
        </w:rPr>
        <w:t>Edith Cowan University Act 1984</w:t>
      </w:r>
      <w:r>
        <w:t xml:space="preserve"> section 9(1)(g) or (h) as those provisions were in effect immediately before commencement day;</w:t>
      </w:r>
    </w:p>
    <w:p>
      <w:pPr>
        <w:pStyle w:val="nzDefstart"/>
      </w:pPr>
      <w:r>
        <w:rPr>
          <w:b/>
        </w:rPr>
        <w:tab/>
        <w:t>“</w:t>
      </w:r>
      <w:r>
        <w:rPr>
          <w:rStyle w:val="CharDefText"/>
        </w:rPr>
        <w:t>member</w:t>
      </w:r>
      <w:r>
        <w:rPr>
          <w:b/>
        </w:rPr>
        <w:t>”</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Edith Cowan University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48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D625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E0DC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6CE0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68F8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62E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203B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7672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70254E"/>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32461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5863B2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42"/>
    <w:docVar w:name="WAFER_20151203162942" w:val="RemoveTrackChanges"/>
    <w:docVar w:name="WAFER_20151203162942_GUID" w:val="0c2e0cda-89aa-4efe-b698-28c5c6853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14587</Words>
  <Characters>68855</Characters>
  <Application>Microsoft Office Word</Application>
  <DocSecurity>0</DocSecurity>
  <Lines>1912</Lines>
  <Paragraphs>1005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1984 - 03-b0-04</dc:title>
  <dc:subject/>
  <dc:creator/>
  <cp:keywords/>
  <dc:description/>
  <cp:lastModifiedBy>svcMRProcess</cp:lastModifiedBy>
  <cp:revision>4</cp:revision>
  <cp:lastPrinted>2004-08-20T02:13:00Z</cp:lastPrinted>
  <dcterms:created xsi:type="dcterms:W3CDTF">2018-08-28T05:09:00Z</dcterms:created>
  <dcterms:modified xsi:type="dcterms:W3CDTF">2018-08-28T05:09:00Z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20050813</vt:lpwstr>
  </property>
  <property fmtid="{D5CDD505-2E9C-101B-9397-08002B2CF9AE}" pid="4" name="DocumentType">
    <vt:lpwstr>Act</vt:lpwstr>
  </property>
  <property fmtid="{D5CDD505-2E9C-101B-9397-08002B2CF9AE}" pid="5" name="OwlsUID">
    <vt:i4>238</vt:i4>
  </property>
  <property fmtid="{D5CDD505-2E9C-101B-9397-08002B2CF9AE}" pid="6" name="AsAtDate">
    <vt:lpwstr>13 Aug 2005</vt:lpwstr>
  </property>
  <property fmtid="{D5CDD505-2E9C-101B-9397-08002B2CF9AE}" pid="7" name="Suffix">
    <vt:lpwstr>03-b0-04</vt:lpwstr>
  </property>
</Properties>
</file>