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2D" w:rsidRDefault="00D319F8">
      <w:pPr>
        <w:pStyle w:val="WA"/>
      </w:pPr>
      <w:bookmarkStart w:id="0" w:name="_GoBack"/>
      <w:bookmarkEnd w:id="0"/>
      <w:r>
        <w:t>Western Australia</w:t>
      </w:r>
    </w:p>
    <w:p w:rsidR="00C27D2D" w:rsidRDefault="00D319F8">
      <w:pPr>
        <w:pStyle w:val="NameofActRegPage1"/>
        <w:spacing w:before="3760" w:after="4200"/>
      </w:pPr>
      <w:r>
        <w:fldChar w:fldCharType="begin"/>
      </w:r>
      <w:r>
        <w:instrText xml:space="preserve"> STYLEREF "Name Of Act/Reg"</w:instrText>
      </w:r>
      <w:r>
        <w:fldChar w:fldCharType="separate"/>
      </w:r>
      <w:r w:rsidR="00931265">
        <w:rPr>
          <w:noProof/>
        </w:rPr>
        <w:t>Energy Operators (Powers) Act 1979</w:t>
      </w:r>
      <w:r>
        <w:fldChar w:fldCharType="end"/>
      </w:r>
    </w:p>
    <w:p w:rsidR="00C27D2D" w:rsidRDefault="00C27D2D">
      <w:pPr>
        <w:jc w:val="center"/>
        <w:rPr>
          <w:b/>
        </w:rPr>
        <w:sectPr w:rsidR="00C27D2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27D2D" w:rsidRDefault="00D319F8">
      <w:pPr>
        <w:pStyle w:val="WA"/>
      </w:pPr>
      <w:r>
        <w:lastRenderedPageBreak/>
        <w:t>Western Australia</w:t>
      </w:r>
    </w:p>
    <w:p w:rsidR="00C27D2D" w:rsidRDefault="00D319F8">
      <w:pPr>
        <w:pStyle w:val="NameofActRegPage1"/>
      </w:pPr>
      <w:r>
        <w:fldChar w:fldCharType="begin"/>
      </w:r>
      <w:r>
        <w:instrText xml:space="preserve"> STYLEREF "Name Of Act/Reg"</w:instrText>
      </w:r>
      <w:r>
        <w:fldChar w:fldCharType="separate"/>
      </w:r>
      <w:r w:rsidR="00931265">
        <w:rPr>
          <w:noProof/>
        </w:rPr>
        <w:t>Energy Operators (Powers) Act 1979</w:t>
      </w:r>
      <w:r>
        <w:fldChar w:fldCharType="end"/>
      </w:r>
    </w:p>
    <w:p w:rsidR="00C27D2D" w:rsidRDefault="00D319F8">
      <w:pPr>
        <w:pStyle w:val="Arrangement"/>
      </w:pPr>
      <w:r>
        <w:t>CONTENTS</w:t>
      </w:r>
    </w:p>
    <w:p w:rsidR="00C27D2D" w:rsidRDefault="00D319F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_Toc134843909 \h </w:instrText>
      </w:r>
      <w:r>
        <w:fldChar w:fldCharType="separate"/>
      </w:r>
      <w:r w:rsidR="00931265">
        <w:t>1</w:t>
      </w:r>
      <w:r>
        <w:fldChar w:fldCharType="end"/>
      </w:r>
    </w:p>
    <w:p w:rsidR="00C27D2D" w:rsidRDefault="00D319F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_Toc134843910 \h </w:instrText>
      </w:r>
      <w:r>
        <w:fldChar w:fldCharType="separate"/>
      </w:r>
      <w:r w:rsidR="00931265">
        <w:t>1</w:t>
      </w:r>
      <w:r>
        <w:fldChar w:fldCharType="end"/>
      </w:r>
    </w:p>
    <w:p w:rsidR="00C27D2D" w:rsidRDefault="00D319F8">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_Toc134843911 \h </w:instrText>
      </w:r>
      <w:r>
        <w:fldChar w:fldCharType="separate"/>
      </w:r>
      <w:r w:rsidR="00931265">
        <w:t>1</w:t>
      </w:r>
      <w:r>
        <w:fldChar w:fldCharType="end"/>
      </w:r>
    </w:p>
    <w:p w:rsidR="00C27D2D" w:rsidRDefault="00D319F8">
      <w:pPr>
        <w:pStyle w:val="TOC8"/>
        <w:rPr>
          <w:sz w:val="24"/>
          <w:szCs w:val="24"/>
        </w:rPr>
      </w:pPr>
      <w:r>
        <w:rPr>
          <w:szCs w:val="24"/>
        </w:rPr>
        <w:t>5</w:t>
      </w:r>
      <w:r>
        <w:rPr>
          <w:snapToGrid w:val="0"/>
          <w:szCs w:val="24"/>
        </w:rPr>
        <w:t>.</w:t>
      </w:r>
      <w:r>
        <w:rPr>
          <w:snapToGrid w:val="0"/>
          <w:szCs w:val="24"/>
        </w:rPr>
        <w:tab/>
        <w:t>Application of this Act to other Acts, the law generally, and to certain Agreements</w:t>
      </w:r>
      <w:r>
        <w:tab/>
      </w:r>
      <w:r>
        <w:fldChar w:fldCharType="begin"/>
      </w:r>
      <w:r>
        <w:instrText xml:space="preserve"> PAGEREF _Toc134843912 \h </w:instrText>
      </w:r>
      <w:r>
        <w:fldChar w:fldCharType="separate"/>
      </w:r>
      <w:r w:rsidR="00931265">
        <w:t>6</w:t>
      </w:r>
      <w:r>
        <w:fldChar w:fldCharType="end"/>
      </w:r>
    </w:p>
    <w:p w:rsidR="00C27D2D" w:rsidRDefault="00D319F8">
      <w:pPr>
        <w:pStyle w:val="TOC8"/>
        <w:rPr>
          <w:sz w:val="24"/>
          <w:szCs w:val="24"/>
        </w:rPr>
      </w:pPr>
      <w:r>
        <w:rPr>
          <w:szCs w:val="24"/>
        </w:rPr>
        <w:t>6</w:t>
      </w:r>
      <w:r>
        <w:rPr>
          <w:snapToGrid w:val="0"/>
          <w:szCs w:val="24"/>
        </w:rPr>
        <w:t>.</w:t>
      </w:r>
      <w:r>
        <w:rPr>
          <w:snapToGrid w:val="0"/>
          <w:szCs w:val="24"/>
        </w:rPr>
        <w:tab/>
        <w:t>Application of this Act to the Crown, government departments, and local governments</w:t>
      </w:r>
      <w:r>
        <w:tab/>
      </w:r>
      <w:r>
        <w:fldChar w:fldCharType="begin"/>
      </w:r>
      <w:r>
        <w:instrText xml:space="preserve"> PAGEREF _Toc134843913 \h </w:instrText>
      </w:r>
      <w:r>
        <w:fldChar w:fldCharType="separate"/>
      </w:r>
      <w:r w:rsidR="00931265">
        <w:t>7</w:t>
      </w:r>
      <w:r>
        <w:fldChar w:fldCharType="end"/>
      </w:r>
    </w:p>
    <w:p w:rsidR="00C27D2D" w:rsidRDefault="00D319F8">
      <w:pPr>
        <w:pStyle w:val="TOC8"/>
        <w:rPr>
          <w:sz w:val="24"/>
          <w:szCs w:val="24"/>
        </w:rPr>
      </w:pPr>
      <w:r>
        <w:rPr>
          <w:szCs w:val="24"/>
        </w:rPr>
        <w:t>28</w:t>
      </w:r>
      <w:r>
        <w:rPr>
          <w:snapToGrid w:val="0"/>
          <w:szCs w:val="24"/>
        </w:rPr>
        <w:t>.</w:t>
      </w:r>
      <w:r>
        <w:rPr>
          <w:snapToGrid w:val="0"/>
          <w:szCs w:val="24"/>
        </w:rPr>
        <w:tab/>
        <w:t>Powers of the energy operator generally</w:t>
      </w:r>
      <w:r>
        <w:tab/>
      </w:r>
      <w:r>
        <w:fldChar w:fldCharType="begin"/>
      </w:r>
      <w:r>
        <w:instrText xml:space="preserve"> PAGEREF _Toc134843914 \h </w:instrText>
      </w:r>
      <w:r>
        <w:fldChar w:fldCharType="separate"/>
      </w:r>
      <w:r w:rsidR="00931265">
        <w:t>8</w:t>
      </w:r>
      <w:r>
        <w:fldChar w:fldCharType="end"/>
      </w:r>
    </w:p>
    <w:p w:rsidR="00C27D2D" w:rsidRDefault="00D319F8">
      <w:pPr>
        <w:pStyle w:val="TOC8"/>
        <w:rPr>
          <w:sz w:val="24"/>
          <w:szCs w:val="24"/>
        </w:rPr>
      </w:pPr>
      <w:r>
        <w:rPr>
          <w:szCs w:val="24"/>
        </w:rPr>
        <w:t>36</w:t>
      </w:r>
      <w:r>
        <w:rPr>
          <w:snapToGrid w:val="0"/>
          <w:szCs w:val="24"/>
        </w:rPr>
        <w:t>.</w:t>
      </w:r>
      <w:r>
        <w:rPr>
          <w:snapToGrid w:val="0"/>
          <w:szCs w:val="24"/>
        </w:rPr>
        <w:tab/>
        <w:t>Estates and interests in land</w:t>
      </w:r>
      <w:r>
        <w:tab/>
      </w:r>
      <w:r>
        <w:fldChar w:fldCharType="begin"/>
      </w:r>
      <w:r>
        <w:instrText xml:space="preserve"> PAGEREF _Toc134843915 \h </w:instrText>
      </w:r>
      <w:r>
        <w:fldChar w:fldCharType="separate"/>
      </w:r>
      <w:r w:rsidR="00931265">
        <w:t>9</w:t>
      </w:r>
      <w:r>
        <w:fldChar w:fldCharType="end"/>
      </w:r>
    </w:p>
    <w:p w:rsidR="00C27D2D" w:rsidRDefault="00D319F8">
      <w:pPr>
        <w:pStyle w:val="TOC8"/>
        <w:rPr>
          <w:sz w:val="24"/>
          <w:szCs w:val="24"/>
        </w:rPr>
      </w:pPr>
      <w:r>
        <w:rPr>
          <w:szCs w:val="24"/>
        </w:rPr>
        <w:t>37</w:t>
      </w:r>
      <w:r>
        <w:rPr>
          <w:snapToGrid w:val="0"/>
          <w:szCs w:val="24"/>
        </w:rPr>
        <w:t>.</w:t>
      </w:r>
      <w:r>
        <w:rPr>
          <w:snapToGrid w:val="0"/>
          <w:szCs w:val="24"/>
        </w:rPr>
        <w:tab/>
        <w:t>Partial interests in land</w:t>
      </w:r>
      <w:r>
        <w:tab/>
      </w:r>
      <w:r>
        <w:fldChar w:fldCharType="begin"/>
      </w:r>
      <w:r>
        <w:instrText xml:space="preserve"> PAGEREF _Toc134843916 \h </w:instrText>
      </w:r>
      <w:r>
        <w:fldChar w:fldCharType="separate"/>
      </w:r>
      <w:r w:rsidR="00931265">
        <w:t>10</w:t>
      </w:r>
      <w:r>
        <w:fldChar w:fldCharType="end"/>
      </w:r>
    </w:p>
    <w:p w:rsidR="00C27D2D" w:rsidRDefault="00D319F8">
      <w:pPr>
        <w:pStyle w:val="TOC8"/>
        <w:rPr>
          <w:sz w:val="24"/>
          <w:szCs w:val="24"/>
        </w:rPr>
      </w:pPr>
      <w:r>
        <w:rPr>
          <w:szCs w:val="24"/>
        </w:rPr>
        <w:t>38</w:t>
      </w:r>
      <w:r>
        <w:rPr>
          <w:snapToGrid w:val="0"/>
          <w:szCs w:val="24"/>
        </w:rPr>
        <w:t>.</w:t>
      </w:r>
      <w:r>
        <w:rPr>
          <w:snapToGrid w:val="0"/>
          <w:szCs w:val="24"/>
        </w:rPr>
        <w:tab/>
        <w:t>Conveyancing by abbreviated description</w:t>
      </w:r>
      <w:r>
        <w:tab/>
      </w:r>
      <w:r>
        <w:fldChar w:fldCharType="begin"/>
      </w:r>
      <w:r>
        <w:instrText xml:space="preserve"> PAGEREF _Toc134843917 \h </w:instrText>
      </w:r>
      <w:r>
        <w:fldChar w:fldCharType="separate"/>
      </w:r>
      <w:r w:rsidR="00931265">
        <w:t>11</w:t>
      </w:r>
      <w:r>
        <w:fldChar w:fldCharType="end"/>
      </w:r>
    </w:p>
    <w:p w:rsidR="00C27D2D" w:rsidRDefault="00D319F8">
      <w:pPr>
        <w:pStyle w:val="TOC8"/>
        <w:rPr>
          <w:sz w:val="24"/>
          <w:szCs w:val="24"/>
        </w:rPr>
      </w:pPr>
      <w:r>
        <w:rPr>
          <w:szCs w:val="24"/>
        </w:rPr>
        <w:t>39</w:t>
      </w:r>
      <w:r>
        <w:rPr>
          <w:snapToGrid w:val="0"/>
          <w:szCs w:val="24"/>
        </w:rPr>
        <w:t>.</w:t>
      </w:r>
      <w:r>
        <w:rPr>
          <w:snapToGrid w:val="0"/>
          <w:szCs w:val="24"/>
        </w:rPr>
        <w:tab/>
        <w:t>Agreements incidental to land matters</w:t>
      </w:r>
      <w:r>
        <w:tab/>
      </w:r>
      <w:r>
        <w:fldChar w:fldCharType="begin"/>
      </w:r>
      <w:r>
        <w:instrText xml:space="preserve"> PAGEREF _Toc134843918 \h </w:instrText>
      </w:r>
      <w:r>
        <w:fldChar w:fldCharType="separate"/>
      </w:r>
      <w:r w:rsidR="00931265">
        <w:t>12</w:t>
      </w:r>
      <w:r>
        <w:fldChar w:fldCharType="end"/>
      </w:r>
    </w:p>
    <w:p w:rsidR="00C27D2D" w:rsidRDefault="00D319F8">
      <w:pPr>
        <w:pStyle w:val="TOC8"/>
        <w:rPr>
          <w:sz w:val="24"/>
          <w:szCs w:val="24"/>
        </w:rPr>
      </w:pPr>
      <w:r>
        <w:rPr>
          <w:szCs w:val="24"/>
        </w:rPr>
        <w:t>40</w:t>
      </w:r>
      <w:r>
        <w:rPr>
          <w:snapToGrid w:val="0"/>
          <w:szCs w:val="24"/>
        </w:rPr>
        <w:t>.</w:t>
      </w:r>
      <w:r>
        <w:rPr>
          <w:snapToGrid w:val="0"/>
          <w:szCs w:val="24"/>
        </w:rPr>
        <w:tab/>
        <w:t>Power to dispose of land</w:t>
      </w:r>
      <w:r>
        <w:tab/>
      </w:r>
      <w:r>
        <w:fldChar w:fldCharType="begin"/>
      </w:r>
      <w:r>
        <w:instrText xml:space="preserve"> PAGEREF _Toc134843919 \h </w:instrText>
      </w:r>
      <w:r>
        <w:fldChar w:fldCharType="separate"/>
      </w:r>
      <w:r w:rsidR="00931265">
        <w:t>13</w:t>
      </w:r>
      <w:r>
        <w:fldChar w:fldCharType="end"/>
      </w:r>
    </w:p>
    <w:p w:rsidR="00C27D2D" w:rsidRDefault="00D319F8">
      <w:pPr>
        <w:pStyle w:val="TOC8"/>
        <w:rPr>
          <w:sz w:val="24"/>
          <w:szCs w:val="24"/>
        </w:rPr>
      </w:pPr>
      <w:r>
        <w:rPr>
          <w:szCs w:val="24"/>
        </w:rPr>
        <w:t>41</w:t>
      </w:r>
      <w:r>
        <w:rPr>
          <w:snapToGrid w:val="0"/>
          <w:szCs w:val="24"/>
        </w:rPr>
        <w:t>.</w:t>
      </w:r>
      <w:r>
        <w:rPr>
          <w:snapToGrid w:val="0"/>
          <w:szCs w:val="24"/>
        </w:rPr>
        <w:tab/>
        <w:t>Planning approvals</w:t>
      </w:r>
      <w:r>
        <w:tab/>
      </w:r>
      <w:r>
        <w:fldChar w:fldCharType="begin"/>
      </w:r>
      <w:r>
        <w:instrText xml:space="preserve"> PAGEREF _Toc134843920 \h </w:instrText>
      </w:r>
      <w:r>
        <w:fldChar w:fldCharType="separate"/>
      </w:r>
      <w:r w:rsidR="00931265">
        <w:t>14</w:t>
      </w:r>
      <w:r>
        <w:fldChar w:fldCharType="end"/>
      </w:r>
    </w:p>
    <w:p w:rsidR="00C27D2D" w:rsidRDefault="00D319F8">
      <w:pPr>
        <w:pStyle w:val="TOC8"/>
        <w:rPr>
          <w:sz w:val="24"/>
          <w:szCs w:val="24"/>
        </w:rPr>
      </w:pPr>
      <w:r>
        <w:rPr>
          <w:szCs w:val="24"/>
        </w:rPr>
        <w:t>42</w:t>
      </w:r>
      <w:r>
        <w:rPr>
          <w:snapToGrid w:val="0"/>
          <w:szCs w:val="24"/>
        </w:rPr>
        <w:t>.</w:t>
      </w:r>
      <w:r>
        <w:rPr>
          <w:snapToGrid w:val="0"/>
          <w:szCs w:val="24"/>
        </w:rPr>
        <w:tab/>
        <w:t>Energy operator to have certain rights to water</w:t>
      </w:r>
      <w:r>
        <w:tab/>
      </w:r>
      <w:r>
        <w:fldChar w:fldCharType="begin"/>
      </w:r>
      <w:r>
        <w:instrText xml:space="preserve"> PAGEREF _Toc134843921 \h </w:instrText>
      </w:r>
      <w:r>
        <w:fldChar w:fldCharType="separate"/>
      </w:r>
      <w:r w:rsidR="00931265">
        <w:t>14</w:t>
      </w:r>
      <w:r>
        <w:fldChar w:fldCharType="end"/>
      </w:r>
    </w:p>
    <w:p w:rsidR="00C27D2D" w:rsidRDefault="00D319F8">
      <w:pPr>
        <w:pStyle w:val="TOC8"/>
        <w:rPr>
          <w:sz w:val="24"/>
          <w:szCs w:val="24"/>
        </w:rPr>
      </w:pPr>
      <w:r>
        <w:rPr>
          <w:szCs w:val="24"/>
        </w:rPr>
        <w:t>43</w:t>
      </w:r>
      <w:r>
        <w:rPr>
          <w:snapToGrid w:val="0"/>
          <w:szCs w:val="24"/>
        </w:rPr>
        <w:t>.</w:t>
      </w:r>
      <w:r>
        <w:rPr>
          <w:snapToGrid w:val="0"/>
          <w:szCs w:val="24"/>
        </w:rPr>
        <w:tab/>
        <w:t>Property in works</w:t>
      </w:r>
      <w:r>
        <w:tab/>
      </w:r>
      <w:r>
        <w:fldChar w:fldCharType="begin"/>
      </w:r>
      <w:r>
        <w:instrText xml:space="preserve"> PAGEREF _Toc134843922 \h </w:instrText>
      </w:r>
      <w:r>
        <w:fldChar w:fldCharType="separate"/>
      </w:r>
      <w:r w:rsidR="00931265">
        <w:t>15</w:t>
      </w:r>
      <w:r>
        <w:fldChar w:fldCharType="end"/>
      </w:r>
    </w:p>
    <w:p w:rsidR="00C27D2D" w:rsidRDefault="00D319F8">
      <w:pPr>
        <w:pStyle w:val="TOC8"/>
        <w:rPr>
          <w:sz w:val="24"/>
          <w:szCs w:val="24"/>
        </w:rPr>
      </w:pPr>
      <w:r>
        <w:rPr>
          <w:szCs w:val="24"/>
        </w:rPr>
        <w:t>45</w:t>
      </w:r>
      <w:r>
        <w:rPr>
          <w:snapToGrid w:val="0"/>
          <w:szCs w:val="24"/>
        </w:rPr>
        <w:t>.</w:t>
      </w:r>
      <w:r>
        <w:rPr>
          <w:snapToGrid w:val="0"/>
          <w:szCs w:val="24"/>
        </w:rPr>
        <w:tab/>
        <w:t xml:space="preserve">Claims against the energy operator for the use of land and the application of the </w:t>
      </w:r>
      <w:r>
        <w:rPr>
          <w:i/>
          <w:snapToGrid w:val="0"/>
          <w:szCs w:val="24"/>
        </w:rPr>
        <w:t>Land Administration Act 1997</w:t>
      </w:r>
      <w:r>
        <w:tab/>
      </w:r>
      <w:r>
        <w:fldChar w:fldCharType="begin"/>
      </w:r>
      <w:r>
        <w:instrText xml:space="preserve"> PAGEREF _Toc134843923 \h </w:instrText>
      </w:r>
      <w:r>
        <w:fldChar w:fldCharType="separate"/>
      </w:r>
      <w:r w:rsidR="00931265">
        <w:t>17</w:t>
      </w:r>
      <w:r>
        <w:fldChar w:fldCharType="end"/>
      </w:r>
    </w:p>
    <w:p w:rsidR="00C27D2D" w:rsidRDefault="00D319F8">
      <w:pPr>
        <w:pStyle w:val="TOC8"/>
        <w:rPr>
          <w:sz w:val="24"/>
          <w:szCs w:val="24"/>
        </w:rPr>
      </w:pPr>
      <w:r>
        <w:rPr>
          <w:szCs w:val="24"/>
        </w:rPr>
        <w:t>46</w:t>
      </w:r>
      <w:r>
        <w:rPr>
          <w:snapToGrid w:val="0"/>
          <w:szCs w:val="24"/>
        </w:rPr>
        <w:t>.</w:t>
      </w:r>
      <w:r>
        <w:rPr>
          <w:snapToGrid w:val="0"/>
          <w:szCs w:val="24"/>
        </w:rPr>
        <w:tab/>
        <w:t>The power of entry, generally</w:t>
      </w:r>
      <w:r>
        <w:tab/>
      </w:r>
      <w:r>
        <w:fldChar w:fldCharType="begin"/>
      </w:r>
      <w:r>
        <w:instrText xml:space="preserve"> PAGEREF _Toc134843924 \h </w:instrText>
      </w:r>
      <w:r>
        <w:fldChar w:fldCharType="separate"/>
      </w:r>
      <w:r w:rsidR="00931265">
        <w:t>21</w:t>
      </w:r>
      <w:r>
        <w:fldChar w:fldCharType="end"/>
      </w:r>
    </w:p>
    <w:p w:rsidR="00C27D2D" w:rsidRDefault="00D319F8">
      <w:pPr>
        <w:pStyle w:val="TOC8"/>
        <w:rPr>
          <w:sz w:val="24"/>
          <w:szCs w:val="24"/>
        </w:rPr>
      </w:pPr>
      <w:r>
        <w:rPr>
          <w:szCs w:val="24"/>
        </w:rPr>
        <w:t>47</w:t>
      </w:r>
      <w:r>
        <w:rPr>
          <w:snapToGrid w:val="0"/>
          <w:szCs w:val="24"/>
        </w:rPr>
        <w:t>.</w:t>
      </w:r>
      <w:r>
        <w:rPr>
          <w:snapToGrid w:val="0"/>
          <w:szCs w:val="24"/>
        </w:rPr>
        <w:tab/>
        <w:t>Service of notice by post on owner or occupier</w:t>
      </w:r>
      <w:r>
        <w:tab/>
      </w:r>
      <w:r>
        <w:fldChar w:fldCharType="begin"/>
      </w:r>
      <w:r>
        <w:instrText xml:space="preserve"> PAGEREF _Toc134843925 \h </w:instrText>
      </w:r>
      <w:r>
        <w:fldChar w:fldCharType="separate"/>
      </w:r>
      <w:r w:rsidR="00931265">
        <w:t>25</w:t>
      </w:r>
      <w:r>
        <w:fldChar w:fldCharType="end"/>
      </w:r>
    </w:p>
    <w:p w:rsidR="00C27D2D" w:rsidRDefault="00D319F8">
      <w:pPr>
        <w:pStyle w:val="TOC8"/>
        <w:rPr>
          <w:sz w:val="24"/>
          <w:szCs w:val="24"/>
        </w:rPr>
      </w:pPr>
      <w:r>
        <w:rPr>
          <w:szCs w:val="24"/>
        </w:rPr>
        <w:t>48</w:t>
      </w:r>
      <w:r>
        <w:rPr>
          <w:snapToGrid w:val="0"/>
          <w:szCs w:val="24"/>
        </w:rPr>
        <w:t>.</w:t>
      </w:r>
      <w:r>
        <w:rPr>
          <w:snapToGrid w:val="0"/>
          <w:szCs w:val="24"/>
        </w:rPr>
        <w:tab/>
        <w:t>Rights as to entry on lands, etc., in emergency</w:t>
      </w:r>
      <w:r>
        <w:tab/>
      </w:r>
      <w:r>
        <w:fldChar w:fldCharType="begin"/>
      </w:r>
      <w:r>
        <w:instrText xml:space="preserve"> PAGEREF _Toc134843926 \h </w:instrText>
      </w:r>
      <w:r>
        <w:fldChar w:fldCharType="separate"/>
      </w:r>
      <w:r w:rsidR="00931265">
        <w:t>25</w:t>
      </w:r>
      <w:r>
        <w:fldChar w:fldCharType="end"/>
      </w:r>
    </w:p>
    <w:p w:rsidR="00C27D2D" w:rsidRDefault="00D319F8">
      <w:pPr>
        <w:pStyle w:val="TOC8"/>
        <w:rPr>
          <w:sz w:val="24"/>
          <w:szCs w:val="24"/>
        </w:rPr>
      </w:pPr>
      <w:r>
        <w:rPr>
          <w:szCs w:val="24"/>
        </w:rPr>
        <w:t>49</w:t>
      </w:r>
      <w:r>
        <w:rPr>
          <w:snapToGrid w:val="0"/>
          <w:szCs w:val="24"/>
        </w:rPr>
        <w:t>.</w:t>
      </w:r>
      <w:r>
        <w:rPr>
          <w:snapToGrid w:val="0"/>
          <w:szCs w:val="24"/>
        </w:rPr>
        <w:tab/>
        <w:t>General powers relating to works</w:t>
      </w:r>
      <w:r>
        <w:tab/>
      </w:r>
      <w:r>
        <w:fldChar w:fldCharType="begin"/>
      </w:r>
      <w:r>
        <w:instrText xml:space="preserve"> PAGEREF _Toc134843927 \h </w:instrText>
      </w:r>
      <w:r>
        <w:fldChar w:fldCharType="separate"/>
      </w:r>
      <w:r w:rsidR="00931265">
        <w:t>27</w:t>
      </w:r>
      <w:r>
        <w:fldChar w:fldCharType="end"/>
      </w:r>
    </w:p>
    <w:p w:rsidR="00C27D2D" w:rsidRDefault="00D319F8">
      <w:pPr>
        <w:pStyle w:val="TOC8"/>
        <w:rPr>
          <w:sz w:val="24"/>
          <w:szCs w:val="24"/>
        </w:rPr>
      </w:pPr>
      <w:r>
        <w:rPr>
          <w:spacing w:val="-4"/>
          <w:szCs w:val="24"/>
        </w:rPr>
        <w:t>50</w:t>
      </w:r>
      <w:r>
        <w:rPr>
          <w:snapToGrid w:val="0"/>
          <w:szCs w:val="24"/>
        </w:rPr>
        <w:t>.</w:t>
      </w:r>
      <w:r>
        <w:rPr>
          <w:snapToGrid w:val="0"/>
          <w:szCs w:val="24"/>
        </w:rPr>
        <w:tab/>
        <w:t>Restrictions on the exercise of the general powers</w:t>
      </w:r>
      <w:r>
        <w:tab/>
      </w:r>
      <w:r>
        <w:fldChar w:fldCharType="begin"/>
      </w:r>
      <w:r>
        <w:instrText xml:space="preserve"> PAGEREF _Toc134843928 \h </w:instrText>
      </w:r>
      <w:r>
        <w:fldChar w:fldCharType="separate"/>
      </w:r>
      <w:r w:rsidR="00931265">
        <w:t>29</w:t>
      </w:r>
      <w:r>
        <w:fldChar w:fldCharType="end"/>
      </w:r>
    </w:p>
    <w:p w:rsidR="00C27D2D" w:rsidRDefault="00D319F8">
      <w:pPr>
        <w:pStyle w:val="TOC8"/>
        <w:rPr>
          <w:sz w:val="24"/>
          <w:szCs w:val="24"/>
        </w:rPr>
      </w:pPr>
      <w:r>
        <w:rPr>
          <w:szCs w:val="24"/>
        </w:rPr>
        <w:t>51</w:t>
      </w:r>
      <w:r>
        <w:rPr>
          <w:snapToGrid w:val="0"/>
          <w:szCs w:val="24"/>
        </w:rPr>
        <w:t>.</w:t>
      </w:r>
      <w:r>
        <w:rPr>
          <w:snapToGrid w:val="0"/>
          <w:szCs w:val="24"/>
        </w:rPr>
        <w:tab/>
        <w:t>Alteration to works in streets</w:t>
      </w:r>
      <w:r>
        <w:tab/>
      </w:r>
      <w:r>
        <w:fldChar w:fldCharType="begin"/>
      </w:r>
      <w:r>
        <w:instrText xml:space="preserve"> PAGEREF _Toc134843929 \h </w:instrText>
      </w:r>
      <w:r>
        <w:fldChar w:fldCharType="separate"/>
      </w:r>
      <w:r w:rsidR="00931265">
        <w:t>30</w:t>
      </w:r>
      <w:r>
        <w:fldChar w:fldCharType="end"/>
      </w:r>
    </w:p>
    <w:p w:rsidR="00C27D2D" w:rsidRDefault="00D319F8">
      <w:pPr>
        <w:pStyle w:val="TOC8"/>
        <w:rPr>
          <w:sz w:val="24"/>
          <w:szCs w:val="24"/>
        </w:rPr>
      </w:pPr>
      <w:r>
        <w:rPr>
          <w:szCs w:val="24"/>
        </w:rPr>
        <w:t>52</w:t>
      </w:r>
      <w:r>
        <w:rPr>
          <w:snapToGrid w:val="0"/>
          <w:szCs w:val="24"/>
        </w:rPr>
        <w:t>.</w:t>
      </w:r>
      <w:r>
        <w:rPr>
          <w:snapToGrid w:val="0"/>
          <w:szCs w:val="24"/>
        </w:rPr>
        <w:tab/>
        <w:t>Street levels and widths</w:t>
      </w:r>
      <w:r>
        <w:tab/>
      </w:r>
      <w:r>
        <w:fldChar w:fldCharType="begin"/>
      </w:r>
      <w:r>
        <w:instrText xml:space="preserve"> PAGEREF _Toc134843930 \h </w:instrText>
      </w:r>
      <w:r>
        <w:fldChar w:fldCharType="separate"/>
      </w:r>
      <w:r w:rsidR="00931265">
        <w:t>30</w:t>
      </w:r>
      <w:r>
        <w:fldChar w:fldCharType="end"/>
      </w:r>
    </w:p>
    <w:p w:rsidR="00C27D2D" w:rsidRDefault="00D319F8">
      <w:pPr>
        <w:pStyle w:val="TOC8"/>
        <w:rPr>
          <w:sz w:val="24"/>
          <w:szCs w:val="24"/>
        </w:rPr>
      </w:pPr>
      <w:r>
        <w:rPr>
          <w:szCs w:val="24"/>
        </w:rPr>
        <w:t>53</w:t>
      </w:r>
      <w:r>
        <w:rPr>
          <w:snapToGrid w:val="0"/>
          <w:szCs w:val="24"/>
        </w:rPr>
        <w:t>.</w:t>
      </w:r>
      <w:r>
        <w:rPr>
          <w:snapToGrid w:val="0"/>
          <w:szCs w:val="24"/>
        </w:rPr>
        <w:tab/>
        <w:t>Streets broken up to be reinstated without delay</w:t>
      </w:r>
      <w:r>
        <w:tab/>
      </w:r>
      <w:r>
        <w:fldChar w:fldCharType="begin"/>
      </w:r>
      <w:r>
        <w:instrText xml:space="preserve"> PAGEREF _Toc134843931 \h </w:instrText>
      </w:r>
      <w:r>
        <w:fldChar w:fldCharType="separate"/>
      </w:r>
      <w:r w:rsidR="00931265">
        <w:t>31</w:t>
      </w:r>
      <w:r>
        <w:fldChar w:fldCharType="end"/>
      </w:r>
    </w:p>
    <w:p w:rsidR="00C27D2D" w:rsidRDefault="00D319F8">
      <w:pPr>
        <w:pStyle w:val="TOC8"/>
        <w:rPr>
          <w:sz w:val="24"/>
          <w:szCs w:val="24"/>
        </w:rPr>
      </w:pPr>
      <w:r>
        <w:rPr>
          <w:szCs w:val="24"/>
        </w:rPr>
        <w:t>54</w:t>
      </w:r>
      <w:r>
        <w:rPr>
          <w:snapToGrid w:val="0"/>
          <w:szCs w:val="24"/>
        </w:rPr>
        <w:t>.</w:t>
      </w:r>
      <w:r>
        <w:rPr>
          <w:snapToGrid w:val="0"/>
          <w:szCs w:val="24"/>
        </w:rPr>
        <w:tab/>
        <w:t>Duty and powers, as to vegetation causing interference</w:t>
      </w:r>
      <w:r>
        <w:tab/>
      </w:r>
      <w:r>
        <w:fldChar w:fldCharType="begin"/>
      </w:r>
      <w:r>
        <w:instrText xml:space="preserve"> PAGEREF _Toc134843932 \h </w:instrText>
      </w:r>
      <w:r>
        <w:fldChar w:fldCharType="separate"/>
      </w:r>
      <w:r w:rsidR="00931265">
        <w:t>32</w:t>
      </w:r>
      <w:r>
        <w:fldChar w:fldCharType="end"/>
      </w:r>
    </w:p>
    <w:p w:rsidR="00C27D2D" w:rsidRDefault="00D319F8">
      <w:pPr>
        <w:pStyle w:val="TOC8"/>
        <w:rPr>
          <w:sz w:val="24"/>
          <w:szCs w:val="24"/>
        </w:rPr>
      </w:pPr>
      <w:r>
        <w:rPr>
          <w:szCs w:val="24"/>
        </w:rPr>
        <w:t>57</w:t>
      </w:r>
      <w:r>
        <w:rPr>
          <w:snapToGrid w:val="0"/>
          <w:szCs w:val="24"/>
        </w:rPr>
        <w:t>.</w:t>
      </w:r>
      <w:r>
        <w:rPr>
          <w:snapToGrid w:val="0"/>
          <w:szCs w:val="24"/>
        </w:rPr>
        <w:tab/>
        <w:t>Distribution system emergencies</w:t>
      </w:r>
      <w:r>
        <w:tab/>
      </w:r>
      <w:r>
        <w:fldChar w:fldCharType="begin"/>
      </w:r>
      <w:r>
        <w:instrText xml:space="preserve"> PAGEREF _Toc134843933 \h </w:instrText>
      </w:r>
      <w:r>
        <w:fldChar w:fldCharType="separate"/>
      </w:r>
      <w:r w:rsidR="00931265">
        <w:t>33</w:t>
      </w:r>
      <w:r>
        <w:fldChar w:fldCharType="end"/>
      </w:r>
    </w:p>
    <w:p w:rsidR="00C27D2D" w:rsidRDefault="00D319F8">
      <w:pPr>
        <w:pStyle w:val="TOC8"/>
        <w:rPr>
          <w:sz w:val="24"/>
          <w:szCs w:val="24"/>
        </w:rPr>
      </w:pPr>
      <w:r>
        <w:rPr>
          <w:szCs w:val="24"/>
        </w:rPr>
        <w:t>58</w:t>
      </w:r>
      <w:r>
        <w:rPr>
          <w:snapToGrid w:val="0"/>
          <w:szCs w:val="24"/>
        </w:rPr>
        <w:t>.</w:t>
      </w:r>
      <w:r>
        <w:rPr>
          <w:snapToGrid w:val="0"/>
          <w:szCs w:val="24"/>
        </w:rPr>
        <w:tab/>
        <w:t>Energy operator may not be bound to supply</w:t>
      </w:r>
      <w:r>
        <w:tab/>
      </w:r>
      <w:r>
        <w:fldChar w:fldCharType="begin"/>
      </w:r>
      <w:r>
        <w:instrText xml:space="preserve"> PAGEREF _Toc134843934 \h </w:instrText>
      </w:r>
      <w:r>
        <w:fldChar w:fldCharType="separate"/>
      </w:r>
      <w:r w:rsidR="00931265">
        <w:t>38</w:t>
      </w:r>
      <w:r>
        <w:fldChar w:fldCharType="end"/>
      </w:r>
    </w:p>
    <w:p w:rsidR="00C27D2D" w:rsidRDefault="00D319F8">
      <w:pPr>
        <w:pStyle w:val="TOC8"/>
        <w:rPr>
          <w:sz w:val="24"/>
          <w:szCs w:val="24"/>
        </w:rPr>
      </w:pPr>
      <w:r>
        <w:rPr>
          <w:szCs w:val="24"/>
        </w:rPr>
        <w:t>59</w:t>
      </w:r>
      <w:r>
        <w:rPr>
          <w:snapToGrid w:val="0"/>
          <w:szCs w:val="24"/>
        </w:rPr>
        <w:t>.</w:t>
      </w:r>
      <w:r>
        <w:rPr>
          <w:snapToGrid w:val="0"/>
          <w:szCs w:val="24"/>
        </w:rPr>
        <w:tab/>
        <w:t>Energy operator may supply, with or without contract</w:t>
      </w:r>
      <w:r>
        <w:tab/>
      </w:r>
      <w:r>
        <w:fldChar w:fldCharType="begin"/>
      </w:r>
      <w:r>
        <w:instrText xml:space="preserve"> PAGEREF _Toc134843935 \h </w:instrText>
      </w:r>
      <w:r>
        <w:fldChar w:fldCharType="separate"/>
      </w:r>
      <w:r w:rsidR="00931265">
        <w:t>40</w:t>
      </w:r>
      <w:r>
        <w:fldChar w:fldCharType="end"/>
      </w:r>
    </w:p>
    <w:p w:rsidR="00C27D2D" w:rsidRDefault="00D319F8">
      <w:pPr>
        <w:pStyle w:val="TOC8"/>
        <w:rPr>
          <w:sz w:val="24"/>
          <w:szCs w:val="24"/>
        </w:rPr>
      </w:pPr>
      <w:r>
        <w:rPr>
          <w:szCs w:val="24"/>
        </w:rPr>
        <w:t>60</w:t>
      </w:r>
      <w:r>
        <w:rPr>
          <w:snapToGrid w:val="0"/>
          <w:szCs w:val="24"/>
        </w:rPr>
        <w:t>.</w:t>
      </w:r>
      <w:r>
        <w:rPr>
          <w:snapToGrid w:val="0"/>
          <w:szCs w:val="24"/>
        </w:rPr>
        <w:tab/>
        <w:t>Repudiation of existing contracts, and unwritten contracts</w:t>
      </w:r>
      <w:r>
        <w:tab/>
      </w:r>
      <w:r>
        <w:fldChar w:fldCharType="begin"/>
      </w:r>
      <w:r>
        <w:instrText xml:space="preserve"> PAGEREF _Toc134843936 \h </w:instrText>
      </w:r>
      <w:r>
        <w:fldChar w:fldCharType="separate"/>
      </w:r>
      <w:r w:rsidR="00931265">
        <w:t>41</w:t>
      </w:r>
      <w:r>
        <w:fldChar w:fldCharType="end"/>
      </w:r>
    </w:p>
    <w:p w:rsidR="00C27D2D" w:rsidRDefault="00D319F8">
      <w:pPr>
        <w:pStyle w:val="TOC8"/>
        <w:rPr>
          <w:sz w:val="24"/>
          <w:szCs w:val="24"/>
        </w:rPr>
      </w:pPr>
      <w:r>
        <w:rPr>
          <w:szCs w:val="24"/>
        </w:rPr>
        <w:t>61</w:t>
      </w:r>
      <w:r>
        <w:rPr>
          <w:snapToGrid w:val="0"/>
          <w:szCs w:val="24"/>
        </w:rPr>
        <w:t>.</w:t>
      </w:r>
      <w:r>
        <w:rPr>
          <w:snapToGrid w:val="0"/>
          <w:szCs w:val="24"/>
        </w:rPr>
        <w:tab/>
        <w:t>Agreements to supply beyond normal range</w:t>
      </w:r>
      <w:r>
        <w:tab/>
      </w:r>
      <w:r>
        <w:fldChar w:fldCharType="begin"/>
      </w:r>
      <w:r>
        <w:instrText xml:space="preserve"> PAGEREF _Toc134843937 \h </w:instrText>
      </w:r>
      <w:r>
        <w:fldChar w:fldCharType="separate"/>
      </w:r>
      <w:r w:rsidR="00931265">
        <w:t>42</w:t>
      </w:r>
      <w:r>
        <w:fldChar w:fldCharType="end"/>
      </w:r>
    </w:p>
    <w:p w:rsidR="00C27D2D" w:rsidRDefault="00D319F8">
      <w:pPr>
        <w:pStyle w:val="TOC8"/>
        <w:rPr>
          <w:sz w:val="24"/>
          <w:szCs w:val="24"/>
        </w:rPr>
      </w:pPr>
      <w:r>
        <w:rPr>
          <w:szCs w:val="24"/>
        </w:rPr>
        <w:t>62</w:t>
      </w:r>
      <w:r>
        <w:rPr>
          <w:snapToGrid w:val="0"/>
          <w:szCs w:val="24"/>
        </w:rPr>
        <w:t>.</w:t>
      </w:r>
      <w:r>
        <w:rPr>
          <w:snapToGrid w:val="0"/>
          <w:szCs w:val="24"/>
        </w:rPr>
        <w:tab/>
        <w:t>Charges for supply, conditions of supply, and termination of supply</w:t>
      </w:r>
      <w:r>
        <w:tab/>
      </w:r>
      <w:r>
        <w:fldChar w:fldCharType="begin"/>
      </w:r>
      <w:r>
        <w:instrText xml:space="preserve"> PAGEREF _Toc134843938 \h </w:instrText>
      </w:r>
      <w:r>
        <w:fldChar w:fldCharType="separate"/>
      </w:r>
      <w:r w:rsidR="00931265">
        <w:t>45</w:t>
      </w:r>
      <w:r>
        <w:fldChar w:fldCharType="end"/>
      </w:r>
    </w:p>
    <w:p w:rsidR="00C27D2D" w:rsidRDefault="00D319F8">
      <w:pPr>
        <w:pStyle w:val="TOC8"/>
        <w:rPr>
          <w:sz w:val="24"/>
          <w:szCs w:val="24"/>
        </w:rPr>
      </w:pPr>
      <w:r>
        <w:rPr>
          <w:szCs w:val="24"/>
        </w:rPr>
        <w:t>63</w:t>
      </w:r>
      <w:r>
        <w:rPr>
          <w:snapToGrid w:val="0"/>
          <w:szCs w:val="24"/>
        </w:rPr>
        <w:t>.</w:t>
      </w:r>
      <w:r>
        <w:rPr>
          <w:snapToGrid w:val="0"/>
          <w:szCs w:val="24"/>
        </w:rPr>
        <w:tab/>
        <w:t>Apportioned accounts</w:t>
      </w:r>
      <w:r>
        <w:tab/>
      </w:r>
      <w:r>
        <w:fldChar w:fldCharType="begin"/>
      </w:r>
      <w:r>
        <w:instrText xml:space="preserve"> PAGEREF _Toc134843939 \h </w:instrText>
      </w:r>
      <w:r>
        <w:fldChar w:fldCharType="separate"/>
      </w:r>
      <w:r w:rsidR="00931265">
        <w:t>50</w:t>
      </w:r>
      <w:r>
        <w:fldChar w:fldCharType="end"/>
      </w:r>
    </w:p>
    <w:p w:rsidR="00C27D2D" w:rsidRDefault="00D319F8">
      <w:pPr>
        <w:pStyle w:val="TOC8"/>
        <w:rPr>
          <w:sz w:val="24"/>
          <w:szCs w:val="24"/>
        </w:rPr>
      </w:pPr>
      <w:r>
        <w:rPr>
          <w:szCs w:val="24"/>
        </w:rPr>
        <w:t>64</w:t>
      </w:r>
      <w:r>
        <w:rPr>
          <w:snapToGrid w:val="0"/>
          <w:szCs w:val="24"/>
        </w:rPr>
        <w:t>.</w:t>
      </w:r>
      <w:r>
        <w:rPr>
          <w:snapToGrid w:val="0"/>
          <w:szCs w:val="24"/>
        </w:rPr>
        <w:tab/>
        <w:t>Meters</w:t>
      </w:r>
      <w:r>
        <w:tab/>
      </w:r>
      <w:r>
        <w:fldChar w:fldCharType="begin"/>
      </w:r>
      <w:r>
        <w:instrText xml:space="preserve"> PAGEREF _Toc134843940 \h </w:instrText>
      </w:r>
      <w:r>
        <w:fldChar w:fldCharType="separate"/>
      </w:r>
      <w:r w:rsidR="00931265">
        <w:t>50</w:t>
      </w:r>
      <w:r>
        <w:fldChar w:fldCharType="end"/>
      </w:r>
    </w:p>
    <w:p w:rsidR="00C27D2D" w:rsidRDefault="00D319F8">
      <w:pPr>
        <w:pStyle w:val="TOC8"/>
        <w:rPr>
          <w:sz w:val="24"/>
          <w:szCs w:val="24"/>
        </w:rPr>
      </w:pPr>
      <w:r>
        <w:rPr>
          <w:szCs w:val="24"/>
        </w:rPr>
        <w:t>65</w:t>
      </w:r>
      <w:r>
        <w:rPr>
          <w:snapToGrid w:val="0"/>
          <w:szCs w:val="24"/>
        </w:rPr>
        <w:t>.</w:t>
      </w:r>
      <w:r>
        <w:rPr>
          <w:snapToGrid w:val="0"/>
          <w:szCs w:val="24"/>
        </w:rPr>
        <w:tab/>
        <w:t>Metered accounts</w:t>
      </w:r>
      <w:r>
        <w:tab/>
      </w:r>
      <w:r>
        <w:fldChar w:fldCharType="begin"/>
      </w:r>
      <w:r>
        <w:instrText xml:space="preserve"> PAGEREF _Toc134843941 \h </w:instrText>
      </w:r>
      <w:r>
        <w:fldChar w:fldCharType="separate"/>
      </w:r>
      <w:r w:rsidR="00931265">
        <w:t>52</w:t>
      </w:r>
      <w:r>
        <w:fldChar w:fldCharType="end"/>
      </w:r>
    </w:p>
    <w:p w:rsidR="00C27D2D" w:rsidRDefault="00D319F8">
      <w:pPr>
        <w:pStyle w:val="TOC8"/>
        <w:rPr>
          <w:sz w:val="24"/>
          <w:szCs w:val="24"/>
        </w:rPr>
      </w:pPr>
      <w:r>
        <w:rPr>
          <w:szCs w:val="24"/>
        </w:rPr>
        <w:t>66</w:t>
      </w:r>
      <w:r>
        <w:rPr>
          <w:snapToGrid w:val="0"/>
          <w:szCs w:val="24"/>
        </w:rPr>
        <w:t>.</w:t>
      </w:r>
      <w:r>
        <w:rPr>
          <w:snapToGrid w:val="0"/>
          <w:szCs w:val="24"/>
        </w:rPr>
        <w:tab/>
        <w:t>Meter tests</w:t>
      </w:r>
      <w:r>
        <w:tab/>
      </w:r>
      <w:r>
        <w:fldChar w:fldCharType="begin"/>
      </w:r>
      <w:r>
        <w:instrText xml:space="preserve"> PAGEREF _Toc134843942 \h </w:instrText>
      </w:r>
      <w:r>
        <w:fldChar w:fldCharType="separate"/>
      </w:r>
      <w:r w:rsidR="00931265">
        <w:t>55</w:t>
      </w:r>
      <w:r>
        <w:fldChar w:fldCharType="end"/>
      </w:r>
    </w:p>
    <w:p w:rsidR="00C27D2D" w:rsidRDefault="00D319F8">
      <w:pPr>
        <w:pStyle w:val="TOC8"/>
        <w:rPr>
          <w:sz w:val="24"/>
          <w:szCs w:val="24"/>
        </w:rPr>
      </w:pPr>
      <w:r>
        <w:rPr>
          <w:szCs w:val="24"/>
        </w:rPr>
        <w:t>67</w:t>
      </w:r>
      <w:r>
        <w:rPr>
          <w:snapToGrid w:val="0"/>
          <w:szCs w:val="24"/>
        </w:rPr>
        <w:t>.</w:t>
      </w:r>
      <w:r>
        <w:rPr>
          <w:snapToGrid w:val="0"/>
          <w:szCs w:val="24"/>
        </w:rPr>
        <w:tab/>
        <w:t>Circumventing meters</w:t>
      </w:r>
      <w:r>
        <w:tab/>
      </w:r>
      <w:r>
        <w:fldChar w:fldCharType="begin"/>
      </w:r>
      <w:r>
        <w:instrText xml:space="preserve"> PAGEREF _Toc134843943 \h </w:instrText>
      </w:r>
      <w:r>
        <w:fldChar w:fldCharType="separate"/>
      </w:r>
      <w:r w:rsidR="00931265">
        <w:t>56</w:t>
      </w:r>
      <w:r>
        <w:fldChar w:fldCharType="end"/>
      </w:r>
    </w:p>
    <w:p w:rsidR="00C27D2D" w:rsidRDefault="00D319F8">
      <w:pPr>
        <w:pStyle w:val="TOC8"/>
        <w:rPr>
          <w:sz w:val="24"/>
          <w:szCs w:val="24"/>
        </w:rPr>
      </w:pPr>
      <w:r>
        <w:rPr>
          <w:szCs w:val="24"/>
        </w:rPr>
        <w:t>67A</w:t>
      </w:r>
      <w:r>
        <w:rPr>
          <w:snapToGrid w:val="0"/>
          <w:szCs w:val="24"/>
        </w:rPr>
        <w:t>.</w:t>
      </w:r>
      <w:r>
        <w:rPr>
          <w:snapToGrid w:val="0"/>
          <w:szCs w:val="24"/>
        </w:rPr>
        <w:tab/>
        <w:t>Liability for charges, and damage to apparatus</w:t>
      </w:r>
      <w:r>
        <w:tab/>
      </w:r>
      <w:r>
        <w:fldChar w:fldCharType="begin"/>
      </w:r>
      <w:r>
        <w:instrText xml:space="preserve"> PAGEREF _Toc134843944 \h </w:instrText>
      </w:r>
      <w:r>
        <w:fldChar w:fldCharType="separate"/>
      </w:r>
      <w:r w:rsidR="00931265">
        <w:t>58</w:t>
      </w:r>
      <w:r>
        <w:fldChar w:fldCharType="end"/>
      </w:r>
    </w:p>
    <w:p w:rsidR="00C27D2D" w:rsidRDefault="00D319F8">
      <w:pPr>
        <w:pStyle w:val="TOC8"/>
        <w:rPr>
          <w:sz w:val="24"/>
          <w:szCs w:val="24"/>
        </w:rPr>
      </w:pPr>
      <w:r>
        <w:rPr>
          <w:szCs w:val="24"/>
        </w:rPr>
        <w:t>68</w:t>
      </w:r>
      <w:r>
        <w:rPr>
          <w:snapToGrid w:val="0"/>
          <w:szCs w:val="24"/>
        </w:rPr>
        <w:t>.</w:t>
      </w:r>
      <w:r>
        <w:rPr>
          <w:snapToGrid w:val="0"/>
          <w:szCs w:val="24"/>
        </w:rPr>
        <w:tab/>
        <w:t>Inspectors</w:t>
      </w:r>
      <w:r>
        <w:tab/>
      </w:r>
      <w:r>
        <w:fldChar w:fldCharType="begin"/>
      </w:r>
      <w:r>
        <w:instrText xml:space="preserve"> PAGEREF _Toc134843945 \h </w:instrText>
      </w:r>
      <w:r>
        <w:fldChar w:fldCharType="separate"/>
      </w:r>
      <w:r w:rsidR="00931265">
        <w:t>58</w:t>
      </w:r>
      <w:r>
        <w:fldChar w:fldCharType="end"/>
      </w:r>
    </w:p>
    <w:p w:rsidR="00C27D2D" w:rsidRDefault="00D319F8">
      <w:pPr>
        <w:pStyle w:val="TOC8"/>
        <w:rPr>
          <w:sz w:val="24"/>
          <w:szCs w:val="24"/>
        </w:rPr>
      </w:pPr>
      <w:r>
        <w:rPr>
          <w:szCs w:val="24"/>
        </w:rPr>
        <w:t>69</w:t>
      </w:r>
      <w:r>
        <w:rPr>
          <w:snapToGrid w:val="0"/>
          <w:szCs w:val="24"/>
        </w:rPr>
        <w:t>.</w:t>
      </w:r>
      <w:r>
        <w:rPr>
          <w:snapToGrid w:val="0"/>
          <w:szCs w:val="24"/>
        </w:rPr>
        <w:tab/>
        <w:t>Incriminating statements</w:t>
      </w:r>
      <w:r>
        <w:tab/>
      </w:r>
      <w:r>
        <w:fldChar w:fldCharType="begin"/>
      </w:r>
      <w:r>
        <w:instrText xml:space="preserve"> PAGEREF _Toc134843946 \h </w:instrText>
      </w:r>
      <w:r>
        <w:fldChar w:fldCharType="separate"/>
      </w:r>
      <w:r w:rsidR="00931265">
        <w:t>60</w:t>
      </w:r>
      <w:r>
        <w:fldChar w:fldCharType="end"/>
      </w:r>
    </w:p>
    <w:p w:rsidR="00C27D2D" w:rsidRDefault="00D319F8">
      <w:pPr>
        <w:pStyle w:val="TOC8"/>
        <w:rPr>
          <w:sz w:val="24"/>
          <w:szCs w:val="24"/>
        </w:rPr>
      </w:pPr>
      <w:r>
        <w:rPr>
          <w:szCs w:val="24"/>
        </w:rPr>
        <w:t>74</w:t>
      </w:r>
      <w:r>
        <w:rPr>
          <w:snapToGrid w:val="0"/>
          <w:szCs w:val="24"/>
        </w:rPr>
        <w:t>.</w:t>
      </w:r>
      <w:r>
        <w:rPr>
          <w:snapToGrid w:val="0"/>
          <w:szCs w:val="24"/>
        </w:rPr>
        <w:tab/>
        <w:t>Malicious damage</w:t>
      </w:r>
      <w:r>
        <w:tab/>
      </w:r>
      <w:r>
        <w:fldChar w:fldCharType="begin"/>
      </w:r>
      <w:r>
        <w:instrText xml:space="preserve"> PAGEREF _Toc134843947 \h </w:instrText>
      </w:r>
      <w:r>
        <w:fldChar w:fldCharType="separate"/>
      </w:r>
      <w:r w:rsidR="00931265">
        <w:t>61</w:t>
      </w:r>
      <w:r>
        <w:fldChar w:fldCharType="end"/>
      </w:r>
    </w:p>
    <w:p w:rsidR="00C27D2D" w:rsidRDefault="00D319F8">
      <w:pPr>
        <w:pStyle w:val="TOC8"/>
        <w:rPr>
          <w:sz w:val="24"/>
          <w:szCs w:val="24"/>
        </w:rPr>
      </w:pPr>
      <w:r>
        <w:rPr>
          <w:szCs w:val="24"/>
        </w:rPr>
        <w:t>75</w:t>
      </w:r>
      <w:r>
        <w:rPr>
          <w:snapToGrid w:val="0"/>
          <w:szCs w:val="24"/>
        </w:rPr>
        <w:t>.</w:t>
      </w:r>
      <w:r>
        <w:rPr>
          <w:snapToGrid w:val="0"/>
          <w:szCs w:val="24"/>
        </w:rPr>
        <w:tab/>
        <w:t>Unlawful damage generally</w:t>
      </w:r>
      <w:r>
        <w:tab/>
      </w:r>
      <w:r>
        <w:fldChar w:fldCharType="begin"/>
      </w:r>
      <w:r>
        <w:instrText xml:space="preserve"> PAGEREF _Toc134843948 \h </w:instrText>
      </w:r>
      <w:r>
        <w:fldChar w:fldCharType="separate"/>
      </w:r>
      <w:r w:rsidR="00931265">
        <w:t>61</w:t>
      </w:r>
      <w:r>
        <w:fldChar w:fldCharType="end"/>
      </w:r>
    </w:p>
    <w:p w:rsidR="00C27D2D" w:rsidRDefault="00D319F8">
      <w:pPr>
        <w:pStyle w:val="TOC8"/>
        <w:rPr>
          <w:sz w:val="24"/>
          <w:szCs w:val="24"/>
        </w:rPr>
      </w:pPr>
      <w:r>
        <w:rPr>
          <w:szCs w:val="24"/>
        </w:rPr>
        <w:t>76</w:t>
      </w:r>
      <w:r>
        <w:rPr>
          <w:snapToGrid w:val="0"/>
          <w:szCs w:val="24"/>
        </w:rPr>
        <w:t>.</w:t>
      </w:r>
      <w:r>
        <w:rPr>
          <w:snapToGrid w:val="0"/>
          <w:szCs w:val="24"/>
        </w:rPr>
        <w:tab/>
        <w:t>Unlawful entry</w:t>
      </w:r>
      <w:r>
        <w:tab/>
      </w:r>
      <w:r>
        <w:fldChar w:fldCharType="begin"/>
      </w:r>
      <w:r>
        <w:instrText xml:space="preserve"> PAGEREF _Toc134843949 \h </w:instrText>
      </w:r>
      <w:r>
        <w:fldChar w:fldCharType="separate"/>
      </w:r>
      <w:r w:rsidR="00931265">
        <w:t>63</w:t>
      </w:r>
      <w:r>
        <w:fldChar w:fldCharType="end"/>
      </w:r>
    </w:p>
    <w:p w:rsidR="00C27D2D" w:rsidRDefault="00D319F8">
      <w:pPr>
        <w:pStyle w:val="TOC8"/>
        <w:rPr>
          <w:sz w:val="24"/>
          <w:szCs w:val="24"/>
        </w:rPr>
      </w:pPr>
      <w:r>
        <w:rPr>
          <w:szCs w:val="24"/>
        </w:rPr>
        <w:t>77</w:t>
      </w:r>
      <w:r>
        <w:rPr>
          <w:snapToGrid w:val="0"/>
          <w:szCs w:val="24"/>
        </w:rPr>
        <w:t>.</w:t>
      </w:r>
      <w:r>
        <w:rPr>
          <w:snapToGrid w:val="0"/>
          <w:szCs w:val="24"/>
        </w:rPr>
        <w:tab/>
        <w:t>Restraint of persons</w:t>
      </w:r>
      <w:r>
        <w:tab/>
      </w:r>
      <w:r>
        <w:fldChar w:fldCharType="begin"/>
      </w:r>
      <w:r>
        <w:instrText xml:space="preserve"> PAGEREF _Toc134843950 \h </w:instrText>
      </w:r>
      <w:r>
        <w:fldChar w:fldCharType="separate"/>
      </w:r>
      <w:r w:rsidR="00931265">
        <w:t>63</w:t>
      </w:r>
      <w:r>
        <w:fldChar w:fldCharType="end"/>
      </w:r>
    </w:p>
    <w:p w:rsidR="00C27D2D" w:rsidRDefault="00D319F8">
      <w:pPr>
        <w:pStyle w:val="TOC8"/>
        <w:rPr>
          <w:sz w:val="24"/>
          <w:szCs w:val="24"/>
        </w:rPr>
      </w:pPr>
      <w:r>
        <w:rPr>
          <w:szCs w:val="24"/>
        </w:rPr>
        <w:t>78</w:t>
      </w:r>
      <w:r>
        <w:rPr>
          <w:snapToGrid w:val="0"/>
          <w:szCs w:val="24"/>
        </w:rPr>
        <w:t>.</w:t>
      </w:r>
      <w:r>
        <w:rPr>
          <w:snapToGrid w:val="0"/>
          <w:szCs w:val="24"/>
        </w:rPr>
        <w:tab/>
        <w:t>Persons may be apprehended</w:t>
      </w:r>
      <w:r>
        <w:tab/>
      </w:r>
      <w:r>
        <w:fldChar w:fldCharType="begin"/>
      </w:r>
      <w:r>
        <w:instrText xml:space="preserve"> PAGEREF _Toc134843951 \h </w:instrText>
      </w:r>
      <w:r>
        <w:fldChar w:fldCharType="separate"/>
      </w:r>
      <w:r w:rsidR="00931265">
        <w:t>64</w:t>
      </w:r>
      <w:r>
        <w:fldChar w:fldCharType="end"/>
      </w:r>
    </w:p>
    <w:p w:rsidR="00C27D2D" w:rsidRDefault="00D319F8">
      <w:pPr>
        <w:pStyle w:val="TOC8"/>
        <w:rPr>
          <w:sz w:val="24"/>
          <w:szCs w:val="24"/>
        </w:rPr>
      </w:pPr>
      <w:r>
        <w:rPr>
          <w:szCs w:val="24"/>
        </w:rPr>
        <w:t>79</w:t>
      </w:r>
      <w:r>
        <w:rPr>
          <w:snapToGrid w:val="0"/>
          <w:szCs w:val="24"/>
        </w:rPr>
        <w:t>.</w:t>
      </w:r>
      <w:r>
        <w:rPr>
          <w:snapToGrid w:val="0"/>
          <w:szCs w:val="24"/>
        </w:rPr>
        <w:tab/>
        <w:t>Obstruction of officers etc.</w:t>
      </w:r>
      <w:r>
        <w:tab/>
      </w:r>
      <w:r>
        <w:fldChar w:fldCharType="begin"/>
      </w:r>
      <w:r>
        <w:instrText xml:space="preserve"> PAGEREF _Toc134843952 \h </w:instrText>
      </w:r>
      <w:r>
        <w:fldChar w:fldCharType="separate"/>
      </w:r>
      <w:r w:rsidR="00931265">
        <w:t>64</w:t>
      </w:r>
      <w:r>
        <w:fldChar w:fldCharType="end"/>
      </w:r>
    </w:p>
    <w:p w:rsidR="00C27D2D" w:rsidRDefault="00D319F8">
      <w:pPr>
        <w:pStyle w:val="TOC8"/>
        <w:rPr>
          <w:sz w:val="24"/>
          <w:szCs w:val="24"/>
        </w:rPr>
      </w:pPr>
      <w:r>
        <w:rPr>
          <w:szCs w:val="24"/>
        </w:rPr>
        <w:t>80</w:t>
      </w:r>
      <w:r>
        <w:rPr>
          <w:snapToGrid w:val="0"/>
          <w:szCs w:val="24"/>
        </w:rPr>
        <w:t>.</w:t>
      </w:r>
      <w:r>
        <w:rPr>
          <w:snapToGrid w:val="0"/>
          <w:szCs w:val="24"/>
        </w:rPr>
        <w:tab/>
        <w:t>Offences generally</w:t>
      </w:r>
      <w:r>
        <w:tab/>
      </w:r>
      <w:r>
        <w:fldChar w:fldCharType="begin"/>
      </w:r>
      <w:r>
        <w:instrText xml:space="preserve"> PAGEREF _Toc134843953 \h </w:instrText>
      </w:r>
      <w:r>
        <w:fldChar w:fldCharType="separate"/>
      </w:r>
      <w:r w:rsidR="00931265">
        <w:t>64</w:t>
      </w:r>
      <w:r>
        <w:fldChar w:fldCharType="end"/>
      </w:r>
    </w:p>
    <w:p w:rsidR="00C27D2D" w:rsidRDefault="00D319F8">
      <w:pPr>
        <w:pStyle w:val="TOC8"/>
        <w:rPr>
          <w:sz w:val="24"/>
          <w:szCs w:val="24"/>
        </w:rPr>
      </w:pPr>
      <w:r>
        <w:rPr>
          <w:szCs w:val="24"/>
        </w:rPr>
        <w:t>81</w:t>
      </w:r>
      <w:r>
        <w:rPr>
          <w:snapToGrid w:val="0"/>
          <w:szCs w:val="24"/>
        </w:rPr>
        <w:t>.</w:t>
      </w:r>
      <w:r>
        <w:rPr>
          <w:snapToGrid w:val="0"/>
          <w:szCs w:val="24"/>
        </w:rPr>
        <w:tab/>
        <w:t>General penalty</w:t>
      </w:r>
      <w:r>
        <w:tab/>
      </w:r>
      <w:r>
        <w:fldChar w:fldCharType="begin"/>
      </w:r>
      <w:r>
        <w:instrText xml:space="preserve"> PAGEREF _Toc134843954 \h </w:instrText>
      </w:r>
      <w:r>
        <w:fldChar w:fldCharType="separate"/>
      </w:r>
      <w:r w:rsidR="00931265">
        <w:t>65</w:t>
      </w:r>
      <w:r>
        <w:fldChar w:fldCharType="end"/>
      </w:r>
    </w:p>
    <w:p w:rsidR="00C27D2D" w:rsidRDefault="00D319F8">
      <w:pPr>
        <w:pStyle w:val="TOC8"/>
        <w:rPr>
          <w:sz w:val="24"/>
          <w:szCs w:val="24"/>
        </w:rPr>
      </w:pPr>
      <w:r>
        <w:rPr>
          <w:szCs w:val="24"/>
        </w:rPr>
        <w:t>82</w:t>
      </w:r>
      <w:r>
        <w:rPr>
          <w:snapToGrid w:val="0"/>
          <w:szCs w:val="24"/>
        </w:rPr>
        <w:t>.</w:t>
      </w:r>
      <w:r>
        <w:rPr>
          <w:snapToGrid w:val="0"/>
          <w:szCs w:val="24"/>
        </w:rPr>
        <w:tab/>
        <w:t>Recovery of moneys</w:t>
      </w:r>
      <w:r>
        <w:tab/>
      </w:r>
      <w:r>
        <w:fldChar w:fldCharType="begin"/>
      </w:r>
      <w:r>
        <w:instrText xml:space="preserve"> PAGEREF _Toc134843955 \h </w:instrText>
      </w:r>
      <w:r>
        <w:fldChar w:fldCharType="separate"/>
      </w:r>
      <w:r w:rsidR="00931265">
        <w:t>65</w:t>
      </w:r>
      <w:r>
        <w:fldChar w:fldCharType="end"/>
      </w:r>
    </w:p>
    <w:p w:rsidR="00C27D2D" w:rsidRDefault="00D319F8">
      <w:pPr>
        <w:pStyle w:val="TOC8"/>
        <w:rPr>
          <w:sz w:val="24"/>
          <w:szCs w:val="24"/>
        </w:rPr>
      </w:pPr>
      <w:r>
        <w:rPr>
          <w:szCs w:val="24"/>
        </w:rPr>
        <w:t>83</w:t>
      </w:r>
      <w:r>
        <w:rPr>
          <w:snapToGrid w:val="0"/>
          <w:szCs w:val="24"/>
        </w:rPr>
        <w:t>.</w:t>
      </w:r>
      <w:r>
        <w:rPr>
          <w:snapToGrid w:val="0"/>
          <w:szCs w:val="24"/>
        </w:rPr>
        <w:tab/>
        <w:t>Prosecution expenses</w:t>
      </w:r>
      <w:r>
        <w:tab/>
      </w:r>
      <w:r>
        <w:fldChar w:fldCharType="begin"/>
      </w:r>
      <w:r>
        <w:instrText xml:space="preserve"> PAGEREF _Toc134843956 \h </w:instrText>
      </w:r>
      <w:r>
        <w:fldChar w:fldCharType="separate"/>
      </w:r>
      <w:r w:rsidR="00931265">
        <w:t>66</w:t>
      </w:r>
      <w:r>
        <w:fldChar w:fldCharType="end"/>
      </w:r>
    </w:p>
    <w:p w:rsidR="00C27D2D" w:rsidRDefault="00D319F8">
      <w:pPr>
        <w:pStyle w:val="TOC8"/>
        <w:rPr>
          <w:sz w:val="24"/>
          <w:szCs w:val="24"/>
        </w:rPr>
      </w:pPr>
      <w:r>
        <w:rPr>
          <w:szCs w:val="24"/>
        </w:rPr>
        <w:t>84</w:t>
      </w:r>
      <w:r>
        <w:rPr>
          <w:snapToGrid w:val="0"/>
          <w:szCs w:val="24"/>
        </w:rPr>
        <w:t>.</w:t>
      </w:r>
      <w:r>
        <w:rPr>
          <w:snapToGrid w:val="0"/>
          <w:szCs w:val="24"/>
        </w:rPr>
        <w:tab/>
        <w:t>Power to institute and conduct proceedings</w:t>
      </w:r>
      <w:r>
        <w:tab/>
      </w:r>
      <w:r>
        <w:fldChar w:fldCharType="begin"/>
      </w:r>
      <w:r>
        <w:instrText xml:space="preserve"> PAGEREF _Toc134843957 \h </w:instrText>
      </w:r>
      <w:r>
        <w:fldChar w:fldCharType="separate"/>
      </w:r>
      <w:r w:rsidR="00931265">
        <w:t>66</w:t>
      </w:r>
      <w:r>
        <w:fldChar w:fldCharType="end"/>
      </w:r>
    </w:p>
    <w:p w:rsidR="00C27D2D" w:rsidRDefault="00D319F8">
      <w:pPr>
        <w:pStyle w:val="TOC8"/>
        <w:rPr>
          <w:sz w:val="24"/>
          <w:szCs w:val="24"/>
        </w:rPr>
      </w:pPr>
      <w:r>
        <w:rPr>
          <w:szCs w:val="24"/>
        </w:rPr>
        <w:t>85.</w:t>
      </w:r>
      <w:r>
        <w:rPr>
          <w:szCs w:val="24"/>
        </w:rPr>
        <w:tab/>
        <w:t>Limitation period for offences</w:t>
      </w:r>
      <w:r>
        <w:tab/>
      </w:r>
      <w:r>
        <w:fldChar w:fldCharType="begin"/>
      </w:r>
      <w:r>
        <w:instrText xml:space="preserve"> PAGEREF _Toc134843958 \h </w:instrText>
      </w:r>
      <w:r>
        <w:fldChar w:fldCharType="separate"/>
      </w:r>
      <w:r w:rsidR="00931265">
        <w:t>66</w:t>
      </w:r>
      <w:r>
        <w:fldChar w:fldCharType="end"/>
      </w:r>
    </w:p>
    <w:p w:rsidR="00C27D2D" w:rsidRDefault="00D319F8">
      <w:pPr>
        <w:pStyle w:val="TOC8"/>
        <w:rPr>
          <w:sz w:val="24"/>
          <w:szCs w:val="24"/>
        </w:rPr>
      </w:pPr>
      <w:r>
        <w:rPr>
          <w:szCs w:val="24"/>
        </w:rPr>
        <w:t>86</w:t>
      </w:r>
      <w:r>
        <w:rPr>
          <w:snapToGrid w:val="0"/>
          <w:szCs w:val="24"/>
        </w:rPr>
        <w:t>.</w:t>
      </w:r>
      <w:r>
        <w:rPr>
          <w:snapToGrid w:val="0"/>
          <w:szCs w:val="24"/>
        </w:rPr>
        <w:tab/>
        <w:t>Liability for the acts of others, bodies corporate, etc.</w:t>
      </w:r>
      <w:r>
        <w:tab/>
      </w:r>
      <w:r>
        <w:fldChar w:fldCharType="begin"/>
      </w:r>
      <w:r>
        <w:instrText xml:space="preserve"> PAGEREF _Toc134843959 \h </w:instrText>
      </w:r>
      <w:r>
        <w:fldChar w:fldCharType="separate"/>
      </w:r>
      <w:r w:rsidR="00931265">
        <w:t>67</w:t>
      </w:r>
      <w:r>
        <w:fldChar w:fldCharType="end"/>
      </w:r>
    </w:p>
    <w:p w:rsidR="00C27D2D" w:rsidRDefault="00D319F8">
      <w:pPr>
        <w:pStyle w:val="TOC8"/>
        <w:rPr>
          <w:sz w:val="24"/>
          <w:szCs w:val="24"/>
        </w:rPr>
      </w:pPr>
      <w:r>
        <w:rPr>
          <w:szCs w:val="24"/>
        </w:rPr>
        <w:t>87</w:t>
      </w:r>
      <w:r>
        <w:rPr>
          <w:snapToGrid w:val="0"/>
          <w:szCs w:val="24"/>
        </w:rPr>
        <w:t>.</w:t>
      </w:r>
      <w:r>
        <w:rPr>
          <w:snapToGrid w:val="0"/>
          <w:szCs w:val="24"/>
        </w:rPr>
        <w:tab/>
        <w:t>Proof of certain matters</w:t>
      </w:r>
      <w:r>
        <w:tab/>
      </w:r>
      <w:r>
        <w:fldChar w:fldCharType="begin"/>
      </w:r>
      <w:r>
        <w:instrText xml:space="preserve"> PAGEREF _Toc134843960 \h </w:instrText>
      </w:r>
      <w:r>
        <w:fldChar w:fldCharType="separate"/>
      </w:r>
      <w:r w:rsidR="00931265">
        <w:t>68</w:t>
      </w:r>
      <w:r>
        <w:fldChar w:fldCharType="end"/>
      </w:r>
    </w:p>
    <w:p w:rsidR="00C27D2D" w:rsidRDefault="00D319F8">
      <w:pPr>
        <w:pStyle w:val="TOC8"/>
        <w:rPr>
          <w:sz w:val="24"/>
          <w:szCs w:val="24"/>
        </w:rPr>
      </w:pPr>
      <w:r>
        <w:rPr>
          <w:szCs w:val="24"/>
        </w:rPr>
        <w:t>88</w:t>
      </w:r>
      <w:r>
        <w:rPr>
          <w:snapToGrid w:val="0"/>
          <w:szCs w:val="24"/>
        </w:rPr>
        <w:t>.</w:t>
      </w:r>
      <w:r>
        <w:rPr>
          <w:snapToGrid w:val="0"/>
          <w:szCs w:val="24"/>
        </w:rPr>
        <w:tab/>
        <w:t>Evidence of documents issued by an energy operator</w:t>
      </w:r>
      <w:r>
        <w:tab/>
      </w:r>
      <w:r>
        <w:fldChar w:fldCharType="begin"/>
      </w:r>
      <w:r>
        <w:instrText xml:space="preserve"> PAGEREF _Toc134843961 \h </w:instrText>
      </w:r>
      <w:r>
        <w:fldChar w:fldCharType="separate"/>
      </w:r>
      <w:r w:rsidR="00931265">
        <w:t>69</w:t>
      </w:r>
      <w:r>
        <w:fldChar w:fldCharType="end"/>
      </w:r>
    </w:p>
    <w:p w:rsidR="00C27D2D" w:rsidRDefault="00D319F8">
      <w:pPr>
        <w:pStyle w:val="TOC8"/>
        <w:rPr>
          <w:sz w:val="24"/>
          <w:szCs w:val="24"/>
        </w:rPr>
      </w:pPr>
      <w:r>
        <w:rPr>
          <w:szCs w:val="24"/>
        </w:rPr>
        <w:t>120</w:t>
      </w:r>
      <w:r>
        <w:rPr>
          <w:snapToGrid w:val="0"/>
          <w:szCs w:val="24"/>
        </w:rPr>
        <w:t>.</w:t>
      </w:r>
      <w:r>
        <w:rPr>
          <w:snapToGrid w:val="0"/>
          <w:szCs w:val="24"/>
        </w:rPr>
        <w:tab/>
        <w:t>Energy operator to make good damage, and may be liable to pay compensation</w:t>
      </w:r>
      <w:r>
        <w:tab/>
      </w:r>
      <w:r>
        <w:fldChar w:fldCharType="begin"/>
      </w:r>
      <w:r>
        <w:instrText xml:space="preserve"> PAGEREF _Toc134843962 \h </w:instrText>
      </w:r>
      <w:r>
        <w:fldChar w:fldCharType="separate"/>
      </w:r>
      <w:r w:rsidR="00931265">
        <w:t>71</w:t>
      </w:r>
      <w:r>
        <w:fldChar w:fldCharType="end"/>
      </w:r>
    </w:p>
    <w:p w:rsidR="00C27D2D" w:rsidRDefault="00D319F8">
      <w:pPr>
        <w:pStyle w:val="TOC8"/>
        <w:rPr>
          <w:sz w:val="24"/>
          <w:szCs w:val="24"/>
        </w:rPr>
      </w:pPr>
      <w:r>
        <w:rPr>
          <w:szCs w:val="24"/>
        </w:rPr>
        <w:t>121</w:t>
      </w:r>
      <w:r>
        <w:rPr>
          <w:snapToGrid w:val="0"/>
          <w:szCs w:val="24"/>
        </w:rPr>
        <w:t>.</w:t>
      </w:r>
      <w:r>
        <w:rPr>
          <w:snapToGrid w:val="0"/>
          <w:szCs w:val="24"/>
        </w:rPr>
        <w:tab/>
        <w:t>Actions for damages, generally</w:t>
      </w:r>
      <w:r>
        <w:tab/>
      </w:r>
      <w:r>
        <w:fldChar w:fldCharType="begin"/>
      </w:r>
      <w:r>
        <w:instrText xml:space="preserve"> PAGEREF _Toc134843963 \h </w:instrText>
      </w:r>
      <w:r>
        <w:fldChar w:fldCharType="separate"/>
      </w:r>
      <w:r w:rsidR="00931265">
        <w:t>71</w:t>
      </w:r>
      <w:r>
        <w:fldChar w:fldCharType="end"/>
      </w:r>
    </w:p>
    <w:p w:rsidR="00C27D2D" w:rsidRDefault="00D319F8">
      <w:pPr>
        <w:pStyle w:val="TOC8"/>
        <w:rPr>
          <w:sz w:val="24"/>
          <w:szCs w:val="24"/>
        </w:rPr>
      </w:pPr>
      <w:r>
        <w:rPr>
          <w:szCs w:val="24"/>
        </w:rPr>
        <w:t>122</w:t>
      </w:r>
      <w:r>
        <w:rPr>
          <w:snapToGrid w:val="0"/>
          <w:szCs w:val="24"/>
        </w:rPr>
        <w:t>.</w:t>
      </w:r>
      <w:r>
        <w:rPr>
          <w:snapToGrid w:val="0"/>
          <w:szCs w:val="24"/>
        </w:rPr>
        <w:tab/>
        <w:t>Protection</w:t>
      </w:r>
      <w:r>
        <w:tab/>
      </w:r>
      <w:r>
        <w:fldChar w:fldCharType="begin"/>
      </w:r>
      <w:r>
        <w:instrText xml:space="preserve"> PAGEREF _Toc134843964 \h </w:instrText>
      </w:r>
      <w:r>
        <w:fldChar w:fldCharType="separate"/>
      </w:r>
      <w:r w:rsidR="00931265">
        <w:t>72</w:t>
      </w:r>
      <w:r>
        <w:fldChar w:fldCharType="end"/>
      </w:r>
    </w:p>
    <w:p w:rsidR="00C27D2D" w:rsidRDefault="00D319F8">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_Toc134843965 \h </w:instrText>
      </w:r>
      <w:r>
        <w:fldChar w:fldCharType="separate"/>
      </w:r>
      <w:r w:rsidR="00931265">
        <w:t>72</w:t>
      </w:r>
      <w:r>
        <w:fldChar w:fldCharType="end"/>
      </w:r>
    </w:p>
    <w:p w:rsidR="00C27D2D" w:rsidRDefault="00D319F8">
      <w:pPr>
        <w:pStyle w:val="TOC8"/>
        <w:rPr>
          <w:sz w:val="24"/>
          <w:szCs w:val="24"/>
        </w:rPr>
      </w:pPr>
      <w:r>
        <w:rPr>
          <w:szCs w:val="24"/>
        </w:rPr>
        <w:t>124</w:t>
      </w:r>
      <w:r>
        <w:rPr>
          <w:snapToGrid w:val="0"/>
          <w:szCs w:val="24"/>
        </w:rPr>
        <w:t>.</w:t>
      </w:r>
      <w:r>
        <w:rPr>
          <w:snapToGrid w:val="0"/>
          <w:szCs w:val="24"/>
        </w:rPr>
        <w:tab/>
        <w:t>By</w:t>
      </w:r>
      <w:r>
        <w:rPr>
          <w:snapToGrid w:val="0"/>
          <w:szCs w:val="24"/>
        </w:rPr>
        <w:noBreakHyphen/>
        <w:t>laws</w:t>
      </w:r>
      <w:r>
        <w:tab/>
      </w:r>
      <w:r>
        <w:fldChar w:fldCharType="begin"/>
      </w:r>
      <w:r>
        <w:instrText xml:space="preserve"> PAGEREF _Toc134843966 \h </w:instrText>
      </w:r>
      <w:r>
        <w:fldChar w:fldCharType="separate"/>
      </w:r>
      <w:r w:rsidR="00931265">
        <w:t>73</w:t>
      </w:r>
      <w:r>
        <w:fldChar w:fldCharType="end"/>
      </w:r>
    </w:p>
    <w:p w:rsidR="00C27D2D" w:rsidRDefault="00D319F8">
      <w:pPr>
        <w:pStyle w:val="TOC8"/>
        <w:rPr>
          <w:sz w:val="24"/>
          <w:szCs w:val="24"/>
        </w:rPr>
      </w:pPr>
      <w:r>
        <w:rPr>
          <w:szCs w:val="24"/>
        </w:rPr>
        <w:t>125</w:t>
      </w:r>
      <w:r>
        <w:rPr>
          <w:snapToGrid w:val="0"/>
          <w:szCs w:val="24"/>
        </w:rPr>
        <w:t>.</w:t>
      </w:r>
      <w:r>
        <w:rPr>
          <w:snapToGrid w:val="0"/>
          <w:szCs w:val="24"/>
        </w:rPr>
        <w:tab/>
        <w:t>Regulations or by</w:t>
      </w:r>
      <w:r>
        <w:rPr>
          <w:snapToGrid w:val="0"/>
          <w:szCs w:val="24"/>
        </w:rPr>
        <w:noBreakHyphen/>
        <w:t>laws, generally</w:t>
      </w:r>
      <w:r>
        <w:tab/>
      </w:r>
      <w:r>
        <w:fldChar w:fldCharType="begin"/>
      </w:r>
      <w:r>
        <w:instrText xml:space="preserve"> PAGEREF _Toc134843967 \h </w:instrText>
      </w:r>
      <w:r>
        <w:fldChar w:fldCharType="separate"/>
      </w:r>
      <w:r w:rsidR="00931265">
        <w:t>77</w:t>
      </w:r>
      <w:r>
        <w:fldChar w:fldCharType="end"/>
      </w:r>
    </w:p>
    <w:p w:rsidR="00C27D2D" w:rsidRDefault="00D319F8">
      <w:pPr>
        <w:pStyle w:val="TOC2"/>
        <w:tabs>
          <w:tab w:val="right" w:leader="dot" w:pos="7086"/>
        </w:tabs>
        <w:rPr>
          <w:b w:val="0"/>
          <w:sz w:val="24"/>
          <w:szCs w:val="24"/>
        </w:rPr>
      </w:pPr>
      <w:r>
        <w:rPr>
          <w:szCs w:val="26"/>
        </w:rPr>
        <w:t>Notes</w:t>
      </w:r>
    </w:p>
    <w:p w:rsidR="00C27D2D" w:rsidRDefault="00D319F8">
      <w:pPr>
        <w:pStyle w:val="TOC8"/>
        <w:rPr>
          <w:sz w:val="24"/>
          <w:szCs w:val="24"/>
        </w:rPr>
      </w:pPr>
      <w:r>
        <w:rPr>
          <w:snapToGrid w:val="0"/>
          <w:szCs w:val="24"/>
        </w:rPr>
        <w:tab/>
        <w:t>Compilation table</w:t>
      </w:r>
      <w:r>
        <w:tab/>
      </w:r>
      <w:r>
        <w:fldChar w:fldCharType="begin"/>
      </w:r>
      <w:r>
        <w:instrText xml:space="preserve"> PAGEREF _Toc134843969 \h </w:instrText>
      </w:r>
      <w:r>
        <w:fldChar w:fldCharType="separate"/>
      </w:r>
      <w:r w:rsidR="00931265">
        <w:t>80</w:t>
      </w:r>
      <w:r>
        <w:fldChar w:fldCharType="end"/>
      </w:r>
    </w:p>
    <w:p w:rsidR="00C27D2D" w:rsidRDefault="00D319F8">
      <w:pPr>
        <w:pStyle w:val="TOC8"/>
      </w:pPr>
      <w:r>
        <w:fldChar w:fldCharType="end"/>
      </w:r>
    </w:p>
    <w:p w:rsidR="00C27D2D" w:rsidRDefault="00D319F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27D2D" w:rsidRDefault="00C27D2D">
      <w:pPr>
        <w:pStyle w:val="NoteHeading"/>
        <w:sectPr w:rsidR="00C27D2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27D2D" w:rsidRDefault="00D319F8">
      <w:pPr>
        <w:pStyle w:val="WA"/>
      </w:pPr>
      <w:r>
        <w:t>Western Australia</w:t>
      </w:r>
    </w:p>
    <w:p w:rsidR="00C27D2D" w:rsidRDefault="00D319F8">
      <w:pPr>
        <w:pStyle w:val="NameofActReg"/>
      </w:pPr>
      <w:r>
        <w:t>Energy Operators (Powers) Act 1979</w:t>
      </w:r>
    </w:p>
    <w:p w:rsidR="00C27D2D" w:rsidRDefault="00D319F8">
      <w:pPr>
        <w:pStyle w:val="LongTitle"/>
        <w:rPr>
          <w:snapToGrid w:val="0"/>
        </w:rPr>
      </w:pPr>
      <w:r>
        <w:rPr>
          <w:snapToGrid w:val="0"/>
        </w:rPr>
        <w:t>An Act to vest powers in energy operators, to make other provision in respect of the functions of those operators, and for related and other purposes.</w:t>
      </w:r>
    </w:p>
    <w:p w:rsidR="00C27D2D" w:rsidRDefault="00D319F8">
      <w:pPr>
        <w:pStyle w:val="Footnotelongtitle"/>
      </w:pPr>
      <w:r>
        <w:tab/>
        <w:t xml:space="preserve">[Long title inserted by No. 89 of 1994 s. 4; amended by No. 58 of 1999 s. 77; No. 24 of 2000 s. 14(13); No. 33 of 2004 s. 38.] </w:t>
      </w:r>
    </w:p>
    <w:p w:rsidR="00C27D2D" w:rsidRDefault="00D319F8">
      <w:pPr>
        <w:pStyle w:val="Heading5"/>
        <w:rPr>
          <w:snapToGrid w:val="0"/>
        </w:rPr>
      </w:pPr>
      <w:bookmarkStart w:id="1" w:name="_Toc488721917"/>
      <w:bookmarkStart w:id="2" w:name="_Toc25652593"/>
      <w:bookmarkStart w:id="3" w:name="_Toc51566010"/>
      <w:bookmarkStart w:id="4" w:name="_Toc134843909"/>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C27D2D" w:rsidRDefault="00D319F8">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rsidR="00C27D2D" w:rsidRDefault="00D319F8">
      <w:pPr>
        <w:pStyle w:val="Footnotesection"/>
        <w:ind w:left="890" w:hanging="890"/>
      </w:pPr>
      <w:r>
        <w:tab/>
        <w:t xml:space="preserve">[Section 1 amended by No. 89 of 1994 s. 5; No. 58 of 1999 s. 78.] </w:t>
      </w:r>
    </w:p>
    <w:p w:rsidR="00C27D2D" w:rsidRDefault="00D319F8">
      <w:pPr>
        <w:pStyle w:val="Heading5"/>
        <w:rPr>
          <w:snapToGrid w:val="0"/>
        </w:rPr>
      </w:pPr>
      <w:bookmarkStart w:id="5" w:name="_Toc488721918"/>
      <w:bookmarkStart w:id="6" w:name="_Toc25652594"/>
      <w:bookmarkStart w:id="7" w:name="_Toc51566011"/>
      <w:bookmarkStart w:id="8" w:name="_Toc134843910"/>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C27D2D" w:rsidRDefault="00D319F8">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rsidR="00C27D2D" w:rsidRDefault="00D319F8">
      <w:pPr>
        <w:pStyle w:val="Ednotesection"/>
        <w:rPr>
          <w:highlight w:val="green"/>
        </w:rPr>
      </w:pPr>
      <w:bookmarkStart w:id="9" w:name="_Toc109107717"/>
      <w:r>
        <w:t>[</w:t>
      </w:r>
      <w:r>
        <w:rPr>
          <w:rStyle w:val="CharSectno"/>
          <w:b/>
        </w:rPr>
        <w:t>3</w:t>
      </w:r>
      <w:r>
        <w:t>.</w:t>
      </w:r>
      <w:r>
        <w:tab/>
        <w:t>Omitted under the Reprints Act 1984 s. 7(4)(f) and (g).]</w:t>
      </w:r>
      <w:bookmarkEnd w:id="9"/>
    </w:p>
    <w:p w:rsidR="00C27D2D" w:rsidRDefault="00D319F8">
      <w:pPr>
        <w:pStyle w:val="Heading5"/>
        <w:rPr>
          <w:snapToGrid w:val="0"/>
        </w:rPr>
      </w:pPr>
      <w:bookmarkStart w:id="10" w:name="_Toc488721920"/>
      <w:bookmarkStart w:id="11" w:name="_Toc25652596"/>
      <w:bookmarkStart w:id="12" w:name="_Toc51566013"/>
      <w:bookmarkStart w:id="13" w:name="_Toc134843911"/>
      <w:r>
        <w:rPr>
          <w:rStyle w:val="CharSectno"/>
        </w:rPr>
        <w:t>4</w:t>
      </w:r>
      <w:r>
        <w:rPr>
          <w:snapToGrid w:val="0"/>
        </w:rPr>
        <w:t>.</w:t>
      </w:r>
      <w:r>
        <w:rPr>
          <w:snapToGrid w:val="0"/>
        </w:rPr>
        <w:tab/>
        <w:t>Interpretation</w:t>
      </w:r>
      <w:bookmarkEnd w:id="10"/>
      <w:bookmarkEnd w:id="11"/>
      <w:bookmarkEnd w:id="12"/>
      <w:bookmarkEnd w:id="13"/>
      <w:r>
        <w:rPr>
          <w:snapToGrid w:val="0"/>
        </w:rPr>
        <w:t xml:space="preserve"> </w:t>
      </w:r>
    </w:p>
    <w:p w:rsidR="00C27D2D" w:rsidRDefault="00D319F8">
      <w:pPr>
        <w:pStyle w:val="Subsection"/>
        <w:rPr>
          <w:snapToGrid w:val="0"/>
        </w:rPr>
      </w:pPr>
      <w:r>
        <w:rPr>
          <w:snapToGrid w:val="0"/>
        </w:rPr>
        <w:tab/>
        <w:t>(1)</w:t>
      </w:r>
      <w:r>
        <w:rPr>
          <w:snapToGrid w:val="0"/>
        </w:rPr>
        <w:tab/>
        <w:t>In this Act, unless the context otherwise requires — </w:t>
      </w:r>
    </w:p>
    <w:p w:rsidR="00C27D2D" w:rsidRDefault="00D319F8">
      <w:pPr>
        <w:pStyle w:val="Defstart"/>
      </w:pPr>
      <w:r>
        <w:rPr>
          <w:b/>
        </w:rPr>
        <w:tab/>
        <w:t>“</w:t>
      </w:r>
      <w:r>
        <w:rPr>
          <w:rStyle w:val="CharDefText"/>
        </w:rPr>
        <w:t>acquisition</w:t>
      </w:r>
      <w:r>
        <w:rPr>
          <w:b/>
        </w:rPr>
        <w:t>”</w:t>
      </w:r>
      <w:r>
        <w:t xml:space="preserve"> in relation to land or any estate or interest in land includes taking or resumption, and cognate expressions have a corresponding meaning;</w:t>
      </w:r>
    </w:p>
    <w:p w:rsidR="00C27D2D" w:rsidRDefault="00D319F8">
      <w:pPr>
        <w:pStyle w:val="Defstart"/>
      </w:pPr>
      <w:r>
        <w:rPr>
          <w:b/>
        </w:rPr>
        <w:tab/>
        <w:t>“</w:t>
      </w:r>
      <w:r>
        <w:rPr>
          <w:rStyle w:val="CharDefText"/>
        </w:rPr>
        <w:t>apparatus</w:t>
      </w:r>
      <w:r>
        <w:rPr>
          <w:b/>
        </w:rPr>
        <w:t>”</w:t>
      </w:r>
      <w:r>
        <w:t xml:space="preserve"> means any apparatus, equipment, plant, or appliance in which energy is capable of being, or is, or is intended to be transmitted, distributed, used, consumed or converted, and includes any meter, fitting, or connection;</w:t>
      </w:r>
    </w:p>
    <w:p w:rsidR="00C27D2D" w:rsidRDefault="00D319F8">
      <w:pPr>
        <w:pStyle w:val="Defstart"/>
      </w:pPr>
      <w:r>
        <w:rPr>
          <w:b/>
        </w:rPr>
        <w:tab/>
        <w:t>“</w:t>
      </w:r>
      <w:r>
        <w:rPr>
          <w:rStyle w:val="CharDefText"/>
        </w:rPr>
        <w:t>charges</w:t>
      </w:r>
      <w:r>
        <w:rPr>
          <w:b/>
        </w:rPr>
        <w:t>”</w:t>
      </w:r>
      <w:r>
        <w:t xml:space="preserve"> includes any sum due from the consumer to an energy operator pursuant to section 62(1);</w:t>
      </w:r>
    </w:p>
    <w:p w:rsidR="00C27D2D" w:rsidRDefault="00D319F8">
      <w:pPr>
        <w:pStyle w:val="Defstart"/>
      </w:pPr>
      <w:r>
        <w:rPr>
          <w:b/>
        </w:rPr>
        <w:tab/>
        <w:t>“</w:t>
      </w:r>
      <w:r>
        <w:rPr>
          <w:rStyle w:val="CharDefText"/>
        </w:rPr>
        <w:t>consumer installation</w:t>
      </w:r>
      <w:r>
        <w:rPr>
          <w:b/>
        </w:rPr>
        <w:t>”</w:t>
      </w:r>
      <w:r>
        <w:t xml:space="preserve"> includes all wiring, piping, apparatus and other works not being the property of the supplier of energy on any premises to which energy is, or is intended to be, supplied from the position at which the delivery of energy is made;</w:t>
      </w:r>
    </w:p>
    <w:p w:rsidR="00C27D2D" w:rsidRDefault="00D319F8">
      <w:pPr>
        <w:pStyle w:val="Defstart"/>
      </w:pPr>
      <w:r>
        <w:rPr>
          <w:b/>
        </w:rPr>
        <w:tab/>
        <w:t>“</w:t>
      </w:r>
      <w:r>
        <w:rPr>
          <w:rStyle w:val="CharDefText"/>
        </w:rPr>
        <w:t>Coordinator of Energy</w:t>
      </w:r>
      <w:r>
        <w:rPr>
          <w:b/>
        </w:rPr>
        <w:t>”</w:t>
      </w:r>
      <w:r>
        <w:t xml:space="preserve"> means the Coordinator of Energy referred to in section 4 of the </w:t>
      </w:r>
      <w:r>
        <w:rPr>
          <w:i/>
        </w:rPr>
        <w:t>Energy Coordination Act 1994</w:t>
      </w:r>
      <w:r>
        <w:t>;</w:t>
      </w:r>
    </w:p>
    <w:p w:rsidR="00C27D2D" w:rsidRDefault="00D319F8">
      <w:pPr>
        <w:pStyle w:val="Defstart"/>
      </w:pPr>
      <w:r>
        <w:rPr>
          <w:b/>
        </w:rPr>
        <w:tab/>
        <w:t>“</w:t>
      </w:r>
      <w:r>
        <w:rPr>
          <w:rStyle w:val="CharDefText"/>
        </w:rPr>
        <w:t>distribution works</w:t>
      </w:r>
      <w:r>
        <w:rPr>
          <w:b/>
        </w:rPr>
        <w:t>”</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rsidR="00C27D2D" w:rsidRDefault="00D319F8">
      <w:pPr>
        <w:pStyle w:val="Defstart"/>
      </w:pPr>
      <w:r>
        <w:rPr>
          <w:b/>
        </w:rPr>
        <w:tab/>
        <w:t>“electricity corporation”</w:t>
      </w:r>
      <w:r>
        <w:t xml:space="preserve"> means — </w:t>
      </w:r>
    </w:p>
    <w:p w:rsidR="00C27D2D" w:rsidRDefault="00D319F8">
      <w:pPr>
        <w:pStyle w:val="Defpara"/>
      </w:pPr>
      <w:r>
        <w:tab/>
        <w:t>(a)</w:t>
      </w:r>
      <w:r>
        <w:tab/>
        <w:t xml:space="preserve">the Electricity Generation Corporation established by section 4(1)(a) of the </w:t>
      </w:r>
      <w:r>
        <w:rPr>
          <w:i/>
          <w:iCs/>
        </w:rPr>
        <w:t>Electricity Corporations Act 2005</w:t>
      </w:r>
      <w:r>
        <w:t>;</w:t>
      </w:r>
    </w:p>
    <w:p w:rsidR="00C27D2D" w:rsidRDefault="00D319F8">
      <w:pPr>
        <w:pStyle w:val="Defpara"/>
      </w:pPr>
      <w:r>
        <w:tab/>
        <w:t>(b)</w:t>
      </w:r>
      <w:r>
        <w:tab/>
        <w:t xml:space="preserve">the Electricity Networks Corporation established by section 4(1)(b) of the </w:t>
      </w:r>
      <w:r>
        <w:rPr>
          <w:i/>
          <w:iCs/>
        </w:rPr>
        <w:t>Electricity Corporations Act 2005</w:t>
      </w:r>
      <w:r>
        <w:t>;</w:t>
      </w:r>
    </w:p>
    <w:p w:rsidR="00C27D2D" w:rsidRDefault="00D319F8">
      <w:pPr>
        <w:pStyle w:val="Defpara"/>
      </w:pPr>
      <w:r>
        <w:tab/>
        <w:t>(c)</w:t>
      </w:r>
      <w:r>
        <w:tab/>
        <w:t xml:space="preserve">the Electricity Retail Corporation established by section 4(1)(c) of the </w:t>
      </w:r>
      <w:r>
        <w:rPr>
          <w:i/>
          <w:iCs/>
        </w:rPr>
        <w:t>Electricity Corporations Act 2005</w:t>
      </w:r>
      <w:r>
        <w:t>; or</w:t>
      </w:r>
    </w:p>
    <w:p w:rsidR="00C27D2D" w:rsidRDefault="00D319F8">
      <w:pPr>
        <w:pStyle w:val="Defpara"/>
      </w:pPr>
      <w:r>
        <w:tab/>
        <w:t>(d)</w:t>
      </w:r>
      <w:r>
        <w:tab/>
        <w:t xml:space="preserve">the Regional Power Corporation established by section 4(1)(d) of the </w:t>
      </w:r>
      <w:r>
        <w:rPr>
          <w:i/>
          <w:iCs/>
        </w:rPr>
        <w:t>Electricity Corporations Act 2005</w:t>
      </w:r>
      <w:r>
        <w:t>;</w:t>
      </w:r>
    </w:p>
    <w:p w:rsidR="00C27D2D" w:rsidRDefault="00D319F8">
      <w:pPr>
        <w:pStyle w:val="Defstart"/>
      </w:pPr>
      <w:r>
        <w:rPr>
          <w:b/>
        </w:rPr>
        <w:tab/>
        <w:t>“</w:t>
      </w:r>
      <w:r>
        <w:rPr>
          <w:rStyle w:val="CharDefText"/>
        </w:rPr>
        <w:t>energy</w:t>
      </w:r>
      <w:r>
        <w:rPr>
          <w:b/>
        </w:rPr>
        <w:t>”</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rsidR="00C27D2D" w:rsidRDefault="00D319F8">
      <w:pPr>
        <w:pStyle w:val="Defstart"/>
      </w:pPr>
      <w:r>
        <w:rPr>
          <w:b/>
        </w:rPr>
        <w:tab/>
        <w:t>“energy operator”</w:t>
      </w:r>
      <w:r>
        <w:t xml:space="preserve"> means — </w:t>
      </w:r>
    </w:p>
    <w:p w:rsidR="00C27D2D" w:rsidRDefault="00D319F8">
      <w:pPr>
        <w:pStyle w:val="Defpara"/>
      </w:pPr>
      <w:r>
        <w:tab/>
        <w:t>(a)</w:t>
      </w:r>
      <w:r>
        <w:tab/>
        <w:t xml:space="preserve">an electricity corporation if regulations have not been made for the purposes of section 45(1) of the </w:t>
      </w:r>
      <w:r>
        <w:rPr>
          <w:i/>
          <w:iCs/>
        </w:rPr>
        <w:t>Electricity Industry Act 2004</w:t>
      </w:r>
      <w:r>
        <w:t>;</w:t>
      </w:r>
    </w:p>
    <w:p w:rsidR="00C27D2D" w:rsidRDefault="00D319F8">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rsidR="00C27D2D" w:rsidRDefault="00D319F8">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rsidR="00C27D2D" w:rsidRDefault="00D319F8">
      <w:pPr>
        <w:pStyle w:val="Defpara"/>
      </w:pPr>
      <w:r>
        <w:tab/>
        <w:t>(d)</w:t>
      </w:r>
      <w:r>
        <w:tab/>
        <w:t>in a provision to which paragraphs (b) and (c) both apply, a person referred to in either of those paragraphs;</w:t>
      </w:r>
    </w:p>
    <w:p w:rsidR="00C27D2D" w:rsidRDefault="00D319F8">
      <w:pPr>
        <w:pStyle w:val="Defstart"/>
      </w:pPr>
      <w:r>
        <w:rPr>
          <w:b/>
        </w:rPr>
        <w:tab/>
        <w:t>“</w:t>
      </w:r>
      <w:r>
        <w:rPr>
          <w:rStyle w:val="CharDefText"/>
        </w:rPr>
        <w:t>generating works</w:t>
      </w:r>
      <w:r>
        <w:rPr>
          <w:b/>
        </w:rPr>
        <w:t>”</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rsidR="00C27D2D" w:rsidRDefault="00D319F8">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rsidR="00C27D2D" w:rsidRDefault="00D319F8">
      <w:pPr>
        <w:pStyle w:val="Defpara"/>
      </w:pPr>
      <w:r>
        <w:tab/>
        <w:t>(a)</w:t>
      </w:r>
      <w:r>
        <w:tab/>
        <w:t>administers or carries out in the State functions in the public interest on behalf of the Crown in right of the State or which carries out the function of a public utility; and</w:t>
      </w:r>
    </w:p>
    <w:p w:rsidR="00C27D2D" w:rsidRDefault="00D319F8">
      <w:pPr>
        <w:pStyle w:val="Defpara"/>
      </w:pPr>
      <w:r>
        <w:tab/>
        <w:t>(b)</w:t>
      </w:r>
      <w:r>
        <w:tab/>
        <w:t>is declared by the Governor, by Order in Council, to be deemed to be a government department for the purposes of this Act;</w:t>
      </w:r>
    </w:p>
    <w:p w:rsidR="00C27D2D" w:rsidRDefault="00D319F8">
      <w:pPr>
        <w:pStyle w:val="Defstart"/>
      </w:pPr>
      <w:r>
        <w:tab/>
      </w:r>
      <w:r>
        <w:tab/>
        <w:t>but where such an Order specifies that a body is only to be deemed to be a government department for the purposes of the provisions of this Act specified in that Order means that body in relation to those provisions but not otherwise;</w:t>
      </w:r>
    </w:p>
    <w:p w:rsidR="00C27D2D" w:rsidRDefault="00D319F8">
      <w:pPr>
        <w:pStyle w:val="Defstart"/>
      </w:pPr>
      <w:r>
        <w:rPr>
          <w:b/>
        </w:rPr>
        <w:tab/>
        <w:t>“</w:t>
      </w:r>
      <w:r>
        <w:rPr>
          <w:rStyle w:val="CharDefText"/>
        </w:rPr>
        <w:t>inspector</w:t>
      </w:r>
      <w:r>
        <w:rPr>
          <w:b/>
        </w:rPr>
        <w:t>”</w:t>
      </w:r>
      <w:r>
        <w:t xml:space="preserve"> means a person appointed as such pursuant to section 68;</w:t>
      </w:r>
    </w:p>
    <w:p w:rsidR="00C27D2D" w:rsidRDefault="00D319F8">
      <w:pPr>
        <w:pStyle w:val="Defstart"/>
      </w:pPr>
      <w:r>
        <w:rPr>
          <w:b/>
        </w:rPr>
        <w:tab/>
        <w:t>“</w:t>
      </w:r>
      <w:r>
        <w:rPr>
          <w:rStyle w:val="CharDefText"/>
        </w:rPr>
        <w:t>land</w:t>
      </w:r>
      <w:r>
        <w:rPr>
          <w:b/>
        </w:rPr>
        <w:t>”</w:t>
      </w:r>
      <w:r>
        <w:t xml:space="preserve"> includes land covered by water, and shall be construed in accordance with section 36;</w:t>
      </w:r>
    </w:p>
    <w:p w:rsidR="00C27D2D" w:rsidRDefault="00D319F8">
      <w:pPr>
        <w:pStyle w:val="Defstart"/>
      </w:pPr>
      <w:r>
        <w:rPr>
          <w:b/>
        </w:rPr>
        <w:tab/>
        <w:t>“</w:t>
      </w:r>
      <w:r>
        <w:rPr>
          <w:rStyle w:val="CharDefText"/>
        </w:rPr>
        <w:t>liquid petroleum gas</w:t>
      </w:r>
      <w:r>
        <w:rPr>
          <w:b/>
        </w:rPr>
        <w:t>”</w:t>
      </w:r>
      <w:r>
        <w:t xml:space="preserve"> means a liquid or vapour which is a mixture of hydrocarbons basically consisting of butane or butene or propane or propene, or any mixture of all or any of them;</w:t>
      </w:r>
    </w:p>
    <w:p w:rsidR="00C27D2D" w:rsidRDefault="00D319F8">
      <w:pPr>
        <w:pStyle w:val="Defstart"/>
      </w:pPr>
      <w:r>
        <w:rPr>
          <w:b/>
        </w:rPr>
        <w:tab/>
        <w:t>“</w:t>
      </w:r>
      <w:r>
        <w:rPr>
          <w:rStyle w:val="CharDefText"/>
        </w:rPr>
        <w:t>meter</w:t>
      </w:r>
      <w:r>
        <w:rPr>
          <w:b/>
        </w:rPr>
        <w:t>”</w:t>
      </w:r>
      <w:r>
        <w:t xml:space="preserve"> includes any device designed or adapted for the purpose of ascertaining a measure, and any other device used in conjunction therewith to facilitate that purpose;</w:t>
      </w:r>
    </w:p>
    <w:p w:rsidR="00C27D2D" w:rsidRDefault="00D319F8">
      <w:pPr>
        <w:pStyle w:val="Defstart"/>
      </w:pPr>
      <w:r>
        <w:rPr>
          <w:b/>
        </w:rPr>
        <w:tab/>
        <w:t>“</w:t>
      </w:r>
      <w:r>
        <w:rPr>
          <w:rStyle w:val="CharDefText"/>
        </w:rPr>
        <w:t>officer</w:t>
      </w:r>
      <w:r>
        <w:rPr>
          <w:b/>
        </w:rPr>
        <w:t>”</w:t>
      </w:r>
      <w:r>
        <w:t xml:space="preserve"> includes any person, acting within the authorisation conferred upon him, to whom subsection (2) applies;</w:t>
      </w:r>
    </w:p>
    <w:p w:rsidR="00C27D2D" w:rsidRDefault="00D319F8">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energy is or is to be supplied;</w:t>
      </w:r>
    </w:p>
    <w:p w:rsidR="00C27D2D" w:rsidRDefault="00D319F8">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rsidR="00C27D2D" w:rsidRDefault="00D319F8">
      <w:pPr>
        <w:pStyle w:val="Defstart"/>
      </w:pPr>
      <w:r>
        <w:rPr>
          <w:b/>
        </w:rPr>
        <w:tab/>
        <w:t>“</w:t>
      </w:r>
      <w:r>
        <w:rPr>
          <w:rStyle w:val="CharDefText"/>
        </w:rPr>
        <w:t>street</w:t>
      </w:r>
      <w:r>
        <w:rPr>
          <w:b/>
        </w:rPr>
        <w:t>”</w:t>
      </w:r>
      <w:r>
        <w:t xml:space="preserve"> includes any highway, road, thoroughfare, lane, alley, square, court, or place of public passage;</w:t>
      </w:r>
    </w:p>
    <w:p w:rsidR="00C27D2D" w:rsidRDefault="00D319F8">
      <w:pPr>
        <w:pStyle w:val="Defstart"/>
      </w:pPr>
      <w:r>
        <w:rPr>
          <w:b/>
        </w:rPr>
        <w:tab/>
        <w:t>“</w:t>
      </w:r>
      <w:r>
        <w:rPr>
          <w:rStyle w:val="CharDefText"/>
        </w:rPr>
        <w:t>supply system</w:t>
      </w:r>
      <w:r>
        <w:rPr>
          <w:b/>
        </w:rPr>
        <w:t>”</w:t>
      </w:r>
      <w:r>
        <w:t xml:space="preserve"> may include the generating works, distribution works, and service apparatus pertaining thereto;</w:t>
      </w:r>
    </w:p>
    <w:p w:rsidR="00C27D2D" w:rsidRDefault="00D319F8">
      <w:pPr>
        <w:pStyle w:val="Defstart"/>
      </w:pPr>
      <w:r>
        <w:rPr>
          <w:b/>
        </w:rPr>
        <w:tab/>
        <w:t>“</w:t>
      </w:r>
      <w:r>
        <w:rPr>
          <w:rStyle w:val="CharDefText"/>
        </w:rPr>
        <w:t>system emergency</w:t>
      </w:r>
      <w:r>
        <w:rPr>
          <w:b/>
        </w:rPr>
        <w:t>”</w:t>
      </w:r>
      <w:r>
        <w:t xml:space="preserve"> means any event or circumstances to which section 57(1) applies;</w:t>
      </w:r>
    </w:p>
    <w:p w:rsidR="00C27D2D" w:rsidRDefault="00D319F8">
      <w:pPr>
        <w:pStyle w:val="Defstart"/>
      </w:pPr>
      <w:r>
        <w:rPr>
          <w:b/>
        </w:rPr>
        <w:tab/>
        <w:t>“</w:t>
      </w:r>
      <w:r>
        <w:rPr>
          <w:rStyle w:val="CharDefText"/>
        </w:rPr>
        <w:t>undertaking</w:t>
      </w:r>
      <w:r>
        <w:rPr>
          <w:b/>
        </w:rPr>
        <w:t>”</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rsidR="00C27D2D" w:rsidRDefault="00D319F8">
      <w:pPr>
        <w:pStyle w:val="Defstart"/>
      </w:pPr>
      <w:r>
        <w:rPr>
          <w:b/>
        </w:rPr>
        <w:tab/>
        <w:t>“</w:t>
      </w:r>
      <w:r>
        <w:rPr>
          <w:rStyle w:val="CharDefText"/>
        </w:rPr>
        <w:t>works</w:t>
      </w:r>
      <w:r>
        <w:rPr>
          <w:b/>
        </w:rPr>
        <w:t>”</w:t>
      </w:r>
      <w:r>
        <w:t xml:space="preserve"> includes any works, excavation, construction, or thing used or intended to be used for the purposes of a supply system or undertaking.</w:t>
      </w:r>
    </w:p>
    <w:p w:rsidR="00C27D2D" w:rsidRDefault="00D319F8">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 </w:t>
      </w:r>
    </w:p>
    <w:p w:rsidR="00C27D2D" w:rsidRDefault="00D319F8">
      <w:pPr>
        <w:pStyle w:val="Indenta"/>
        <w:rPr>
          <w:snapToGrid w:val="0"/>
        </w:rPr>
      </w:pPr>
      <w:r>
        <w:rPr>
          <w:snapToGrid w:val="0"/>
        </w:rPr>
        <w:tab/>
        <w:t>(a)</w:t>
      </w:r>
      <w:r>
        <w:rPr>
          <w:snapToGrid w:val="0"/>
        </w:rPr>
        <w:tab/>
        <w:t>an officer or servant of the energy operator, acting on behalf of the energy operator in the course of his duty; or</w:t>
      </w:r>
    </w:p>
    <w:p w:rsidR="00C27D2D" w:rsidRDefault="00D319F8">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rsidR="00C27D2D" w:rsidRDefault="00D319F8">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rsidR="00C27D2D" w:rsidRDefault="00D319F8">
      <w:pPr>
        <w:pStyle w:val="Footnotesection"/>
      </w:pPr>
      <w:r>
        <w:tab/>
        <w:t xml:space="preserve">[Section 4 amended by No. 101 of 1981 s. 3; No. 24 of 1986 s. 5; No. 89 of 1994 s. 6, 39 and 41; No. 14 of 1996 s. 4; No. 58 of 1999 s. 79, 83(1) and (3) and 90; No. 24 of 2000 s. 14(13); No. 33 of 2004 s. 39; No. 18 of 2005 s. 139.] </w:t>
      </w:r>
    </w:p>
    <w:p w:rsidR="00C27D2D" w:rsidRDefault="00D319F8">
      <w:pPr>
        <w:pStyle w:val="Heading5"/>
        <w:rPr>
          <w:snapToGrid w:val="0"/>
        </w:rPr>
      </w:pPr>
      <w:bookmarkStart w:id="14" w:name="_Toc488721921"/>
      <w:bookmarkStart w:id="15" w:name="_Toc25652597"/>
      <w:bookmarkStart w:id="16" w:name="_Toc51566014"/>
      <w:bookmarkStart w:id="17" w:name="_Toc134843912"/>
      <w:r>
        <w:rPr>
          <w:rStyle w:val="CharSectno"/>
        </w:rPr>
        <w:t>5</w:t>
      </w:r>
      <w:r>
        <w:rPr>
          <w:snapToGrid w:val="0"/>
        </w:rPr>
        <w:t>.</w:t>
      </w:r>
      <w:r>
        <w:rPr>
          <w:snapToGrid w:val="0"/>
        </w:rPr>
        <w:tab/>
        <w:t>Application of this Act to other Acts, the law generally, and to certain Agreements</w:t>
      </w:r>
      <w:bookmarkEnd w:id="14"/>
      <w:bookmarkEnd w:id="15"/>
      <w:bookmarkEnd w:id="16"/>
      <w:bookmarkEnd w:id="17"/>
      <w:r>
        <w:rPr>
          <w:snapToGrid w:val="0"/>
        </w:rPr>
        <w:t xml:space="preserve"> </w:t>
      </w:r>
    </w:p>
    <w:p w:rsidR="00C27D2D" w:rsidRDefault="00D319F8">
      <w:pPr>
        <w:pStyle w:val="Subsection"/>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 </w:t>
      </w:r>
    </w:p>
    <w:p w:rsidR="00C27D2D" w:rsidRDefault="00D319F8">
      <w:pPr>
        <w:pStyle w:val="Indenta"/>
        <w:rPr>
          <w:snapToGrid w:val="0"/>
        </w:rPr>
      </w:pPr>
      <w:r>
        <w:rPr>
          <w:snapToGrid w:val="0"/>
        </w:rPr>
        <w:tab/>
        <w:t>(a)</w:t>
      </w:r>
      <w:r>
        <w:rPr>
          <w:snapToGrid w:val="0"/>
        </w:rPr>
        <w:tab/>
        <w:t>any Act; or</w:t>
      </w:r>
    </w:p>
    <w:p w:rsidR="00C27D2D" w:rsidRDefault="00D319F8">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rsidR="00C27D2D" w:rsidRDefault="00D319F8">
      <w:pPr>
        <w:pStyle w:val="Subsection"/>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rsidR="00C27D2D" w:rsidRDefault="00D319F8">
      <w:pPr>
        <w:pStyle w:val="Subsection"/>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rsidR="00C27D2D" w:rsidRDefault="00D319F8">
      <w:pPr>
        <w:pStyle w:val="Subsection"/>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rsidR="00C27D2D" w:rsidRDefault="00D319F8">
      <w:pPr>
        <w:pStyle w:val="Footnotesection"/>
        <w:ind w:left="890" w:hanging="890"/>
      </w:pPr>
      <w:r>
        <w:tab/>
        <w:t xml:space="preserve">[Section 5 amended by No. 89 of 1994 s. 7, 39 and 41; No. 58 of 1999 s. 83(1) and (3).] </w:t>
      </w:r>
    </w:p>
    <w:p w:rsidR="00C27D2D" w:rsidRDefault="00D319F8">
      <w:pPr>
        <w:pStyle w:val="Heading5"/>
        <w:rPr>
          <w:snapToGrid w:val="0"/>
        </w:rPr>
      </w:pPr>
      <w:bookmarkStart w:id="18" w:name="_Toc488721922"/>
      <w:bookmarkStart w:id="19" w:name="_Toc25652598"/>
      <w:bookmarkStart w:id="20" w:name="_Toc51566015"/>
      <w:bookmarkStart w:id="21" w:name="_Toc134843913"/>
      <w:r>
        <w:rPr>
          <w:rStyle w:val="CharSectno"/>
        </w:rPr>
        <w:t>6</w:t>
      </w:r>
      <w:r>
        <w:rPr>
          <w:snapToGrid w:val="0"/>
        </w:rPr>
        <w:t>.</w:t>
      </w:r>
      <w:r>
        <w:rPr>
          <w:snapToGrid w:val="0"/>
        </w:rPr>
        <w:tab/>
        <w:t>Application of this Act to the Crown, government departments, and local governments</w:t>
      </w:r>
      <w:bookmarkEnd w:id="18"/>
      <w:bookmarkEnd w:id="19"/>
      <w:bookmarkEnd w:id="20"/>
      <w:bookmarkEnd w:id="21"/>
      <w:r>
        <w:rPr>
          <w:snapToGrid w:val="0"/>
        </w:rPr>
        <w:t xml:space="preserve"> </w:t>
      </w:r>
    </w:p>
    <w:p w:rsidR="00C27D2D" w:rsidRDefault="00D319F8">
      <w:pPr>
        <w:pStyle w:val="Subsection"/>
        <w:rPr>
          <w:snapToGrid w:val="0"/>
        </w:rPr>
      </w:pPr>
      <w:r>
        <w:rPr>
          <w:snapToGrid w:val="0"/>
        </w:rPr>
        <w:tab/>
        <w:t>(1)</w:t>
      </w:r>
      <w:r>
        <w:rPr>
          <w:snapToGrid w:val="0"/>
        </w:rPr>
        <w:tab/>
        <w:t>This Act binds the Crown — </w:t>
      </w:r>
    </w:p>
    <w:p w:rsidR="00C27D2D" w:rsidRDefault="00D319F8">
      <w:pPr>
        <w:pStyle w:val="Indenta"/>
        <w:rPr>
          <w:snapToGrid w:val="0"/>
        </w:rPr>
      </w:pPr>
      <w:r>
        <w:rPr>
          <w:snapToGrid w:val="0"/>
        </w:rPr>
        <w:tab/>
        <w:t>(a)</w:t>
      </w:r>
      <w:r>
        <w:rPr>
          <w:snapToGrid w:val="0"/>
        </w:rPr>
        <w:tab/>
        <w:t>to the extent that the Crown is a consumer;</w:t>
      </w:r>
    </w:p>
    <w:p w:rsidR="00C27D2D" w:rsidRDefault="00D319F8">
      <w:pPr>
        <w:pStyle w:val="Indenta"/>
        <w:rPr>
          <w:snapToGrid w:val="0"/>
        </w:rPr>
      </w:pPr>
      <w:r>
        <w:rPr>
          <w:snapToGrid w:val="0"/>
        </w:rPr>
        <w:tab/>
        <w:t>(b)</w:t>
      </w:r>
      <w:r>
        <w:rPr>
          <w:snapToGrid w:val="0"/>
        </w:rPr>
        <w:tab/>
        <w:t>in respect of its provisions relating to matters of safety; and</w:t>
      </w:r>
    </w:p>
    <w:p w:rsidR="00C27D2D" w:rsidRDefault="00D319F8">
      <w:pPr>
        <w:pStyle w:val="Indenta"/>
        <w:rPr>
          <w:snapToGrid w:val="0"/>
        </w:rPr>
      </w:pPr>
      <w:r>
        <w:rPr>
          <w:snapToGrid w:val="0"/>
        </w:rPr>
        <w:tab/>
        <w:t>(c)</w:t>
      </w:r>
      <w:r>
        <w:rPr>
          <w:snapToGrid w:val="0"/>
        </w:rPr>
        <w:tab/>
        <w:t>in relation to land vested in the Crown in right of the State,</w:t>
      </w:r>
    </w:p>
    <w:p w:rsidR="00C27D2D" w:rsidRDefault="00D319F8">
      <w:pPr>
        <w:pStyle w:val="Subsection"/>
        <w:rPr>
          <w:snapToGrid w:val="0"/>
        </w:rPr>
      </w:pPr>
      <w:r>
        <w:rPr>
          <w:snapToGrid w:val="0"/>
        </w:rPr>
        <w:tab/>
      </w:r>
      <w:r>
        <w:rPr>
          <w:snapToGrid w:val="0"/>
        </w:rPr>
        <w:tab/>
        <w:t>but not otherwise.</w:t>
      </w:r>
    </w:p>
    <w:p w:rsidR="00C27D2D" w:rsidRDefault="00D319F8">
      <w:pPr>
        <w:pStyle w:val="Subsection"/>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 </w:t>
      </w:r>
    </w:p>
    <w:p w:rsidR="00C27D2D" w:rsidRDefault="00D319F8">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rsidR="00C27D2D" w:rsidRDefault="00D319F8">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rsidR="00C27D2D" w:rsidRDefault="00D319F8">
      <w:pPr>
        <w:pStyle w:val="Subsection"/>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rsidR="00C27D2D" w:rsidRDefault="00D319F8">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rsidR="00C27D2D" w:rsidRDefault="00D319F8">
      <w:pPr>
        <w:pStyle w:val="Footnotesection"/>
        <w:keepLines w:val="0"/>
      </w:pPr>
      <w:r>
        <w:tab/>
        <w:t xml:space="preserve">[Section 6 amended by No. 24 of 1986 s. 6; No. 89 of 1994 s. 39 and 41; No. 14 of 1996 s. 4; No. 58 of 1999 s. 83(1) and (3).] </w:t>
      </w:r>
    </w:p>
    <w:p w:rsidR="00C27D2D" w:rsidRDefault="00D319F8">
      <w:pPr>
        <w:pStyle w:val="Ednotesection"/>
        <w:ind w:left="890" w:hanging="890"/>
      </w:pPr>
      <w:r>
        <w:t>[</w:t>
      </w:r>
      <w:r>
        <w:rPr>
          <w:b/>
        </w:rPr>
        <w:t>7</w:t>
      </w:r>
      <w:r>
        <w:rPr>
          <w:b/>
        </w:rPr>
        <w:noBreakHyphen/>
        <w:t>15.</w:t>
      </w:r>
      <w:r>
        <w:tab/>
        <w:t xml:space="preserve">Repealed by No. 89 of 1994 s. 8.] </w:t>
      </w:r>
    </w:p>
    <w:p w:rsidR="00C27D2D" w:rsidRDefault="00D319F8">
      <w:pPr>
        <w:pStyle w:val="Ednotesection"/>
      </w:pPr>
      <w:r>
        <w:t>[</w:t>
      </w:r>
      <w:r>
        <w:rPr>
          <w:b/>
        </w:rPr>
        <w:t>16.</w:t>
      </w:r>
      <w:r>
        <w:tab/>
        <w:t xml:space="preserve">Repealed by No. 24 of 1986 s. 13.] </w:t>
      </w:r>
    </w:p>
    <w:p w:rsidR="00C27D2D" w:rsidRDefault="00D319F8">
      <w:pPr>
        <w:pStyle w:val="Ednotesection"/>
      </w:pPr>
      <w:r>
        <w:t>[</w:t>
      </w:r>
      <w:r>
        <w:rPr>
          <w:b/>
        </w:rPr>
        <w:t>17</w:t>
      </w:r>
      <w:r>
        <w:rPr>
          <w:b/>
        </w:rPr>
        <w:noBreakHyphen/>
        <w:t>19.</w:t>
      </w:r>
      <w:r>
        <w:tab/>
        <w:t xml:space="preserve">Repealed by No. 89 of 1994 s. 8.] </w:t>
      </w:r>
    </w:p>
    <w:p w:rsidR="00C27D2D" w:rsidRDefault="00D319F8">
      <w:pPr>
        <w:pStyle w:val="Ednotesection"/>
        <w:ind w:left="890" w:hanging="890"/>
      </w:pPr>
      <w:r>
        <w:t>[</w:t>
      </w:r>
      <w:r>
        <w:rPr>
          <w:b/>
        </w:rPr>
        <w:t>20</w:t>
      </w:r>
      <w:r>
        <w:rPr>
          <w:b/>
        </w:rPr>
        <w:noBreakHyphen/>
        <w:t>25.</w:t>
      </w:r>
      <w:r>
        <w:tab/>
        <w:t>Repealed by No. 24 of 1986 s. 15.]</w:t>
      </w:r>
    </w:p>
    <w:p w:rsidR="00C27D2D" w:rsidRDefault="00D319F8">
      <w:pPr>
        <w:pStyle w:val="Ednotesection"/>
      </w:pPr>
      <w:r>
        <w:t>[</w:t>
      </w:r>
      <w:r>
        <w:rPr>
          <w:b/>
        </w:rPr>
        <w:t>26, 27, 27A.</w:t>
      </w:r>
      <w:r>
        <w:tab/>
        <w:t xml:space="preserve">Repealed by No. 89 of 1994 s. 8.] </w:t>
      </w:r>
    </w:p>
    <w:p w:rsidR="00C27D2D" w:rsidRDefault="00D319F8">
      <w:pPr>
        <w:pStyle w:val="Heading5"/>
        <w:rPr>
          <w:snapToGrid w:val="0"/>
        </w:rPr>
      </w:pPr>
      <w:bookmarkStart w:id="22" w:name="_Toc488721923"/>
      <w:bookmarkStart w:id="23" w:name="_Toc25652599"/>
      <w:bookmarkStart w:id="24" w:name="_Toc51566016"/>
      <w:bookmarkStart w:id="25" w:name="_Toc134843914"/>
      <w:r>
        <w:rPr>
          <w:rStyle w:val="CharSectno"/>
        </w:rPr>
        <w:t>28</w:t>
      </w:r>
      <w:r>
        <w:rPr>
          <w:snapToGrid w:val="0"/>
        </w:rPr>
        <w:t>.</w:t>
      </w:r>
      <w:r>
        <w:rPr>
          <w:snapToGrid w:val="0"/>
        </w:rPr>
        <w:tab/>
        <w:t>Powers of the energy operator generally</w:t>
      </w:r>
      <w:bookmarkEnd w:id="22"/>
      <w:bookmarkEnd w:id="23"/>
      <w:bookmarkEnd w:id="24"/>
      <w:bookmarkEnd w:id="25"/>
      <w:r>
        <w:rPr>
          <w:snapToGrid w:val="0"/>
        </w:rPr>
        <w:t xml:space="preserve"> </w:t>
      </w:r>
    </w:p>
    <w:p w:rsidR="00C27D2D" w:rsidRDefault="00D319F8">
      <w:pPr>
        <w:pStyle w:val="Ednotesubsection"/>
      </w:pPr>
      <w:r>
        <w:tab/>
        <w:t>[(1) and (2)</w:t>
      </w:r>
      <w:r>
        <w:tab/>
        <w:t>repealed]</w:t>
      </w:r>
    </w:p>
    <w:p w:rsidR="00C27D2D" w:rsidRDefault="00D319F8">
      <w:pPr>
        <w:pStyle w:val="Subsection"/>
        <w:rPr>
          <w:snapToGrid w:val="0"/>
        </w:rPr>
      </w:pPr>
      <w:r>
        <w:rPr>
          <w:snapToGrid w:val="0"/>
        </w:rPr>
        <w:tab/>
        <w:t>(3)</w:t>
      </w:r>
      <w:r>
        <w:rPr>
          <w:snapToGrid w:val="0"/>
        </w:rPr>
        <w:tab/>
        <w:t>An energy operator may — </w:t>
      </w:r>
    </w:p>
    <w:p w:rsidR="00C27D2D" w:rsidRDefault="00D319F8">
      <w:pPr>
        <w:pStyle w:val="Ednotepara"/>
        <w:rPr>
          <w:snapToGrid w:val="0"/>
        </w:rPr>
      </w:pPr>
      <w:r>
        <w:rPr>
          <w:snapToGrid w:val="0"/>
        </w:rPr>
        <w:tab/>
        <w:t>[(a) and (b)</w:t>
      </w:r>
      <w:r>
        <w:rPr>
          <w:snapToGrid w:val="0"/>
        </w:rPr>
        <w:tab/>
        <w:t>deleted]</w:t>
      </w:r>
    </w:p>
    <w:p w:rsidR="00C27D2D" w:rsidRDefault="00D319F8">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rsidR="00C27D2D" w:rsidRDefault="00D319F8">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rsidR="00C27D2D" w:rsidRDefault="00D319F8">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rsidR="00C27D2D" w:rsidRDefault="00D319F8">
      <w:pPr>
        <w:pStyle w:val="Footnotesection"/>
      </w:pPr>
      <w:r>
        <w:tab/>
        <w:t xml:space="preserve">[Section 28 amended by No. 101 of 1981 s. 12; No. 36 of 1984 s. 2; No. 24 of 1986 s. 17; No. 89 of 1994 s. 9 and 41; No. 31 of 1997 s. 26(1) and 142; No. 58 of 1999 s. 83(2) and (3).] </w:t>
      </w:r>
    </w:p>
    <w:p w:rsidR="00C27D2D" w:rsidRDefault="00D319F8">
      <w:pPr>
        <w:pStyle w:val="Ednotesection"/>
      </w:pPr>
      <w:r>
        <w:t>[</w:t>
      </w:r>
      <w:r>
        <w:rPr>
          <w:b/>
        </w:rPr>
        <w:t>29</w:t>
      </w:r>
      <w:r>
        <w:rPr>
          <w:b/>
        </w:rPr>
        <w:noBreakHyphen/>
        <w:t>35.</w:t>
      </w:r>
      <w:r>
        <w:tab/>
        <w:t xml:space="preserve">Repealed by No. 89 of 1994 s. 10.] </w:t>
      </w:r>
    </w:p>
    <w:p w:rsidR="00C27D2D" w:rsidRDefault="00D319F8">
      <w:pPr>
        <w:pStyle w:val="Heading5"/>
        <w:rPr>
          <w:snapToGrid w:val="0"/>
        </w:rPr>
      </w:pPr>
      <w:bookmarkStart w:id="26" w:name="_Toc488721924"/>
      <w:bookmarkStart w:id="27" w:name="_Toc25652600"/>
      <w:bookmarkStart w:id="28" w:name="_Toc51566017"/>
      <w:bookmarkStart w:id="29" w:name="_Toc134843915"/>
      <w:r>
        <w:rPr>
          <w:rStyle w:val="CharSectno"/>
        </w:rPr>
        <w:t>36</w:t>
      </w:r>
      <w:r>
        <w:rPr>
          <w:snapToGrid w:val="0"/>
        </w:rPr>
        <w:t>.</w:t>
      </w:r>
      <w:r>
        <w:rPr>
          <w:snapToGrid w:val="0"/>
        </w:rPr>
        <w:tab/>
        <w:t>Estates and interests in land</w:t>
      </w:r>
      <w:bookmarkEnd w:id="26"/>
      <w:bookmarkEnd w:id="27"/>
      <w:bookmarkEnd w:id="28"/>
      <w:bookmarkEnd w:id="29"/>
      <w:r>
        <w:rPr>
          <w:snapToGrid w:val="0"/>
        </w:rPr>
        <w:t xml:space="preserve"> </w:t>
      </w:r>
    </w:p>
    <w:p w:rsidR="00C27D2D" w:rsidRDefault="00D319F8">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rsidR="00C27D2D" w:rsidRDefault="00D319F8">
      <w:pPr>
        <w:pStyle w:val="Footnotesection"/>
        <w:ind w:left="890" w:hanging="890"/>
      </w:pPr>
      <w:r>
        <w:tab/>
        <w:t>[Section 36 amended by No. 31 of 1997 s. 142.]</w:t>
      </w:r>
    </w:p>
    <w:p w:rsidR="00C27D2D" w:rsidRDefault="00D319F8">
      <w:pPr>
        <w:pStyle w:val="Heading5"/>
        <w:rPr>
          <w:snapToGrid w:val="0"/>
        </w:rPr>
      </w:pPr>
      <w:bookmarkStart w:id="30" w:name="_Toc488721925"/>
      <w:bookmarkStart w:id="31" w:name="_Toc25652601"/>
      <w:bookmarkStart w:id="32" w:name="_Toc51566018"/>
      <w:bookmarkStart w:id="33" w:name="_Toc134843916"/>
      <w:r>
        <w:rPr>
          <w:rStyle w:val="CharSectno"/>
        </w:rPr>
        <w:t>37</w:t>
      </w:r>
      <w:r>
        <w:rPr>
          <w:snapToGrid w:val="0"/>
        </w:rPr>
        <w:t>.</w:t>
      </w:r>
      <w:r>
        <w:rPr>
          <w:snapToGrid w:val="0"/>
        </w:rPr>
        <w:tab/>
        <w:t>Partial interests in land</w:t>
      </w:r>
      <w:bookmarkEnd w:id="30"/>
      <w:bookmarkEnd w:id="31"/>
      <w:bookmarkEnd w:id="32"/>
      <w:bookmarkEnd w:id="33"/>
      <w:r>
        <w:rPr>
          <w:snapToGrid w:val="0"/>
        </w:rPr>
        <w:t xml:space="preserve"> </w:t>
      </w:r>
    </w:p>
    <w:p w:rsidR="00C27D2D" w:rsidRDefault="00D319F8">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rsidR="00C27D2D" w:rsidRDefault="00D319F8">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 </w:t>
      </w:r>
    </w:p>
    <w:p w:rsidR="00C27D2D" w:rsidRDefault="00D319F8">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rsidR="00C27D2D" w:rsidRDefault="00D319F8">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rsidR="00C27D2D" w:rsidRDefault="00D319F8">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rsidR="00C27D2D" w:rsidRDefault="00D319F8">
      <w:pPr>
        <w:pStyle w:val="Footnotesection"/>
      </w:pPr>
      <w:r>
        <w:tab/>
        <w:t xml:space="preserve">[Section 37 amended by No. 89 of 1994 s. 39 and 41; No. 31 of 1997 s. 26(2) and 142; No. 58 of 1999 s. 83(1) and (3).] </w:t>
      </w:r>
    </w:p>
    <w:p w:rsidR="00C27D2D" w:rsidRDefault="00D319F8">
      <w:pPr>
        <w:pStyle w:val="Heading5"/>
        <w:rPr>
          <w:snapToGrid w:val="0"/>
        </w:rPr>
      </w:pPr>
      <w:bookmarkStart w:id="34" w:name="_Toc488721926"/>
      <w:bookmarkStart w:id="35" w:name="_Toc25652602"/>
      <w:bookmarkStart w:id="36" w:name="_Toc51566019"/>
      <w:bookmarkStart w:id="37" w:name="_Toc134843917"/>
      <w:r>
        <w:rPr>
          <w:rStyle w:val="CharSectno"/>
        </w:rPr>
        <w:t>38</w:t>
      </w:r>
      <w:r>
        <w:rPr>
          <w:snapToGrid w:val="0"/>
        </w:rPr>
        <w:t>.</w:t>
      </w:r>
      <w:r>
        <w:rPr>
          <w:snapToGrid w:val="0"/>
        </w:rPr>
        <w:tab/>
        <w:t>Conveyancing by abbreviated description</w:t>
      </w:r>
      <w:bookmarkEnd w:id="34"/>
      <w:bookmarkEnd w:id="35"/>
      <w:bookmarkEnd w:id="36"/>
      <w:bookmarkEnd w:id="37"/>
      <w:r>
        <w:rPr>
          <w:snapToGrid w:val="0"/>
        </w:rPr>
        <w:t xml:space="preserve"> </w:t>
      </w:r>
    </w:p>
    <w:p w:rsidR="00C27D2D" w:rsidRDefault="00D319F8">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 </w:t>
      </w:r>
    </w:p>
    <w:p w:rsidR="00C27D2D" w:rsidRDefault="00D319F8">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rsidR="00C27D2D" w:rsidRDefault="00D319F8">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rsidR="00C27D2D" w:rsidRDefault="00D319F8">
      <w:pPr>
        <w:pStyle w:val="Subsection"/>
        <w:rPr>
          <w:snapToGrid w:val="0"/>
        </w:rPr>
      </w:pPr>
      <w:r>
        <w:rPr>
          <w:snapToGrid w:val="0"/>
        </w:rPr>
        <w:tab/>
      </w:r>
      <w:r>
        <w:rPr>
          <w:snapToGrid w:val="0"/>
        </w:rPr>
        <w:tab/>
        <w:t>by reference to the appropriate prescribed standard form.</w:t>
      </w:r>
    </w:p>
    <w:p w:rsidR="00C27D2D" w:rsidRDefault="00D319F8">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rsidR="00C27D2D" w:rsidRDefault="00D319F8">
      <w:pPr>
        <w:pStyle w:val="Ednotesubsection"/>
      </w:pPr>
      <w:r>
        <w:tab/>
        <w:t>[(3)</w:t>
      </w:r>
      <w:r>
        <w:tab/>
        <w:t>repealed]</w:t>
      </w:r>
    </w:p>
    <w:p w:rsidR="00C27D2D" w:rsidRDefault="00D319F8">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rsidR="00C27D2D" w:rsidRDefault="00D319F8">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rsidR="00C27D2D" w:rsidRDefault="00D319F8">
      <w:pPr>
        <w:pStyle w:val="Footnotesection"/>
      </w:pPr>
      <w:r>
        <w:tab/>
        <w:t xml:space="preserve">[Section 38 amended by No. 89 of 1994 s. 39 and 41; No. 31 of 1997 s. 26(3)-(6); No. 58 of 1999 s. 83(1) and (3); No. 33 of 2004 s. 40.] </w:t>
      </w:r>
    </w:p>
    <w:p w:rsidR="00C27D2D" w:rsidRDefault="00D319F8">
      <w:pPr>
        <w:pStyle w:val="Heading5"/>
        <w:rPr>
          <w:snapToGrid w:val="0"/>
        </w:rPr>
      </w:pPr>
      <w:bookmarkStart w:id="38" w:name="_Toc488721927"/>
      <w:bookmarkStart w:id="39" w:name="_Toc25652603"/>
      <w:bookmarkStart w:id="40" w:name="_Toc51566020"/>
      <w:bookmarkStart w:id="41" w:name="_Toc134843918"/>
      <w:r>
        <w:rPr>
          <w:rStyle w:val="CharSectno"/>
        </w:rPr>
        <w:t>39</w:t>
      </w:r>
      <w:r>
        <w:rPr>
          <w:snapToGrid w:val="0"/>
        </w:rPr>
        <w:t>.</w:t>
      </w:r>
      <w:r>
        <w:rPr>
          <w:snapToGrid w:val="0"/>
        </w:rPr>
        <w:tab/>
        <w:t>Agreements incidental to land matters</w:t>
      </w:r>
      <w:bookmarkEnd w:id="38"/>
      <w:bookmarkEnd w:id="39"/>
      <w:bookmarkEnd w:id="40"/>
      <w:bookmarkEnd w:id="41"/>
      <w:r>
        <w:rPr>
          <w:snapToGrid w:val="0"/>
        </w:rPr>
        <w:t xml:space="preserve"> </w:t>
      </w:r>
    </w:p>
    <w:p w:rsidR="00C27D2D" w:rsidRDefault="00D319F8">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rsidR="00C27D2D" w:rsidRDefault="00D319F8">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 </w:t>
      </w:r>
    </w:p>
    <w:p w:rsidR="00C27D2D" w:rsidRDefault="00D319F8">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 </w:t>
      </w:r>
    </w:p>
    <w:p w:rsidR="00C27D2D" w:rsidRDefault="00D319F8">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rsidR="00C27D2D" w:rsidRDefault="00D319F8">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rsidR="00C27D2D" w:rsidRDefault="00D319F8">
      <w:pPr>
        <w:pStyle w:val="Indenta"/>
        <w:spacing w:before="120"/>
        <w:rPr>
          <w:snapToGrid w:val="0"/>
        </w:rPr>
      </w:pPr>
      <w:r>
        <w:rPr>
          <w:snapToGrid w:val="0"/>
        </w:rPr>
        <w:tab/>
      </w:r>
      <w:r>
        <w:rPr>
          <w:snapToGrid w:val="0"/>
        </w:rPr>
        <w:tab/>
        <w:t>and</w:t>
      </w:r>
    </w:p>
    <w:p w:rsidR="00C27D2D" w:rsidRDefault="00D319F8">
      <w:pPr>
        <w:pStyle w:val="Indenta"/>
        <w:rPr>
          <w:snapToGrid w:val="0"/>
        </w:rPr>
      </w:pPr>
      <w:r>
        <w:rPr>
          <w:snapToGrid w:val="0"/>
        </w:rPr>
        <w:tab/>
        <w:t>(b)</w:t>
      </w:r>
      <w:r>
        <w:rPr>
          <w:snapToGrid w:val="0"/>
        </w:rPr>
        <w:tab/>
        <w:t>the energy operator may grant to any person — </w:t>
      </w:r>
    </w:p>
    <w:p w:rsidR="00C27D2D" w:rsidRDefault="00D319F8">
      <w:pPr>
        <w:pStyle w:val="Indenti"/>
        <w:rPr>
          <w:snapToGrid w:val="0"/>
        </w:rPr>
      </w:pPr>
      <w:r>
        <w:rPr>
          <w:snapToGrid w:val="0"/>
        </w:rPr>
        <w:tab/>
        <w:t>(i)</w:t>
      </w:r>
      <w:r>
        <w:rPr>
          <w:snapToGrid w:val="0"/>
        </w:rPr>
        <w:tab/>
        <w:t>a lease or licence to occupy the land or any part of the land, either exclusively or concurrently with the energy operator; or</w:t>
      </w:r>
    </w:p>
    <w:p w:rsidR="00C27D2D" w:rsidRDefault="00D319F8">
      <w:pPr>
        <w:pStyle w:val="Indenti"/>
        <w:rPr>
          <w:snapToGrid w:val="0"/>
        </w:rPr>
      </w:pPr>
      <w:r>
        <w:rPr>
          <w:snapToGrid w:val="0"/>
        </w:rPr>
        <w:tab/>
        <w:t>(ii)</w:t>
      </w:r>
      <w:r>
        <w:rPr>
          <w:snapToGrid w:val="0"/>
        </w:rPr>
        <w:tab/>
        <w:t>any other interest in or right to use that land or any part of that land.</w:t>
      </w:r>
    </w:p>
    <w:p w:rsidR="00C27D2D" w:rsidRDefault="00D319F8">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rsidR="00C27D2D" w:rsidRDefault="00D319F8">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 </w:t>
      </w:r>
    </w:p>
    <w:p w:rsidR="00C27D2D" w:rsidRDefault="00D319F8">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rsidR="00C27D2D" w:rsidRDefault="00D319F8">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rsidR="00C27D2D" w:rsidRDefault="00D319F8">
      <w:pPr>
        <w:pStyle w:val="Footnotesection"/>
      </w:pPr>
      <w:r>
        <w:tab/>
        <w:t xml:space="preserve">[Section 39 amended by No. 24 of 1986 s. 18; No. 89 of 1994 s. 11, 39 and 41; No. 31 of 1997 s. 26(7) and 143; No. 58 of 1999 s. 83(1) and (3).] </w:t>
      </w:r>
    </w:p>
    <w:p w:rsidR="00C27D2D" w:rsidRDefault="00D319F8">
      <w:pPr>
        <w:pStyle w:val="Heading5"/>
        <w:rPr>
          <w:snapToGrid w:val="0"/>
        </w:rPr>
      </w:pPr>
      <w:bookmarkStart w:id="42" w:name="_Toc488721928"/>
      <w:bookmarkStart w:id="43" w:name="_Toc25652604"/>
      <w:bookmarkStart w:id="44" w:name="_Toc51566021"/>
      <w:bookmarkStart w:id="45" w:name="_Toc134843919"/>
      <w:r>
        <w:rPr>
          <w:rStyle w:val="CharSectno"/>
        </w:rPr>
        <w:t>40</w:t>
      </w:r>
      <w:r>
        <w:rPr>
          <w:snapToGrid w:val="0"/>
        </w:rPr>
        <w:t>.</w:t>
      </w:r>
      <w:r>
        <w:rPr>
          <w:snapToGrid w:val="0"/>
        </w:rPr>
        <w:tab/>
        <w:t>Power to dispose of land</w:t>
      </w:r>
      <w:bookmarkEnd w:id="42"/>
      <w:bookmarkEnd w:id="43"/>
      <w:bookmarkEnd w:id="44"/>
      <w:bookmarkEnd w:id="45"/>
      <w:r>
        <w:rPr>
          <w:snapToGrid w:val="0"/>
        </w:rPr>
        <w:t xml:space="preserve"> </w:t>
      </w:r>
    </w:p>
    <w:p w:rsidR="00C27D2D" w:rsidRDefault="00D319F8">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 </w:t>
      </w:r>
    </w:p>
    <w:p w:rsidR="00C27D2D" w:rsidRDefault="00D319F8">
      <w:pPr>
        <w:pStyle w:val="Indenta"/>
        <w:keepLines/>
        <w:rPr>
          <w:snapToGrid w:val="0"/>
        </w:rPr>
      </w:pPr>
      <w:r>
        <w:rPr>
          <w:snapToGrid w:val="0"/>
        </w:rPr>
        <w:tab/>
        <w:t>(a)</w:t>
      </w:r>
      <w:r>
        <w:rPr>
          <w:snapToGrid w:val="0"/>
        </w:rPr>
        <w:tab/>
        <w:t>that land, or that estate or interest, is no longer required for such purposes; or</w:t>
      </w:r>
    </w:p>
    <w:p w:rsidR="00C27D2D" w:rsidRDefault="00D319F8">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rsidR="00C27D2D" w:rsidRDefault="00D319F8">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rsidR="00C27D2D" w:rsidRDefault="00D319F8">
      <w:pPr>
        <w:pStyle w:val="Footnotesection"/>
        <w:ind w:left="890" w:hanging="890"/>
      </w:pPr>
      <w:r>
        <w:tab/>
        <w:t xml:space="preserve">[Section 40 amended by No. 24 of 1986 s. 19; No. 89 of 1994 s. 12, 39 and 41; No. 31 of 1997 s. 26(8) and 142; No. 58 of 1999 s. 83(1) and (3).] </w:t>
      </w:r>
    </w:p>
    <w:p w:rsidR="00C27D2D" w:rsidRDefault="00D319F8">
      <w:pPr>
        <w:pStyle w:val="Heading5"/>
        <w:rPr>
          <w:snapToGrid w:val="0"/>
        </w:rPr>
      </w:pPr>
      <w:bookmarkStart w:id="46" w:name="_Toc488721929"/>
      <w:bookmarkStart w:id="47" w:name="_Toc25652605"/>
      <w:bookmarkStart w:id="48" w:name="_Toc51566022"/>
      <w:bookmarkStart w:id="49" w:name="_Toc134843920"/>
      <w:r>
        <w:rPr>
          <w:rStyle w:val="CharSectno"/>
        </w:rPr>
        <w:t>41</w:t>
      </w:r>
      <w:r>
        <w:rPr>
          <w:snapToGrid w:val="0"/>
        </w:rPr>
        <w:t>.</w:t>
      </w:r>
      <w:r>
        <w:rPr>
          <w:snapToGrid w:val="0"/>
        </w:rPr>
        <w:tab/>
        <w:t>Planning approvals</w:t>
      </w:r>
      <w:bookmarkEnd w:id="46"/>
      <w:bookmarkEnd w:id="47"/>
      <w:bookmarkEnd w:id="48"/>
      <w:bookmarkEnd w:id="49"/>
      <w:r>
        <w:rPr>
          <w:snapToGrid w:val="0"/>
        </w:rPr>
        <w:t xml:space="preserve"> </w:t>
      </w:r>
    </w:p>
    <w:p w:rsidR="00C27D2D" w:rsidRDefault="00D319F8">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rsidR="00C27D2D" w:rsidRDefault="00D319F8">
      <w:pPr>
        <w:pStyle w:val="Footnotesection"/>
      </w:pPr>
      <w:r>
        <w:tab/>
        <w:t xml:space="preserve">[Section 41 amended by No. 84 of 1994 s. 46; No. 89 of 1994 s. 39 and 41; No. 58 of 1999 s. 83(1) and (3); No. 38 of 2005 s. 15.] </w:t>
      </w:r>
    </w:p>
    <w:p w:rsidR="00C27D2D" w:rsidRDefault="00D319F8">
      <w:pPr>
        <w:pStyle w:val="Heading5"/>
        <w:rPr>
          <w:snapToGrid w:val="0"/>
        </w:rPr>
      </w:pPr>
      <w:bookmarkStart w:id="50" w:name="_Toc488721930"/>
      <w:bookmarkStart w:id="51" w:name="_Toc25652606"/>
      <w:bookmarkStart w:id="52" w:name="_Toc51566023"/>
      <w:bookmarkStart w:id="53" w:name="_Toc134843921"/>
      <w:r>
        <w:rPr>
          <w:rStyle w:val="CharSectno"/>
        </w:rPr>
        <w:t>42</w:t>
      </w:r>
      <w:r>
        <w:rPr>
          <w:snapToGrid w:val="0"/>
        </w:rPr>
        <w:t>.</w:t>
      </w:r>
      <w:r>
        <w:rPr>
          <w:snapToGrid w:val="0"/>
        </w:rPr>
        <w:tab/>
        <w:t>Energy operator to have certain rights to water</w:t>
      </w:r>
      <w:bookmarkEnd w:id="50"/>
      <w:bookmarkEnd w:id="51"/>
      <w:bookmarkEnd w:id="52"/>
      <w:bookmarkEnd w:id="53"/>
      <w:r>
        <w:rPr>
          <w:snapToGrid w:val="0"/>
        </w:rPr>
        <w:t xml:space="preserve"> </w:t>
      </w:r>
    </w:p>
    <w:p w:rsidR="00C27D2D" w:rsidRDefault="00D319F8">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rsidR="00C27D2D" w:rsidRDefault="00D319F8">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 </w:t>
      </w:r>
    </w:p>
    <w:p w:rsidR="00C27D2D" w:rsidRDefault="00D319F8">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 Water and Rivers Commission established by the </w:t>
      </w:r>
      <w:r>
        <w:rPr>
          <w:i/>
          <w:snapToGrid w:val="0"/>
        </w:rPr>
        <w:t>Water and Rivers Commission Act 1995</w:t>
      </w:r>
      <w:r>
        <w:rPr>
          <w:snapToGrid w:val="0"/>
        </w:rPr>
        <w:t xml:space="preserve">, any statutory authority within the meaning of the </w:t>
      </w:r>
      <w:r>
        <w:rPr>
          <w:i/>
          <w:snapToGrid w:val="0"/>
        </w:rPr>
        <w:t>Water Agencies (Powers) Act 1984</w:t>
      </w:r>
      <w:r>
        <w:rPr>
          <w:snapToGrid w:val="0"/>
        </w:rPr>
        <w:t>, irrigation boards and water boards; and</w:t>
      </w:r>
    </w:p>
    <w:p w:rsidR="00C27D2D" w:rsidRDefault="00D319F8">
      <w:pPr>
        <w:pStyle w:val="Indenta"/>
        <w:rPr>
          <w:snapToGrid w:val="0"/>
        </w:rPr>
      </w:pPr>
      <w:r>
        <w:rPr>
          <w:snapToGrid w:val="0"/>
        </w:rPr>
        <w:tab/>
        <w:t>(b)</w:t>
      </w:r>
      <w:r>
        <w:rPr>
          <w:snapToGrid w:val="0"/>
        </w:rPr>
        <w:tab/>
        <w:t>the rights, benefits and privileges of other persons under the Acts referred to in subsection (1).</w:t>
      </w:r>
    </w:p>
    <w:p w:rsidR="00C27D2D" w:rsidRDefault="00D319F8">
      <w:pPr>
        <w:pStyle w:val="Footnotesection"/>
      </w:pPr>
      <w:r>
        <w:tab/>
        <w:t xml:space="preserve">[Section 42 amended by No. 24 of 1986 s. 20; No. 89 of 1994 s. 13, 39 and 41; No. 73 of 1995 s. 188; No. 58 of 1999 s. 83(1) and (3).] </w:t>
      </w:r>
    </w:p>
    <w:p w:rsidR="00C27D2D" w:rsidRDefault="00D319F8">
      <w:pPr>
        <w:pStyle w:val="Heading5"/>
        <w:rPr>
          <w:snapToGrid w:val="0"/>
        </w:rPr>
      </w:pPr>
      <w:bookmarkStart w:id="54" w:name="_Toc488721931"/>
      <w:bookmarkStart w:id="55" w:name="_Toc25652607"/>
      <w:bookmarkStart w:id="56" w:name="_Toc51566024"/>
      <w:bookmarkStart w:id="57" w:name="_Toc134843922"/>
      <w:r>
        <w:rPr>
          <w:rStyle w:val="CharSectno"/>
        </w:rPr>
        <w:t>43</w:t>
      </w:r>
      <w:r>
        <w:rPr>
          <w:snapToGrid w:val="0"/>
        </w:rPr>
        <w:t>.</w:t>
      </w:r>
      <w:r>
        <w:rPr>
          <w:snapToGrid w:val="0"/>
        </w:rPr>
        <w:tab/>
        <w:t>Property in works</w:t>
      </w:r>
      <w:bookmarkEnd w:id="54"/>
      <w:bookmarkEnd w:id="55"/>
      <w:bookmarkEnd w:id="56"/>
      <w:bookmarkEnd w:id="57"/>
      <w:r>
        <w:rPr>
          <w:snapToGrid w:val="0"/>
        </w:rPr>
        <w:t xml:space="preserve"> </w:t>
      </w:r>
    </w:p>
    <w:p w:rsidR="00C27D2D" w:rsidRDefault="00D319F8">
      <w:pPr>
        <w:pStyle w:val="Subsection"/>
        <w:rPr>
          <w:snapToGrid w:val="0"/>
        </w:rPr>
      </w:pPr>
      <w:r>
        <w:rPr>
          <w:snapToGrid w:val="0"/>
        </w:rPr>
        <w:tab/>
        <w:t>(1)</w:t>
      </w:r>
      <w:r>
        <w:rPr>
          <w:snapToGrid w:val="0"/>
        </w:rPr>
        <w:tab/>
        <w:t>Where any works or other things are or have been placed upon, in, over or under any land by — </w:t>
      </w:r>
    </w:p>
    <w:p w:rsidR="00C27D2D" w:rsidRDefault="00D319F8">
      <w:pPr>
        <w:pStyle w:val="Indenta"/>
        <w:rPr>
          <w:snapToGrid w:val="0"/>
        </w:rPr>
      </w:pPr>
      <w:r>
        <w:rPr>
          <w:snapToGrid w:val="0"/>
        </w:rPr>
        <w:tab/>
        <w:t>(a)</w:t>
      </w:r>
      <w:r>
        <w:rPr>
          <w:snapToGrid w:val="0"/>
        </w:rPr>
        <w:tab/>
        <w:t xml:space="preserve"> an energy operator, in the performance or purported performance of its functions; or</w:t>
      </w:r>
    </w:p>
    <w:p w:rsidR="00C27D2D" w:rsidRDefault="00D319F8">
      <w:pPr>
        <w:pStyle w:val="Indenta"/>
        <w:rPr>
          <w:snapToGrid w:val="0"/>
        </w:rPr>
      </w:pPr>
      <w:r>
        <w:rPr>
          <w:snapToGrid w:val="0"/>
        </w:rPr>
        <w:tab/>
        <w:t>(b)</w:t>
      </w:r>
      <w:r>
        <w:rPr>
          <w:snapToGrid w:val="0"/>
        </w:rPr>
        <w:tab/>
        <w:t>any predecessor in title of an energy operator, in relation to those works or other things,</w:t>
      </w:r>
    </w:p>
    <w:p w:rsidR="00C27D2D" w:rsidRDefault="00D319F8">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rsidR="00C27D2D" w:rsidRDefault="00D319F8">
      <w:pPr>
        <w:pStyle w:val="Subsection"/>
        <w:spacing w:before="140"/>
        <w:rPr>
          <w:snapToGrid w:val="0"/>
        </w:rPr>
      </w:pPr>
      <w:r>
        <w:tab/>
        <w:t>(1aa)</w:t>
      </w:r>
      <w:r>
        <w:tab/>
      </w:r>
      <w:r>
        <w:rPr>
          <w:snapToGrid w:val="0"/>
        </w:rPr>
        <w:t xml:space="preserve">Where any works or other things are or have been placed upon, in, over or under any land by a person under an agreement or arrangement — </w:t>
      </w:r>
    </w:p>
    <w:p w:rsidR="00C27D2D" w:rsidRDefault="00D319F8">
      <w:pPr>
        <w:pStyle w:val="Indenta"/>
        <w:rPr>
          <w:snapToGrid w:val="0"/>
        </w:rPr>
      </w:pPr>
      <w:r>
        <w:rPr>
          <w:snapToGrid w:val="0"/>
        </w:rPr>
        <w:tab/>
        <w:t>(a)</w:t>
      </w:r>
      <w:r>
        <w:rPr>
          <w:snapToGrid w:val="0"/>
        </w:rPr>
        <w:tab/>
        <w:t>entered into by the energy operator in the performance or purported performance of its functions; and</w:t>
      </w:r>
    </w:p>
    <w:p w:rsidR="00C27D2D" w:rsidRDefault="00D319F8">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b/>
          <w:snapToGrid w:val="0"/>
        </w:rPr>
        <w:t>“</w:t>
      </w:r>
      <w:r>
        <w:rPr>
          <w:rStyle w:val="CharDefText"/>
        </w:rPr>
        <w:t>transfer event</w:t>
      </w:r>
      <w:r>
        <w:rPr>
          <w:b/>
          <w:snapToGrid w:val="0"/>
        </w:rPr>
        <w:t>”</w:t>
      </w:r>
      <w:r>
        <w:rPr>
          <w:snapToGrid w:val="0"/>
        </w:rPr>
        <w:t>),</w:t>
      </w:r>
    </w:p>
    <w:p w:rsidR="00C27D2D" w:rsidRDefault="00D319F8">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rsidR="00C27D2D" w:rsidRDefault="00D319F8">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rsidR="00C27D2D" w:rsidRDefault="00D319F8">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rsidR="00C27D2D" w:rsidRDefault="00D319F8">
      <w:pPr>
        <w:pStyle w:val="Footnotesection"/>
      </w:pPr>
      <w:r>
        <w:tab/>
        <w:t xml:space="preserve">[Section 43 amended by No. 36 of 1984 s. 3; No. 30 of 1987 s. 7; No. 89 of 1994 s. 14, 39, 40 and 41; No. 58 of 1999 s. 83; No. 33 of 2004 s. 41.] </w:t>
      </w:r>
    </w:p>
    <w:p w:rsidR="00C27D2D" w:rsidRDefault="00D319F8">
      <w:pPr>
        <w:pStyle w:val="Ednotesection"/>
      </w:pPr>
      <w:r>
        <w:t>[</w:t>
      </w:r>
      <w:r>
        <w:rPr>
          <w:b/>
        </w:rPr>
        <w:t>44.</w:t>
      </w:r>
      <w:r>
        <w:rPr>
          <w:b/>
        </w:rPr>
        <w:tab/>
      </w:r>
      <w:r>
        <w:t xml:space="preserve">Repealed by No. 89 of 1994 s. 15.] </w:t>
      </w:r>
    </w:p>
    <w:p w:rsidR="00C27D2D" w:rsidRDefault="00D319F8">
      <w:pPr>
        <w:pStyle w:val="Heading5"/>
        <w:rPr>
          <w:snapToGrid w:val="0"/>
        </w:rPr>
      </w:pPr>
      <w:bookmarkStart w:id="58" w:name="_Toc488721932"/>
      <w:bookmarkStart w:id="59" w:name="_Toc25652608"/>
      <w:bookmarkStart w:id="60" w:name="_Toc51566025"/>
      <w:bookmarkStart w:id="61" w:name="_Toc134843923"/>
      <w:r>
        <w:rPr>
          <w:rStyle w:val="CharSectno"/>
        </w:rPr>
        <w:t>45</w:t>
      </w:r>
      <w:r>
        <w:rPr>
          <w:snapToGrid w:val="0"/>
        </w:rPr>
        <w:t>.</w:t>
      </w:r>
      <w:r>
        <w:rPr>
          <w:snapToGrid w:val="0"/>
        </w:rPr>
        <w:tab/>
        <w:t xml:space="preserve">Claims against the energy operator for the use of land and the application of the </w:t>
      </w:r>
      <w:bookmarkEnd w:id="58"/>
      <w:r>
        <w:rPr>
          <w:i/>
          <w:snapToGrid w:val="0"/>
        </w:rPr>
        <w:t>Land Administration Act 1997</w:t>
      </w:r>
      <w:bookmarkEnd w:id="59"/>
      <w:bookmarkEnd w:id="60"/>
      <w:bookmarkEnd w:id="61"/>
      <w:r>
        <w:rPr>
          <w:snapToGrid w:val="0"/>
        </w:rPr>
        <w:t xml:space="preserve"> </w:t>
      </w:r>
    </w:p>
    <w:p w:rsidR="00C27D2D" w:rsidRDefault="00D319F8">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rsidR="00C27D2D" w:rsidRDefault="00D319F8">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rsidR="00C27D2D" w:rsidRDefault="00D319F8">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 </w:t>
      </w:r>
    </w:p>
    <w:p w:rsidR="00C27D2D" w:rsidRDefault="00D319F8">
      <w:pPr>
        <w:pStyle w:val="Indenta"/>
        <w:rPr>
          <w:snapToGrid w:val="0"/>
        </w:rPr>
      </w:pPr>
      <w:r>
        <w:rPr>
          <w:snapToGrid w:val="0"/>
        </w:rPr>
        <w:tab/>
        <w:t>(a)</w:t>
      </w:r>
      <w:r>
        <w:rPr>
          <w:snapToGrid w:val="0"/>
        </w:rPr>
        <w:tab/>
        <w:t>pursuant to section 120; or</w:t>
      </w:r>
    </w:p>
    <w:p w:rsidR="00C27D2D" w:rsidRDefault="00D319F8">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 </w:t>
      </w:r>
    </w:p>
    <w:p w:rsidR="00C27D2D" w:rsidRDefault="00D319F8">
      <w:pPr>
        <w:pStyle w:val="Indenti"/>
        <w:rPr>
          <w:snapToGrid w:val="0"/>
        </w:rPr>
      </w:pPr>
      <w:r>
        <w:rPr>
          <w:snapToGrid w:val="0"/>
        </w:rPr>
        <w:tab/>
        <w:t>(i)</w:t>
      </w:r>
      <w:r>
        <w:rPr>
          <w:snapToGrid w:val="0"/>
        </w:rPr>
        <w:tab/>
        <w:t>is by this or any other Act required; or</w:t>
      </w:r>
    </w:p>
    <w:p w:rsidR="00C27D2D" w:rsidRDefault="00D319F8">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rsidR="00C27D2D" w:rsidRDefault="00D319F8">
      <w:pPr>
        <w:pStyle w:val="Indenta"/>
        <w:rPr>
          <w:snapToGrid w:val="0"/>
        </w:rPr>
      </w:pPr>
      <w:r>
        <w:rPr>
          <w:snapToGrid w:val="0"/>
        </w:rPr>
        <w:tab/>
      </w:r>
      <w:r>
        <w:rPr>
          <w:snapToGrid w:val="0"/>
        </w:rPr>
        <w:tab/>
        <w:t>to acquire the land or an estate or interest in the land.</w:t>
      </w:r>
    </w:p>
    <w:p w:rsidR="00C27D2D" w:rsidRDefault="00D319F8">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 </w:t>
      </w:r>
    </w:p>
    <w:p w:rsidR="00C27D2D" w:rsidRDefault="00D319F8">
      <w:pPr>
        <w:pStyle w:val="Indenta"/>
        <w:rPr>
          <w:snapToGrid w:val="0"/>
        </w:rPr>
      </w:pPr>
      <w:r>
        <w:rPr>
          <w:snapToGrid w:val="0"/>
        </w:rPr>
        <w:tab/>
        <w:t>(a)</w:t>
      </w:r>
      <w:r>
        <w:rPr>
          <w:snapToGrid w:val="0"/>
        </w:rPr>
        <w:tab/>
        <w:t>generating works;</w:t>
      </w:r>
    </w:p>
    <w:p w:rsidR="00C27D2D" w:rsidRDefault="00D319F8">
      <w:pPr>
        <w:pStyle w:val="Indenta"/>
        <w:rPr>
          <w:snapToGrid w:val="0"/>
        </w:rPr>
      </w:pPr>
      <w:r>
        <w:rPr>
          <w:snapToGrid w:val="0"/>
        </w:rPr>
        <w:tab/>
        <w:t>(b)</w:t>
      </w:r>
      <w:r>
        <w:rPr>
          <w:snapToGrid w:val="0"/>
        </w:rPr>
        <w:tab/>
        <w:t>all electricity transmission works operating at 200 000 volts or above;</w:t>
      </w:r>
    </w:p>
    <w:p w:rsidR="00C27D2D" w:rsidRDefault="00D319F8">
      <w:pPr>
        <w:pStyle w:val="Indenta"/>
        <w:rPr>
          <w:snapToGrid w:val="0"/>
        </w:rPr>
      </w:pPr>
      <w:r>
        <w:rPr>
          <w:snapToGrid w:val="0"/>
        </w:rPr>
        <w:tab/>
        <w:t>(c)</w:t>
      </w:r>
      <w:r>
        <w:rPr>
          <w:snapToGrid w:val="0"/>
        </w:rPr>
        <w:tab/>
        <w:t>all gas transmission works operating at 2 Megapascals or above; and</w:t>
      </w:r>
    </w:p>
    <w:p w:rsidR="00C27D2D" w:rsidRDefault="00D319F8">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rsidR="00C27D2D" w:rsidRDefault="00D319F8">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rsidR="00C27D2D" w:rsidRDefault="00D319F8">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rsidR="00C27D2D" w:rsidRDefault="00D319F8">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rsidR="00C27D2D" w:rsidRDefault="00D319F8">
      <w:pPr>
        <w:pStyle w:val="Ednotesubsection"/>
      </w:pPr>
      <w:r>
        <w:tab/>
        <w:t>[(8)</w:t>
      </w:r>
      <w:r>
        <w:tab/>
        <w:t>repealed]</w:t>
      </w:r>
    </w:p>
    <w:p w:rsidR="00C27D2D" w:rsidRDefault="00D319F8">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rsidR="00C27D2D" w:rsidRDefault="00D319F8">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rsidR="00C27D2D" w:rsidRDefault="00D319F8">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rsidR="00C27D2D" w:rsidRDefault="00D319F8">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 </w:t>
      </w:r>
    </w:p>
    <w:p w:rsidR="00C27D2D" w:rsidRDefault="00D319F8">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rsidR="00C27D2D" w:rsidRDefault="00D319F8">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rsidR="00C27D2D" w:rsidRDefault="00D319F8">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rsidR="00C27D2D" w:rsidRDefault="00D319F8">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rsidR="00C27D2D" w:rsidRDefault="00D319F8">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 </w:t>
      </w:r>
    </w:p>
    <w:p w:rsidR="00C27D2D" w:rsidRDefault="00D319F8">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rsidR="00C27D2D" w:rsidRDefault="00D319F8">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rsidR="00C27D2D" w:rsidRDefault="00D319F8">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rsidR="00C27D2D" w:rsidRDefault="00D319F8">
      <w:pPr>
        <w:pStyle w:val="Subsection"/>
        <w:keepNext/>
        <w:rPr>
          <w:snapToGrid w:val="0"/>
        </w:rPr>
      </w:pPr>
      <w:r>
        <w:rPr>
          <w:snapToGrid w:val="0"/>
        </w:rPr>
        <w:tab/>
        <w:t>(16)</w:t>
      </w:r>
      <w:r>
        <w:rPr>
          <w:snapToGrid w:val="0"/>
        </w:rPr>
        <w:tab/>
        <w:t xml:space="preserve">In subsections (9) and (10) — </w:t>
      </w:r>
    </w:p>
    <w:p w:rsidR="00C27D2D" w:rsidRDefault="00D319F8">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rsidR="00C27D2D" w:rsidRDefault="00D319F8">
      <w:pPr>
        <w:pStyle w:val="Footnotesection"/>
      </w:pPr>
      <w:r>
        <w:tab/>
        <w:t>[Section 45 amended by No. 24 of 1986 s. 21; No. 89 of 1994 s. 16, 39 and 41; No. 14 of 1996 s. 4; No. 31 of 1997 s. 26(9)</w:t>
      </w:r>
      <w:r>
        <w:noBreakHyphen/>
        <w:t xml:space="preserve">(18) and 142; No. 58 of 1999 s. 80 and 83(1) and (3); No. 24 of 2000 s. 14(13); No. 33 of 2004 s. 42.] </w:t>
      </w:r>
    </w:p>
    <w:p w:rsidR="00C27D2D" w:rsidRDefault="00D319F8">
      <w:pPr>
        <w:pStyle w:val="Heading5"/>
        <w:spacing w:before="200"/>
        <w:rPr>
          <w:snapToGrid w:val="0"/>
        </w:rPr>
      </w:pPr>
      <w:bookmarkStart w:id="62" w:name="_Toc488721933"/>
      <w:bookmarkStart w:id="63" w:name="_Toc25652609"/>
      <w:bookmarkStart w:id="64" w:name="_Toc51566026"/>
      <w:bookmarkStart w:id="65" w:name="_Toc134843924"/>
      <w:r>
        <w:rPr>
          <w:rStyle w:val="CharSectno"/>
        </w:rPr>
        <w:t>46</w:t>
      </w:r>
      <w:r>
        <w:rPr>
          <w:snapToGrid w:val="0"/>
        </w:rPr>
        <w:t>.</w:t>
      </w:r>
      <w:r>
        <w:rPr>
          <w:snapToGrid w:val="0"/>
        </w:rPr>
        <w:tab/>
        <w:t>The power of entry, generally</w:t>
      </w:r>
      <w:bookmarkEnd w:id="62"/>
      <w:bookmarkEnd w:id="63"/>
      <w:bookmarkEnd w:id="64"/>
      <w:bookmarkEnd w:id="65"/>
      <w:r>
        <w:rPr>
          <w:snapToGrid w:val="0"/>
        </w:rPr>
        <w:t xml:space="preserve"> </w:t>
      </w:r>
    </w:p>
    <w:p w:rsidR="00C27D2D" w:rsidRDefault="00D319F8">
      <w:pPr>
        <w:pStyle w:val="Subsection"/>
        <w:spacing w:before="120"/>
        <w:rPr>
          <w:snapToGrid w:val="0"/>
        </w:rPr>
      </w:pPr>
      <w:r>
        <w:rPr>
          <w:snapToGrid w:val="0"/>
        </w:rPr>
        <w:tab/>
        <w:t>(1)</w:t>
      </w:r>
      <w:r>
        <w:rPr>
          <w:snapToGrid w:val="0"/>
        </w:rPr>
        <w:tab/>
        <w:t xml:space="preserve">In this section, a reference to </w:t>
      </w:r>
      <w:r>
        <w:rPr>
          <w:b/>
          <w:snapToGrid w:val="0"/>
        </w:rPr>
        <w:t>“</w:t>
      </w:r>
      <w:r>
        <w:rPr>
          <w:rStyle w:val="CharDefText"/>
        </w:rPr>
        <w:t>a power of entry</w:t>
      </w:r>
      <w:r>
        <w:rPr>
          <w:b/>
          <w:snapToGrid w:val="0"/>
        </w:rPr>
        <w:t>”</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rsidR="00C27D2D" w:rsidRDefault="00D319F8">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rsidR="00C27D2D" w:rsidRDefault="00D319F8">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 </w:t>
      </w:r>
    </w:p>
    <w:p w:rsidR="00C27D2D" w:rsidRDefault="00D319F8">
      <w:pPr>
        <w:pStyle w:val="Indenta"/>
        <w:rPr>
          <w:snapToGrid w:val="0"/>
        </w:rPr>
      </w:pPr>
      <w:r>
        <w:rPr>
          <w:snapToGrid w:val="0"/>
        </w:rPr>
        <w:tab/>
        <w:t>(a)</w:t>
      </w:r>
      <w:r>
        <w:rPr>
          <w:snapToGrid w:val="0"/>
        </w:rPr>
        <w:tab/>
        <w:t>the energy operator elects to acquire by agreement;</w:t>
      </w:r>
    </w:p>
    <w:p w:rsidR="00C27D2D" w:rsidRDefault="00D319F8">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rsidR="00C27D2D" w:rsidRDefault="00D319F8">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rsidR="00C27D2D" w:rsidRDefault="00D319F8">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rsidR="00C27D2D" w:rsidRDefault="00D319F8">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rsidR="00C27D2D" w:rsidRDefault="00D319F8">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rsidR="00C27D2D" w:rsidRDefault="00D319F8">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rsidR="00C27D2D" w:rsidRDefault="00D319F8">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rsidR="00C27D2D" w:rsidRDefault="00D319F8">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rsidR="00C27D2D" w:rsidRDefault="00D319F8">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rsidR="00C27D2D" w:rsidRDefault="00D319F8">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rsidR="00C27D2D" w:rsidRDefault="00D319F8">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rsidR="00C27D2D" w:rsidRDefault="00D319F8">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rsidR="00C27D2D" w:rsidRDefault="00D319F8">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rsidR="00C27D2D" w:rsidRDefault="00D319F8">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rsidR="00C27D2D" w:rsidRDefault="00D319F8">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rsidR="00C27D2D" w:rsidRDefault="00D319F8">
      <w:pPr>
        <w:pStyle w:val="Footnotesection"/>
        <w:ind w:left="890" w:hanging="890"/>
      </w:pPr>
      <w:r>
        <w:tab/>
        <w:t xml:space="preserve">[Section 46 amended by No. 89 of 1994 s. 17, 39, 40 and 41; No. 31 of 1997 s. 26(19) and (20) and 142; No. 58 of 1999 s. 83; No. 33 of 2004 s. 43.] </w:t>
      </w:r>
    </w:p>
    <w:p w:rsidR="00C27D2D" w:rsidRDefault="00D319F8">
      <w:pPr>
        <w:pStyle w:val="Heading5"/>
        <w:rPr>
          <w:snapToGrid w:val="0"/>
        </w:rPr>
      </w:pPr>
      <w:bookmarkStart w:id="66" w:name="_Toc488721934"/>
      <w:bookmarkStart w:id="67" w:name="_Toc25652610"/>
      <w:bookmarkStart w:id="68" w:name="_Toc51566027"/>
      <w:bookmarkStart w:id="69" w:name="_Toc134843925"/>
      <w:r>
        <w:rPr>
          <w:rStyle w:val="CharSectno"/>
        </w:rPr>
        <w:t>47</w:t>
      </w:r>
      <w:r>
        <w:rPr>
          <w:snapToGrid w:val="0"/>
        </w:rPr>
        <w:t>.</w:t>
      </w:r>
      <w:r>
        <w:rPr>
          <w:snapToGrid w:val="0"/>
        </w:rPr>
        <w:tab/>
        <w:t>Service of notice by post on owner or occupier</w:t>
      </w:r>
      <w:bookmarkEnd w:id="66"/>
      <w:bookmarkEnd w:id="67"/>
      <w:bookmarkEnd w:id="68"/>
      <w:bookmarkEnd w:id="69"/>
      <w:r>
        <w:rPr>
          <w:snapToGrid w:val="0"/>
        </w:rPr>
        <w:t xml:space="preserve"> </w:t>
      </w:r>
    </w:p>
    <w:p w:rsidR="00C27D2D" w:rsidRDefault="00D319F8">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rsidR="00C27D2D" w:rsidRDefault="00D319F8">
      <w:pPr>
        <w:pStyle w:val="Heading5"/>
        <w:spacing w:before="120"/>
        <w:rPr>
          <w:snapToGrid w:val="0"/>
        </w:rPr>
      </w:pPr>
      <w:bookmarkStart w:id="70" w:name="_Toc488721935"/>
      <w:bookmarkStart w:id="71" w:name="_Toc25652611"/>
      <w:bookmarkStart w:id="72" w:name="_Toc51566028"/>
      <w:bookmarkStart w:id="73" w:name="_Toc134843926"/>
      <w:r>
        <w:rPr>
          <w:rStyle w:val="CharSectno"/>
        </w:rPr>
        <w:t>48</w:t>
      </w:r>
      <w:r>
        <w:rPr>
          <w:snapToGrid w:val="0"/>
        </w:rPr>
        <w:t>.</w:t>
      </w:r>
      <w:r>
        <w:rPr>
          <w:snapToGrid w:val="0"/>
        </w:rPr>
        <w:tab/>
        <w:t>Rights as to entry on lands, etc., in emergency</w:t>
      </w:r>
      <w:bookmarkEnd w:id="70"/>
      <w:bookmarkEnd w:id="71"/>
      <w:bookmarkEnd w:id="72"/>
      <w:bookmarkEnd w:id="73"/>
      <w:r>
        <w:rPr>
          <w:snapToGrid w:val="0"/>
        </w:rPr>
        <w:t xml:space="preserve"> </w:t>
      </w:r>
    </w:p>
    <w:p w:rsidR="00C27D2D" w:rsidRDefault="00D319F8">
      <w:pPr>
        <w:pStyle w:val="Subsection"/>
        <w:spacing w:before="100"/>
        <w:rPr>
          <w:snapToGrid w:val="0"/>
        </w:rPr>
      </w:pPr>
      <w:r>
        <w:rPr>
          <w:snapToGrid w:val="0"/>
        </w:rPr>
        <w:tab/>
        <w:t>(1)</w:t>
      </w:r>
      <w:r>
        <w:rPr>
          <w:snapToGrid w:val="0"/>
        </w:rPr>
        <w:tab/>
        <w:t>Where it appears to an energy operator, or a person authorised under the provisions of section 4, that by reason of — </w:t>
      </w:r>
    </w:p>
    <w:p w:rsidR="00C27D2D" w:rsidRDefault="00D319F8">
      <w:pPr>
        <w:pStyle w:val="Indenta"/>
        <w:rPr>
          <w:snapToGrid w:val="0"/>
        </w:rPr>
      </w:pPr>
      <w:r>
        <w:rPr>
          <w:snapToGrid w:val="0"/>
        </w:rPr>
        <w:tab/>
        <w:t>(a)</w:t>
      </w:r>
      <w:r>
        <w:rPr>
          <w:snapToGrid w:val="0"/>
        </w:rPr>
        <w:tab/>
        <w:t>actual or apprehended danger to any person or property;</w:t>
      </w:r>
    </w:p>
    <w:p w:rsidR="00C27D2D" w:rsidRDefault="00D319F8">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rsidR="00C27D2D" w:rsidRDefault="00D319F8">
      <w:pPr>
        <w:pStyle w:val="Indenta"/>
        <w:rPr>
          <w:snapToGrid w:val="0"/>
        </w:rPr>
      </w:pPr>
      <w:r>
        <w:rPr>
          <w:snapToGrid w:val="0"/>
        </w:rPr>
        <w:tab/>
        <w:t>(c)</w:t>
      </w:r>
      <w:r>
        <w:rPr>
          <w:snapToGrid w:val="0"/>
        </w:rPr>
        <w:tab/>
        <w:t>an urgent necessity to restore or provide a supply of energy to any place or person;</w:t>
      </w:r>
    </w:p>
    <w:p w:rsidR="00C27D2D" w:rsidRDefault="00D319F8">
      <w:pPr>
        <w:pStyle w:val="Indenta"/>
        <w:rPr>
          <w:snapToGrid w:val="0"/>
        </w:rPr>
      </w:pPr>
      <w:r>
        <w:rPr>
          <w:snapToGrid w:val="0"/>
        </w:rPr>
        <w:tab/>
        <w:t>(d)</w:t>
      </w:r>
      <w:r>
        <w:rPr>
          <w:snapToGrid w:val="0"/>
        </w:rPr>
        <w:tab/>
        <w:t>damage to or interference with a supply system generally; or</w:t>
      </w:r>
    </w:p>
    <w:p w:rsidR="00C27D2D" w:rsidRDefault="00D319F8">
      <w:pPr>
        <w:pStyle w:val="Indenta"/>
        <w:rPr>
          <w:snapToGrid w:val="0"/>
        </w:rPr>
      </w:pPr>
      <w:r>
        <w:rPr>
          <w:snapToGrid w:val="0"/>
        </w:rPr>
        <w:tab/>
        <w:t>(e)</w:t>
      </w:r>
      <w:r>
        <w:rPr>
          <w:snapToGrid w:val="0"/>
        </w:rPr>
        <w:tab/>
        <w:t>any other matter,</w:t>
      </w:r>
    </w:p>
    <w:p w:rsidR="00C27D2D" w:rsidRDefault="00D319F8">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rsidR="00C27D2D" w:rsidRDefault="00D319F8">
      <w:pPr>
        <w:pStyle w:val="Subsection"/>
        <w:spacing w:before="100"/>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rsidR="00C27D2D" w:rsidRDefault="00D319F8">
      <w:pPr>
        <w:pStyle w:val="Subsection"/>
        <w:spacing w:before="100"/>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 </w:t>
      </w:r>
    </w:p>
    <w:p w:rsidR="00C27D2D" w:rsidRDefault="00D319F8">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rsidR="00C27D2D" w:rsidRDefault="00D319F8">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rsidR="00C27D2D" w:rsidRDefault="00D319F8">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rsidR="00C27D2D" w:rsidRDefault="00D319F8">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rsidR="00C27D2D" w:rsidRDefault="00D319F8">
      <w:pPr>
        <w:pStyle w:val="Footnotesection"/>
        <w:spacing w:before="180"/>
        <w:ind w:left="890" w:hanging="890"/>
      </w:pPr>
      <w:r>
        <w:tab/>
        <w:t xml:space="preserve">[Section 48 amended by No. 24 of 1986 s. 22; No. 89 of 1994 s. 39, 40 and 41; No. 58 of 1999 s. 83.] </w:t>
      </w:r>
    </w:p>
    <w:p w:rsidR="00C27D2D" w:rsidRDefault="00D319F8">
      <w:pPr>
        <w:pStyle w:val="Heading5"/>
        <w:keepNext w:val="0"/>
        <w:keepLines w:val="0"/>
        <w:spacing w:before="120"/>
        <w:rPr>
          <w:snapToGrid w:val="0"/>
        </w:rPr>
      </w:pPr>
      <w:bookmarkStart w:id="74" w:name="_Toc488721936"/>
      <w:bookmarkStart w:id="75" w:name="_Toc25652612"/>
      <w:bookmarkStart w:id="76" w:name="_Toc51566029"/>
      <w:bookmarkStart w:id="77" w:name="_Toc134843927"/>
      <w:r>
        <w:rPr>
          <w:rStyle w:val="CharSectno"/>
        </w:rPr>
        <w:t>49</w:t>
      </w:r>
      <w:r>
        <w:rPr>
          <w:snapToGrid w:val="0"/>
        </w:rPr>
        <w:t>.</w:t>
      </w:r>
      <w:r>
        <w:rPr>
          <w:snapToGrid w:val="0"/>
        </w:rPr>
        <w:tab/>
        <w:t>General powers relating to works</w:t>
      </w:r>
      <w:bookmarkEnd w:id="74"/>
      <w:bookmarkEnd w:id="75"/>
      <w:bookmarkEnd w:id="76"/>
      <w:bookmarkEnd w:id="77"/>
      <w:r>
        <w:rPr>
          <w:snapToGrid w:val="0"/>
        </w:rPr>
        <w:t xml:space="preserve"> </w:t>
      </w:r>
    </w:p>
    <w:p w:rsidR="00C27D2D" w:rsidRDefault="00D319F8">
      <w:pPr>
        <w:pStyle w:val="Subsection"/>
        <w:keepNext/>
        <w:spacing w:before="100"/>
        <w:rPr>
          <w:snapToGrid w:val="0"/>
        </w:rPr>
      </w:pPr>
      <w:r>
        <w:rPr>
          <w:snapToGrid w:val="0"/>
        </w:rPr>
        <w:tab/>
      </w:r>
      <w:r>
        <w:rPr>
          <w:snapToGrid w:val="0"/>
        </w:rPr>
        <w:tab/>
        <w:t>For the purposes of, and subject to this Act, an energy operator may exercise the power — </w:t>
      </w:r>
    </w:p>
    <w:p w:rsidR="00C27D2D" w:rsidRDefault="00D319F8">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rsidR="00C27D2D" w:rsidRDefault="00D319F8">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rsidR="00C27D2D" w:rsidRDefault="00D319F8">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rsidR="00C27D2D" w:rsidRDefault="00D319F8">
      <w:pPr>
        <w:pStyle w:val="Indenti"/>
        <w:spacing w:before="40"/>
        <w:rPr>
          <w:snapToGrid w:val="0"/>
        </w:rPr>
      </w:pPr>
      <w:r>
        <w:rPr>
          <w:snapToGrid w:val="0"/>
        </w:rPr>
        <w:tab/>
        <w:t>(i)</w:t>
      </w:r>
      <w:r>
        <w:rPr>
          <w:snapToGrid w:val="0"/>
        </w:rPr>
        <w:tab/>
        <w:t>break, excavate and remove any soil to the extent and depth required;</w:t>
      </w:r>
    </w:p>
    <w:p w:rsidR="00C27D2D" w:rsidRDefault="00D319F8">
      <w:pPr>
        <w:pStyle w:val="Indenti"/>
        <w:rPr>
          <w:snapToGrid w:val="0"/>
        </w:rPr>
      </w:pPr>
      <w:r>
        <w:rPr>
          <w:snapToGrid w:val="0"/>
        </w:rPr>
        <w:tab/>
        <w:t>(ii)</w:t>
      </w:r>
      <w:r>
        <w:rPr>
          <w:snapToGrid w:val="0"/>
        </w:rPr>
        <w:tab/>
        <w:t>utilise water;</w:t>
      </w:r>
    </w:p>
    <w:p w:rsidR="00C27D2D" w:rsidRDefault="00D319F8">
      <w:pPr>
        <w:pStyle w:val="Indenti"/>
        <w:rPr>
          <w:snapToGrid w:val="0"/>
        </w:rPr>
      </w:pPr>
      <w:r>
        <w:rPr>
          <w:snapToGrid w:val="0"/>
        </w:rPr>
        <w:tab/>
        <w:t>(iii)</w:t>
      </w:r>
      <w:r>
        <w:rPr>
          <w:snapToGrid w:val="0"/>
        </w:rPr>
        <w:tab/>
        <w:t>make or alter watercourses drainage, means of access and transit;</w:t>
      </w:r>
    </w:p>
    <w:p w:rsidR="00C27D2D" w:rsidRDefault="00D319F8">
      <w:pPr>
        <w:pStyle w:val="Indenti"/>
        <w:rPr>
          <w:snapToGrid w:val="0"/>
        </w:rPr>
      </w:pPr>
      <w:r>
        <w:rPr>
          <w:snapToGrid w:val="0"/>
        </w:rPr>
        <w:tab/>
        <w:t>(iv)</w:t>
      </w:r>
      <w:r>
        <w:rPr>
          <w:snapToGrid w:val="0"/>
        </w:rPr>
        <w:tab/>
        <w:t>remove, reconstruct, or provide buildings, wharves, and other structures; and</w:t>
      </w:r>
    </w:p>
    <w:p w:rsidR="00C27D2D" w:rsidRDefault="00D319F8">
      <w:pPr>
        <w:pStyle w:val="Indenti"/>
        <w:rPr>
          <w:snapToGrid w:val="0"/>
        </w:rPr>
      </w:pPr>
      <w:r>
        <w:rPr>
          <w:snapToGrid w:val="0"/>
        </w:rPr>
        <w:tab/>
        <w:t>(v)</w:t>
      </w:r>
      <w:r>
        <w:rPr>
          <w:snapToGrid w:val="0"/>
        </w:rPr>
        <w:tab/>
        <w:t>remove or carry out any works;</w:t>
      </w:r>
    </w:p>
    <w:p w:rsidR="00C27D2D" w:rsidRDefault="00D319F8">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rsidR="00C27D2D" w:rsidRDefault="00D319F8">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rsidR="00C27D2D" w:rsidRDefault="00D319F8">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rsidR="00C27D2D" w:rsidRDefault="00D319F8">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rsidR="00C27D2D" w:rsidRDefault="00D319F8">
      <w:pPr>
        <w:pStyle w:val="Footnotesection"/>
        <w:keepLines w:val="0"/>
        <w:ind w:left="890" w:hanging="890"/>
      </w:pPr>
      <w:r>
        <w:tab/>
        <w:t xml:space="preserve">[Section 49 amended by No. 89 of 1994 s. 39 and 41; No. 58 of 1999 s. 83(1) and (3).] </w:t>
      </w:r>
    </w:p>
    <w:p w:rsidR="00C27D2D" w:rsidRDefault="00D319F8">
      <w:pPr>
        <w:pStyle w:val="Heading5"/>
        <w:rPr>
          <w:snapToGrid w:val="0"/>
        </w:rPr>
      </w:pPr>
      <w:bookmarkStart w:id="78" w:name="_Toc488721937"/>
      <w:bookmarkStart w:id="79" w:name="_Toc25652613"/>
      <w:bookmarkStart w:id="80" w:name="_Toc51566030"/>
      <w:bookmarkStart w:id="81" w:name="_Toc134843928"/>
      <w:r>
        <w:rPr>
          <w:rStyle w:val="CharSectno"/>
          <w:spacing w:val="-4"/>
        </w:rPr>
        <w:t>50</w:t>
      </w:r>
      <w:r>
        <w:rPr>
          <w:snapToGrid w:val="0"/>
        </w:rPr>
        <w:t>.</w:t>
      </w:r>
      <w:r>
        <w:rPr>
          <w:snapToGrid w:val="0"/>
        </w:rPr>
        <w:tab/>
        <w:t>Restrictions on the exercise of the general powers</w:t>
      </w:r>
      <w:bookmarkEnd w:id="78"/>
      <w:bookmarkEnd w:id="79"/>
      <w:bookmarkEnd w:id="80"/>
      <w:bookmarkEnd w:id="81"/>
      <w:r>
        <w:rPr>
          <w:snapToGrid w:val="0"/>
        </w:rPr>
        <w:t xml:space="preserve"> </w:t>
      </w:r>
    </w:p>
    <w:p w:rsidR="00C27D2D" w:rsidRDefault="00D319F8">
      <w:pPr>
        <w:pStyle w:val="Subsection"/>
        <w:rPr>
          <w:snapToGrid w:val="0"/>
        </w:rPr>
      </w:pPr>
      <w:r>
        <w:rPr>
          <w:snapToGrid w:val="0"/>
        </w:rPr>
        <w:tab/>
      </w:r>
      <w:r>
        <w:rPr>
          <w:snapToGrid w:val="0"/>
        </w:rPr>
        <w:tab/>
        <w:t>In the exercise of the powers conferred under section 49 an energy operator shall ensure that so far as is reasonable and practicable — </w:t>
      </w:r>
    </w:p>
    <w:p w:rsidR="00C27D2D" w:rsidRDefault="00D319F8">
      <w:pPr>
        <w:pStyle w:val="Indenta"/>
        <w:rPr>
          <w:snapToGrid w:val="0"/>
        </w:rPr>
      </w:pPr>
      <w:r>
        <w:rPr>
          <w:snapToGrid w:val="0"/>
        </w:rPr>
        <w:tab/>
        <w:t>(a)</w:t>
      </w:r>
      <w:r>
        <w:rPr>
          <w:snapToGrid w:val="0"/>
        </w:rPr>
        <w:tab/>
        <w:t>the free use of any land, street, shore or water is not obstructed;</w:t>
      </w:r>
    </w:p>
    <w:p w:rsidR="00C27D2D" w:rsidRDefault="00D319F8">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rsidR="00C27D2D" w:rsidRDefault="00D319F8">
      <w:pPr>
        <w:pStyle w:val="Indenta"/>
        <w:rPr>
          <w:snapToGrid w:val="0"/>
        </w:rPr>
      </w:pPr>
      <w:r>
        <w:rPr>
          <w:snapToGrid w:val="0"/>
        </w:rPr>
        <w:tab/>
        <w:t>(c)</w:t>
      </w:r>
      <w:r>
        <w:rPr>
          <w:snapToGrid w:val="0"/>
        </w:rPr>
        <w:tab/>
        <w:t>as little detriment or inconvenience is caused and as little damage is done as is possible,</w:t>
      </w:r>
    </w:p>
    <w:p w:rsidR="00C27D2D" w:rsidRDefault="00D319F8">
      <w:pPr>
        <w:pStyle w:val="Subsection"/>
        <w:spacing w:before="120"/>
        <w:rPr>
          <w:snapToGrid w:val="0"/>
        </w:rPr>
      </w:pPr>
      <w:r>
        <w:rPr>
          <w:snapToGrid w:val="0"/>
        </w:rPr>
        <w:tab/>
      </w:r>
      <w:r>
        <w:rPr>
          <w:snapToGrid w:val="0"/>
        </w:rPr>
        <w:tab/>
        <w:t>and section 120 applies in respect of any damage thereby occasioned.</w:t>
      </w:r>
    </w:p>
    <w:p w:rsidR="00C27D2D" w:rsidRDefault="00D319F8">
      <w:pPr>
        <w:pStyle w:val="Footnotesection"/>
        <w:spacing w:before="80"/>
        <w:ind w:left="890" w:hanging="890"/>
      </w:pPr>
      <w:r>
        <w:tab/>
        <w:t xml:space="preserve">[Section 50 amended by No. 89 of 1994 s. 39; No. 58 of 1999 s. 83(1).] </w:t>
      </w:r>
    </w:p>
    <w:p w:rsidR="00C27D2D" w:rsidRDefault="00D319F8">
      <w:pPr>
        <w:pStyle w:val="Heading5"/>
        <w:rPr>
          <w:snapToGrid w:val="0"/>
        </w:rPr>
      </w:pPr>
      <w:bookmarkStart w:id="82" w:name="_Toc488721938"/>
      <w:bookmarkStart w:id="83" w:name="_Toc25652614"/>
      <w:bookmarkStart w:id="84" w:name="_Toc51566031"/>
      <w:bookmarkStart w:id="85" w:name="_Toc134843929"/>
      <w:r>
        <w:rPr>
          <w:rStyle w:val="CharSectno"/>
        </w:rPr>
        <w:t>51</w:t>
      </w:r>
      <w:r>
        <w:rPr>
          <w:snapToGrid w:val="0"/>
        </w:rPr>
        <w:t>.</w:t>
      </w:r>
      <w:r>
        <w:rPr>
          <w:snapToGrid w:val="0"/>
        </w:rPr>
        <w:tab/>
        <w:t>Alteration to works in streets</w:t>
      </w:r>
      <w:bookmarkEnd w:id="82"/>
      <w:bookmarkEnd w:id="83"/>
      <w:bookmarkEnd w:id="84"/>
      <w:bookmarkEnd w:id="85"/>
      <w:r>
        <w:rPr>
          <w:snapToGrid w:val="0"/>
        </w:rPr>
        <w:t xml:space="preserve"> </w:t>
      </w:r>
    </w:p>
    <w:p w:rsidR="00C27D2D" w:rsidRDefault="00D319F8">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rsidR="00C27D2D" w:rsidRDefault="00D319F8">
      <w:pPr>
        <w:pStyle w:val="Footnotesection"/>
      </w:pPr>
      <w:r>
        <w:tab/>
        <w:t xml:space="preserve">[Section 51 amended by No. 89 of 1994 s. 39 and 41; No. 58 of 1999 s. 83(1) and (3).] </w:t>
      </w:r>
    </w:p>
    <w:p w:rsidR="00C27D2D" w:rsidRDefault="00D319F8">
      <w:pPr>
        <w:pStyle w:val="Heading5"/>
        <w:rPr>
          <w:snapToGrid w:val="0"/>
        </w:rPr>
      </w:pPr>
      <w:bookmarkStart w:id="86" w:name="_Toc488721939"/>
      <w:bookmarkStart w:id="87" w:name="_Toc25652615"/>
      <w:bookmarkStart w:id="88" w:name="_Toc51566032"/>
      <w:bookmarkStart w:id="89" w:name="_Toc134843930"/>
      <w:r>
        <w:rPr>
          <w:rStyle w:val="CharSectno"/>
        </w:rPr>
        <w:t>52</w:t>
      </w:r>
      <w:r>
        <w:rPr>
          <w:snapToGrid w:val="0"/>
        </w:rPr>
        <w:t>.</w:t>
      </w:r>
      <w:r>
        <w:rPr>
          <w:snapToGrid w:val="0"/>
        </w:rPr>
        <w:tab/>
        <w:t>Street levels and widths</w:t>
      </w:r>
      <w:bookmarkEnd w:id="86"/>
      <w:bookmarkEnd w:id="87"/>
      <w:bookmarkEnd w:id="88"/>
      <w:bookmarkEnd w:id="89"/>
      <w:r>
        <w:rPr>
          <w:snapToGrid w:val="0"/>
        </w:rPr>
        <w:t xml:space="preserve"> </w:t>
      </w:r>
    </w:p>
    <w:p w:rsidR="00C27D2D" w:rsidRDefault="00D319F8">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rsidR="00C27D2D" w:rsidRDefault="00D319F8">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rsidR="00C27D2D" w:rsidRDefault="00D319F8">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rsidR="00C27D2D" w:rsidRDefault="00D319F8">
      <w:pPr>
        <w:pStyle w:val="Footnotesection"/>
      </w:pPr>
      <w:r>
        <w:tab/>
        <w:t xml:space="preserve">[Section 52 amended by No. 89 of 1994 s. 39 and 41; No. 58 of 1999 s. 83(1) and (3).] </w:t>
      </w:r>
    </w:p>
    <w:p w:rsidR="00C27D2D" w:rsidRDefault="00D319F8">
      <w:pPr>
        <w:pStyle w:val="Heading5"/>
        <w:rPr>
          <w:snapToGrid w:val="0"/>
        </w:rPr>
      </w:pPr>
      <w:bookmarkStart w:id="90" w:name="_Toc488721940"/>
      <w:bookmarkStart w:id="91" w:name="_Toc25652616"/>
      <w:bookmarkStart w:id="92" w:name="_Toc51566033"/>
      <w:bookmarkStart w:id="93" w:name="_Toc134843931"/>
      <w:r>
        <w:rPr>
          <w:rStyle w:val="CharSectno"/>
        </w:rPr>
        <w:t>53</w:t>
      </w:r>
      <w:r>
        <w:rPr>
          <w:snapToGrid w:val="0"/>
        </w:rPr>
        <w:t>.</w:t>
      </w:r>
      <w:r>
        <w:rPr>
          <w:snapToGrid w:val="0"/>
        </w:rPr>
        <w:tab/>
        <w:t>Streets broken up to be reinstated without delay</w:t>
      </w:r>
      <w:bookmarkEnd w:id="90"/>
      <w:bookmarkEnd w:id="91"/>
      <w:bookmarkEnd w:id="92"/>
      <w:bookmarkEnd w:id="93"/>
      <w:r>
        <w:rPr>
          <w:snapToGrid w:val="0"/>
        </w:rPr>
        <w:t xml:space="preserve"> </w:t>
      </w:r>
    </w:p>
    <w:p w:rsidR="00C27D2D" w:rsidRDefault="00D319F8">
      <w:pPr>
        <w:pStyle w:val="Subsection"/>
        <w:rPr>
          <w:snapToGrid w:val="0"/>
        </w:rPr>
      </w:pPr>
      <w:r>
        <w:rPr>
          <w:snapToGrid w:val="0"/>
        </w:rPr>
        <w:tab/>
        <w:t>(1)</w:t>
      </w:r>
      <w:r>
        <w:rPr>
          <w:snapToGrid w:val="0"/>
        </w:rPr>
        <w:tab/>
        <w:t>Where an energy operator opens or breaks up the surface of any street or pavement the energy operator shall — </w:t>
      </w:r>
    </w:p>
    <w:p w:rsidR="00C27D2D" w:rsidRDefault="00D319F8">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rsidR="00C27D2D" w:rsidRDefault="00D319F8">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rsidR="00C27D2D" w:rsidRDefault="00D319F8">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rsidR="00C27D2D" w:rsidRDefault="00D319F8">
      <w:pPr>
        <w:pStyle w:val="Footnotesection"/>
      </w:pPr>
      <w:r>
        <w:tab/>
        <w:t xml:space="preserve">[Section 53 amended by No. 89 of 1994 s. 39, 40 and 41; No. 58 of 1999 s. 83.] </w:t>
      </w:r>
    </w:p>
    <w:p w:rsidR="00C27D2D" w:rsidRDefault="00D319F8">
      <w:pPr>
        <w:pStyle w:val="Heading5"/>
        <w:rPr>
          <w:snapToGrid w:val="0"/>
        </w:rPr>
      </w:pPr>
      <w:bookmarkStart w:id="94" w:name="_Toc488721941"/>
      <w:bookmarkStart w:id="95" w:name="_Toc25652617"/>
      <w:bookmarkStart w:id="96" w:name="_Toc51566034"/>
      <w:bookmarkStart w:id="97" w:name="_Toc134843932"/>
      <w:r>
        <w:rPr>
          <w:rStyle w:val="CharSectno"/>
        </w:rPr>
        <w:t>54</w:t>
      </w:r>
      <w:r>
        <w:rPr>
          <w:snapToGrid w:val="0"/>
        </w:rPr>
        <w:t>.</w:t>
      </w:r>
      <w:r>
        <w:rPr>
          <w:snapToGrid w:val="0"/>
        </w:rPr>
        <w:tab/>
        <w:t>Duty and powers, as to vegetation causing interference</w:t>
      </w:r>
      <w:bookmarkEnd w:id="94"/>
      <w:bookmarkEnd w:id="95"/>
      <w:bookmarkEnd w:id="96"/>
      <w:bookmarkEnd w:id="97"/>
      <w:r>
        <w:rPr>
          <w:snapToGrid w:val="0"/>
        </w:rPr>
        <w:t xml:space="preserve"> </w:t>
      </w:r>
    </w:p>
    <w:p w:rsidR="00C27D2D" w:rsidRDefault="00D319F8">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rsidR="00C27D2D" w:rsidRDefault="00D319F8">
      <w:pPr>
        <w:pStyle w:val="Subsection"/>
        <w:rPr>
          <w:snapToGrid w:val="0"/>
        </w:rPr>
      </w:pPr>
      <w:r>
        <w:rPr>
          <w:snapToGrid w:val="0"/>
        </w:rPr>
        <w:tab/>
        <w:t>(2)</w:t>
      </w:r>
      <w:r>
        <w:rPr>
          <w:snapToGrid w:val="0"/>
        </w:rPr>
        <w:tab/>
        <w:t>Where in the opinion of a responsible officer of an energy operator the duty imposed by subsection (1) has not been carried out — </w:t>
      </w:r>
    </w:p>
    <w:p w:rsidR="00C27D2D" w:rsidRDefault="00D319F8">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rsidR="00C27D2D" w:rsidRDefault="00D319F8">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rsidR="00C27D2D" w:rsidRDefault="00D319F8">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rsidR="00C27D2D" w:rsidRDefault="00D319F8">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rsidR="00C27D2D" w:rsidRDefault="00D319F8">
      <w:pPr>
        <w:pStyle w:val="Footnotesection"/>
      </w:pPr>
      <w:r>
        <w:tab/>
        <w:t xml:space="preserve">[Section 54 amended by No. 89 of 1994 s. 39 and 41; No. 14 of 1996 s. 4; No. 58 of 1999 s. 83(1) and (3).] </w:t>
      </w:r>
    </w:p>
    <w:p w:rsidR="00C27D2D" w:rsidRDefault="00D319F8">
      <w:pPr>
        <w:pStyle w:val="Ednotesection"/>
      </w:pPr>
      <w:r>
        <w:t>[</w:t>
      </w:r>
      <w:r>
        <w:rPr>
          <w:b/>
          <w:bCs/>
        </w:rPr>
        <w:t>55.</w:t>
      </w:r>
      <w:r>
        <w:tab/>
        <w:t>Repealed by No. 8 of 2006 s. 4.]</w:t>
      </w:r>
    </w:p>
    <w:p w:rsidR="00C27D2D" w:rsidRDefault="00D319F8">
      <w:pPr>
        <w:pStyle w:val="Ednotesection"/>
      </w:pPr>
      <w:r>
        <w:t>[</w:t>
      </w:r>
      <w:r>
        <w:rPr>
          <w:b/>
        </w:rPr>
        <w:t>56.</w:t>
      </w:r>
      <w:r>
        <w:tab/>
        <w:t>Repealed by No. 58 of 1999 s. 54.]</w:t>
      </w:r>
    </w:p>
    <w:p w:rsidR="00C27D2D" w:rsidRDefault="00D319F8">
      <w:pPr>
        <w:pStyle w:val="Heading5"/>
        <w:rPr>
          <w:snapToGrid w:val="0"/>
        </w:rPr>
      </w:pPr>
      <w:bookmarkStart w:id="98" w:name="_Toc488721943"/>
      <w:bookmarkStart w:id="99" w:name="_Toc25652619"/>
      <w:bookmarkStart w:id="100" w:name="_Toc51566036"/>
      <w:bookmarkStart w:id="101" w:name="_Toc134843933"/>
      <w:r>
        <w:rPr>
          <w:rStyle w:val="CharSectno"/>
        </w:rPr>
        <w:t>57</w:t>
      </w:r>
      <w:r>
        <w:rPr>
          <w:snapToGrid w:val="0"/>
        </w:rPr>
        <w:t>.</w:t>
      </w:r>
      <w:r>
        <w:rPr>
          <w:snapToGrid w:val="0"/>
        </w:rPr>
        <w:tab/>
        <w:t>Distribution system emergencies</w:t>
      </w:r>
      <w:bookmarkEnd w:id="98"/>
      <w:bookmarkEnd w:id="99"/>
      <w:bookmarkEnd w:id="100"/>
      <w:bookmarkEnd w:id="101"/>
      <w:r>
        <w:rPr>
          <w:snapToGrid w:val="0"/>
        </w:rPr>
        <w:t xml:space="preserve"> </w:t>
      </w:r>
    </w:p>
    <w:p w:rsidR="00C27D2D" w:rsidRDefault="00D319F8">
      <w:pPr>
        <w:pStyle w:val="Subsection"/>
      </w:pPr>
      <w:r>
        <w:tab/>
        <w:t>(1)</w:t>
      </w:r>
      <w:r>
        <w:tab/>
        <w:t xml:space="preserve">In this section — </w:t>
      </w:r>
    </w:p>
    <w:p w:rsidR="00C27D2D" w:rsidRDefault="00D319F8">
      <w:pPr>
        <w:pStyle w:val="Defstart"/>
      </w:pPr>
      <w:r>
        <w:rPr>
          <w:b/>
        </w:rPr>
        <w:tab/>
        <w:t>“</w:t>
      </w:r>
      <w:r>
        <w:rPr>
          <w:rStyle w:val="CharDefText"/>
        </w:rPr>
        <w:t>distribution system</w:t>
      </w:r>
      <w:r>
        <w:rPr>
          <w:b/>
        </w:rPr>
        <w:t>”</w:t>
      </w:r>
      <w:r>
        <w:t xml:space="preserve"> means distribution works and service apparatus pertaining to distribution works;</w:t>
      </w:r>
    </w:p>
    <w:p w:rsidR="00C27D2D" w:rsidRDefault="00D319F8">
      <w:pPr>
        <w:pStyle w:val="Defstart"/>
      </w:pPr>
      <w:r>
        <w:rPr>
          <w:b/>
        </w:rPr>
        <w:tab/>
        <w:t>“</w:t>
      </w:r>
      <w:r>
        <w:rPr>
          <w:rStyle w:val="CharDefText"/>
        </w:rPr>
        <w:t>system emergency</w:t>
      </w:r>
      <w:r>
        <w:rPr>
          <w:b/>
        </w:rPr>
        <w:t>”</w:t>
      </w:r>
      <w:r>
        <w:t xml:space="preserve"> means any event or circumstance arising or reasonably expected to arise in relation to any distribution system — </w:t>
      </w:r>
    </w:p>
    <w:p w:rsidR="00C27D2D" w:rsidRDefault="00D319F8">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rsidR="00C27D2D" w:rsidRDefault="00D319F8">
      <w:pPr>
        <w:pStyle w:val="Defpara"/>
      </w:pPr>
      <w:r>
        <w:tab/>
        <w:t>(b)</w:t>
      </w:r>
      <w:r>
        <w:tab/>
        <w:t xml:space="preserve">by reason of which — </w:t>
      </w:r>
    </w:p>
    <w:p w:rsidR="00C27D2D" w:rsidRDefault="00D319F8">
      <w:pPr>
        <w:pStyle w:val="Defsubpara"/>
        <w:rPr>
          <w:snapToGrid w:val="0"/>
        </w:rPr>
      </w:pPr>
      <w:r>
        <w:rPr>
          <w:snapToGrid w:val="0"/>
        </w:rPr>
        <w:tab/>
        <w:t>(i)</w:t>
      </w:r>
      <w:r>
        <w:rPr>
          <w:snapToGrid w:val="0"/>
        </w:rPr>
        <w:tab/>
        <w:t xml:space="preserve">any life or </w:t>
      </w:r>
      <w:r>
        <w:t>property</w:t>
      </w:r>
      <w:r>
        <w:rPr>
          <w:snapToGrid w:val="0"/>
        </w:rPr>
        <w:t xml:space="preserve"> is or may be endangered; </w:t>
      </w:r>
    </w:p>
    <w:p w:rsidR="00C27D2D" w:rsidRDefault="00D319F8">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rsidR="00C27D2D" w:rsidRDefault="00D319F8">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rsidR="00C27D2D" w:rsidRDefault="00D319F8">
      <w:pPr>
        <w:pStyle w:val="Defpara"/>
      </w:pPr>
      <w:r>
        <w:tab/>
      </w:r>
      <w:r>
        <w:tab/>
        <w:t>and</w:t>
      </w:r>
    </w:p>
    <w:p w:rsidR="00C27D2D" w:rsidRDefault="00D319F8">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rsidR="00C27D2D" w:rsidRDefault="00D319F8">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rsidR="00C27D2D" w:rsidRDefault="00D319F8">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rsidR="00C27D2D" w:rsidRDefault="00D319F8">
      <w:pPr>
        <w:pStyle w:val="Subsection"/>
        <w:rPr>
          <w:snapToGrid w:val="0"/>
        </w:rPr>
      </w:pPr>
      <w:r>
        <w:rPr>
          <w:snapToGrid w:val="0"/>
        </w:rPr>
        <w:tab/>
        <w:t>(3)</w:t>
      </w:r>
      <w:r>
        <w:rPr>
          <w:snapToGrid w:val="0"/>
        </w:rPr>
        <w:tab/>
        <w:t>When a system emergency exists — </w:t>
      </w:r>
    </w:p>
    <w:p w:rsidR="00C27D2D" w:rsidRDefault="00D319F8">
      <w:pPr>
        <w:pStyle w:val="Indenta"/>
        <w:rPr>
          <w:snapToGrid w:val="0"/>
        </w:rPr>
      </w:pPr>
      <w:r>
        <w:rPr>
          <w:snapToGrid w:val="0"/>
        </w:rPr>
        <w:tab/>
        <w:t>(a)</w:t>
      </w:r>
      <w:r>
        <w:rPr>
          <w:snapToGrid w:val="0"/>
        </w:rPr>
        <w:tab/>
        <w:t>the Minister may make any order that the Minister considers necessary, to provide for —</w:t>
      </w:r>
    </w:p>
    <w:p w:rsidR="00C27D2D" w:rsidRDefault="00D319F8">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rsidR="00C27D2D" w:rsidRDefault="00D319F8">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rsidR="00C27D2D" w:rsidRDefault="00D319F8">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rsidR="00C27D2D" w:rsidRDefault="00D319F8">
      <w:pPr>
        <w:pStyle w:val="Indenta"/>
      </w:pPr>
      <w:r>
        <w:tab/>
        <w:t>(c)</w:t>
      </w:r>
      <w:r>
        <w:tab/>
        <w:t>the Minister may by order delegate, either generally or specifically, to an energy operator any power of the Minister under this section.</w:t>
      </w:r>
    </w:p>
    <w:p w:rsidR="00C27D2D" w:rsidRDefault="00D319F8">
      <w:pPr>
        <w:pStyle w:val="Subsection"/>
      </w:pPr>
      <w:r>
        <w:tab/>
        <w:t>(3a)</w:t>
      </w:r>
      <w:r>
        <w:tab/>
        <w:t>An energy operator to whom a power is delegated under subsection (3)(c) cannot delegate that power but can perform it through a member of its staff or an agent.</w:t>
      </w:r>
    </w:p>
    <w:p w:rsidR="00C27D2D" w:rsidRDefault="00D319F8">
      <w:pPr>
        <w:pStyle w:val="Subsection"/>
      </w:pPr>
      <w:r>
        <w:tab/>
        <w:t>(3b)</w:t>
      </w:r>
      <w:r>
        <w:tab/>
        <w:t>An energy operator exercising a power that has been delegated to it under subsection (3)(c) is to be taken to do so in accordance with the terms of the delegation unless the contrary is shown.</w:t>
      </w:r>
    </w:p>
    <w:p w:rsidR="00C27D2D" w:rsidRDefault="00D319F8">
      <w:pPr>
        <w:pStyle w:val="Subsection"/>
        <w:rPr>
          <w:snapToGrid w:val="0"/>
        </w:rPr>
      </w:pPr>
      <w:r>
        <w:rPr>
          <w:snapToGrid w:val="0"/>
        </w:rPr>
        <w:tab/>
        <w:t>(4)</w:t>
      </w:r>
      <w:r>
        <w:rPr>
          <w:snapToGrid w:val="0"/>
        </w:rPr>
        <w:tab/>
        <w:t>Any order made pursuant to subsection (3) may be renewed, cancelled or varied by a subsequent order so made.</w:t>
      </w:r>
    </w:p>
    <w:p w:rsidR="00C27D2D" w:rsidRDefault="00D319F8">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rsidR="00C27D2D" w:rsidRDefault="00D319F8">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rsidR="00C27D2D" w:rsidRDefault="00D319F8">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rsidR="00C27D2D" w:rsidRDefault="00D319F8">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rsidR="00C27D2D" w:rsidRDefault="00D319F8">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rsidR="00C27D2D" w:rsidRDefault="00D319F8">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rsidR="00C27D2D" w:rsidRDefault="00D319F8">
      <w:pPr>
        <w:pStyle w:val="Subsection"/>
      </w:pPr>
      <w:r>
        <w:tab/>
        <w:t>(9b)</w:t>
      </w:r>
      <w:r>
        <w:tab/>
        <w:t>A person exercising a power of entry given by this section is required, as soon as practicable, to —</w:t>
      </w:r>
    </w:p>
    <w:p w:rsidR="00C27D2D" w:rsidRDefault="00D319F8">
      <w:pPr>
        <w:pStyle w:val="Indenta"/>
      </w:pPr>
      <w:r>
        <w:tab/>
        <w:t>(a)</w:t>
      </w:r>
      <w:r>
        <w:tab/>
        <w:t>remove or cause to be removed any machinery, equipment or other thing that the person brought or caused to be brought onto or into the land, premises, or thing for the purpose for which entry was made; and</w:t>
      </w:r>
    </w:p>
    <w:p w:rsidR="00C27D2D" w:rsidRDefault="00D319F8">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rsidR="00C27D2D" w:rsidRDefault="00D319F8">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rsidR="00C27D2D" w:rsidRDefault="00D319F8">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rsidR="00C27D2D" w:rsidRDefault="00D319F8">
      <w:pPr>
        <w:pStyle w:val="Subsection"/>
      </w:pPr>
      <w:r>
        <w:tab/>
        <w:t>(9e)</w:t>
      </w:r>
      <w:r>
        <w:tab/>
        <w:t>Without limiting anything in this section, the Minister may do anything the Minister considers necessary to prevent the occurrence of a system emergency.</w:t>
      </w:r>
    </w:p>
    <w:p w:rsidR="00C27D2D" w:rsidRDefault="00D319F8">
      <w:pPr>
        <w:pStyle w:val="Subsection"/>
        <w:keepNext/>
        <w:keepLines/>
        <w:rPr>
          <w:snapToGrid w:val="0"/>
        </w:rPr>
      </w:pPr>
      <w:r>
        <w:rPr>
          <w:snapToGrid w:val="0"/>
        </w:rPr>
        <w:tab/>
        <w:t>(10)</w:t>
      </w:r>
      <w:r>
        <w:rPr>
          <w:snapToGrid w:val="0"/>
        </w:rPr>
        <w:tab/>
        <w:t>Any person — </w:t>
      </w:r>
    </w:p>
    <w:p w:rsidR="00C27D2D" w:rsidRDefault="00D319F8">
      <w:pPr>
        <w:pStyle w:val="Indenta"/>
        <w:keepNext/>
        <w:keepLines/>
        <w:rPr>
          <w:snapToGrid w:val="0"/>
        </w:rPr>
      </w:pPr>
      <w:r>
        <w:rPr>
          <w:snapToGrid w:val="0"/>
        </w:rPr>
        <w:tab/>
        <w:t>(a)</w:t>
      </w:r>
      <w:r>
        <w:rPr>
          <w:snapToGrid w:val="0"/>
        </w:rPr>
        <w:tab/>
        <w:t>obstructing a person acting pursuant to any power, authority or discretion conferred by this section; or</w:t>
      </w:r>
    </w:p>
    <w:p w:rsidR="00C27D2D" w:rsidRDefault="00D319F8">
      <w:pPr>
        <w:pStyle w:val="Indenta"/>
        <w:rPr>
          <w:snapToGrid w:val="0"/>
        </w:rPr>
      </w:pPr>
      <w:r>
        <w:rPr>
          <w:snapToGrid w:val="0"/>
        </w:rPr>
        <w:tab/>
        <w:t>(b)</w:t>
      </w:r>
      <w:r>
        <w:rPr>
          <w:snapToGrid w:val="0"/>
        </w:rPr>
        <w:tab/>
        <w:t xml:space="preserve">contravening an order made pursuant to subsection (3), </w:t>
      </w:r>
    </w:p>
    <w:p w:rsidR="00C27D2D" w:rsidRDefault="00D319F8">
      <w:pPr>
        <w:pStyle w:val="Subsection"/>
        <w:keepNext/>
        <w:keepLines/>
        <w:rPr>
          <w:snapToGrid w:val="0"/>
        </w:rPr>
      </w:pPr>
      <w:r>
        <w:rPr>
          <w:snapToGrid w:val="0"/>
        </w:rPr>
        <w:tab/>
      </w:r>
      <w:r>
        <w:rPr>
          <w:snapToGrid w:val="0"/>
        </w:rPr>
        <w:tab/>
        <w:t>is guilty of an offence.</w:t>
      </w:r>
    </w:p>
    <w:p w:rsidR="00C27D2D" w:rsidRDefault="00D319F8">
      <w:pPr>
        <w:pStyle w:val="Penstart"/>
        <w:rPr>
          <w:snapToGrid w:val="0"/>
        </w:rPr>
      </w:pPr>
      <w:r>
        <w:rPr>
          <w:snapToGrid w:val="0"/>
        </w:rPr>
        <w:tab/>
        <w:t>Penalty:</w:t>
      </w:r>
    </w:p>
    <w:p w:rsidR="00C27D2D" w:rsidRDefault="00D319F8">
      <w:pPr>
        <w:pStyle w:val="Penpara"/>
        <w:rPr>
          <w:snapToGrid w:val="0"/>
        </w:rPr>
      </w:pPr>
      <w:r>
        <w:rPr>
          <w:snapToGrid w:val="0"/>
        </w:rPr>
        <w:tab/>
        <w:t>(a)</w:t>
      </w:r>
      <w:r>
        <w:rPr>
          <w:snapToGrid w:val="0"/>
        </w:rPr>
        <w:tab/>
        <w:t>in the case of a natural person$5 000; and</w:t>
      </w:r>
    </w:p>
    <w:p w:rsidR="00C27D2D" w:rsidRDefault="00D319F8">
      <w:pPr>
        <w:pStyle w:val="Penpara"/>
        <w:rPr>
          <w:snapToGrid w:val="0"/>
        </w:rPr>
      </w:pPr>
      <w:r>
        <w:rPr>
          <w:snapToGrid w:val="0"/>
        </w:rPr>
        <w:tab/>
        <w:t>(b)</w:t>
      </w:r>
      <w:r>
        <w:rPr>
          <w:snapToGrid w:val="0"/>
        </w:rPr>
        <w:tab/>
        <w:t>in the case of a body corporate $50 000.</w:t>
      </w:r>
    </w:p>
    <w:p w:rsidR="00C27D2D" w:rsidRDefault="00D319F8">
      <w:pPr>
        <w:pStyle w:val="Footnotesection"/>
      </w:pPr>
      <w:r>
        <w:tab/>
        <w:t xml:space="preserve">[Section 57 amended by No. 24 of 1986 s. 23 and 42; No. 89 of 1994 s. 39 and 41; No. 78 of 1995 s. 37; No. 58 of 1999 s. 55; No. 33 of 2004 s. 44.] </w:t>
      </w:r>
    </w:p>
    <w:p w:rsidR="00C27D2D" w:rsidRDefault="00D319F8">
      <w:pPr>
        <w:pStyle w:val="Heading5"/>
        <w:rPr>
          <w:snapToGrid w:val="0"/>
        </w:rPr>
      </w:pPr>
      <w:bookmarkStart w:id="102" w:name="_Toc488721944"/>
      <w:bookmarkStart w:id="103" w:name="_Toc25652620"/>
      <w:bookmarkStart w:id="104" w:name="_Toc51566037"/>
      <w:bookmarkStart w:id="105" w:name="_Toc134843934"/>
      <w:r>
        <w:rPr>
          <w:rStyle w:val="CharSectno"/>
        </w:rPr>
        <w:t>58</w:t>
      </w:r>
      <w:r>
        <w:rPr>
          <w:snapToGrid w:val="0"/>
        </w:rPr>
        <w:t>.</w:t>
      </w:r>
      <w:r>
        <w:rPr>
          <w:snapToGrid w:val="0"/>
        </w:rPr>
        <w:tab/>
        <w:t>Energy operator may not be bound to supply</w:t>
      </w:r>
      <w:bookmarkEnd w:id="102"/>
      <w:bookmarkEnd w:id="103"/>
      <w:bookmarkEnd w:id="104"/>
      <w:bookmarkEnd w:id="105"/>
      <w:r>
        <w:rPr>
          <w:snapToGrid w:val="0"/>
        </w:rPr>
        <w:t xml:space="preserve"> </w:t>
      </w:r>
    </w:p>
    <w:p w:rsidR="00C27D2D" w:rsidRDefault="00D319F8">
      <w:pPr>
        <w:pStyle w:val="Subsection"/>
        <w:rPr>
          <w:snapToGrid w:val="0"/>
        </w:rPr>
      </w:pPr>
      <w:r>
        <w:rPr>
          <w:snapToGrid w:val="0"/>
        </w:rPr>
        <w:tab/>
        <w:t>(1)</w:t>
      </w:r>
      <w:r>
        <w:rPr>
          <w:snapToGrid w:val="0"/>
        </w:rPr>
        <w:tab/>
        <w:t>Except in so far as — </w:t>
      </w:r>
    </w:p>
    <w:p w:rsidR="00C27D2D" w:rsidRDefault="00D319F8">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rsidR="00C27D2D" w:rsidRDefault="00D319F8">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rsidR="00C27D2D" w:rsidRDefault="00D319F8">
      <w:pPr>
        <w:pStyle w:val="Subsection"/>
        <w:rPr>
          <w:snapToGrid w:val="0"/>
        </w:rPr>
      </w:pPr>
      <w:r>
        <w:rPr>
          <w:snapToGrid w:val="0"/>
        </w:rPr>
        <w:tab/>
      </w:r>
      <w:r>
        <w:rPr>
          <w:snapToGrid w:val="0"/>
        </w:rPr>
        <w:tab/>
        <w:t>the energy operator is not bound to supply energy to any person, body or authority.</w:t>
      </w:r>
    </w:p>
    <w:p w:rsidR="00C27D2D" w:rsidRDefault="00D319F8">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 </w:t>
      </w:r>
    </w:p>
    <w:p w:rsidR="00C27D2D" w:rsidRDefault="00D319F8">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rsidR="00C27D2D" w:rsidRDefault="00D319F8">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rsidR="00C27D2D" w:rsidRDefault="00D319F8">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rsidR="00C27D2D" w:rsidRDefault="00D319F8">
      <w:pPr>
        <w:pStyle w:val="Indenta"/>
        <w:keepNext/>
        <w:spacing w:before="120"/>
        <w:rPr>
          <w:snapToGrid w:val="0"/>
        </w:rPr>
      </w:pPr>
      <w:r>
        <w:rPr>
          <w:snapToGrid w:val="0"/>
        </w:rPr>
        <w:tab/>
        <w:t>(d)</w:t>
      </w:r>
      <w:r>
        <w:rPr>
          <w:snapToGrid w:val="0"/>
        </w:rPr>
        <w:tab/>
        <w:t>relates to any land, premises or thing where — </w:t>
      </w:r>
    </w:p>
    <w:p w:rsidR="00C27D2D" w:rsidRDefault="00D319F8">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rsidR="00C27D2D" w:rsidRDefault="00D319F8">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rsidR="00C27D2D" w:rsidRDefault="00D319F8">
      <w:pPr>
        <w:pStyle w:val="Indenta"/>
        <w:rPr>
          <w:snapToGrid w:val="0"/>
        </w:rPr>
      </w:pPr>
      <w:r>
        <w:rPr>
          <w:snapToGrid w:val="0"/>
        </w:rPr>
        <w:tab/>
        <w:t>(e)</w:t>
      </w:r>
      <w:r>
        <w:rPr>
          <w:snapToGrid w:val="0"/>
        </w:rPr>
        <w:tab/>
        <w:t>is affected by reason of measures taken in respect of a system emergency pursuant to section 57; or</w:t>
      </w:r>
    </w:p>
    <w:p w:rsidR="00C27D2D" w:rsidRDefault="00D319F8">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rsidR="00C27D2D" w:rsidRDefault="00D319F8">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rsidR="00C27D2D" w:rsidRDefault="00D319F8">
      <w:pPr>
        <w:pStyle w:val="Subsection"/>
      </w:pPr>
      <w:r>
        <w:tab/>
        <w:t>(3a)</w:t>
      </w:r>
      <w:r>
        <w:tab/>
        <w:t xml:space="preserve">In subsection (3) — </w:t>
      </w:r>
    </w:p>
    <w:p w:rsidR="00C27D2D" w:rsidRDefault="00D319F8">
      <w:pPr>
        <w:pStyle w:val="Defstart"/>
      </w:pPr>
      <w:r>
        <w:rPr>
          <w:b/>
        </w:rPr>
        <w:tab/>
        <w:t>“</w:t>
      </w:r>
      <w:r>
        <w:rPr>
          <w:rStyle w:val="CharDefText"/>
        </w:rPr>
        <w:t>appropriate network development</w:t>
      </w:r>
      <w:r>
        <w:rPr>
          <w:b/>
        </w:rPr>
        <w: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rsidR="00C27D2D" w:rsidRDefault="00D319F8">
      <w:pPr>
        <w:pStyle w:val="Subsection"/>
        <w:keepNext/>
        <w:keepLines/>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rsidR="00C27D2D" w:rsidRDefault="00D319F8">
      <w:pPr>
        <w:pStyle w:val="Footnotesection"/>
        <w:ind w:left="890" w:hanging="890"/>
      </w:pPr>
      <w:r>
        <w:tab/>
        <w:t xml:space="preserve">[Section 58 amended by No. 24 of 1986 s. 24; No. 89 of 1994 s. 20, 39 and 41; No. 58 of 1999 s. 83(1) and (3); (correction to reprint in Gazette 22 Nov 2002 p. 5533); No. 53 of 2003 s. 113.] </w:t>
      </w:r>
    </w:p>
    <w:p w:rsidR="00C27D2D" w:rsidRDefault="00D319F8">
      <w:pPr>
        <w:pStyle w:val="Heading5"/>
        <w:rPr>
          <w:snapToGrid w:val="0"/>
        </w:rPr>
      </w:pPr>
      <w:bookmarkStart w:id="106" w:name="_Toc488721945"/>
      <w:bookmarkStart w:id="107" w:name="_Toc25652621"/>
      <w:bookmarkStart w:id="108" w:name="_Toc51566038"/>
      <w:bookmarkStart w:id="109" w:name="_Toc134843935"/>
      <w:r>
        <w:rPr>
          <w:rStyle w:val="CharSectno"/>
        </w:rPr>
        <w:t>59</w:t>
      </w:r>
      <w:r>
        <w:rPr>
          <w:snapToGrid w:val="0"/>
        </w:rPr>
        <w:t>.</w:t>
      </w:r>
      <w:r>
        <w:rPr>
          <w:snapToGrid w:val="0"/>
        </w:rPr>
        <w:tab/>
        <w:t>Energy operator may supply, with or without contract</w:t>
      </w:r>
      <w:bookmarkEnd w:id="106"/>
      <w:bookmarkEnd w:id="107"/>
      <w:bookmarkEnd w:id="108"/>
      <w:bookmarkEnd w:id="109"/>
      <w:r>
        <w:rPr>
          <w:snapToGrid w:val="0"/>
        </w:rPr>
        <w:t xml:space="preserve"> </w:t>
      </w:r>
    </w:p>
    <w:p w:rsidR="00C27D2D" w:rsidRDefault="00D319F8">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rsidR="00C27D2D" w:rsidRDefault="00D319F8">
      <w:pPr>
        <w:pStyle w:val="Footnotesection"/>
        <w:ind w:left="890" w:hanging="890"/>
      </w:pPr>
      <w:r>
        <w:tab/>
        <w:t xml:space="preserve">[Section 59 amended by No. 89 of 1994 s. 21; No. 58 of 1999 s. 83(1).] </w:t>
      </w:r>
    </w:p>
    <w:p w:rsidR="00C27D2D" w:rsidRDefault="00D319F8">
      <w:pPr>
        <w:pStyle w:val="Heading5"/>
        <w:rPr>
          <w:snapToGrid w:val="0"/>
        </w:rPr>
      </w:pPr>
      <w:bookmarkStart w:id="110" w:name="_Toc488721946"/>
      <w:bookmarkStart w:id="111" w:name="_Toc25652622"/>
      <w:bookmarkStart w:id="112" w:name="_Toc51566039"/>
      <w:bookmarkStart w:id="113" w:name="_Toc134843936"/>
      <w:r>
        <w:rPr>
          <w:rStyle w:val="CharSectno"/>
        </w:rPr>
        <w:t>60</w:t>
      </w:r>
      <w:r>
        <w:rPr>
          <w:snapToGrid w:val="0"/>
        </w:rPr>
        <w:t>.</w:t>
      </w:r>
      <w:r>
        <w:rPr>
          <w:snapToGrid w:val="0"/>
        </w:rPr>
        <w:tab/>
        <w:t>Repudiation of existing contracts, and unwritten contracts</w:t>
      </w:r>
      <w:bookmarkEnd w:id="110"/>
      <w:bookmarkEnd w:id="111"/>
      <w:bookmarkEnd w:id="112"/>
      <w:bookmarkEnd w:id="113"/>
      <w:r>
        <w:rPr>
          <w:snapToGrid w:val="0"/>
        </w:rPr>
        <w:t xml:space="preserve"> </w:t>
      </w:r>
    </w:p>
    <w:p w:rsidR="00C27D2D" w:rsidRDefault="00D319F8">
      <w:pPr>
        <w:pStyle w:val="Subsection"/>
        <w:rPr>
          <w:snapToGrid w:val="0"/>
        </w:rPr>
      </w:pPr>
      <w:r>
        <w:rPr>
          <w:snapToGrid w:val="0"/>
        </w:rPr>
        <w:tab/>
        <w:t>(1)</w:t>
      </w:r>
      <w:r>
        <w:rPr>
          <w:snapToGrid w:val="0"/>
        </w:rPr>
        <w:tab/>
        <w:t>In this section — </w:t>
      </w:r>
    </w:p>
    <w:p w:rsidR="00C27D2D" w:rsidRDefault="00D319F8">
      <w:pPr>
        <w:pStyle w:val="Indenta"/>
        <w:rPr>
          <w:snapToGrid w:val="0"/>
        </w:rPr>
      </w:pPr>
      <w:r>
        <w:rPr>
          <w:snapToGrid w:val="0"/>
        </w:rPr>
        <w:tab/>
        <w:t>(a)</w:t>
      </w:r>
      <w:r>
        <w:rPr>
          <w:snapToGrid w:val="0"/>
        </w:rPr>
        <w:tab/>
        <w:t xml:space="preserve">a reference to </w:t>
      </w:r>
      <w:r>
        <w:rPr>
          <w:b/>
          <w:snapToGrid w:val="0"/>
        </w:rPr>
        <w:t>“</w:t>
      </w:r>
      <w:r>
        <w:rPr>
          <w:rStyle w:val="CharDefText"/>
        </w:rPr>
        <w:t>supply or sale</w:t>
      </w:r>
      <w:r>
        <w:rPr>
          <w:b/>
          <w:snapToGrid w:val="0"/>
        </w:rPr>
        <w:t>”</w:t>
      </w:r>
      <w:r>
        <w:rPr>
          <w:snapToGrid w:val="0"/>
        </w:rPr>
        <w:t xml:space="preserve"> shall be construed as including a reference to the provision of any apparatus or works, or the carrying out of any maintenance or works; and</w:t>
      </w:r>
    </w:p>
    <w:p w:rsidR="00C27D2D" w:rsidRDefault="00D319F8">
      <w:pPr>
        <w:pStyle w:val="Indenta"/>
        <w:rPr>
          <w:snapToGrid w:val="0"/>
        </w:rPr>
      </w:pPr>
      <w:r>
        <w:rPr>
          <w:snapToGrid w:val="0"/>
        </w:rPr>
        <w:tab/>
        <w:t>(b)</w:t>
      </w:r>
      <w:r>
        <w:rPr>
          <w:snapToGrid w:val="0"/>
        </w:rPr>
        <w:tab/>
        <w:t xml:space="preserve">a reference to </w:t>
      </w:r>
      <w:r>
        <w:rPr>
          <w:b/>
          <w:snapToGrid w:val="0"/>
        </w:rPr>
        <w:t>“</w:t>
      </w:r>
      <w:r>
        <w:rPr>
          <w:rStyle w:val="CharDefText"/>
        </w:rPr>
        <w:t>terms</w:t>
      </w:r>
      <w:r>
        <w:rPr>
          <w:b/>
          <w:snapToGrid w:val="0"/>
        </w:rPr>
        <w:t>”</w:t>
      </w:r>
      <w:r>
        <w:rPr>
          <w:snapToGrid w:val="0"/>
        </w:rPr>
        <w:t xml:space="preserve"> shall be construed as a reference to the charges from time to time applicable and to the conditions of supply or provision generally.</w:t>
      </w:r>
    </w:p>
    <w:p w:rsidR="00C27D2D" w:rsidRDefault="00D319F8">
      <w:pPr>
        <w:pStyle w:val="Subsection"/>
        <w:keepNext/>
        <w:keepLines/>
        <w:rPr>
          <w:snapToGrid w:val="0"/>
        </w:rPr>
      </w:pPr>
      <w:r>
        <w:rPr>
          <w:snapToGrid w:val="0"/>
        </w:rPr>
        <w:tab/>
        <w:t>(2)</w:t>
      </w:r>
      <w:r>
        <w:rPr>
          <w:snapToGrid w:val="0"/>
        </w:rPr>
        <w:tab/>
        <w:t>Where — </w:t>
      </w:r>
    </w:p>
    <w:p w:rsidR="00C27D2D" w:rsidRDefault="00D319F8">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rsidR="00C27D2D" w:rsidRDefault="00D319F8">
      <w:pPr>
        <w:pStyle w:val="Indenta"/>
        <w:spacing w:before="120"/>
        <w:rPr>
          <w:snapToGrid w:val="0"/>
        </w:rPr>
      </w:pPr>
      <w:r>
        <w:rPr>
          <w:snapToGrid w:val="0"/>
        </w:rPr>
        <w:tab/>
        <w:t>(b)</w:t>
      </w:r>
      <w:r>
        <w:rPr>
          <w:snapToGrid w:val="0"/>
        </w:rPr>
        <w:tab/>
        <w:t>a contract is repudiated and subsection (4) applies,</w:t>
      </w:r>
    </w:p>
    <w:p w:rsidR="00C27D2D" w:rsidRDefault="00D319F8">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rsidR="00C27D2D" w:rsidRDefault="00D319F8">
      <w:pPr>
        <w:pStyle w:val="Ednotesubsection"/>
      </w:pPr>
      <w:r>
        <w:tab/>
        <w:t>[(3)</w:t>
      </w:r>
      <w:r>
        <w:tab/>
        <w:t xml:space="preserve">repealed] </w:t>
      </w:r>
    </w:p>
    <w:p w:rsidR="00C27D2D" w:rsidRDefault="00D319F8">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rsidR="00C27D2D" w:rsidRDefault="00D319F8">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rsidR="00C27D2D" w:rsidRDefault="00D319F8">
      <w:pPr>
        <w:pStyle w:val="Footnotesection"/>
      </w:pPr>
      <w:r>
        <w:tab/>
        <w:t xml:space="preserve">[Section 60 amended by No. 89 of 1994 s. 22, 39 and 41; No. 58 of 1999 s. 83(1) and (3).] </w:t>
      </w:r>
    </w:p>
    <w:p w:rsidR="00C27D2D" w:rsidRDefault="00D319F8">
      <w:pPr>
        <w:pStyle w:val="Heading5"/>
        <w:rPr>
          <w:snapToGrid w:val="0"/>
        </w:rPr>
      </w:pPr>
      <w:bookmarkStart w:id="114" w:name="_Toc488721947"/>
      <w:bookmarkStart w:id="115" w:name="_Toc25652623"/>
      <w:bookmarkStart w:id="116" w:name="_Toc51566040"/>
      <w:bookmarkStart w:id="117" w:name="_Toc134843937"/>
      <w:r>
        <w:rPr>
          <w:rStyle w:val="CharSectno"/>
        </w:rPr>
        <w:t>61</w:t>
      </w:r>
      <w:r>
        <w:rPr>
          <w:snapToGrid w:val="0"/>
        </w:rPr>
        <w:t>.</w:t>
      </w:r>
      <w:r>
        <w:rPr>
          <w:snapToGrid w:val="0"/>
        </w:rPr>
        <w:tab/>
        <w:t>Agreements to supply beyond normal range</w:t>
      </w:r>
      <w:bookmarkEnd w:id="114"/>
      <w:bookmarkEnd w:id="115"/>
      <w:bookmarkEnd w:id="116"/>
      <w:bookmarkEnd w:id="117"/>
      <w:r>
        <w:rPr>
          <w:snapToGrid w:val="0"/>
        </w:rPr>
        <w:t xml:space="preserve"> </w:t>
      </w:r>
    </w:p>
    <w:p w:rsidR="00C27D2D" w:rsidRDefault="00D319F8">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 </w:t>
      </w:r>
    </w:p>
    <w:p w:rsidR="00C27D2D" w:rsidRDefault="00D319F8">
      <w:pPr>
        <w:pStyle w:val="Indenta"/>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rsidR="00C27D2D" w:rsidRDefault="00D319F8">
      <w:pPr>
        <w:pStyle w:val="Indenta"/>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rsidR="00C27D2D" w:rsidRDefault="00D319F8">
      <w:pPr>
        <w:pStyle w:val="Indenta"/>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 </w:t>
      </w:r>
    </w:p>
    <w:p w:rsidR="00C27D2D" w:rsidRDefault="00D319F8">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rsidR="00C27D2D" w:rsidRDefault="00D319F8">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rsidR="00C27D2D" w:rsidRDefault="00D319F8">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rsidR="00C27D2D" w:rsidRDefault="00D319F8">
      <w:pPr>
        <w:pStyle w:val="Subsection"/>
      </w:pPr>
      <w:r>
        <w:tab/>
        <w:t>(1a)</w:t>
      </w:r>
      <w:r>
        <w:tab/>
        <w:t xml:space="preserve">In subsection (1)(b) — </w:t>
      </w:r>
    </w:p>
    <w:p w:rsidR="00C27D2D" w:rsidRDefault="00D319F8">
      <w:pPr>
        <w:pStyle w:val="Defstart"/>
      </w:pPr>
      <w:r>
        <w:rPr>
          <w:b/>
        </w:rPr>
        <w:tab/>
        <w:t>“</w:t>
      </w:r>
      <w:r>
        <w:rPr>
          <w:rStyle w:val="CharDefText"/>
        </w:rPr>
        <w:t>appropriate network development</w:t>
      </w:r>
      <w:r>
        <w:rPr>
          <w:b/>
        </w:rPr>
        <w: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rsidR="00C27D2D" w:rsidRDefault="00D319F8">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rsidR="00C27D2D" w:rsidRDefault="00D319F8">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 </w:t>
      </w:r>
    </w:p>
    <w:p w:rsidR="00C27D2D" w:rsidRDefault="00D319F8">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rsidR="00C27D2D" w:rsidRDefault="00D319F8">
      <w:pPr>
        <w:pStyle w:val="Indenta"/>
        <w:rPr>
          <w:snapToGrid w:val="0"/>
        </w:rPr>
      </w:pPr>
      <w:r>
        <w:rPr>
          <w:snapToGrid w:val="0"/>
        </w:rPr>
        <w:tab/>
        <w:t>(b)</w:t>
      </w:r>
      <w:r>
        <w:rPr>
          <w:snapToGrid w:val="0"/>
        </w:rPr>
        <w:tab/>
        <w:t>reduce or discontinue the amount of the instalments referred to in subsection (1)(c).</w:t>
      </w:r>
    </w:p>
    <w:p w:rsidR="00C27D2D" w:rsidRDefault="00D319F8">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rsidR="00C27D2D" w:rsidRDefault="00D319F8">
      <w:pPr>
        <w:pStyle w:val="Subsection"/>
        <w:rPr>
          <w:snapToGrid w:val="0"/>
        </w:rPr>
      </w:pPr>
      <w:r>
        <w:rPr>
          <w:snapToGrid w:val="0"/>
        </w:rPr>
        <w:tab/>
        <w:t>(5)</w:t>
      </w:r>
      <w:r>
        <w:rPr>
          <w:snapToGrid w:val="0"/>
        </w:rPr>
        <w:tab/>
        <w:t>An energy operator may terminate the supply of energy agreed to be supplied to the applicant pursuant to this section — </w:t>
      </w:r>
    </w:p>
    <w:p w:rsidR="00C27D2D" w:rsidRDefault="00D319F8">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rsidR="00C27D2D" w:rsidRDefault="00D319F8">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rsidR="00C27D2D" w:rsidRDefault="00D319F8">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rsidR="00C27D2D" w:rsidRDefault="00D319F8">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rsidR="00C27D2D" w:rsidRDefault="00D319F8">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 </w:t>
      </w:r>
    </w:p>
    <w:p w:rsidR="00C27D2D" w:rsidRDefault="00D319F8">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rsidR="00C27D2D" w:rsidRDefault="00D319F8">
      <w:pPr>
        <w:pStyle w:val="Indenta"/>
        <w:spacing w:before="120"/>
        <w:rPr>
          <w:snapToGrid w:val="0"/>
        </w:rPr>
      </w:pPr>
      <w:r>
        <w:rPr>
          <w:snapToGrid w:val="0"/>
        </w:rPr>
        <w:tab/>
        <w:t>(b)</w:t>
      </w:r>
      <w:r>
        <w:rPr>
          <w:snapToGrid w:val="0"/>
        </w:rPr>
        <w:tab/>
        <w:t>the bulk purchase and individual sale of generating units and approved apparatus;</w:t>
      </w:r>
    </w:p>
    <w:p w:rsidR="00C27D2D" w:rsidRDefault="00D319F8">
      <w:pPr>
        <w:pStyle w:val="Indenta"/>
        <w:spacing w:before="120"/>
        <w:rPr>
          <w:snapToGrid w:val="0"/>
        </w:rPr>
      </w:pPr>
      <w:r>
        <w:rPr>
          <w:snapToGrid w:val="0"/>
        </w:rPr>
        <w:tab/>
        <w:t>(c)</w:t>
      </w:r>
      <w:r>
        <w:rPr>
          <w:snapToGrid w:val="0"/>
        </w:rPr>
        <w:tab/>
        <w:t>the provision of advisory and technical services,</w:t>
      </w:r>
    </w:p>
    <w:p w:rsidR="00C27D2D" w:rsidRDefault="00D319F8">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rsidR="00C27D2D" w:rsidRDefault="00D319F8">
      <w:pPr>
        <w:pStyle w:val="Footnotesection"/>
        <w:ind w:left="890" w:hanging="890"/>
      </w:pPr>
      <w:r>
        <w:tab/>
        <w:t xml:space="preserve">[Section 61 amended by No. 101 of 1981 s. 15; No. 24 of 1986 s. 25; No. 89 of 1994 s. 23, 39, 40 and 41; No. 58 of 1999 s. 83; No. 53 of 2003 s. 114.] </w:t>
      </w:r>
    </w:p>
    <w:p w:rsidR="00C27D2D" w:rsidRDefault="00D319F8">
      <w:pPr>
        <w:pStyle w:val="Heading5"/>
        <w:spacing w:before="240"/>
        <w:rPr>
          <w:snapToGrid w:val="0"/>
        </w:rPr>
      </w:pPr>
      <w:bookmarkStart w:id="118" w:name="_Toc488721948"/>
      <w:bookmarkStart w:id="119" w:name="_Toc25652624"/>
      <w:bookmarkStart w:id="120" w:name="_Toc51566041"/>
      <w:bookmarkStart w:id="121" w:name="_Toc134843938"/>
      <w:r>
        <w:rPr>
          <w:rStyle w:val="CharSectno"/>
        </w:rPr>
        <w:t>62</w:t>
      </w:r>
      <w:r>
        <w:rPr>
          <w:snapToGrid w:val="0"/>
        </w:rPr>
        <w:t>.</w:t>
      </w:r>
      <w:r>
        <w:rPr>
          <w:snapToGrid w:val="0"/>
        </w:rPr>
        <w:tab/>
        <w:t>Charges for supply, conditions of supply, and termination of supply</w:t>
      </w:r>
      <w:bookmarkEnd w:id="118"/>
      <w:bookmarkEnd w:id="119"/>
      <w:bookmarkEnd w:id="120"/>
      <w:bookmarkEnd w:id="121"/>
      <w:r>
        <w:rPr>
          <w:snapToGrid w:val="0"/>
        </w:rPr>
        <w:t xml:space="preserve"> </w:t>
      </w:r>
    </w:p>
    <w:p w:rsidR="00C27D2D" w:rsidRDefault="00D319F8">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rsidR="00C27D2D" w:rsidRDefault="00D319F8">
      <w:pPr>
        <w:pStyle w:val="Subsection"/>
        <w:keepNext/>
        <w:keepLines/>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rsidR="00C27D2D" w:rsidRDefault="00D319F8">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rsidR="00C27D2D" w:rsidRDefault="00D319F8">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rsidR="00C27D2D" w:rsidRDefault="00D319F8">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rsidR="00C27D2D" w:rsidRDefault="00D319F8">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rsidR="00C27D2D" w:rsidRDefault="00D319F8">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rsidR="00C27D2D" w:rsidRDefault="00D319F8">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rsidR="00C27D2D" w:rsidRDefault="00D319F8">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rsidR="00C27D2D" w:rsidRDefault="00D319F8">
      <w:pPr>
        <w:pStyle w:val="Subsection"/>
        <w:rPr>
          <w:snapToGrid w:val="0"/>
        </w:rPr>
      </w:pPr>
      <w:r>
        <w:rPr>
          <w:snapToGrid w:val="0"/>
        </w:rPr>
        <w:tab/>
        <w:t>(10)</w:t>
      </w:r>
      <w:r>
        <w:rPr>
          <w:snapToGrid w:val="0"/>
        </w:rPr>
        <w:tab/>
        <w:t>For the purpose of — </w:t>
      </w:r>
    </w:p>
    <w:p w:rsidR="00C27D2D" w:rsidRDefault="00D319F8">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rsidR="00C27D2D" w:rsidRDefault="00D319F8">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rsidR="00C27D2D" w:rsidRDefault="00D319F8">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rsidR="00C27D2D" w:rsidRDefault="00D319F8">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 </w:t>
      </w:r>
    </w:p>
    <w:p w:rsidR="00C27D2D" w:rsidRDefault="00D319F8">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rsidR="00C27D2D" w:rsidRDefault="00D319F8">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rsidR="00C27D2D" w:rsidRDefault="00D319F8">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rsidR="00C27D2D" w:rsidRDefault="00D319F8">
      <w:pPr>
        <w:pStyle w:val="Subsection"/>
        <w:keepNext/>
        <w:keepLines/>
        <w:rPr>
          <w:snapToGrid w:val="0"/>
        </w:rPr>
      </w:pPr>
      <w:r>
        <w:rPr>
          <w:snapToGrid w:val="0"/>
        </w:rPr>
        <w:tab/>
        <w:t>(12)</w:t>
      </w:r>
      <w:r>
        <w:rPr>
          <w:snapToGrid w:val="0"/>
        </w:rPr>
        <w:tab/>
        <w:t>Where — </w:t>
      </w:r>
    </w:p>
    <w:p w:rsidR="00C27D2D" w:rsidRDefault="00D319F8">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rsidR="00C27D2D" w:rsidRDefault="00D319F8">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rsidR="00C27D2D" w:rsidRDefault="00D319F8">
      <w:pPr>
        <w:pStyle w:val="Subsection"/>
        <w:rPr>
          <w:snapToGrid w:val="0"/>
        </w:rPr>
      </w:pPr>
      <w:r>
        <w:rPr>
          <w:snapToGrid w:val="0"/>
        </w:rPr>
        <w:tab/>
      </w:r>
      <w:r>
        <w:rPr>
          <w:snapToGrid w:val="0"/>
        </w:rPr>
        <w:tab/>
        <w:t>and the deposit shall be refunded or credited or the security shall be discharged or modified accordingly.</w:t>
      </w:r>
    </w:p>
    <w:p w:rsidR="00C27D2D" w:rsidRDefault="00D319F8">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rsidR="00C27D2D" w:rsidRDefault="00D319F8">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rsidR="00C27D2D" w:rsidRDefault="00D319F8">
      <w:pPr>
        <w:pStyle w:val="Ednotesubsection"/>
      </w:pPr>
      <w:r>
        <w:tab/>
        <w:t>[(15)</w:t>
      </w:r>
      <w:r>
        <w:tab/>
        <w:t>repealed]</w:t>
      </w:r>
    </w:p>
    <w:p w:rsidR="00C27D2D" w:rsidRDefault="00D319F8">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rsidR="00C27D2D" w:rsidRDefault="00D319F8">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rsidR="00C27D2D" w:rsidRDefault="00D319F8">
      <w:pPr>
        <w:pStyle w:val="Footnotesection"/>
        <w:ind w:left="890" w:hanging="890"/>
      </w:pPr>
      <w:r>
        <w:tab/>
        <w:t xml:space="preserve">[Section 62 amended by No. 101 of 1981 s. 16; No. 89 of 1994 s. 24, 39, 40 and 41; No. 58 of 1999 s. 83.] </w:t>
      </w:r>
    </w:p>
    <w:p w:rsidR="00C27D2D" w:rsidRDefault="00D319F8">
      <w:pPr>
        <w:pStyle w:val="Heading5"/>
        <w:keepLines w:val="0"/>
        <w:rPr>
          <w:snapToGrid w:val="0"/>
        </w:rPr>
      </w:pPr>
      <w:bookmarkStart w:id="122" w:name="_Toc488721949"/>
      <w:bookmarkStart w:id="123" w:name="_Toc25652625"/>
      <w:bookmarkStart w:id="124" w:name="_Toc51566042"/>
      <w:bookmarkStart w:id="125" w:name="_Toc134843939"/>
      <w:r>
        <w:rPr>
          <w:rStyle w:val="CharSectno"/>
        </w:rPr>
        <w:t>63</w:t>
      </w:r>
      <w:r>
        <w:rPr>
          <w:snapToGrid w:val="0"/>
        </w:rPr>
        <w:t>.</w:t>
      </w:r>
      <w:r>
        <w:rPr>
          <w:snapToGrid w:val="0"/>
        </w:rPr>
        <w:tab/>
        <w:t>Apportioned accounts</w:t>
      </w:r>
      <w:bookmarkEnd w:id="122"/>
      <w:bookmarkEnd w:id="123"/>
      <w:bookmarkEnd w:id="124"/>
      <w:bookmarkEnd w:id="125"/>
      <w:r>
        <w:rPr>
          <w:snapToGrid w:val="0"/>
        </w:rPr>
        <w:t xml:space="preserve"> </w:t>
      </w:r>
    </w:p>
    <w:p w:rsidR="00C27D2D" w:rsidRDefault="00D319F8">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rsidR="00C27D2D" w:rsidRDefault="00D319F8">
      <w:pPr>
        <w:pStyle w:val="Footnotesection"/>
        <w:ind w:left="890" w:hanging="890"/>
      </w:pPr>
      <w:r>
        <w:tab/>
        <w:t xml:space="preserve">[Section 63 amended by No. 89 of 1994 s. 41; No. 58 of 1999 s. 83(3).] </w:t>
      </w:r>
    </w:p>
    <w:p w:rsidR="00C27D2D" w:rsidRDefault="00D319F8">
      <w:pPr>
        <w:pStyle w:val="Heading5"/>
        <w:spacing w:before="200"/>
        <w:rPr>
          <w:snapToGrid w:val="0"/>
        </w:rPr>
      </w:pPr>
      <w:bookmarkStart w:id="126" w:name="_Toc488721950"/>
      <w:bookmarkStart w:id="127" w:name="_Toc25652626"/>
      <w:bookmarkStart w:id="128" w:name="_Toc51566043"/>
      <w:bookmarkStart w:id="129" w:name="_Toc134843940"/>
      <w:r>
        <w:rPr>
          <w:rStyle w:val="CharSectno"/>
        </w:rPr>
        <w:t>64</w:t>
      </w:r>
      <w:r>
        <w:rPr>
          <w:snapToGrid w:val="0"/>
        </w:rPr>
        <w:t>.</w:t>
      </w:r>
      <w:r>
        <w:rPr>
          <w:snapToGrid w:val="0"/>
        </w:rPr>
        <w:tab/>
        <w:t>Meters</w:t>
      </w:r>
      <w:bookmarkEnd w:id="126"/>
      <w:bookmarkEnd w:id="127"/>
      <w:bookmarkEnd w:id="128"/>
      <w:bookmarkEnd w:id="129"/>
      <w:r>
        <w:rPr>
          <w:snapToGrid w:val="0"/>
        </w:rPr>
        <w:t xml:space="preserve"> </w:t>
      </w:r>
    </w:p>
    <w:p w:rsidR="00C27D2D" w:rsidRDefault="00D319F8">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rsidR="00C27D2D" w:rsidRDefault="00D319F8">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 </w:t>
      </w:r>
    </w:p>
    <w:p w:rsidR="00C27D2D" w:rsidRDefault="00D319F8">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rsidR="00C27D2D" w:rsidRDefault="00D319F8">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rsidR="00C27D2D" w:rsidRDefault="00D319F8">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rsidR="00C27D2D" w:rsidRDefault="00D319F8">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rsidR="00C27D2D" w:rsidRDefault="00D319F8">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rsidR="00C27D2D" w:rsidRDefault="00D319F8">
      <w:pPr>
        <w:pStyle w:val="Footnotesection"/>
        <w:keepNext/>
        <w:ind w:left="890" w:hanging="890"/>
      </w:pPr>
      <w:r>
        <w:tab/>
        <w:t xml:space="preserve">[Section 64 amended by No. 24 of 1986 s. 26; No. 89 of 1994 s. 39, 40 and 41; No. 58 of 1999 s. 83.] </w:t>
      </w:r>
    </w:p>
    <w:p w:rsidR="00C27D2D" w:rsidRDefault="00D319F8">
      <w:pPr>
        <w:pStyle w:val="Heading5"/>
        <w:rPr>
          <w:snapToGrid w:val="0"/>
        </w:rPr>
      </w:pPr>
      <w:bookmarkStart w:id="130" w:name="_Toc488721951"/>
      <w:bookmarkStart w:id="131" w:name="_Toc25652627"/>
      <w:bookmarkStart w:id="132" w:name="_Toc51566044"/>
      <w:bookmarkStart w:id="133" w:name="_Toc134843941"/>
      <w:r>
        <w:rPr>
          <w:rStyle w:val="CharSectno"/>
        </w:rPr>
        <w:t>65</w:t>
      </w:r>
      <w:r>
        <w:rPr>
          <w:snapToGrid w:val="0"/>
        </w:rPr>
        <w:t>.</w:t>
      </w:r>
      <w:r>
        <w:rPr>
          <w:snapToGrid w:val="0"/>
        </w:rPr>
        <w:tab/>
        <w:t>Metered accounts</w:t>
      </w:r>
      <w:bookmarkEnd w:id="130"/>
      <w:bookmarkEnd w:id="131"/>
      <w:bookmarkEnd w:id="132"/>
      <w:bookmarkEnd w:id="133"/>
      <w:r>
        <w:rPr>
          <w:snapToGrid w:val="0"/>
        </w:rPr>
        <w:t xml:space="preserve"> </w:t>
      </w:r>
    </w:p>
    <w:p w:rsidR="00C27D2D" w:rsidRDefault="00D319F8">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rsidR="00C27D2D" w:rsidRDefault="00D319F8">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 </w:t>
      </w:r>
    </w:p>
    <w:p w:rsidR="00C27D2D" w:rsidRDefault="00D319F8">
      <w:pPr>
        <w:pStyle w:val="Indenta"/>
      </w:pPr>
      <w:r>
        <w:tab/>
        <w:t>(a)</w:t>
      </w:r>
      <w:r>
        <w:tab/>
        <w:t>when it was read; or</w:t>
      </w:r>
    </w:p>
    <w:p w:rsidR="00C27D2D" w:rsidRDefault="00D319F8">
      <w:pPr>
        <w:pStyle w:val="Indenta"/>
      </w:pPr>
      <w:r>
        <w:tab/>
        <w:t>(b)</w:t>
      </w:r>
      <w:r>
        <w:tab/>
        <w:t>during any part of the accounting period ending when it was read,</w:t>
      </w:r>
    </w:p>
    <w:p w:rsidR="00C27D2D" w:rsidRDefault="00D319F8">
      <w:pPr>
        <w:pStyle w:val="Subsection"/>
      </w:pPr>
      <w:r>
        <w:tab/>
      </w:r>
      <w:r>
        <w:tab/>
        <w:t>the reading shall be disregarded.</w:t>
      </w:r>
    </w:p>
    <w:p w:rsidR="00C27D2D" w:rsidRDefault="00D319F8">
      <w:pPr>
        <w:pStyle w:val="Subsection"/>
      </w:pPr>
      <w:r>
        <w:tab/>
        <w:t>(2a)</w:t>
      </w:r>
      <w:r>
        <w:tab/>
        <w:t xml:space="preserve">Where subsection (2) applies, the extent and value of the energy supplied during the accounting period ending with the reading — </w:t>
      </w:r>
    </w:p>
    <w:p w:rsidR="00C27D2D" w:rsidRDefault="00D319F8">
      <w:pPr>
        <w:pStyle w:val="Indenta"/>
      </w:pPr>
      <w:r>
        <w:tab/>
        <w:t>(a)</w:t>
      </w:r>
      <w:r>
        <w:tab/>
        <w:t>shall be computed by reference to the results obtained from a test of the meter; or</w:t>
      </w:r>
    </w:p>
    <w:p w:rsidR="00C27D2D" w:rsidRDefault="00D319F8">
      <w:pPr>
        <w:pStyle w:val="Indenta"/>
      </w:pPr>
      <w:r>
        <w:tab/>
        <w:t>(b)</w:t>
      </w:r>
      <w:r>
        <w:tab/>
        <w:t>if that is not practicable, may be assessed under subsection (3).</w:t>
      </w:r>
    </w:p>
    <w:p w:rsidR="00C27D2D" w:rsidRDefault="00D319F8">
      <w:pPr>
        <w:pStyle w:val="Subsection"/>
        <w:rPr>
          <w:snapToGrid w:val="0"/>
        </w:rPr>
      </w:pPr>
      <w:r>
        <w:rPr>
          <w:snapToGrid w:val="0"/>
        </w:rPr>
        <w:tab/>
        <w:t>(3)</w:t>
      </w:r>
      <w:r>
        <w:rPr>
          <w:snapToGrid w:val="0"/>
        </w:rPr>
        <w:tab/>
        <w:t>An assessment for the purposes of subsection (2) may be made by reference to — </w:t>
      </w:r>
    </w:p>
    <w:p w:rsidR="00C27D2D" w:rsidRDefault="00D319F8">
      <w:pPr>
        <w:pStyle w:val="Indenta"/>
        <w:rPr>
          <w:snapToGrid w:val="0"/>
        </w:rPr>
      </w:pPr>
      <w:r>
        <w:rPr>
          <w:snapToGrid w:val="0"/>
        </w:rPr>
        <w:tab/>
        <w:t>(a)</w:t>
      </w:r>
      <w:r>
        <w:rPr>
          <w:snapToGrid w:val="0"/>
        </w:rPr>
        <w:tab/>
        <w:t>a test carried out in a manner approved by the energy operator; or</w:t>
      </w:r>
    </w:p>
    <w:p w:rsidR="00C27D2D" w:rsidRDefault="00D319F8">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rsidR="00C27D2D" w:rsidRDefault="00D319F8">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rsidR="00C27D2D" w:rsidRDefault="00D319F8">
      <w:pPr>
        <w:pStyle w:val="Indenta"/>
        <w:rPr>
          <w:snapToGrid w:val="0"/>
        </w:rPr>
      </w:pPr>
      <w:r>
        <w:rPr>
          <w:snapToGrid w:val="0"/>
        </w:rPr>
        <w:tab/>
        <w:t>(d)</w:t>
      </w:r>
      <w:r>
        <w:rPr>
          <w:snapToGrid w:val="0"/>
        </w:rPr>
        <w:tab/>
        <w:t>if no such method is appropriate, such other basis as the energy operator determines,</w:t>
      </w:r>
    </w:p>
    <w:p w:rsidR="00C27D2D" w:rsidRDefault="00D319F8">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rsidR="00C27D2D" w:rsidRDefault="00D319F8">
      <w:pPr>
        <w:pStyle w:val="Subsection"/>
        <w:keepNext/>
      </w:pPr>
      <w:r>
        <w:tab/>
        <w:t>(4)</w:t>
      </w:r>
      <w:r>
        <w:tab/>
        <w:t xml:space="preserve">Where as the result of — </w:t>
      </w:r>
    </w:p>
    <w:p w:rsidR="00C27D2D" w:rsidRDefault="00D319F8">
      <w:pPr>
        <w:pStyle w:val="Indenta"/>
      </w:pPr>
      <w:r>
        <w:tab/>
        <w:t>(a)</w:t>
      </w:r>
      <w:r>
        <w:tab/>
        <w:t xml:space="preserve">a computation made under subsection (2a)(a); or </w:t>
      </w:r>
    </w:p>
    <w:p w:rsidR="00C27D2D" w:rsidRDefault="00D319F8">
      <w:pPr>
        <w:pStyle w:val="Indenta"/>
        <w:keepNext/>
      </w:pPr>
      <w:r>
        <w:tab/>
        <w:t>(b)</w:t>
      </w:r>
      <w:r>
        <w:tab/>
        <w:t>an assessment made under subsection (3),</w:t>
      </w:r>
    </w:p>
    <w:p w:rsidR="00C27D2D" w:rsidRDefault="00D319F8">
      <w:pPr>
        <w:pStyle w:val="Subsection"/>
      </w:pPr>
      <w:r>
        <w:tab/>
      </w:r>
      <w:r>
        <w:tab/>
        <w:t xml:space="preserve">it is shown that the charges made were not what they should have been, the charges may be adjusted in respect of the period during which the meter was not correctly registering the extent and value of the energy supplied, and — </w:t>
      </w:r>
    </w:p>
    <w:p w:rsidR="00C27D2D" w:rsidRDefault="00D319F8">
      <w:pPr>
        <w:pStyle w:val="Indenta"/>
      </w:pPr>
      <w:r>
        <w:tab/>
        <w:t>(c)</w:t>
      </w:r>
      <w:r>
        <w:tab/>
        <w:t xml:space="preserve">shall be credited; or </w:t>
      </w:r>
    </w:p>
    <w:p w:rsidR="00C27D2D" w:rsidRDefault="00D319F8">
      <w:pPr>
        <w:pStyle w:val="Indenta"/>
      </w:pPr>
      <w:r>
        <w:tab/>
        <w:t>(d)</w:t>
      </w:r>
      <w:r>
        <w:tab/>
        <w:t>may be recovered,</w:t>
      </w:r>
    </w:p>
    <w:p w:rsidR="00C27D2D" w:rsidRDefault="00D319F8">
      <w:pPr>
        <w:pStyle w:val="Subsection"/>
      </w:pPr>
      <w:r>
        <w:tab/>
      </w:r>
      <w:r>
        <w:tab/>
        <w:t>accordingly, as the case requires.</w:t>
      </w:r>
    </w:p>
    <w:p w:rsidR="00C27D2D" w:rsidRDefault="00D319F8">
      <w:pPr>
        <w:pStyle w:val="Subsection"/>
      </w:pPr>
      <w:r>
        <w:tab/>
        <w:t>(5)</w:t>
      </w:r>
      <w:r>
        <w:tab/>
        <w:t xml:space="preserve">If — </w:t>
      </w:r>
    </w:p>
    <w:p w:rsidR="00C27D2D" w:rsidRDefault="00D319F8">
      <w:pPr>
        <w:pStyle w:val="Indenta"/>
      </w:pPr>
      <w:r>
        <w:tab/>
        <w:t>(a)</w:t>
      </w:r>
      <w:r>
        <w:tab/>
        <w:t>subsection (2) does not apply; but</w:t>
      </w:r>
    </w:p>
    <w:p w:rsidR="00C27D2D" w:rsidRDefault="00D319F8">
      <w:pPr>
        <w:pStyle w:val="Indenta"/>
      </w:pPr>
      <w:r>
        <w:tab/>
        <w:t>(b)</w:t>
      </w:r>
      <w:r>
        <w:tab/>
        <w:t>it is shown that, for some other reason, the charges made for a period were not what they should have been,</w:t>
      </w:r>
    </w:p>
    <w:p w:rsidR="00C27D2D" w:rsidRDefault="00D319F8">
      <w:pPr>
        <w:pStyle w:val="Subsection"/>
      </w:pPr>
      <w:r>
        <w:tab/>
      </w:r>
      <w:r>
        <w:tab/>
        <w:t xml:space="preserve">the charges shall be adjusted so as to present, as near as may be, a proper accounting for that period, and — </w:t>
      </w:r>
    </w:p>
    <w:p w:rsidR="00C27D2D" w:rsidRDefault="00D319F8">
      <w:pPr>
        <w:pStyle w:val="Indenta"/>
      </w:pPr>
      <w:r>
        <w:tab/>
        <w:t>(c)</w:t>
      </w:r>
      <w:r>
        <w:tab/>
        <w:t xml:space="preserve">shall be credited; or </w:t>
      </w:r>
    </w:p>
    <w:p w:rsidR="00C27D2D" w:rsidRDefault="00D319F8">
      <w:pPr>
        <w:pStyle w:val="Indenta"/>
      </w:pPr>
      <w:r>
        <w:tab/>
        <w:t>(d)</w:t>
      </w:r>
      <w:r>
        <w:tab/>
        <w:t>may be recovered,</w:t>
      </w:r>
    </w:p>
    <w:p w:rsidR="00C27D2D" w:rsidRDefault="00D319F8">
      <w:pPr>
        <w:pStyle w:val="Subsection"/>
      </w:pPr>
      <w:r>
        <w:tab/>
      </w:r>
      <w:r>
        <w:tab/>
        <w:t>accordingly, as the case requires.</w:t>
      </w:r>
    </w:p>
    <w:p w:rsidR="00C27D2D" w:rsidRDefault="00D319F8">
      <w:pPr>
        <w:pStyle w:val="Subsection"/>
      </w:pPr>
      <w:r>
        <w:tab/>
        <w:t>(5a)</w:t>
      </w:r>
      <w:r>
        <w:tab/>
        <w:t xml:space="preserve">The energy operator is to determine — </w:t>
      </w:r>
    </w:p>
    <w:p w:rsidR="00C27D2D" w:rsidRDefault="00D319F8">
      <w:pPr>
        <w:pStyle w:val="Indenta"/>
      </w:pPr>
      <w:r>
        <w:tab/>
        <w:t>(a)</w:t>
      </w:r>
      <w:r>
        <w:tab/>
        <w:t>the period during which the meter was not correctly registering the extent and value of the energy supplied, as mentioned in subsection (4); or</w:t>
      </w:r>
    </w:p>
    <w:p w:rsidR="00C27D2D" w:rsidRDefault="00D319F8">
      <w:pPr>
        <w:pStyle w:val="Indenta"/>
      </w:pPr>
      <w:r>
        <w:tab/>
        <w:t>(b)</w:t>
      </w:r>
      <w:r>
        <w:tab/>
        <w:t>the period for which the charges made were not what they should have been, as mentioned in subsection (5),</w:t>
      </w:r>
    </w:p>
    <w:p w:rsidR="00C27D2D" w:rsidRDefault="00D319F8">
      <w:pPr>
        <w:pStyle w:val="Subsection"/>
      </w:pPr>
      <w:r>
        <w:tab/>
      </w:r>
      <w:r>
        <w:tab/>
        <w:t>but, unless subsection (5b) applies, the period so determined is not to exceed 12 months.</w:t>
      </w:r>
    </w:p>
    <w:p w:rsidR="00C27D2D" w:rsidRDefault="00D319F8">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rsidR="00C27D2D" w:rsidRDefault="00D319F8">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rsidR="00C27D2D" w:rsidRDefault="00D319F8">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rsidR="00C27D2D" w:rsidRDefault="00D319F8">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rsidR="00C27D2D" w:rsidRDefault="00D319F8">
      <w:pPr>
        <w:pStyle w:val="Subsection"/>
        <w:keepNext/>
        <w:rPr>
          <w:snapToGrid w:val="0"/>
        </w:rPr>
      </w:pPr>
      <w:r>
        <w:rPr>
          <w:snapToGrid w:val="0"/>
        </w:rPr>
        <w:tab/>
        <w:t>(9)</w:t>
      </w:r>
      <w:r>
        <w:rPr>
          <w:snapToGrid w:val="0"/>
        </w:rPr>
        <w:tab/>
        <w:t xml:space="preserve">For the purposes of this section </w:t>
      </w:r>
      <w:r>
        <w:rPr>
          <w:b/>
          <w:snapToGrid w:val="0"/>
        </w:rPr>
        <w:t>“</w:t>
      </w:r>
      <w:r>
        <w:rPr>
          <w:rStyle w:val="CharDefText"/>
        </w:rPr>
        <w:t>accounting period</w:t>
      </w:r>
      <w:r>
        <w:rPr>
          <w:b/>
          <w:snapToGrid w:val="0"/>
        </w:rPr>
        <w:t>”</w:t>
      </w:r>
      <w:r>
        <w:rPr>
          <w:snapToGrid w:val="0"/>
        </w:rPr>
        <w:t xml:space="preserve"> means — </w:t>
      </w:r>
    </w:p>
    <w:p w:rsidR="00C27D2D" w:rsidRDefault="00D319F8">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rsidR="00C27D2D" w:rsidRDefault="00D319F8">
      <w:pPr>
        <w:pStyle w:val="Indenta"/>
        <w:rPr>
          <w:snapToGrid w:val="0"/>
        </w:rPr>
      </w:pPr>
      <w:r>
        <w:rPr>
          <w:snapToGrid w:val="0"/>
        </w:rPr>
        <w:tab/>
        <w:t>(b)</w:t>
      </w:r>
      <w:r>
        <w:rPr>
          <w:snapToGrid w:val="0"/>
        </w:rPr>
        <w:tab/>
        <w:t>the period covered by an account submitted upon the basis of an assessment in respect of that period of time,</w:t>
      </w:r>
    </w:p>
    <w:p w:rsidR="00C27D2D" w:rsidRDefault="00D319F8">
      <w:pPr>
        <w:pStyle w:val="Subsection"/>
        <w:rPr>
          <w:snapToGrid w:val="0"/>
        </w:rPr>
      </w:pPr>
      <w:r>
        <w:rPr>
          <w:snapToGrid w:val="0"/>
        </w:rPr>
        <w:tab/>
      </w:r>
      <w:r>
        <w:rPr>
          <w:snapToGrid w:val="0"/>
        </w:rPr>
        <w:tab/>
        <w:t>whichever may result in the lower charge.</w:t>
      </w:r>
    </w:p>
    <w:p w:rsidR="00C27D2D" w:rsidRDefault="00D319F8">
      <w:pPr>
        <w:pStyle w:val="Footnotesection"/>
      </w:pPr>
      <w:r>
        <w:tab/>
        <w:t xml:space="preserve">[Section 65 amended by No. 89 of 1994 s. 39 and 41; No. 58 of 1999 s. 83(1) and (3); No. 53 of 2003 s. 115(1) and (2).] </w:t>
      </w:r>
    </w:p>
    <w:p w:rsidR="00C27D2D" w:rsidRDefault="00D319F8">
      <w:pPr>
        <w:pStyle w:val="Heading5"/>
        <w:rPr>
          <w:snapToGrid w:val="0"/>
        </w:rPr>
      </w:pPr>
      <w:bookmarkStart w:id="134" w:name="_Toc488721952"/>
      <w:bookmarkStart w:id="135" w:name="_Toc25652628"/>
      <w:bookmarkStart w:id="136" w:name="_Toc51566045"/>
      <w:bookmarkStart w:id="137" w:name="_Toc134843942"/>
      <w:r>
        <w:rPr>
          <w:rStyle w:val="CharSectno"/>
        </w:rPr>
        <w:t>66</w:t>
      </w:r>
      <w:r>
        <w:rPr>
          <w:snapToGrid w:val="0"/>
        </w:rPr>
        <w:t>.</w:t>
      </w:r>
      <w:r>
        <w:rPr>
          <w:snapToGrid w:val="0"/>
        </w:rPr>
        <w:tab/>
        <w:t>Meter tests</w:t>
      </w:r>
      <w:bookmarkEnd w:id="134"/>
      <w:bookmarkEnd w:id="135"/>
      <w:bookmarkEnd w:id="136"/>
      <w:bookmarkEnd w:id="137"/>
      <w:r>
        <w:rPr>
          <w:snapToGrid w:val="0"/>
        </w:rPr>
        <w:t xml:space="preserve"> </w:t>
      </w:r>
    </w:p>
    <w:p w:rsidR="00C27D2D" w:rsidRDefault="00D319F8">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rsidR="00C27D2D" w:rsidRDefault="00D319F8">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rsidR="00C27D2D" w:rsidRDefault="00D319F8">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rsidR="00C27D2D" w:rsidRDefault="00D319F8">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rsidR="00C27D2D" w:rsidRDefault="00D319F8">
      <w:pPr>
        <w:pStyle w:val="Subsection"/>
        <w:rPr>
          <w:snapToGrid w:val="0"/>
        </w:rPr>
      </w:pPr>
      <w:r>
        <w:rPr>
          <w:snapToGrid w:val="0"/>
        </w:rPr>
        <w:tab/>
        <w:t>(5)</w:t>
      </w:r>
      <w:r>
        <w:rPr>
          <w:snapToGrid w:val="0"/>
        </w:rPr>
        <w:tab/>
        <w:t>A test may, at the option of the person requiring the test, be performed — </w:t>
      </w:r>
    </w:p>
    <w:p w:rsidR="00C27D2D" w:rsidRDefault="00D319F8">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rsidR="00C27D2D" w:rsidRDefault="00D319F8">
      <w:pPr>
        <w:pStyle w:val="Indenta"/>
        <w:rPr>
          <w:snapToGrid w:val="0"/>
        </w:rPr>
      </w:pPr>
      <w:r>
        <w:rPr>
          <w:snapToGrid w:val="0"/>
        </w:rPr>
        <w:tab/>
        <w:t>(b)</w:t>
      </w:r>
      <w:r>
        <w:rPr>
          <w:snapToGrid w:val="0"/>
        </w:rPr>
        <w:tab/>
        <w:t>on the basis of testing the meter under consideration by a testing laboratory approved by the energy operator,</w:t>
      </w:r>
    </w:p>
    <w:p w:rsidR="00C27D2D" w:rsidRDefault="00D319F8">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rsidR="00C27D2D" w:rsidRDefault="00D319F8">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rsidR="00C27D2D" w:rsidRDefault="00D319F8">
      <w:pPr>
        <w:pStyle w:val="Footnotesection"/>
        <w:spacing w:before="80"/>
        <w:ind w:left="890" w:hanging="890"/>
      </w:pPr>
      <w:r>
        <w:tab/>
        <w:t xml:space="preserve">[Section 66 amended by No. 89 of 1994 s. 39, 40 and 41; No. 58 of 1999 s. 56 and 83.] </w:t>
      </w:r>
    </w:p>
    <w:p w:rsidR="00C27D2D" w:rsidRDefault="00D319F8">
      <w:pPr>
        <w:pStyle w:val="Heading5"/>
        <w:rPr>
          <w:snapToGrid w:val="0"/>
        </w:rPr>
      </w:pPr>
      <w:bookmarkStart w:id="138" w:name="_Toc488721953"/>
      <w:bookmarkStart w:id="139" w:name="_Toc25652629"/>
      <w:bookmarkStart w:id="140" w:name="_Toc51566046"/>
      <w:bookmarkStart w:id="141" w:name="_Toc134843943"/>
      <w:r>
        <w:rPr>
          <w:rStyle w:val="CharSectno"/>
        </w:rPr>
        <w:t>67</w:t>
      </w:r>
      <w:r>
        <w:rPr>
          <w:snapToGrid w:val="0"/>
        </w:rPr>
        <w:t>.</w:t>
      </w:r>
      <w:r>
        <w:rPr>
          <w:snapToGrid w:val="0"/>
        </w:rPr>
        <w:tab/>
        <w:t>Circumventing meters</w:t>
      </w:r>
      <w:bookmarkEnd w:id="138"/>
      <w:bookmarkEnd w:id="139"/>
      <w:bookmarkEnd w:id="140"/>
      <w:bookmarkEnd w:id="141"/>
      <w:r>
        <w:rPr>
          <w:snapToGrid w:val="0"/>
        </w:rPr>
        <w:t xml:space="preserve"> </w:t>
      </w:r>
    </w:p>
    <w:p w:rsidR="00C27D2D" w:rsidRDefault="00D319F8">
      <w:pPr>
        <w:pStyle w:val="Subsection"/>
        <w:spacing w:before="140"/>
        <w:rPr>
          <w:snapToGrid w:val="0"/>
        </w:rPr>
      </w:pPr>
      <w:r>
        <w:rPr>
          <w:snapToGrid w:val="0"/>
        </w:rPr>
        <w:tab/>
        <w:t>(1)</w:t>
      </w:r>
      <w:r>
        <w:rPr>
          <w:snapToGrid w:val="0"/>
        </w:rPr>
        <w:tab/>
        <w:t>Where an energy operator supplies any energy, any unauthorised person who — </w:t>
      </w:r>
    </w:p>
    <w:p w:rsidR="00C27D2D" w:rsidRDefault="00D319F8">
      <w:pPr>
        <w:pStyle w:val="Indenta"/>
        <w:rPr>
          <w:snapToGrid w:val="0"/>
        </w:rPr>
      </w:pPr>
      <w:r>
        <w:rPr>
          <w:snapToGrid w:val="0"/>
        </w:rPr>
        <w:tab/>
        <w:t>(a)</w:t>
      </w:r>
      <w:r>
        <w:rPr>
          <w:snapToGrid w:val="0"/>
        </w:rPr>
        <w:tab/>
        <w:t>alters the record produced by or the recording apparatus of any meter relating to that supply by any means;</w:t>
      </w:r>
    </w:p>
    <w:p w:rsidR="00C27D2D" w:rsidRDefault="00D319F8">
      <w:pPr>
        <w:pStyle w:val="Indenta"/>
        <w:rPr>
          <w:snapToGrid w:val="0"/>
        </w:rPr>
      </w:pPr>
      <w:r>
        <w:rPr>
          <w:snapToGrid w:val="0"/>
        </w:rPr>
        <w:tab/>
        <w:t>(b)</w:t>
      </w:r>
      <w:r>
        <w:rPr>
          <w:snapToGrid w:val="0"/>
        </w:rPr>
        <w:tab/>
        <w:t>prevents that meter from operating or registering;</w:t>
      </w:r>
    </w:p>
    <w:p w:rsidR="00C27D2D" w:rsidRDefault="00D319F8">
      <w:pPr>
        <w:pStyle w:val="Indenta"/>
        <w:rPr>
          <w:snapToGrid w:val="0"/>
        </w:rPr>
      </w:pPr>
      <w:r>
        <w:rPr>
          <w:snapToGrid w:val="0"/>
        </w:rPr>
        <w:tab/>
        <w:t>(c)</w:t>
      </w:r>
      <w:r>
        <w:rPr>
          <w:snapToGrid w:val="0"/>
        </w:rPr>
        <w:tab/>
        <w:t>by any means causes that meter to operate or register otherwise than in proper order;</w:t>
      </w:r>
    </w:p>
    <w:p w:rsidR="00C27D2D" w:rsidRDefault="00D319F8">
      <w:pPr>
        <w:pStyle w:val="Indenta"/>
        <w:rPr>
          <w:snapToGrid w:val="0"/>
        </w:rPr>
      </w:pPr>
      <w:r>
        <w:rPr>
          <w:snapToGrid w:val="0"/>
        </w:rPr>
        <w:tab/>
        <w:t>(d)</w:t>
      </w:r>
      <w:r>
        <w:rPr>
          <w:snapToGrid w:val="0"/>
        </w:rPr>
        <w:tab/>
        <w:t>interferes in any way with any part of any service apparatus, or any seal affixed thereto; or</w:t>
      </w:r>
    </w:p>
    <w:p w:rsidR="00C27D2D" w:rsidRDefault="00D319F8">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rsidR="00C27D2D" w:rsidRDefault="00D319F8">
      <w:pPr>
        <w:pStyle w:val="Subsection"/>
        <w:rPr>
          <w:snapToGrid w:val="0"/>
        </w:rPr>
      </w:pPr>
      <w:r>
        <w:rPr>
          <w:snapToGrid w:val="0"/>
        </w:rPr>
        <w:tab/>
      </w:r>
      <w:r>
        <w:rPr>
          <w:snapToGrid w:val="0"/>
        </w:rPr>
        <w:tab/>
        <w:t>is guilty of an offence.</w:t>
      </w:r>
    </w:p>
    <w:p w:rsidR="00C27D2D" w:rsidRDefault="00D319F8">
      <w:pPr>
        <w:pStyle w:val="Penstart"/>
        <w:rPr>
          <w:snapToGrid w:val="0"/>
        </w:rPr>
      </w:pPr>
      <w:r>
        <w:rPr>
          <w:snapToGrid w:val="0"/>
        </w:rPr>
        <w:tab/>
      </w:r>
      <w:r>
        <w:rPr>
          <w:snapToGrid w:val="0"/>
        </w:rPr>
        <w:tab/>
      </w:r>
      <w:r>
        <w:t>Penalty: $2 000 and imprisonment for 9 months.</w:t>
      </w:r>
    </w:p>
    <w:p w:rsidR="00C27D2D" w:rsidRDefault="00D319F8">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rsidR="00C27D2D" w:rsidRDefault="00D319F8">
      <w:pPr>
        <w:pStyle w:val="Subsection"/>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rsidR="00C27D2D" w:rsidRDefault="00D319F8">
      <w:pPr>
        <w:pStyle w:val="Subsection"/>
        <w:rPr>
          <w:snapToGrid w:val="0"/>
        </w:rPr>
      </w:pPr>
      <w:r>
        <w:rPr>
          <w:snapToGrid w:val="0"/>
        </w:rPr>
        <w:tab/>
        <w:t>(4)</w:t>
      </w:r>
      <w:r>
        <w:rPr>
          <w:snapToGrid w:val="0"/>
        </w:rPr>
        <w:tab/>
        <w:t>Where upon a charge of an offence under subsection (1) in relation to any premises or any part of those premises it is shown — </w:t>
      </w:r>
    </w:p>
    <w:p w:rsidR="00C27D2D" w:rsidRDefault="00D319F8">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rsidR="00C27D2D" w:rsidRDefault="00D319F8">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rsidR="00C27D2D" w:rsidRDefault="00D319F8">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rsidR="00C27D2D" w:rsidRDefault="00D319F8">
      <w:pPr>
        <w:pStyle w:val="Footnotesection"/>
        <w:ind w:left="890" w:hanging="890"/>
      </w:pPr>
      <w:r>
        <w:tab/>
        <w:t xml:space="preserve">[Section 67 amended by No. 101 of 1981 s. 17; No. 24 of 1986 s. 27 and 42; No. 89 of 1994 s. 39 and 41; No. 58 of 1999 s. 83(1) and (3); No. 50 of 2003 s. 58(2); No. 84 of 2004 s. 80.] </w:t>
      </w:r>
    </w:p>
    <w:p w:rsidR="00C27D2D" w:rsidRDefault="00D319F8">
      <w:pPr>
        <w:pStyle w:val="Heading5"/>
        <w:rPr>
          <w:snapToGrid w:val="0"/>
        </w:rPr>
      </w:pPr>
      <w:bookmarkStart w:id="142" w:name="_Toc488721954"/>
      <w:bookmarkStart w:id="143" w:name="_Toc25652630"/>
      <w:bookmarkStart w:id="144" w:name="_Toc51566047"/>
      <w:bookmarkStart w:id="145" w:name="_Toc134843944"/>
      <w:r>
        <w:rPr>
          <w:rStyle w:val="CharSectno"/>
        </w:rPr>
        <w:t>67A</w:t>
      </w:r>
      <w:r>
        <w:rPr>
          <w:snapToGrid w:val="0"/>
        </w:rPr>
        <w:t>.</w:t>
      </w:r>
      <w:r>
        <w:rPr>
          <w:snapToGrid w:val="0"/>
        </w:rPr>
        <w:tab/>
        <w:t>Liability for charges, and damage to apparatus</w:t>
      </w:r>
      <w:bookmarkEnd w:id="142"/>
      <w:bookmarkEnd w:id="143"/>
      <w:bookmarkEnd w:id="144"/>
      <w:bookmarkEnd w:id="145"/>
      <w:r>
        <w:rPr>
          <w:snapToGrid w:val="0"/>
        </w:rPr>
        <w:t xml:space="preserve"> </w:t>
      </w:r>
    </w:p>
    <w:p w:rsidR="00C27D2D" w:rsidRDefault="00D319F8">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rsidR="00C27D2D" w:rsidRDefault="00D319F8">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rsidR="00C27D2D" w:rsidRDefault="00D319F8">
      <w:pPr>
        <w:pStyle w:val="Footnotesection"/>
      </w:pPr>
      <w:r>
        <w:tab/>
        <w:t xml:space="preserve">[Section 67A inserted by No. 24 of 1986 s. 28; amended by No. 89 of 1994 s. 25, 39 and 41; No. 58 of 1999 s. 83(1) and (3).] </w:t>
      </w:r>
    </w:p>
    <w:p w:rsidR="00C27D2D" w:rsidRDefault="00D319F8">
      <w:pPr>
        <w:pStyle w:val="Heading5"/>
        <w:rPr>
          <w:snapToGrid w:val="0"/>
        </w:rPr>
      </w:pPr>
      <w:bookmarkStart w:id="146" w:name="_Toc488721955"/>
      <w:bookmarkStart w:id="147" w:name="_Toc25652631"/>
      <w:bookmarkStart w:id="148" w:name="_Toc51566048"/>
      <w:bookmarkStart w:id="149" w:name="_Toc134843945"/>
      <w:r>
        <w:rPr>
          <w:rStyle w:val="CharSectno"/>
        </w:rPr>
        <w:t>68</w:t>
      </w:r>
      <w:r>
        <w:rPr>
          <w:snapToGrid w:val="0"/>
        </w:rPr>
        <w:t>.</w:t>
      </w:r>
      <w:r>
        <w:rPr>
          <w:snapToGrid w:val="0"/>
        </w:rPr>
        <w:tab/>
        <w:t>Inspectors</w:t>
      </w:r>
      <w:bookmarkEnd w:id="146"/>
      <w:bookmarkEnd w:id="147"/>
      <w:bookmarkEnd w:id="148"/>
      <w:bookmarkEnd w:id="149"/>
      <w:r>
        <w:rPr>
          <w:snapToGrid w:val="0"/>
        </w:rPr>
        <w:t xml:space="preserve"> </w:t>
      </w:r>
    </w:p>
    <w:p w:rsidR="00C27D2D" w:rsidRDefault="00D319F8">
      <w:pPr>
        <w:pStyle w:val="Subsection"/>
        <w:rPr>
          <w:snapToGrid w:val="0"/>
        </w:rPr>
      </w:pPr>
      <w:r>
        <w:rPr>
          <w:snapToGrid w:val="0"/>
        </w:rPr>
        <w:tab/>
        <w:t>(1)</w:t>
      </w:r>
      <w:r>
        <w:rPr>
          <w:snapToGrid w:val="0"/>
        </w:rPr>
        <w:tab/>
        <w:t>An energy operator may appoint an officer of the energy operator to be an inspector.</w:t>
      </w:r>
    </w:p>
    <w:p w:rsidR="00C27D2D" w:rsidRDefault="00D319F8">
      <w:pPr>
        <w:pStyle w:val="Ednotesubsection"/>
      </w:pPr>
      <w:r>
        <w:tab/>
        <w:t>[(2)</w:t>
      </w:r>
      <w:r>
        <w:tab/>
        <w:t>repealed]</w:t>
      </w:r>
    </w:p>
    <w:p w:rsidR="00C27D2D" w:rsidRDefault="00D319F8">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rsidR="00C27D2D" w:rsidRDefault="00D319F8">
      <w:pPr>
        <w:pStyle w:val="Ednotesubsection"/>
      </w:pPr>
      <w:r>
        <w:tab/>
        <w:t>[(4)</w:t>
      </w:r>
      <w:r>
        <w:tab/>
        <w:t>repealed]</w:t>
      </w:r>
    </w:p>
    <w:p w:rsidR="00C27D2D" w:rsidRDefault="00D319F8">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rsidR="00C27D2D" w:rsidRDefault="00D319F8">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rsidR="00C27D2D" w:rsidRDefault="00D319F8">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rsidR="00C27D2D" w:rsidRDefault="00D319F8">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rsidR="00C27D2D" w:rsidRDefault="00D319F8">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rsidR="00C27D2D" w:rsidRDefault="00D319F8">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rsidR="00C27D2D" w:rsidRDefault="00D319F8">
      <w:pPr>
        <w:pStyle w:val="Indenta"/>
        <w:rPr>
          <w:snapToGrid w:val="0"/>
        </w:rPr>
      </w:pPr>
      <w:r>
        <w:rPr>
          <w:snapToGrid w:val="0"/>
        </w:rPr>
        <w:tab/>
        <w:t>(c)</w:t>
      </w:r>
      <w:r>
        <w:rPr>
          <w:snapToGrid w:val="0"/>
        </w:rPr>
        <w:tab/>
        <w:t>take with him such persons as he thinks competent and necessary to assist him in making any inspection.</w:t>
      </w:r>
    </w:p>
    <w:p w:rsidR="00C27D2D" w:rsidRDefault="00D319F8">
      <w:pPr>
        <w:pStyle w:val="Footnotesection"/>
      </w:pPr>
      <w:r>
        <w:tab/>
        <w:t xml:space="preserve">[Section 68 amended by No. 101 of 1981 s. 18; No. 24 of 1986 s. 29; No. 89 of 1994 s. 26; No. 58 of 1999 s. 83(2) and (3).] </w:t>
      </w:r>
    </w:p>
    <w:p w:rsidR="00C27D2D" w:rsidRDefault="00D319F8">
      <w:pPr>
        <w:pStyle w:val="Heading5"/>
        <w:rPr>
          <w:snapToGrid w:val="0"/>
        </w:rPr>
      </w:pPr>
      <w:bookmarkStart w:id="150" w:name="_Toc488721956"/>
      <w:bookmarkStart w:id="151" w:name="_Toc25652632"/>
      <w:bookmarkStart w:id="152" w:name="_Toc51566049"/>
      <w:bookmarkStart w:id="153" w:name="_Toc134843946"/>
      <w:r>
        <w:rPr>
          <w:rStyle w:val="CharSectno"/>
        </w:rPr>
        <w:t>69</w:t>
      </w:r>
      <w:r>
        <w:rPr>
          <w:snapToGrid w:val="0"/>
        </w:rPr>
        <w:t>.</w:t>
      </w:r>
      <w:r>
        <w:rPr>
          <w:snapToGrid w:val="0"/>
        </w:rPr>
        <w:tab/>
        <w:t>Incriminating statements</w:t>
      </w:r>
      <w:bookmarkEnd w:id="150"/>
      <w:bookmarkEnd w:id="151"/>
      <w:bookmarkEnd w:id="152"/>
      <w:bookmarkEnd w:id="153"/>
      <w:r>
        <w:rPr>
          <w:snapToGrid w:val="0"/>
        </w:rPr>
        <w:t xml:space="preserve"> </w:t>
      </w:r>
    </w:p>
    <w:p w:rsidR="00C27D2D" w:rsidRDefault="00D319F8">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 </w:t>
      </w:r>
    </w:p>
    <w:p w:rsidR="00C27D2D" w:rsidRDefault="00D319F8">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rsidR="00C27D2D" w:rsidRDefault="00D319F8">
      <w:pPr>
        <w:pStyle w:val="Indenta"/>
        <w:rPr>
          <w:snapToGrid w:val="0"/>
        </w:rPr>
      </w:pPr>
      <w:r>
        <w:rPr>
          <w:snapToGrid w:val="0"/>
        </w:rPr>
        <w:tab/>
        <w:t>(b)</w:t>
      </w:r>
      <w:r>
        <w:rPr>
          <w:snapToGrid w:val="0"/>
        </w:rPr>
        <w:tab/>
        <w:t>if recorded, in writing or otherwise, shall set out the fact of the objection having been made.</w:t>
      </w:r>
    </w:p>
    <w:p w:rsidR="00C27D2D" w:rsidRDefault="00D319F8">
      <w:pPr>
        <w:pStyle w:val="Ednotesection"/>
      </w:pPr>
      <w:r>
        <w:t>[</w:t>
      </w:r>
      <w:r>
        <w:rPr>
          <w:b/>
        </w:rPr>
        <w:t>70</w:t>
      </w:r>
      <w:r>
        <w:rPr>
          <w:b/>
        </w:rPr>
        <w:noBreakHyphen/>
        <w:t>73.</w:t>
      </w:r>
      <w:r>
        <w:tab/>
        <w:t xml:space="preserve">Repealed by No. 89 of 1994 s. 27.] </w:t>
      </w:r>
    </w:p>
    <w:p w:rsidR="00C27D2D" w:rsidRDefault="00D319F8">
      <w:pPr>
        <w:pStyle w:val="Heading5"/>
        <w:rPr>
          <w:snapToGrid w:val="0"/>
        </w:rPr>
      </w:pPr>
      <w:bookmarkStart w:id="154" w:name="_Toc488721957"/>
      <w:bookmarkStart w:id="155" w:name="_Toc25652633"/>
      <w:bookmarkStart w:id="156" w:name="_Toc51566050"/>
      <w:bookmarkStart w:id="157" w:name="_Toc134843947"/>
      <w:r>
        <w:rPr>
          <w:rStyle w:val="CharSectno"/>
        </w:rPr>
        <w:t>74</w:t>
      </w:r>
      <w:r>
        <w:rPr>
          <w:snapToGrid w:val="0"/>
        </w:rPr>
        <w:t>.</w:t>
      </w:r>
      <w:r>
        <w:rPr>
          <w:snapToGrid w:val="0"/>
        </w:rPr>
        <w:tab/>
        <w:t>Malicious damage</w:t>
      </w:r>
      <w:bookmarkEnd w:id="154"/>
      <w:bookmarkEnd w:id="155"/>
      <w:bookmarkEnd w:id="156"/>
      <w:bookmarkEnd w:id="157"/>
      <w:r>
        <w:rPr>
          <w:snapToGrid w:val="0"/>
        </w:rPr>
        <w:t xml:space="preserve"> </w:t>
      </w:r>
    </w:p>
    <w:p w:rsidR="00C27D2D" w:rsidRDefault="00D319F8">
      <w:pPr>
        <w:pStyle w:val="Subsection"/>
        <w:keepNext/>
        <w:keepLines/>
        <w:rPr>
          <w:snapToGrid w:val="0"/>
        </w:rPr>
      </w:pPr>
      <w:r>
        <w:rPr>
          <w:snapToGrid w:val="0"/>
        </w:rPr>
        <w:tab/>
        <w:t>(1)</w:t>
      </w:r>
      <w:r>
        <w:rPr>
          <w:snapToGrid w:val="0"/>
        </w:rPr>
        <w:tab/>
        <w:t>Any person who unlawfully and maliciously — </w:t>
      </w:r>
    </w:p>
    <w:p w:rsidR="00C27D2D" w:rsidRDefault="00D319F8">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rsidR="00C27D2D" w:rsidRDefault="00D319F8">
      <w:pPr>
        <w:pStyle w:val="Indenta"/>
        <w:rPr>
          <w:snapToGrid w:val="0"/>
        </w:rPr>
      </w:pPr>
      <w:r>
        <w:rPr>
          <w:snapToGrid w:val="0"/>
        </w:rPr>
        <w:tab/>
        <w:t>(b)</w:t>
      </w:r>
      <w:r>
        <w:rPr>
          <w:snapToGrid w:val="0"/>
        </w:rPr>
        <w:tab/>
        <w:t>interrupts, impedes or obstructs the transmission, distribution or supply of energy therefrom; or</w:t>
      </w:r>
    </w:p>
    <w:p w:rsidR="00C27D2D" w:rsidRDefault="00D319F8">
      <w:pPr>
        <w:pStyle w:val="Indenta"/>
        <w:rPr>
          <w:snapToGrid w:val="0"/>
        </w:rPr>
      </w:pPr>
      <w:r>
        <w:rPr>
          <w:snapToGrid w:val="0"/>
        </w:rPr>
        <w:tab/>
        <w:t>(c)</w:t>
      </w:r>
      <w:r>
        <w:rPr>
          <w:snapToGrid w:val="0"/>
        </w:rPr>
        <w:tab/>
        <w:t>attempts to do any of those things,</w:t>
      </w:r>
    </w:p>
    <w:p w:rsidR="00C27D2D" w:rsidRDefault="00D319F8">
      <w:pPr>
        <w:pStyle w:val="Subsection"/>
        <w:rPr>
          <w:snapToGrid w:val="0"/>
        </w:rPr>
      </w:pPr>
      <w:r>
        <w:rPr>
          <w:snapToGrid w:val="0"/>
        </w:rPr>
        <w:tab/>
      </w:r>
      <w:r>
        <w:rPr>
          <w:snapToGrid w:val="0"/>
        </w:rPr>
        <w:tab/>
        <w:t>is guilty of a crime and is liable upon conviction on indictment to imprisonment for a term of not more than 10 years.</w:t>
      </w:r>
    </w:p>
    <w:p w:rsidR="00C27D2D" w:rsidRDefault="00D319F8">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or convey him before a justice to be dealt with according to law.</w:t>
      </w:r>
    </w:p>
    <w:p w:rsidR="00C27D2D" w:rsidRDefault="00D319F8">
      <w:pPr>
        <w:pStyle w:val="Footnotesection"/>
      </w:pPr>
      <w:r>
        <w:tab/>
        <w:t xml:space="preserve">[Section 74 amended by No. 89 of 1994 s. 39; No. 58 of 1999 s. 83(1); No. 70 of 2004 s. 82.] </w:t>
      </w:r>
    </w:p>
    <w:p w:rsidR="00C27D2D" w:rsidRDefault="00D319F8">
      <w:pPr>
        <w:pStyle w:val="Heading5"/>
        <w:rPr>
          <w:snapToGrid w:val="0"/>
        </w:rPr>
      </w:pPr>
      <w:bookmarkStart w:id="158" w:name="_Toc488721958"/>
      <w:bookmarkStart w:id="159" w:name="_Toc25652634"/>
      <w:bookmarkStart w:id="160" w:name="_Toc51566051"/>
      <w:bookmarkStart w:id="161" w:name="_Toc134843948"/>
      <w:r>
        <w:rPr>
          <w:rStyle w:val="CharSectno"/>
        </w:rPr>
        <w:t>75</w:t>
      </w:r>
      <w:r>
        <w:rPr>
          <w:snapToGrid w:val="0"/>
        </w:rPr>
        <w:t>.</w:t>
      </w:r>
      <w:r>
        <w:rPr>
          <w:snapToGrid w:val="0"/>
        </w:rPr>
        <w:tab/>
        <w:t>Unlawful damage generally</w:t>
      </w:r>
      <w:bookmarkEnd w:id="158"/>
      <w:bookmarkEnd w:id="159"/>
      <w:bookmarkEnd w:id="160"/>
      <w:bookmarkEnd w:id="161"/>
      <w:r>
        <w:rPr>
          <w:snapToGrid w:val="0"/>
        </w:rPr>
        <w:t xml:space="preserve"> </w:t>
      </w:r>
    </w:p>
    <w:p w:rsidR="00C27D2D" w:rsidRDefault="00D319F8">
      <w:pPr>
        <w:pStyle w:val="Subsection"/>
        <w:rPr>
          <w:snapToGrid w:val="0"/>
        </w:rPr>
      </w:pPr>
      <w:r>
        <w:rPr>
          <w:snapToGrid w:val="0"/>
        </w:rPr>
        <w:tab/>
        <w:t>(1)</w:t>
      </w:r>
      <w:r>
        <w:rPr>
          <w:snapToGrid w:val="0"/>
        </w:rPr>
        <w:tab/>
        <w:t>Any person who wilfully — </w:t>
      </w:r>
    </w:p>
    <w:p w:rsidR="00C27D2D" w:rsidRDefault="00D319F8">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rsidR="00C27D2D" w:rsidRDefault="00D319F8">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rsidR="00C27D2D" w:rsidRDefault="00D319F8">
      <w:pPr>
        <w:pStyle w:val="Indenta"/>
        <w:spacing w:before="60"/>
        <w:rPr>
          <w:snapToGrid w:val="0"/>
        </w:rPr>
      </w:pPr>
      <w:r>
        <w:rPr>
          <w:snapToGrid w:val="0"/>
        </w:rPr>
        <w:tab/>
        <w:t>(c)</w:t>
      </w:r>
      <w:r>
        <w:rPr>
          <w:snapToGrid w:val="0"/>
        </w:rPr>
        <w:tab/>
        <w:t>interrupts, impedes or obstructs the transmission, distribution or supply of energy by an energy operator;</w:t>
      </w:r>
    </w:p>
    <w:p w:rsidR="00C27D2D" w:rsidRDefault="00D319F8">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rsidR="00C27D2D" w:rsidRDefault="00D319F8">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rsidR="00C27D2D" w:rsidRDefault="00D319F8">
      <w:pPr>
        <w:pStyle w:val="Subsection"/>
        <w:spacing w:before="120"/>
        <w:rPr>
          <w:snapToGrid w:val="0"/>
        </w:rPr>
      </w:pPr>
      <w:r>
        <w:rPr>
          <w:snapToGrid w:val="0"/>
        </w:rPr>
        <w:tab/>
      </w:r>
      <w:r>
        <w:rPr>
          <w:snapToGrid w:val="0"/>
        </w:rPr>
        <w:tab/>
        <w:t>or who attempts to do so, commits an offence and is liable on conviction to a fine not exceeding $2 000.</w:t>
      </w:r>
    </w:p>
    <w:p w:rsidR="00C27D2D" w:rsidRDefault="00D319F8">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rsidR="00C27D2D" w:rsidRDefault="00D319F8">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rsidR="00C27D2D" w:rsidRDefault="00D319F8">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rsidR="00C27D2D" w:rsidRDefault="00D319F8">
      <w:pPr>
        <w:pStyle w:val="Footnotesection"/>
      </w:pPr>
      <w:r>
        <w:tab/>
        <w:t xml:space="preserve">[Section 75 amended by No. 24 of 1986 s. 33 and 42; No. 89 of 1994 s. 28, 39 and 41; No. 58 of 1999 s. 83(1) and (3).] </w:t>
      </w:r>
    </w:p>
    <w:p w:rsidR="00C27D2D" w:rsidRDefault="00D319F8">
      <w:pPr>
        <w:pStyle w:val="Heading5"/>
        <w:rPr>
          <w:snapToGrid w:val="0"/>
        </w:rPr>
      </w:pPr>
      <w:bookmarkStart w:id="162" w:name="_Toc488721959"/>
      <w:bookmarkStart w:id="163" w:name="_Toc25652635"/>
      <w:bookmarkStart w:id="164" w:name="_Toc51566052"/>
      <w:bookmarkStart w:id="165" w:name="_Toc134843949"/>
      <w:r>
        <w:rPr>
          <w:rStyle w:val="CharSectno"/>
        </w:rPr>
        <w:t>76</w:t>
      </w:r>
      <w:r>
        <w:rPr>
          <w:snapToGrid w:val="0"/>
        </w:rPr>
        <w:t>.</w:t>
      </w:r>
      <w:r>
        <w:rPr>
          <w:snapToGrid w:val="0"/>
        </w:rPr>
        <w:tab/>
        <w:t>Unlawful entry</w:t>
      </w:r>
      <w:bookmarkEnd w:id="162"/>
      <w:bookmarkEnd w:id="163"/>
      <w:bookmarkEnd w:id="164"/>
      <w:bookmarkEnd w:id="165"/>
      <w:r>
        <w:rPr>
          <w:snapToGrid w:val="0"/>
        </w:rPr>
        <w:t xml:space="preserve"> </w:t>
      </w:r>
    </w:p>
    <w:p w:rsidR="00C27D2D" w:rsidRDefault="00D319F8">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rsidR="00C27D2D" w:rsidRDefault="00D319F8">
      <w:pPr>
        <w:pStyle w:val="Footnotesection"/>
      </w:pPr>
      <w:r>
        <w:tab/>
        <w:t xml:space="preserve">[Section 76 amended by No. 24 of 1986 s. 42; No. 89 of 1994 s. 39 and 41; No. 58 of 1999 s. 83(1) and (3).] </w:t>
      </w:r>
    </w:p>
    <w:p w:rsidR="00C27D2D" w:rsidRDefault="00D319F8">
      <w:pPr>
        <w:pStyle w:val="Heading5"/>
        <w:rPr>
          <w:snapToGrid w:val="0"/>
        </w:rPr>
      </w:pPr>
      <w:bookmarkStart w:id="166" w:name="_Toc488721960"/>
      <w:bookmarkStart w:id="167" w:name="_Toc25652636"/>
      <w:bookmarkStart w:id="168" w:name="_Toc51566053"/>
      <w:bookmarkStart w:id="169" w:name="_Toc134843950"/>
      <w:r>
        <w:rPr>
          <w:rStyle w:val="CharSectno"/>
        </w:rPr>
        <w:t>77</w:t>
      </w:r>
      <w:r>
        <w:rPr>
          <w:snapToGrid w:val="0"/>
        </w:rPr>
        <w:t>.</w:t>
      </w:r>
      <w:r>
        <w:rPr>
          <w:snapToGrid w:val="0"/>
        </w:rPr>
        <w:tab/>
        <w:t>Restraint of persons</w:t>
      </w:r>
      <w:bookmarkEnd w:id="166"/>
      <w:bookmarkEnd w:id="167"/>
      <w:bookmarkEnd w:id="168"/>
      <w:bookmarkEnd w:id="169"/>
      <w:r>
        <w:rPr>
          <w:snapToGrid w:val="0"/>
        </w:rPr>
        <w:t xml:space="preserve"> </w:t>
      </w:r>
    </w:p>
    <w:p w:rsidR="00C27D2D" w:rsidRDefault="00D319F8">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rsidR="00C27D2D" w:rsidRDefault="00D319F8">
      <w:pPr>
        <w:pStyle w:val="Footnotesection"/>
        <w:ind w:left="890" w:hanging="890"/>
      </w:pPr>
      <w:r>
        <w:tab/>
        <w:t xml:space="preserve">[Section 77 amended by No. 89 of 1994 s. 39; No. 58 of 1999 s. 83(1).] </w:t>
      </w:r>
    </w:p>
    <w:p w:rsidR="00C27D2D" w:rsidRDefault="00D319F8">
      <w:pPr>
        <w:pStyle w:val="Heading5"/>
        <w:rPr>
          <w:snapToGrid w:val="0"/>
        </w:rPr>
      </w:pPr>
      <w:bookmarkStart w:id="170" w:name="_Toc488721961"/>
      <w:bookmarkStart w:id="171" w:name="_Toc25652637"/>
      <w:bookmarkStart w:id="172" w:name="_Toc51566054"/>
      <w:bookmarkStart w:id="173" w:name="_Toc134843951"/>
      <w:r>
        <w:rPr>
          <w:rStyle w:val="CharSectno"/>
        </w:rPr>
        <w:t>78</w:t>
      </w:r>
      <w:r>
        <w:rPr>
          <w:snapToGrid w:val="0"/>
        </w:rPr>
        <w:t>.</w:t>
      </w:r>
      <w:r>
        <w:rPr>
          <w:snapToGrid w:val="0"/>
        </w:rPr>
        <w:tab/>
        <w:t>Persons may be apprehended</w:t>
      </w:r>
      <w:bookmarkEnd w:id="170"/>
      <w:bookmarkEnd w:id="171"/>
      <w:bookmarkEnd w:id="172"/>
      <w:bookmarkEnd w:id="173"/>
      <w:r>
        <w:rPr>
          <w:snapToGrid w:val="0"/>
        </w:rPr>
        <w:t xml:space="preserve"> </w:t>
      </w:r>
    </w:p>
    <w:p w:rsidR="00C27D2D" w:rsidRDefault="00D319F8">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or convey him before a Justice to be dealt with according to law.</w:t>
      </w:r>
    </w:p>
    <w:p w:rsidR="00C27D2D" w:rsidRDefault="00D319F8">
      <w:pPr>
        <w:pStyle w:val="Heading5"/>
        <w:rPr>
          <w:snapToGrid w:val="0"/>
        </w:rPr>
      </w:pPr>
      <w:bookmarkStart w:id="174" w:name="_Toc488721962"/>
      <w:bookmarkStart w:id="175" w:name="_Toc25652638"/>
      <w:bookmarkStart w:id="176" w:name="_Toc51566055"/>
      <w:bookmarkStart w:id="177" w:name="_Toc134843952"/>
      <w:r>
        <w:rPr>
          <w:rStyle w:val="CharSectno"/>
        </w:rPr>
        <w:t>79</w:t>
      </w:r>
      <w:r>
        <w:rPr>
          <w:snapToGrid w:val="0"/>
        </w:rPr>
        <w:t>.</w:t>
      </w:r>
      <w:r>
        <w:rPr>
          <w:snapToGrid w:val="0"/>
        </w:rPr>
        <w:tab/>
        <w:t>Obstruction of officers etc.</w:t>
      </w:r>
      <w:bookmarkEnd w:id="174"/>
      <w:bookmarkEnd w:id="175"/>
      <w:bookmarkEnd w:id="176"/>
      <w:bookmarkEnd w:id="177"/>
      <w:r>
        <w:rPr>
          <w:snapToGrid w:val="0"/>
        </w:rPr>
        <w:t xml:space="preserve"> </w:t>
      </w:r>
    </w:p>
    <w:p w:rsidR="00C27D2D" w:rsidRDefault="00D319F8">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rsidR="00C27D2D" w:rsidRDefault="00D319F8">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rsidR="00C27D2D" w:rsidRDefault="00D319F8">
      <w:pPr>
        <w:pStyle w:val="Footnotesection"/>
        <w:ind w:left="890" w:hanging="890"/>
      </w:pPr>
      <w:r>
        <w:tab/>
        <w:t xml:space="preserve">[Section 79 amended by No. 24 of 1986 s. 42; No. 89 of 1994 s. 29, 39 and 41; No. 58 of 1999 s. 83(1) and (3).] </w:t>
      </w:r>
    </w:p>
    <w:p w:rsidR="00C27D2D" w:rsidRDefault="00D319F8">
      <w:pPr>
        <w:pStyle w:val="Heading5"/>
        <w:rPr>
          <w:snapToGrid w:val="0"/>
        </w:rPr>
      </w:pPr>
      <w:bookmarkStart w:id="178" w:name="_Toc488721963"/>
      <w:bookmarkStart w:id="179" w:name="_Toc25652639"/>
      <w:bookmarkStart w:id="180" w:name="_Toc51566056"/>
      <w:bookmarkStart w:id="181" w:name="_Toc134843953"/>
      <w:r>
        <w:rPr>
          <w:rStyle w:val="CharSectno"/>
        </w:rPr>
        <w:t>80</w:t>
      </w:r>
      <w:r>
        <w:rPr>
          <w:snapToGrid w:val="0"/>
        </w:rPr>
        <w:t>.</w:t>
      </w:r>
      <w:r>
        <w:rPr>
          <w:snapToGrid w:val="0"/>
        </w:rPr>
        <w:tab/>
        <w:t>Offences generally</w:t>
      </w:r>
      <w:bookmarkEnd w:id="178"/>
      <w:bookmarkEnd w:id="179"/>
      <w:bookmarkEnd w:id="180"/>
      <w:bookmarkEnd w:id="181"/>
      <w:r>
        <w:rPr>
          <w:snapToGrid w:val="0"/>
        </w:rPr>
        <w:t xml:space="preserve"> </w:t>
      </w:r>
    </w:p>
    <w:p w:rsidR="00C27D2D" w:rsidRDefault="00D319F8">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rsidR="00C27D2D" w:rsidRDefault="00D319F8">
      <w:pPr>
        <w:pStyle w:val="Heading5"/>
        <w:rPr>
          <w:snapToGrid w:val="0"/>
        </w:rPr>
      </w:pPr>
      <w:bookmarkStart w:id="182" w:name="_Toc488721964"/>
      <w:bookmarkStart w:id="183" w:name="_Toc25652640"/>
      <w:bookmarkStart w:id="184" w:name="_Toc51566057"/>
      <w:bookmarkStart w:id="185" w:name="_Toc134843954"/>
      <w:r>
        <w:rPr>
          <w:rStyle w:val="CharSectno"/>
        </w:rPr>
        <w:t>81</w:t>
      </w:r>
      <w:r>
        <w:rPr>
          <w:snapToGrid w:val="0"/>
        </w:rPr>
        <w:t>.</w:t>
      </w:r>
      <w:r>
        <w:rPr>
          <w:snapToGrid w:val="0"/>
        </w:rPr>
        <w:tab/>
        <w:t>General penalty</w:t>
      </w:r>
      <w:bookmarkEnd w:id="182"/>
      <w:bookmarkEnd w:id="183"/>
      <w:bookmarkEnd w:id="184"/>
      <w:bookmarkEnd w:id="185"/>
      <w:r>
        <w:rPr>
          <w:snapToGrid w:val="0"/>
        </w:rPr>
        <w:t xml:space="preserve"> </w:t>
      </w:r>
    </w:p>
    <w:p w:rsidR="00C27D2D" w:rsidRDefault="00D319F8">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rsidR="00C27D2D" w:rsidRDefault="00D319F8">
      <w:pPr>
        <w:pStyle w:val="Footnotesection"/>
      </w:pPr>
      <w:r>
        <w:tab/>
        <w:t xml:space="preserve">[Section 81 amended by No. 24 of 1986 s. 42.] </w:t>
      </w:r>
    </w:p>
    <w:p w:rsidR="00C27D2D" w:rsidRDefault="00D319F8">
      <w:pPr>
        <w:pStyle w:val="Heading5"/>
        <w:rPr>
          <w:snapToGrid w:val="0"/>
        </w:rPr>
      </w:pPr>
      <w:bookmarkStart w:id="186" w:name="_Toc488721965"/>
      <w:bookmarkStart w:id="187" w:name="_Toc25652641"/>
      <w:bookmarkStart w:id="188" w:name="_Toc51566058"/>
      <w:bookmarkStart w:id="189" w:name="_Toc134843955"/>
      <w:r>
        <w:rPr>
          <w:rStyle w:val="CharSectno"/>
        </w:rPr>
        <w:t>82</w:t>
      </w:r>
      <w:r>
        <w:rPr>
          <w:snapToGrid w:val="0"/>
        </w:rPr>
        <w:t>.</w:t>
      </w:r>
      <w:r>
        <w:rPr>
          <w:snapToGrid w:val="0"/>
        </w:rPr>
        <w:tab/>
        <w:t>Recovery of moneys</w:t>
      </w:r>
      <w:bookmarkEnd w:id="186"/>
      <w:bookmarkEnd w:id="187"/>
      <w:bookmarkEnd w:id="188"/>
      <w:bookmarkEnd w:id="189"/>
      <w:r>
        <w:rPr>
          <w:snapToGrid w:val="0"/>
        </w:rPr>
        <w:t xml:space="preserve"> </w:t>
      </w:r>
    </w:p>
    <w:p w:rsidR="00C27D2D" w:rsidRDefault="00D319F8">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rsidR="00C27D2D" w:rsidRDefault="00D319F8">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rsidR="00C27D2D" w:rsidRDefault="00D319F8">
      <w:pPr>
        <w:pStyle w:val="Subsection"/>
        <w:keepNext/>
        <w:rPr>
          <w:snapToGrid w:val="0"/>
        </w:rPr>
      </w:pPr>
      <w:r>
        <w:rPr>
          <w:snapToGrid w:val="0"/>
        </w:rPr>
        <w:tab/>
        <w:t>(3)</w:t>
      </w:r>
      <w:r>
        <w:rPr>
          <w:snapToGrid w:val="0"/>
        </w:rPr>
        <w:tab/>
        <w:t>In any civil proceedings arising from the same circumstances —</w:t>
      </w:r>
    </w:p>
    <w:p w:rsidR="00C27D2D" w:rsidRDefault="00D319F8">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rsidR="00C27D2D" w:rsidRDefault="00D319F8">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rsidR="00C27D2D" w:rsidRDefault="00D319F8">
      <w:pPr>
        <w:pStyle w:val="Footnotesection"/>
        <w:ind w:left="890" w:hanging="890"/>
      </w:pPr>
      <w:r>
        <w:tab/>
        <w:t xml:space="preserve">[Section 82 amended by No. 59 of 2004 s. 141.] </w:t>
      </w:r>
    </w:p>
    <w:p w:rsidR="00C27D2D" w:rsidRDefault="00D319F8">
      <w:pPr>
        <w:pStyle w:val="Heading5"/>
        <w:rPr>
          <w:snapToGrid w:val="0"/>
        </w:rPr>
      </w:pPr>
      <w:bookmarkStart w:id="190" w:name="_Toc488721966"/>
      <w:bookmarkStart w:id="191" w:name="_Toc25652642"/>
      <w:bookmarkStart w:id="192" w:name="_Toc51566059"/>
      <w:bookmarkStart w:id="193" w:name="_Toc134843956"/>
      <w:r>
        <w:rPr>
          <w:rStyle w:val="CharSectno"/>
        </w:rPr>
        <w:t>83</w:t>
      </w:r>
      <w:r>
        <w:rPr>
          <w:snapToGrid w:val="0"/>
        </w:rPr>
        <w:t>.</w:t>
      </w:r>
      <w:r>
        <w:rPr>
          <w:snapToGrid w:val="0"/>
        </w:rPr>
        <w:tab/>
        <w:t>Prosecution expenses</w:t>
      </w:r>
      <w:bookmarkEnd w:id="190"/>
      <w:bookmarkEnd w:id="191"/>
      <w:bookmarkEnd w:id="192"/>
      <w:bookmarkEnd w:id="193"/>
      <w:r>
        <w:rPr>
          <w:snapToGrid w:val="0"/>
        </w:rPr>
        <w:t xml:space="preserve"> </w:t>
      </w:r>
    </w:p>
    <w:p w:rsidR="00C27D2D" w:rsidRDefault="00D319F8">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rsidR="00C27D2D" w:rsidRDefault="00D319F8">
      <w:pPr>
        <w:pStyle w:val="Footnotesection"/>
      </w:pPr>
      <w:r>
        <w:tab/>
        <w:t xml:space="preserve">[Section 83 amended by No. 30 of 1987 s. 8; No. 89 of 1994 s. 30.] </w:t>
      </w:r>
    </w:p>
    <w:p w:rsidR="00C27D2D" w:rsidRDefault="00D319F8">
      <w:pPr>
        <w:pStyle w:val="Heading5"/>
        <w:rPr>
          <w:snapToGrid w:val="0"/>
        </w:rPr>
      </w:pPr>
      <w:bookmarkStart w:id="194" w:name="_Toc488721967"/>
      <w:bookmarkStart w:id="195" w:name="_Toc25652643"/>
      <w:bookmarkStart w:id="196" w:name="_Toc51566060"/>
      <w:bookmarkStart w:id="197" w:name="_Toc134843957"/>
      <w:r>
        <w:rPr>
          <w:rStyle w:val="CharSectno"/>
        </w:rPr>
        <w:t>84</w:t>
      </w:r>
      <w:r>
        <w:rPr>
          <w:snapToGrid w:val="0"/>
        </w:rPr>
        <w:t>.</w:t>
      </w:r>
      <w:r>
        <w:rPr>
          <w:snapToGrid w:val="0"/>
        </w:rPr>
        <w:tab/>
        <w:t>Power to institute and conduct proceedings</w:t>
      </w:r>
      <w:bookmarkEnd w:id="194"/>
      <w:bookmarkEnd w:id="195"/>
      <w:bookmarkEnd w:id="196"/>
      <w:bookmarkEnd w:id="197"/>
      <w:r>
        <w:rPr>
          <w:snapToGrid w:val="0"/>
        </w:rPr>
        <w:t xml:space="preserve"> </w:t>
      </w:r>
    </w:p>
    <w:p w:rsidR="00C27D2D" w:rsidRDefault="00D319F8">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rsidR="00C27D2D" w:rsidRDefault="00D319F8">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rsidR="00C27D2D" w:rsidRDefault="00D319F8">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rsidR="00C27D2D" w:rsidRDefault="00D319F8">
      <w:pPr>
        <w:pStyle w:val="Footnotesection"/>
        <w:keepLines w:val="0"/>
        <w:ind w:left="890" w:hanging="890"/>
      </w:pPr>
      <w:r>
        <w:tab/>
        <w:t xml:space="preserve">[Section 84 amended by No. 89 of 1994 s. 31, 39, 40 and 41; No. 58 of 1999 s. 83; No. 59 of 2004 s. 141.] </w:t>
      </w:r>
    </w:p>
    <w:p w:rsidR="00C27D2D" w:rsidRDefault="00D319F8">
      <w:pPr>
        <w:pStyle w:val="Heading5"/>
      </w:pPr>
      <w:bookmarkStart w:id="198" w:name="_Toc134843958"/>
      <w:r>
        <w:rPr>
          <w:rStyle w:val="CharSectno"/>
        </w:rPr>
        <w:t>85</w:t>
      </w:r>
      <w:r>
        <w:t>.</w:t>
      </w:r>
      <w:r>
        <w:tab/>
        <w:t>Limitation period for offences</w:t>
      </w:r>
      <w:bookmarkEnd w:id="198"/>
    </w:p>
    <w:p w:rsidR="00C27D2D" w:rsidRDefault="00D319F8">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rsidR="00C27D2D" w:rsidRDefault="00D319F8">
      <w:pPr>
        <w:pStyle w:val="Subsection"/>
        <w:rPr>
          <w:snapToGrid w:val="0"/>
        </w:rPr>
      </w:pPr>
      <w:r>
        <w:rPr>
          <w:snapToGrid w:val="0"/>
        </w:rPr>
        <w:tab/>
        <w:t>(2)</w:t>
      </w:r>
      <w:r>
        <w:rPr>
          <w:snapToGrid w:val="0"/>
        </w:rPr>
        <w:tab/>
        <w:t>A prosecution for an offence under section 74(1) may be commenced at any time.</w:t>
      </w:r>
    </w:p>
    <w:p w:rsidR="00C27D2D" w:rsidRDefault="00D319F8">
      <w:pPr>
        <w:pStyle w:val="Footnotesection"/>
        <w:ind w:left="890" w:hanging="890"/>
      </w:pPr>
      <w:r>
        <w:tab/>
        <w:t xml:space="preserve">[Section 85 inserted by No. 59 of 2004 s. 141.] </w:t>
      </w:r>
    </w:p>
    <w:p w:rsidR="00C27D2D" w:rsidRDefault="00D319F8">
      <w:pPr>
        <w:pStyle w:val="Heading5"/>
        <w:rPr>
          <w:snapToGrid w:val="0"/>
        </w:rPr>
      </w:pPr>
      <w:bookmarkStart w:id="199" w:name="_Toc488721969"/>
      <w:bookmarkStart w:id="200" w:name="_Toc25652645"/>
      <w:bookmarkStart w:id="201" w:name="_Toc51566062"/>
      <w:bookmarkStart w:id="202" w:name="_Toc134843959"/>
      <w:r>
        <w:rPr>
          <w:rStyle w:val="CharSectno"/>
        </w:rPr>
        <w:t>86</w:t>
      </w:r>
      <w:r>
        <w:rPr>
          <w:snapToGrid w:val="0"/>
        </w:rPr>
        <w:t>.</w:t>
      </w:r>
      <w:r>
        <w:rPr>
          <w:snapToGrid w:val="0"/>
        </w:rPr>
        <w:tab/>
        <w:t>Liability for the acts of others, bodies corporate, etc.</w:t>
      </w:r>
      <w:bookmarkEnd w:id="199"/>
      <w:bookmarkEnd w:id="200"/>
      <w:bookmarkEnd w:id="201"/>
      <w:bookmarkEnd w:id="202"/>
      <w:r>
        <w:rPr>
          <w:snapToGrid w:val="0"/>
        </w:rPr>
        <w:t xml:space="preserve"> </w:t>
      </w:r>
    </w:p>
    <w:p w:rsidR="00C27D2D" w:rsidRDefault="00D319F8">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rsidR="00C27D2D" w:rsidRDefault="00D319F8">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rsidR="00C27D2D" w:rsidRDefault="00D319F8">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rsidR="00C27D2D" w:rsidRDefault="00D319F8">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rsidR="00C27D2D" w:rsidRDefault="00D319F8">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rsidR="00C27D2D" w:rsidRDefault="00D319F8">
      <w:pPr>
        <w:pStyle w:val="Footnotesection"/>
      </w:pPr>
      <w:r>
        <w:tab/>
        <w:t xml:space="preserve">[Section 86 amended by No. 24 of 1986 s. 34.] </w:t>
      </w:r>
    </w:p>
    <w:p w:rsidR="00C27D2D" w:rsidRDefault="00D319F8">
      <w:pPr>
        <w:pStyle w:val="Heading5"/>
        <w:rPr>
          <w:snapToGrid w:val="0"/>
        </w:rPr>
      </w:pPr>
      <w:bookmarkStart w:id="203" w:name="_Toc488721970"/>
      <w:bookmarkStart w:id="204" w:name="_Toc25652646"/>
      <w:bookmarkStart w:id="205" w:name="_Toc51566063"/>
      <w:bookmarkStart w:id="206" w:name="_Toc134843960"/>
      <w:r>
        <w:rPr>
          <w:rStyle w:val="CharSectno"/>
        </w:rPr>
        <w:t>87</w:t>
      </w:r>
      <w:r>
        <w:rPr>
          <w:snapToGrid w:val="0"/>
        </w:rPr>
        <w:t>.</w:t>
      </w:r>
      <w:r>
        <w:rPr>
          <w:snapToGrid w:val="0"/>
        </w:rPr>
        <w:tab/>
        <w:t>Proof of certain matters</w:t>
      </w:r>
      <w:bookmarkEnd w:id="203"/>
      <w:bookmarkEnd w:id="204"/>
      <w:bookmarkEnd w:id="205"/>
      <w:bookmarkEnd w:id="206"/>
      <w:r>
        <w:rPr>
          <w:snapToGrid w:val="0"/>
        </w:rPr>
        <w:t xml:space="preserve"> </w:t>
      </w:r>
    </w:p>
    <w:p w:rsidR="00C27D2D" w:rsidRDefault="00D319F8">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 </w:t>
      </w:r>
    </w:p>
    <w:p w:rsidR="00C27D2D" w:rsidRDefault="00D319F8">
      <w:pPr>
        <w:pStyle w:val="Indenta"/>
        <w:rPr>
          <w:snapToGrid w:val="0"/>
        </w:rPr>
      </w:pPr>
      <w:r>
        <w:rPr>
          <w:snapToGrid w:val="0"/>
        </w:rPr>
        <w:tab/>
        <w:t>(a)</w:t>
      </w:r>
      <w:r>
        <w:rPr>
          <w:snapToGrid w:val="0"/>
        </w:rPr>
        <w:tab/>
        <w:t>the constitution of the energy operator;</w:t>
      </w:r>
    </w:p>
    <w:p w:rsidR="00C27D2D" w:rsidRDefault="00D319F8">
      <w:pPr>
        <w:pStyle w:val="Indenta"/>
        <w:rPr>
          <w:snapToGrid w:val="0"/>
        </w:rPr>
      </w:pPr>
      <w:r>
        <w:rPr>
          <w:snapToGrid w:val="0"/>
        </w:rPr>
        <w:tab/>
        <w:t>(b)</w:t>
      </w:r>
      <w:r>
        <w:rPr>
          <w:snapToGrid w:val="0"/>
        </w:rPr>
        <w:tab/>
        <w:t>any order of the energy operator to prosecute;</w:t>
      </w:r>
    </w:p>
    <w:p w:rsidR="00C27D2D" w:rsidRDefault="00D319F8">
      <w:pPr>
        <w:pStyle w:val="Indenta"/>
        <w:rPr>
          <w:snapToGrid w:val="0"/>
        </w:rPr>
      </w:pPr>
      <w:r>
        <w:rPr>
          <w:snapToGrid w:val="0"/>
        </w:rPr>
        <w:tab/>
        <w:t>(c)</w:t>
      </w:r>
      <w:r>
        <w:rPr>
          <w:snapToGrid w:val="0"/>
        </w:rPr>
        <w:tab/>
        <w:t>the particular or general appointment of any officer of the energy operator to take proceedings against any person;</w:t>
      </w:r>
    </w:p>
    <w:p w:rsidR="00C27D2D" w:rsidRDefault="00D319F8">
      <w:pPr>
        <w:pStyle w:val="Indenta"/>
        <w:rPr>
          <w:snapToGrid w:val="0"/>
        </w:rPr>
      </w:pPr>
      <w:r>
        <w:rPr>
          <w:snapToGrid w:val="0"/>
        </w:rPr>
        <w:tab/>
        <w:t>(d)</w:t>
      </w:r>
      <w:r>
        <w:rPr>
          <w:snapToGrid w:val="0"/>
        </w:rPr>
        <w:tab/>
        <w:t>the powers of any officer of the energy operator to prosecute;</w:t>
      </w:r>
    </w:p>
    <w:p w:rsidR="00C27D2D" w:rsidRDefault="00D319F8">
      <w:pPr>
        <w:pStyle w:val="Indenta"/>
        <w:rPr>
          <w:snapToGrid w:val="0"/>
        </w:rPr>
      </w:pPr>
      <w:r>
        <w:rPr>
          <w:snapToGrid w:val="0"/>
        </w:rPr>
        <w:tab/>
        <w:t>(e)</w:t>
      </w:r>
      <w:r>
        <w:rPr>
          <w:snapToGrid w:val="0"/>
        </w:rPr>
        <w:tab/>
        <w:t>the appointment of a person as an officer of the energy operator;</w:t>
      </w:r>
    </w:p>
    <w:p w:rsidR="00C27D2D" w:rsidRDefault="00D319F8">
      <w:pPr>
        <w:pStyle w:val="Indenta"/>
        <w:rPr>
          <w:snapToGrid w:val="0"/>
        </w:rPr>
      </w:pPr>
      <w:r>
        <w:rPr>
          <w:snapToGrid w:val="0"/>
        </w:rPr>
        <w:tab/>
        <w:t>(f)</w:t>
      </w:r>
      <w:r>
        <w:rPr>
          <w:snapToGrid w:val="0"/>
        </w:rPr>
        <w:tab/>
        <w:t>the presence of a quorum at any meeting at which any order is made or any act is done by the energy operator.</w:t>
      </w:r>
    </w:p>
    <w:p w:rsidR="00C27D2D" w:rsidRDefault="00D319F8">
      <w:pPr>
        <w:pStyle w:val="Subsection"/>
        <w:keepNext/>
        <w:rPr>
          <w:snapToGrid w:val="0"/>
        </w:rPr>
      </w:pPr>
      <w:r>
        <w:rPr>
          <w:snapToGrid w:val="0"/>
        </w:rPr>
        <w:tab/>
        <w:t>(2)</w:t>
      </w:r>
      <w:r>
        <w:rPr>
          <w:snapToGrid w:val="0"/>
        </w:rPr>
        <w:tab/>
        <w:t>The production of — </w:t>
      </w:r>
    </w:p>
    <w:p w:rsidR="00C27D2D" w:rsidRDefault="00D319F8">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rsidR="00C27D2D" w:rsidRDefault="00D319F8">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rsidR="00C27D2D" w:rsidRDefault="00D319F8">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rsidR="00C27D2D" w:rsidRDefault="00D319F8">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 </w:t>
      </w:r>
    </w:p>
    <w:p w:rsidR="00C27D2D" w:rsidRDefault="00D319F8">
      <w:pPr>
        <w:pStyle w:val="Indenta"/>
        <w:rPr>
          <w:snapToGrid w:val="0"/>
        </w:rPr>
      </w:pPr>
      <w:r>
        <w:rPr>
          <w:snapToGrid w:val="0"/>
        </w:rPr>
        <w:tab/>
        <w:t>(a)</w:t>
      </w:r>
      <w:r>
        <w:rPr>
          <w:snapToGrid w:val="0"/>
        </w:rPr>
        <w:tab/>
        <w:t>that the meeting to which the record relates was duly convened;</w:t>
      </w:r>
    </w:p>
    <w:p w:rsidR="00C27D2D" w:rsidRDefault="00D319F8">
      <w:pPr>
        <w:pStyle w:val="Indenta"/>
        <w:rPr>
          <w:snapToGrid w:val="0"/>
        </w:rPr>
      </w:pPr>
      <w:r>
        <w:rPr>
          <w:snapToGrid w:val="0"/>
        </w:rPr>
        <w:tab/>
        <w:t>(b)</w:t>
      </w:r>
      <w:r>
        <w:rPr>
          <w:snapToGrid w:val="0"/>
        </w:rPr>
        <w:tab/>
        <w:t>that other requirements relating to the regularity of the meeting were complied with; or</w:t>
      </w:r>
    </w:p>
    <w:p w:rsidR="00C27D2D" w:rsidRDefault="00D319F8">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rsidR="00C27D2D" w:rsidRDefault="00D319F8">
      <w:pPr>
        <w:pStyle w:val="Subsection"/>
        <w:keepNext/>
        <w:rPr>
          <w:snapToGrid w:val="0"/>
        </w:rPr>
      </w:pPr>
      <w:r>
        <w:rPr>
          <w:snapToGrid w:val="0"/>
        </w:rPr>
        <w:tab/>
        <w:t>(4)</w:t>
      </w:r>
      <w:r>
        <w:rPr>
          <w:snapToGrid w:val="0"/>
        </w:rPr>
        <w:tab/>
        <w:t>The provisions of this section — </w:t>
      </w:r>
    </w:p>
    <w:p w:rsidR="00C27D2D" w:rsidRDefault="00D319F8">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rsidR="00C27D2D" w:rsidRDefault="00D319F8">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rsidR="00C27D2D" w:rsidRDefault="00D319F8">
      <w:pPr>
        <w:pStyle w:val="Footnotesection"/>
      </w:pPr>
      <w:r>
        <w:tab/>
        <w:t xml:space="preserve">[Section 87 amended by No. 101 of 1981 s. 19; No. 24 of 1986 s. 42; No. 89 of 1994 s. 32, 39 and 41; No. 58 of 1999 s. 83(1) and (3).] </w:t>
      </w:r>
    </w:p>
    <w:p w:rsidR="00C27D2D" w:rsidRDefault="00D319F8">
      <w:pPr>
        <w:pStyle w:val="Heading5"/>
        <w:rPr>
          <w:snapToGrid w:val="0"/>
        </w:rPr>
      </w:pPr>
      <w:bookmarkStart w:id="207" w:name="_Toc488721971"/>
      <w:bookmarkStart w:id="208" w:name="_Toc25652647"/>
      <w:bookmarkStart w:id="209" w:name="_Toc51566064"/>
      <w:bookmarkStart w:id="210" w:name="_Toc134843961"/>
      <w:r>
        <w:rPr>
          <w:rStyle w:val="CharSectno"/>
        </w:rPr>
        <w:t>88</w:t>
      </w:r>
      <w:r>
        <w:rPr>
          <w:snapToGrid w:val="0"/>
        </w:rPr>
        <w:t>.</w:t>
      </w:r>
      <w:r>
        <w:rPr>
          <w:snapToGrid w:val="0"/>
        </w:rPr>
        <w:tab/>
        <w:t>Evidence of documents issued by an energy operator</w:t>
      </w:r>
      <w:bookmarkEnd w:id="207"/>
      <w:bookmarkEnd w:id="208"/>
      <w:bookmarkEnd w:id="209"/>
      <w:bookmarkEnd w:id="210"/>
    </w:p>
    <w:p w:rsidR="00C27D2D" w:rsidRDefault="00D319F8">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rsidR="00C27D2D" w:rsidRDefault="00D319F8">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rsidR="00C27D2D" w:rsidRDefault="00D319F8">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rsidR="00C27D2D" w:rsidRDefault="00D319F8">
      <w:pPr>
        <w:pStyle w:val="Footnotesection"/>
      </w:pPr>
      <w:r>
        <w:tab/>
        <w:t xml:space="preserve">[Section 88 amended by No. 101 of 1981 s. 20; No. 24 of 1986 s. 35 and 42; No. 89 of 1994 s. 33, 39 and 41; No. 58 of 1999 s. 83(1) and (3).] </w:t>
      </w:r>
    </w:p>
    <w:p w:rsidR="00C27D2D" w:rsidRDefault="00D319F8">
      <w:pPr>
        <w:pStyle w:val="Ednotesection"/>
      </w:pPr>
      <w:r>
        <w:t>[</w:t>
      </w:r>
      <w:r>
        <w:rPr>
          <w:b/>
        </w:rPr>
        <w:t>89</w:t>
      </w:r>
      <w:r>
        <w:rPr>
          <w:b/>
        </w:rPr>
        <w:noBreakHyphen/>
        <w:t>96.</w:t>
      </w:r>
      <w:r>
        <w:tab/>
        <w:t xml:space="preserve">Repealed by No. 89 of 1994 s. 34.] </w:t>
      </w:r>
    </w:p>
    <w:p w:rsidR="00C27D2D" w:rsidRDefault="00D319F8">
      <w:pPr>
        <w:pStyle w:val="Ednotesection"/>
      </w:pPr>
      <w:r>
        <w:t>[</w:t>
      </w:r>
      <w:r>
        <w:rPr>
          <w:b/>
        </w:rPr>
        <w:t>97.</w:t>
      </w:r>
      <w:r>
        <w:tab/>
        <w:t xml:space="preserve">Repealed by No. 60 of 1994 s. 13.] </w:t>
      </w:r>
    </w:p>
    <w:p w:rsidR="00C27D2D" w:rsidRDefault="00D319F8">
      <w:pPr>
        <w:pStyle w:val="Ednotesection"/>
      </w:pPr>
      <w:r>
        <w:t>[</w:t>
      </w:r>
      <w:r>
        <w:rPr>
          <w:b/>
        </w:rPr>
        <w:t>98</w:t>
      </w:r>
      <w:r>
        <w:rPr>
          <w:b/>
        </w:rPr>
        <w:noBreakHyphen/>
        <w:t>102.</w:t>
      </w:r>
      <w:r>
        <w:tab/>
        <w:t>Repealed by No. 89 of 1994 s. 34.]</w:t>
      </w:r>
    </w:p>
    <w:p w:rsidR="00C27D2D" w:rsidRDefault="00D319F8">
      <w:pPr>
        <w:pStyle w:val="Ednotesection"/>
      </w:pPr>
      <w:r>
        <w:t>[</w:t>
      </w:r>
      <w:r>
        <w:rPr>
          <w:b/>
        </w:rPr>
        <w:t>103.</w:t>
      </w:r>
      <w:r>
        <w:rPr>
          <w:b/>
        </w:rPr>
        <w:tab/>
      </w:r>
      <w:r>
        <w:t xml:space="preserve">Repealed by No. 98 of 1985 s. 3.] </w:t>
      </w:r>
    </w:p>
    <w:p w:rsidR="00C27D2D" w:rsidRDefault="00D319F8">
      <w:pPr>
        <w:pStyle w:val="Ednotesection"/>
      </w:pPr>
      <w:r>
        <w:t>[</w:t>
      </w:r>
      <w:r>
        <w:rPr>
          <w:b/>
        </w:rPr>
        <w:t>104</w:t>
      </w:r>
      <w:r>
        <w:rPr>
          <w:b/>
        </w:rPr>
        <w:noBreakHyphen/>
        <w:t>108.</w:t>
      </w:r>
      <w:r>
        <w:rPr>
          <w:b/>
        </w:rPr>
        <w:tab/>
      </w:r>
      <w:r>
        <w:t xml:space="preserve">Repealed by No. 89 of 1994 s. 34.] </w:t>
      </w:r>
    </w:p>
    <w:p w:rsidR="00C27D2D" w:rsidRDefault="00D319F8">
      <w:pPr>
        <w:pStyle w:val="Ednotesection"/>
      </w:pPr>
      <w:r>
        <w:t>[</w:t>
      </w:r>
      <w:r>
        <w:rPr>
          <w:b/>
        </w:rPr>
        <w:t>109.</w:t>
      </w:r>
      <w:r>
        <w:tab/>
        <w:t xml:space="preserve">Repealed by No. 101 of 1981 s. 31.] </w:t>
      </w:r>
    </w:p>
    <w:p w:rsidR="00C27D2D" w:rsidRDefault="00D319F8">
      <w:pPr>
        <w:pStyle w:val="Ednotesection"/>
      </w:pPr>
      <w:r>
        <w:t>[</w:t>
      </w:r>
      <w:r>
        <w:rPr>
          <w:b/>
        </w:rPr>
        <w:t>110</w:t>
      </w:r>
      <w:r>
        <w:rPr>
          <w:b/>
        </w:rPr>
        <w:noBreakHyphen/>
        <w:t>114.</w:t>
      </w:r>
      <w:r>
        <w:rPr>
          <w:b/>
        </w:rPr>
        <w:tab/>
      </w:r>
      <w:r>
        <w:t xml:space="preserve">Repealed by No. 89 of 1994 s. 34.] </w:t>
      </w:r>
    </w:p>
    <w:p w:rsidR="00C27D2D" w:rsidRDefault="00D319F8">
      <w:pPr>
        <w:pStyle w:val="Ednotesection"/>
      </w:pPr>
      <w:r>
        <w:t>[</w:t>
      </w:r>
      <w:r>
        <w:rPr>
          <w:b/>
        </w:rPr>
        <w:t>115</w:t>
      </w:r>
      <w:r>
        <w:rPr>
          <w:b/>
        </w:rPr>
        <w:noBreakHyphen/>
        <w:t>118.</w:t>
      </w:r>
      <w:r>
        <w:rPr>
          <w:b/>
        </w:rPr>
        <w:tab/>
      </w:r>
      <w:r>
        <w:t xml:space="preserve">Repealed by No. 98 of 1985 s. 3.] </w:t>
      </w:r>
    </w:p>
    <w:p w:rsidR="00C27D2D" w:rsidRDefault="00D319F8">
      <w:pPr>
        <w:pStyle w:val="Ednotesection"/>
      </w:pPr>
      <w:r>
        <w:t>[</w:t>
      </w:r>
      <w:r>
        <w:rPr>
          <w:b/>
        </w:rPr>
        <w:t>119.</w:t>
      </w:r>
      <w:r>
        <w:rPr>
          <w:b/>
        </w:rPr>
        <w:tab/>
      </w:r>
      <w:r>
        <w:t xml:space="preserve">Repealed by No. 89 of 1994 s. 34.] </w:t>
      </w:r>
    </w:p>
    <w:p w:rsidR="00C27D2D" w:rsidRDefault="00D319F8">
      <w:pPr>
        <w:pStyle w:val="Ednotesection"/>
      </w:pPr>
      <w:r>
        <w:t>[</w:t>
      </w:r>
      <w:r>
        <w:rPr>
          <w:b/>
        </w:rPr>
        <w:t>119A.</w:t>
      </w:r>
      <w:r>
        <w:tab/>
        <w:t xml:space="preserve">Repealed by No. 126 of 1987 s. 121.] </w:t>
      </w:r>
    </w:p>
    <w:p w:rsidR="00C27D2D" w:rsidRDefault="00D319F8">
      <w:pPr>
        <w:pStyle w:val="Heading5"/>
        <w:rPr>
          <w:snapToGrid w:val="0"/>
        </w:rPr>
      </w:pPr>
      <w:bookmarkStart w:id="211" w:name="_Toc488721972"/>
      <w:bookmarkStart w:id="212" w:name="_Toc25652648"/>
      <w:bookmarkStart w:id="213" w:name="_Toc51566065"/>
      <w:bookmarkStart w:id="214" w:name="_Toc134843962"/>
      <w:r>
        <w:rPr>
          <w:rStyle w:val="CharSectno"/>
        </w:rPr>
        <w:t>120</w:t>
      </w:r>
      <w:r>
        <w:rPr>
          <w:snapToGrid w:val="0"/>
        </w:rPr>
        <w:t>.</w:t>
      </w:r>
      <w:r>
        <w:rPr>
          <w:snapToGrid w:val="0"/>
        </w:rPr>
        <w:tab/>
        <w:t>Energy operator to make good damage, and may be liable to pay compensation</w:t>
      </w:r>
      <w:bookmarkEnd w:id="211"/>
      <w:bookmarkEnd w:id="212"/>
      <w:bookmarkEnd w:id="213"/>
      <w:bookmarkEnd w:id="214"/>
      <w:r>
        <w:rPr>
          <w:snapToGrid w:val="0"/>
        </w:rPr>
        <w:t xml:space="preserve"> </w:t>
      </w:r>
    </w:p>
    <w:p w:rsidR="00C27D2D" w:rsidRDefault="00D319F8">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rsidR="00C27D2D" w:rsidRDefault="00D319F8">
      <w:pPr>
        <w:pStyle w:val="Footnotesection"/>
      </w:pPr>
      <w:r>
        <w:tab/>
        <w:t xml:space="preserve">[Section 120 amended by No. 101 of 1981 s. 37; No. 24 of 1986 s. 38; No. 89 of 1994 s. 35, 39 and 41; No. 58 of 1999 s. 82 and 83(1) and (3).] </w:t>
      </w:r>
    </w:p>
    <w:p w:rsidR="00C27D2D" w:rsidRDefault="00D319F8">
      <w:pPr>
        <w:pStyle w:val="Heading5"/>
        <w:rPr>
          <w:snapToGrid w:val="0"/>
        </w:rPr>
      </w:pPr>
      <w:bookmarkStart w:id="215" w:name="_Toc488721973"/>
      <w:bookmarkStart w:id="216" w:name="_Toc25652649"/>
      <w:bookmarkStart w:id="217" w:name="_Toc51566066"/>
      <w:bookmarkStart w:id="218" w:name="_Toc134843963"/>
      <w:r>
        <w:rPr>
          <w:rStyle w:val="CharSectno"/>
        </w:rPr>
        <w:t>121</w:t>
      </w:r>
      <w:r>
        <w:rPr>
          <w:snapToGrid w:val="0"/>
        </w:rPr>
        <w:t>.</w:t>
      </w:r>
      <w:r>
        <w:rPr>
          <w:snapToGrid w:val="0"/>
        </w:rPr>
        <w:tab/>
        <w:t>Actions for damages, generally</w:t>
      </w:r>
      <w:bookmarkEnd w:id="215"/>
      <w:bookmarkEnd w:id="216"/>
      <w:bookmarkEnd w:id="217"/>
      <w:bookmarkEnd w:id="218"/>
      <w:r>
        <w:rPr>
          <w:snapToGrid w:val="0"/>
        </w:rPr>
        <w:t xml:space="preserve"> </w:t>
      </w:r>
    </w:p>
    <w:p w:rsidR="00C27D2D" w:rsidRDefault="00D319F8">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rsidR="00C27D2D" w:rsidRDefault="00D319F8">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rsidR="00C27D2D" w:rsidRDefault="00D319F8">
      <w:pPr>
        <w:pStyle w:val="Footnotesection"/>
      </w:pPr>
      <w:r>
        <w:tab/>
        <w:t xml:space="preserve">[Section 121 amended by No. 101 of 1981 s. 38; No. 24 of 1986 s. 39; No. 89 of 1994 s. 36, 39, 40 and 41; No. 58 of 1999 s. 83.] </w:t>
      </w:r>
    </w:p>
    <w:p w:rsidR="00C27D2D" w:rsidRDefault="00D319F8">
      <w:pPr>
        <w:pStyle w:val="Heading5"/>
        <w:rPr>
          <w:snapToGrid w:val="0"/>
        </w:rPr>
      </w:pPr>
      <w:bookmarkStart w:id="219" w:name="_Toc488721974"/>
      <w:bookmarkStart w:id="220" w:name="_Toc25652650"/>
      <w:bookmarkStart w:id="221" w:name="_Toc51566067"/>
      <w:bookmarkStart w:id="222" w:name="_Toc134843964"/>
      <w:r>
        <w:rPr>
          <w:rStyle w:val="CharSectno"/>
        </w:rPr>
        <w:t>122</w:t>
      </w:r>
      <w:r>
        <w:rPr>
          <w:snapToGrid w:val="0"/>
        </w:rPr>
        <w:t>.</w:t>
      </w:r>
      <w:r>
        <w:rPr>
          <w:snapToGrid w:val="0"/>
        </w:rPr>
        <w:tab/>
        <w:t>Protection</w:t>
      </w:r>
      <w:bookmarkEnd w:id="219"/>
      <w:bookmarkEnd w:id="220"/>
      <w:bookmarkEnd w:id="221"/>
      <w:bookmarkEnd w:id="222"/>
      <w:r>
        <w:rPr>
          <w:snapToGrid w:val="0"/>
        </w:rPr>
        <w:t xml:space="preserve"> </w:t>
      </w:r>
    </w:p>
    <w:p w:rsidR="00C27D2D" w:rsidRDefault="00D319F8">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rsidR="00C27D2D" w:rsidRDefault="00D319F8">
      <w:pPr>
        <w:pStyle w:val="Footnotesection"/>
      </w:pPr>
      <w:r>
        <w:tab/>
        <w:t xml:space="preserve">[Section 122 inserted by No. 89 of 1994 s. 37.] </w:t>
      </w:r>
    </w:p>
    <w:p w:rsidR="00C27D2D" w:rsidRDefault="00D319F8">
      <w:pPr>
        <w:pStyle w:val="Heading5"/>
        <w:rPr>
          <w:snapToGrid w:val="0"/>
        </w:rPr>
      </w:pPr>
      <w:bookmarkStart w:id="223" w:name="_Toc488721975"/>
      <w:bookmarkStart w:id="224" w:name="_Toc25652651"/>
      <w:bookmarkStart w:id="225" w:name="_Toc51566068"/>
      <w:bookmarkStart w:id="226" w:name="_Toc134843965"/>
      <w:r>
        <w:rPr>
          <w:rStyle w:val="CharSectno"/>
        </w:rPr>
        <w:t>123</w:t>
      </w:r>
      <w:r>
        <w:rPr>
          <w:snapToGrid w:val="0"/>
        </w:rPr>
        <w:t>.</w:t>
      </w:r>
      <w:r>
        <w:rPr>
          <w:snapToGrid w:val="0"/>
        </w:rPr>
        <w:tab/>
        <w:t>Regulations</w:t>
      </w:r>
      <w:bookmarkEnd w:id="223"/>
      <w:bookmarkEnd w:id="224"/>
      <w:bookmarkEnd w:id="225"/>
      <w:bookmarkEnd w:id="226"/>
      <w:r>
        <w:rPr>
          <w:snapToGrid w:val="0"/>
        </w:rPr>
        <w:t xml:space="preserve"> </w:t>
      </w:r>
    </w:p>
    <w:p w:rsidR="00C27D2D" w:rsidRDefault="00D319F8">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rsidR="00C27D2D" w:rsidRDefault="00D319F8">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rsidR="00C27D2D" w:rsidRDefault="00D319F8">
      <w:pPr>
        <w:pStyle w:val="Subsection"/>
        <w:rPr>
          <w:snapToGrid w:val="0"/>
        </w:rPr>
      </w:pPr>
      <w:r>
        <w:rPr>
          <w:snapToGrid w:val="0"/>
        </w:rPr>
        <w:tab/>
        <w:t>(3)</w:t>
      </w:r>
      <w:r>
        <w:rPr>
          <w:snapToGrid w:val="0"/>
        </w:rPr>
        <w:tab/>
        <w:t>Regulations made under this Act may specifically authorise or approve — </w:t>
      </w:r>
    </w:p>
    <w:p w:rsidR="00C27D2D" w:rsidRDefault="00D319F8">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rsidR="00C27D2D" w:rsidRDefault="00D319F8">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rsidR="00C27D2D" w:rsidRDefault="00D319F8">
      <w:pPr>
        <w:pStyle w:val="Indenta"/>
        <w:rPr>
          <w:snapToGrid w:val="0"/>
        </w:rPr>
      </w:pPr>
      <w:r>
        <w:rPr>
          <w:snapToGrid w:val="0"/>
        </w:rPr>
        <w:tab/>
        <w:t>(c)</w:t>
      </w:r>
      <w:r>
        <w:rPr>
          <w:snapToGrid w:val="0"/>
        </w:rPr>
        <w:tab/>
        <w:t>the doing of acts or things that are, or are of a kind, necessary to give effect to any such contract, agreement or tariff.</w:t>
      </w:r>
    </w:p>
    <w:p w:rsidR="00C27D2D" w:rsidRDefault="00D319F8">
      <w:pPr>
        <w:pStyle w:val="Footnotesection"/>
      </w:pPr>
      <w:r>
        <w:tab/>
        <w:t xml:space="preserve">[Section 123 amended by No. 24 of 1986 s. 40 and 42; No. 30 of 1987 s. 9; No. 89 of 1994 s. 39; No. 58 of 1999 s. 91; No. 33 of 2004 s. 45.] </w:t>
      </w:r>
    </w:p>
    <w:p w:rsidR="00C27D2D" w:rsidRDefault="00D319F8">
      <w:pPr>
        <w:pStyle w:val="Heading5"/>
        <w:rPr>
          <w:snapToGrid w:val="0"/>
        </w:rPr>
      </w:pPr>
      <w:bookmarkStart w:id="227" w:name="_Toc488721976"/>
      <w:bookmarkStart w:id="228" w:name="_Toc25652652"/>
      <w:bookmarkStart w:id="229" w:name="_Toc51566069"/>
      <w:bookmarkStart w:id="230" w:name="_Toc134843966"/>
      <w:r>
        <w:rPr>
          <w:rStyle w:val="CharSectno"/>
        </w:rPr>
        <w:t>124</w:t>
      </w:r>
      <w:r>
        <w:rPr>
          <w:snapToGrid w:val="0"/>
        </w:rPr>
        <w:t>.</w:t>
      </w:r>
      <w:r>
        <w:rPr>
          <w:snapToGrid w:val="0"/>
        </w:rPr>
        <w:tab/>
        <w:t>By</w:t>
      </w:r>
      <w:r>
        <w:rPr>
          <w:snapToGrid w:val="0"/>
        </w:rPr>
        <w:noBreakHyphen/>
        <w:t>laws</w:t>
      </w:r>
      <w:bookmarkEnd w:id="227"/>
      <w:bookmarkEnd w:id="228"/>
      <w:bookmarkEnd w:id="229"/>
      <w:bookmarkEnd w:id="230"/>
      <w:r>
        <w:rPr>
          <w:snapToGrid w:val="0"/>
        </w:rPr>
        <w:t xml:space="preserve"> </w:t>
      </w:r>
    </w:p>
    <w:p w:rsidR="00C27D2D" w:rsidRDefault="00D319F8">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rsidR="00C27D2D" w:rsidRDefault="00D319F8">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rsidR="00C27D2D" w:rsidRDefault="00D319F8">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rsidR="00C27D2D" w:rsidRDefault="00D319F8">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rsidR="00C27D2D" w:rsidRDefault="00D319F8">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 </w:t>
      </w:r>
    </w:p>
    <w:p w:rsidR="00C27D2D" w:rsidRDefault="00D319F8">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rsidR="00C27D2D" w:rsidRDefault="00D319F8">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rsidR="00C27D2D" w:rsidRDefault="00D319F8">
      <w:pPr>
        <w:pStyle w:val="Indenta"/>
        <w:rPr>
          <w:snapToGrid w:val="0"/>
        </w:rPr>
      </w:pPr>
      <w:r>
        <w:rPr>
          <w:snapToGrid w:val="0"/>
        </w:rPr>
        <w:tab/>
        <w:t>(c)</w:t>
      </w:r>
      <w:r>
        <w:rPr>
          <w:snapToGrid w:val="0"/>
        </w:rPr>
        <w:tab/>
        <w:t>as to the establishment, conditions, and termination of the supply of energy;</w:t>
      </w:r>
    </w:p>
    <w:p w:rsidR="00C27D2D" w:rsidRDefault="00D319F8">
      <w:pPr>
        <w:pStyle w:val="Indenta"/>
        <w:keepNext/>
        <w:rPr>
          <w:snapToGrid w:val="0"/>
        </w:rPr>
      </w:pPr>
      <w:r>
        <w:rPr>
          <w:snapToGrid w:val="0"/>
        </w:rPr>
        <w:tab/>
        <w:t>(d)</w:t>
      </w:r>
      <w:r>
        <w:rPr>
          <w:snapToGrid w:val="0"/>
        </w:rPr>
        <w:tab/>
        <w:t>prescribing — </w:t>
      </w:r>
    </w:p>
    <w:p w:rsidR="00C27D2D" w:rsidRDefault="00D319F8">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rsidR="00C27D2D" w:rsidRDefault="00D319F8">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rsidR="00C27D2D" w:rsidRDefault="00D319F8">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rsidR="00C27D2D" w:rsidRDefault="00D319F8">
      <w:pPr>
        <w:pStyle w:val="Indenti"/>
        <w:rPr>
          <w:snapToGrid w:val="0"/>
        </w:rPr>
      </w:pPr>
      <w:r>
        <w:rPr>
          <w:snapToGrid w:val="0"/>
        </w:rPr>
        <w:tab/>
        <w:t>(ii)</w:t>
      </w:r>
      <w:r>
        <w:rPr>
          <w:snapToGrid w:val="0"/>
        </w:rPr>
        <w:tab/>
        <w:t>the making of a fixed charge in respect of a supply effected, whether or not utilised;</w:t>
      </w:r>
    </w:p>
    <w:p w:rsidR="00C27D2D" w:rsidRDefault="00D319F8">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rsidR="00C27D2D" w:rsidRDefault="00D319F8">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rsidR="00C27D2D" w:rsidRDefault="00D319F8">
      <w:pPr>
        <w:pStyle w:val="Indenti"/>
        <w:rPr>
          <w:snapToGrid w:val="0"/>
        </w:rPr>
      </w:pPr>
      <w:r>
        <w:rPr>
          <w:snapToGrid w:val="0"/>
        </w:rPr>
        <w:tab/>
        <w:t>(v)</w:t>
      </w:r>
      <w:r>
        <w:rPr>
          <w:snapToGrid w:val="0"/>
        </w:rPr>
        <w:tab/>
        <w:t>the charges for the use or testing of meters, fittings and other apparatus;</w:t>
      </w:r>
    </w:p>
    <w:p w:rsidR="00C27D2D" w:rsidRDefault="00D319F8">
      <w:pPr>
        <w:pStyle w:val="Indenti"/>
        <w:rPr>
          <w:snapToGrid w:val="0"/>
        </w:rPr>
      </w:pPr>
      <w:r>
        <w:rPr>
          <w:snapToGrid w:val="0"/>
        </w:rPr>
        <w:tab/>
        <w:t>(vi)</w:t>
      </w:r>
      <w:r>
        <w:rPr>
          <w:snapToGrid w:val="0"/>
        </w:rPr>
        <w:tab/>
        <w:t>the different rates to be applicable to particular areas and uses, periods of supply and other circumstances;</w:t>
      </w:r>
    </w:p>
    <w:p w:rsidR="00C27D2D" w:rsidRDefault="00D319F8">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rsidR="00C27D2D" w:rsidRDefault="00D319F8">
      <w:pPr>
        <w:pStyle w:val="Indenti"/>
        <w:rPr>
          <w:snapToGrid w:val="0"/>
        </w:rPr>
      </w:pPr>
      <w:r>
        <w:rPr>
          <w:snapToGrid w:val="0"/>
        </w:rPr>
        <w:tab/>
        <w:t>(viii)</w:t>
      </w:r>
      <w:r>
        <w:rPr>
          <w:snapToGrid w:val="0"/>
        </w:rPr>
        <w:tab/>
        <w:t>the apportionment and assessment of accounts;</w:t>
      </w:r>
    </w:p>
    <w:p w:rsidR="00C27D2D" w:rsidRDefault="00D319F8">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rsidR="00C27D2D" w:rsidRDefault="00D319F8">
      <w:pPr>
        <w:pStyle w:val="Indenti"/>
        <w:rPr>
          <w:snapToGrid w:val="0"/>
        </w:rPr>
      </w:pPr>
      <w:r>
        <w:rPr>
          <w:snapToGrid w:val="0"/>
        </w:rPr>
        <w:tab/>
        <w:t>(x)</w:t>
      </w:r>
      <w:r>
        <w:rPr>
          <w:snapToGrid w:val="0"/>
        </w:rPr>
        <w:tab/>
        <w:t>the payment of interest on deposits to secure the payment of accounts;</w:t>
      </w:r>
    </w:p>
    <w:p w:rsidR="00C27D2D" w:rsidRDefault="00D319F8">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rsidR="00C27D2D" w:rsidRDefault="00D319F8">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rsidR="00C27D2D" w:rsidRDefault="00D319F8">
      <w:pPr>
        <w:pStyle w:val="Ednotepara"/>
        <w:rPr>
          <w:snapToGrid w:val="0"/>
        </w:rPr>
      </w:pPr>
      <w:r>
        <w:rPr>
          <w:snapToGrid w:val="0"/>
        </w:rPr>
        <w:tab/>
        <w:t>[(f) and (g)</w:t>
      </w:r>
      <w:r>
        <w:rPr>
          <w:snapToGrid w:val="0"/>
        </w:rPr>
        <w:tab/>
        <w:t>deleted]</w:t>
      </w:r>
    </w:p>
    <w:p w:rsidR="00C27D2D" w:rsidRDefault="00D319F8">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rsidR="00C27D2D" w:rsidRDefault="00D319F8">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rsidR="00C27D2D" w:rsidRDefault="00D319F8">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rsidR="00C27D2D" w:rsidRDefault="00D319F8">
      <w:pPr>
        <w:pStyle w:val="Ednotepara"/>
        <w:rPr>
          <w:snapToGrid w:val="0"/>
        </w:rPr>
      </w:pPr>
      <w:r>
        <w:rPr>
          <w:snapToGrid w:val="0"/>
        </w:rPr>
        <w:tab/>
        <w:t>[(l) and (m)</w:t>
      </w:r>
      <w:r>
        <w:rPr>
          <w:snapToGrid w:val="0"/>
        </w:rPr>
        <w:tab/>
        <w:t>deleted]</w:t>
      </w:r>
    </w:p>
    <w:p w:rsidR="00C27D2D" w:rsidRDefault="00D319F8">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rsidR="00C27D2D" w:rsidRDefault="00D319F8">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rsidR="00C27D2D" w:rsidRDefault="00D319F8">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rsidR="00C27D2D" w:rsidRDefault="00D319F8">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rsidR="00C27D2D" w:rsidRDefault="00D319F8">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rsidR="00C27D2D" w:rsidRDefault="00D319F8">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rsidR="00C27D2D" w:rsidRDefault="00D319F8">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 </w:t>
      </w:r>
    </w:p>
    <w:p w:rsidR="00C27D2D" w:rsidRDefault="00D319F8">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rsidR="00C27D2D" w:rsidRDefault="00D319F8">
      <w:pPr>
        <w:pStyle w:val="Indenta"/>
        <w:rPr>
          <w:snapToGrid w:val="0"/>
        </w:rPr>
      </w:pPr>
      <w:r>
        <w:rPr>
          <w:snapToGrid w:val="0"/>
        </w:rPr>
        <w:tab/>
        <w:t>(b)</w:t>
      </w:r>
      <w:r>
        <w:rPr>
          <w:snapToGrid w:val="0"/>
        </w:rPr>
        <w:tab/>
        <w:t>the point or points in a supply system where pressure or frequency values, or both, are measured; and</w:t>
      </w:r>
    </w:p>
    <w:p w:rsidR="00C27D2D" w:rsidRDefault="00D319F8">
      <w:pPr>
        <w:pStyle w:val="Indenta"/>
        <w:rPr>
          <w:snapToGrid w:val="0"/>
        </w:rPr>
      </w:pPr>
      <w:r>
        <w:rPr>
          <w:snapToGrid w:val="0"/>
        </w:rPr>
        <w:tab/>
        <w:t>(c)</w:t>
      </w:r>
      <w:r>
        <w:rPr>
          <w:snapToGrid w:val="0"/>
        </w:rPr>
        <w:tab/>
        <w:t>the system or systems of earthing utilised in respect of its supply systems or any of them or of consumer installations,</w:t>
      </w:r>
    </w:p>
    <w:p w:rsidR="00C27D2D" w:rsidRDefault="00D319F8">
      <w:pPr>
        <w:pStyle w:val="Subsection"/>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rsidR="00C27D2D" w:rsidRDefault="00D319F8">
      <w:pPr>
        <w:pStyle w:val="Subsection"/>
      </w:pPr>
      <w:r>
        <w:tab/>
        <w:t>(6)</w:t>
      </w:r>
      <w:r>
        <w:tab/>
        <w:t xml:space="preserve">In this section — </w:t>
      </w:r>
    </w:p>
    <w:p w:rsidR="00C27D2D" w:rsidRDefault="00D319F8">
      <w:pPr>
        <w:pStyle w:val="Defstart"/>
      </w:pPr>
      <w:r>
        <w:rPr>
          <w:b/>
        </w:rPr>
        <w:tab/>
        <w:t>“the corporation”</w:t>
      </w:r>
      <w:r>
        <w:t xml:space="preserve"> includes any subsidiary, as defined in section 3(1) of the </w:t>
      </w:r>
      <w:r>
        <w:rPr>
          <w:i/>
          <w:iCs/>
        </w:rPr>
        <w:t>Electricity Corporations Act 2005</w:t>
      </w:r>
      <w:r>
        <w:t>, of the corporation.</w:t>
      </w:r>
    </w:p>
    <w:p w:rsidR="00C27D2D" w:rsidRDefault="00D319F8">
      <w:pPr>
        <w:pStyle w:val="Footnotesection"/>
      </w:pPr>
      <w:r>
        <w:tab/>
        <w:t xml:space="preserve">[Section 124 amended by No. 24 of 1986 s. 41 and 42; No. 6 of 1991 s. 3; No. 89 of 1994 s. 38, 39 and 41; No. 58 of 1999 s. 92; No. 24 of 2000 s. 14(13); No. 74 of 2003 s. 51(2); No. 33 of 2004 s. 46; No. 18 of 2005 s. 139.] </w:t>
      </w:r>
    </w:p>
    <w:p w:rsidR="00C27D2D" w:rsidRDefault="00D319F8">
      <w:pPr>
        <w:pStyle w:val="Heading5"/>
        <w:rPr>
          <w:snapToGrid w:val="0"/>
        </w:rPr>
      </w:pPr>
      <w:bookmarkStart w:id="231" w:name="_Toc488721977"/>
      <w:bookmarkStart w:id="232" w:name="_Toc25652653"/>
      <w:bookmarkStart w:id="233" w:name="_Toc51566070"/>
      <w:bookmarkStart w:id="234" w:name="_Toc134843967"/>
      <w:r>
        <w:rPr>
          <w:rStyle w:val="CharSectno"/>
        </w:rPr>
        <w:t>125</w:t>
      </w:r>
      <w:r>
        <w:rPr>
          <w:snapToGrid w:val="0"/>
        </w:rPr>
        <w:t>.</w:t>
      </w:r>
      <w:r>
        <w:rPr>
          <w:snapToGrid w:val="0"/>
        </w:rPr>
        <w:tab/>
        <w:t>Regulations or by</w:t>
      </w:r>
      <w:r>
        <w:rPr>
          <w:snapToGrid w:val="0"/>
        </w:rPr>
        <w:noBreakHyphen/>
        <w:t>laws, generally</w:t>
      </w:r>
      <w:bookmarkEnd w:id="231"/>
      <w:bookmarkEnd w:id="232"/>
      <w:bookmarkEnd w:id="233"/>
      <w:bookmarkEnd w:id="234"/>
      <w:r>
        <w:rPr>
          <w:snapToGrid w:val="0"/>
        </w:rPr>
        <w:t xml:space="preserve"> </w:t>
      </w:r>
    </w:p>
    <w:p w:rsidR="00C27D2D" w:rsidRDefault="00D319F8">
      <w:pPr>
        <w:pStyle w:val="Subsection"/>
        <w:rPr>
          <w:snapToGrid w:val="0"/>
        </w:rPr>
      </w:pPr>
      <w:r>
        <w:rPr>
          <w:snapToGrid w:val="0"/>
        </w:rPr>
        <w:tab/>
        <w:t>(1)</w:t>
      </w:r>
      <w:r>
        <w:rPr>
          <w:snapToGrid w:val="0"/>
        </w:rPr>
        <w:tab/>
        <w:t>Regulations or by</w:t>
      </w:r>
      <w:r>
        <w:rPr>
          <w:snapToGrid w:val="0"/>
        </w:rPr>
        <w:noBreakHyphen/>
        <w:t>laws made under this Act may be so made —</w:t>
      </w:r>
    </w:p>
    <w:p w:rsidR="00C27D2D" w:rsidRDefault="00D319F8">
      <w:pPr>
        <w:pStyle w:val="Indenta"/>
        <w:rPr>
          <w:snapToGrid w:val="0"/>
        </w:rPr>
      </w:pPr>
      <w:r>
        <w:rPr>
          <w:snapToGrid w:val="0"/>
        </w:rPr>
        <w:tab/>
        <w:t>(a)</w:t>
      </w:r>
      <w:r>
        <w:rPr>
          <w:snapToGrid w:val="0"/>
        </w:rPr>
        <w:tab/>
        <w:t>as to apply — </w:t>
      </w:r>
    </w:p>
    <w:p w:rsidR="00C27D2D" w:rsidRDefault="00D319F8">
      <w:pPr>
        <w:pStyle w:val="Indenti"/>
        <w:rPr>
          <w:snapToGrid w:val="0"/>
        </w:rPr>
      </w:pPr>
      <w:r>
        <w:rPr>
          <w:snapToGrid w:val="0"/>
        </w:rPr>
        <w:tab/>
        <w:t>(i)</w:t>
      </w:r>
      <w:r>
        <w:rPr>
          <w:snapToGrid w:val="0"/>
        </w:rPr>
        <w:tab/>
        <w:t>generally, or in a specified class of case or in a specified case;</w:t>
      </w:r>
    </w:p>
    <w:p w:rsidR="00C27D2D" w:rsidRDefault="00D319F8">
      <w:pPr>
        <w:pStyle w:val="Indenti"/>
        <w:rPr>
          <w:snapToGrid w:val="0"/>
        </w:rPr>
      </w:pPr>
      <w:r>
        <w:rPr>
          <w:snapToGrid w:val="0"/>
        </w:rPr>
        <w:tab/>
        <w:t>(ii)</w:t>
      </w:r>
      <w:r>
        <w:rPr>
          <w:snapToGrid w:val="0"/>
        </w:rPr>
        <w:tab/>
        <w:t xml:space="preserve">at all times, or at specified times or at a specified time; and </w:t>
      </w:r>
    </w:p>
    <w:p w:rsidR="00C27D2D" w:rsidRDefault="00D319F8">
      <w:pPr>
        <w:pStyle w:val="Indenti"/>
        <w:rPr>
          <w:snapToGrid w:val="0"/>
        </w:rPr>
      </w:pPr>
      <w:r>
        <w:rPr>
          <w:snapToGrid w:val="0"/>
        </w:rPr>
        <w:tab/>
        <w:t>(iii)</w:t>
      </w:r>
      <w:r>
        <w:rPr>
          <w:snapToGrid w:val="0"/>
        </w:rPr>
        <w:tab/>
        <w:t>throughout the State, or in specified parts of the State or in a specified place;</w:t>
      </w:r>
    </w:p>
    <w:p w:rsidR="00C27D2D" w:rsidRDefault="00D319F8">
      <w:pPr>
        <w:pStyle w:val="Indenta"/>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 </w:t>
      </w:r>
    </w:p>
    <w:p w:rsidR="00C27D2D" w:rsidRDefault="00D319F8">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C27D2D" w:rsidRDefault="00D319F8">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rsidR="00C27D2D" w:rsidRDefault="00D319F8">
      <w:pPr>
        <w:pStyle w:val="Indenta"/>
        <w:rPr>
          <w:snapToGrid w:val="0"/>
        </w:rPr>
      </w:pPr>
      <w:r>
        <w:rPr>
          <w:snapToGrid w:val="0"/>
        </w:rPr>
        <w:tab/>
      </w:r>
      <w:r>
        <w:rPr>
          <w:snapToGrid w:val="0"/>
        </w:rPr>
        <w:tab/>
        <w:t>either wholly or in part or with modifications, as are specified;</w:t>
      </w:r>
    </w:p>
    <w:p w:rsidR="00C27D2D" w:rsidRDefault="00D319F8">
      <w:pPr>
        <w:pStyle w:val="Indenta"/>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rsidR="00C27D2D" w:rsidRDefault="00D319F8">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rsidR="00C27D2D" w:rsidRDefault="00D319F8">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rsidR="00C27D2D" w:rsidRDefault="00D319F8">
      <w:pPr>
        <w:pStyle w:val="Subsection"/>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rsidR="00C27D2D" w:rsidRDefault="00D319F8">
      <w:pPr>
        <w:pStyle w:val="Footnotesection"/>
      </w:pPr>
      <w:r>
        <w:tab/>
        <w:t xml:space="preserve">[Section 125 amended by No. 89 of 1994 s. 39 and 41; No. 58 of 1999 s. 83(1) and (3); No. 74 of 2003 s. 51(3).] </w:t>
      </w:r>
    </w:p>
    <w:p w:rsidR="00C27D2D" w:rsidRDefault="00D319F8">
      <w:pPr>
        <w:pStyle w:val="yEdnoteschedule"/>
      </w:pPr>
      <w:r>
        <w:t>[Schedule repealed by No. 60 of 1994 s. 13.]</w:t>
      </w:r>
    </w:p>
    <w:p w:rsidR="00C27D2D" w:rsidRDefault="00C27D2D">
      <w:pPr>
        <w:rPr>
          <w:rStyle w:val="CharDivText"/>
        </w:rPr>
        <w:sectPr w:rsidR="00C27D2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27D2D" w:rsidRDefault="00D319F8">
      <w:pPr>
        <w:pStyle w:val="nHeading2"/>
      </w:pPr>
      <w:bookmarkStart w:id="235" w:name="UpToHere"/>
      <w:bookmarkStart w:id="236" w:name="_Toc72574691"/>
      <w:bookmarkStart w:id="237" w:name="_Toc89516863"/>
      <w:bookmarkStart w:id="238" w:name="_Toc90867016"/>
      <w:bookmarkStart w:id="239" w:name="_Toc91487475"/>
      <w:bookmarkStart w:id="240" w:name="_Toc97107222"/>
      <w:bookmarkStart w:id="241" w:name="_Toc102291657"/>
      <w:bookmarkStart w:id="242" w:name="_Toc103065224"/>
      <w:bookmarkStart w:id="243" w:name="_Toc104706644"/>
      <w:bookmarkStart w:id="244" w:name="_Toc109107120"/>
      <w:bookmarkStart w:id="245" w:name="_Toc109107776"/>
      <w:bookmarkStart w:id="246" w:name="_Toc112722432"/>
      <w:bookmarkStart w:id="247" w:name="_Toc113765424"/>
      <w:bookmarkStart w:id="248" w:name="_Toc113785820"/>
      <w:bookmarkStart w:id="249" w:name="_Toc114996103"/>
      <w:bookmarkStart w:id="250" w:name="_Toc116379757"/>
      <w:bookmarkStart w:id="251" w:name="_Toc117412476"/>
      <w:bookmarkStart w:id="252" w:name="_Toc117503607"/>
      <w:bookmarkStart w:id="253" w:name="_Toc122748260"/>
      <w:bookmarkStart w:id="254" w:name="_Toc131587100"/>
      <w:bookmarkStart w:id="255" w:name="_Toc134843968"/>
      <w:bookmarkEnd w:id="235"/>
      <w:r>
        <w:t>Notes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C27D2D" w:rsidRDefault="00D319F8">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rsidR="00C27D2D" w:rsidRDefault="00D319F8">
      <w:pPr>
        <w:pStyle w:val="nHeading3"/>
        <w:rPr>
          <w:snapToGrid w:val="0"/>
        </w:rPr>
      </w:pPr>
      <w:bookmarkStart w:id="256" w:name="_Toc134843969"/>
      <w:r>
        <w:rPr>
          <w:snapToGrid w:val="0"/>
        </w:rPr>
        <w:t>Compilation table</w:t>
      </w:r>
      <w:bookmarkEnd w:id="256"/>
    </w:p>
    <w:tbl>
      <w:tblPr>
        <w:tblW w:w="7087" w:type="dxa"/>
        <w:tblLayout w:type="fixed"/>
        <w:tblCellMar>
          <w:left w:w="56" w:type="dxa"/>
          <w:right w:w="56" w:type="dxa"/>
        </w:tblCellMar>
        <w:tblLook w:val="0000" w:firstRow="0" w:lastRow="0" w:firstColumn="0" w:lastColumn="0" w:noHBand="0" w:noVBand="0"/>
      </w:tblPr>
      <w:tblGrid>
        <w:gridCol w:w="2258"/>
        <w:gridCol w:w="9"/>
        <w:gridCol w:w="1125"/>
        <w:gridCol w:w="9"/>
        <w:gridCol w:w="1127"/>
        <w:gridCol w:w="9"/>
        <w:gridCol w:w="2524"/>
        <w:gridCol w:w="26"/>
      </w:tblGrid>
      <w:tr w:rsidR="00C27D2D">
        <w:trPr>
          <w:cantSplit/>
          <w:tblHeader/>
        </w:trPr>
        <w:tc>
          <w:tcPr>
            <w:tcW w:w="2259" w:type="dxa"/>
            <w:tcBorders>
              <w:top w:val="single" w:sz="8" w:space="0" w:color="auto"/>
              <w:bottom w:val="single" w:sz="8" w:space="0" w:color="auto"/>
            </w:tcBorders>
          </w:tcPr>
          <w:p w:rsidR="00C27D2D" w:rsidRDefault="00D319F8">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rsidR="00C27D2D" w:rsidRDefault="00D319F8">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rsidR="00C27D2D" w:rsidRDefault="00D319F8">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rsidR="00C27D2D" w:rsidRDefault="00D319F8">
            <w:pPr>
              <w:pStyle w:val="nTable"/>
              <w:spacing w:after="40"/>
              <w:rPr>
                <w:b/>
                <w:sz w:val="19"/>
              </w:rPr>
            </w:pPr>
            <w:r>
              <w:rPr>
                <w:b/>
                <w:sz w:val="19"/>
              </w:rPr>
              <w:t>Commencement</w:t>
            </w:r>
          </w:p>
        </w:tc>
      </w:tr>
      <w:tr w:rsidR="00C27D2D">
        <w:trPr>
          <w:cantSplit/>
        </w:trPr>
        <w:tc>
          <w:tcPr>
            <w:tcW w:w="2259" w:type="dxa"/>
          </w:tcPr>
          <w:p w:rsidR="00C27D2D" w:rsidRDefault="00D319F8">
            <w:pPr>
              <w:pStyle w:val="nTable"/>
              <w:spacing w:after="40"/>
              <w:ind w:right="170"/>
              <w:rPr>
                <w:sz w:val="19"/>
                <w:vertAlign w:val="superscript"/>
              </w:rPr>
            </w:pPr>
            <w:r>
              <w:rPr>
                <w:i/>
                <w:sz w:val="19"/>
              </w:rPr>
              <w:t>State Energy Commission Act 1979</w:t>
            </w:r>
            <w:r>
              <w:rPr>
                <w:sz w:val="19"/>
                <w:vertAlign w:val="superscript"/>
              </w:rPr>
              <w:t> 5</w:t>
            </w:r>
          </w:p>
        </w:tc>
        <w:tc>
          <w:tcPr>
            <w:tcW w:w="1134" w:type="dxa"/>
            <w:gridSpan w:val="2"/>
          </w:tcPr>
          <w:p w:rsidR="00C27D2D" w:rsidRDefault="00D319F8">
            <w:pPr>
              <w:pStyle w:val="nTable"/>
              <w:spacing w:after="40"/>
              <w:rPr>
                <w:sz w:val="19"/>
              </w:rPr>
            </w:pPr>
            <w:r>
              <w:rPr>
                <w:sz w:val="19"/>
              </w:rPr>
              <w:t>111 of 1979</w:t>
            </w:r>
          </w:p>
        </w:tc>
        <w:tc>
          <w:tcPr>
            <w:tcW w:w="1136" w:type="dxa"/>
            <w:gridSpan w:val="2"/>
          </w:tcPr>
          <w:p w:rsidR="00C27D2D" w:rsidRDefault="00D319F8">
            <w:pPr>
              <w:pStyle w:val="nTable"/>
              <w:spacing w:after="40"/>
              <w:rPr>
                <w:sz w:val="19"/>
              </w:rPr>
            </w:pPr>
            <w:r>
              <w:rPr>
                <w:sz w:val="19"/>
              </w:rPr>
              <w:t>21 Dec 1979</w:t>
            </w:r>
          </w:p>
        </w:tc>
        <w:tc>
          <w:tcPr>
            <w:tcW w:w="2558" w:type="dxa"/>
            <w:gridSpan w:val="3"/>
          </w:tcPr>
          <w:p w:rsidR="00C27D2D" w:rsidRDefault="00D319F8">
            <w:pPr>
              <w:pStyle w:val="nTable"/>
              <w:spacing w:after="40"/>
              <w:rPr>
                <w:sz w:val="19"/>
              </w:rPr>
            </w:pPr>
            <w:r>
              <w:rPr>
                <w:sz w:val="19"/>
              </w:rPr>
              <w:t xml:space="preserve">1 Feb 1980 (see s. 2 and </w:t>
            </w:r>
            <w:r>
              <w:rPr>
                <w:i/>
                <w:sz w:val="19"/>
              </w:rPr>
              <w:t>Gazette</w:t>
            </w:r>
            <w:r>
              <w:rPr>
                <w:sz w:val="19"/>
              </w:rPr>
              <w:t xml:space="preserve"> 1 Feb 1980 p. 284)</w:t>
            </w:r>
          </w:p>
        </w:tc>
      </w:tr>
      <w:tr w:rsidR="00C27D2D">
        <w:trPr>
          <w:cantSplit/>
        </w:trPr>
        <w:tc>
          <w:tcPr>
            <w:tcW w:w="2259" w:type="dxa"/>
          </w:tcPr>
          <w:p w:rsidR="00C27D2D" w:rsidRDefault="00D319F8">
            <w:pPr>
              <w:pStyle w:val="nTable"/>
              <w:spacing w:after="40"/>
              <w:ind w:right="170"/>
              <w:rPr>
                <w:sz w:val="19"/>
              </w:rPr>
            </w:pPr>
            <w:r>
              <w:rPr>
                <w:i/>
                <w:sz w:val="19"/>
              </w:rPr>
              <w:t>Acts Amendment (Statutory Designations) and Validation Act 1981</w:t>
            </w:r>
            <w:r>
              <w:rPr>
                <w:sz w:val="19"/>
              </w:rPr>
              <w:t xml:space="preserve"> s. 4</w:t>
            </w:r>
          </w:p>
        </w:tc>
        <w:tc>
          <w:tcPr>
            <w:tcW w:w="1134" w:type="dxa"/>
            <w:gridSpan w:val="2"/>
          </w:tcPr>
          <w:p w:rsidR="00C27D2D" w:rsidRDefault="00D319F8">
            <w:pPr>
              <w:pStyle w:val="nTable"/>
              <w:spacing w:after="40"/>
              <w:rPr>
                <w:sz w:val="19"/>
              </w:rPr>
            </w:pPr>
            <w:r>
              <w:rPr>
                <w:sz w:val="19"/>
              </w:rPr>
              <w:t>63 of 1981</w:t>
            </w:r>
          </w:p>
        </w:tc>
        <w:tc>
          <w:tcPr>
            <w:tcW w:w="1136" w:type="dxa"/>
            <w:gridSpan w:val="2"/>
          </w:tcPr>
          <w:p w:rsidR="00C27D2D" w:rsidRDefault="00D319F8">
            <w:pPr>
              <w:pStyle w:val="nTable"/>
              <w:spacing w:after="40"/>
              <w:rPr>
                <w:sz w:val="19"/>
              </w:rPr>
            </w:pPr>
            <w:r>
              <w:rPr>
                <w:sz w:val="19"/>
              </w:rPr>
              <w:t>13 Oct 1981</w:t>
            </w:r>
          </w:p>
        </w:tc>
        <w:tc>
          <w:tcPr>
            <w:tcW w:w="2558" w:type="dxa"/>
            <w:gridSpan w:val="3"/>
          </w:tcPr>
          <w:p w:rsidR="00C27D2D" w:rsidRDefault="00D319F8">
            <w:pPr>
              <w:pStyle w:val="nTable"/>
              <w:spacing w:after="40"/>
              <w:rPr>
                <w:sz w:val="19"/>
              </w:rPr>
            </w:pPr>
            <w:r>
              <w:rPr>
                <w:sz w:val="19"/>
              </w:rPr>
              <w:t>13 Oct 1981</w:t>
            </w:r>
          </w:p>
        </w:tc>
      </w:tr>
      <w:tr w:rsidR="00C27D2D">
        <w:trPr>
          <w:cantSplit/>
        </w:trPr>
        <w:tc>
          <w:tcPr>
            <w:tcW w:w="2259" w:type="dxa"/>
          </w:tcPr>
          <w:p w:rsidR="00C27D2D" w:rsidRDefault="00D319F8">
            <w:pPr>
              <w:pStyle w:val="nTable"/>
              <w:spacing w:after="40"/>
              <w:ind w:right="170"/>
              <w:rPr>
                <w:sz w:val="19"/>
              </w:rPr>
            </w:pPr>
            <w:r>
              <w:rPr>
                <w:i/>
                <w:sz w:val="19"/>
              </w:rPr>
              <w:t>State Energy Commission Amendment Act 1981</w:t>
            </w:r>
          </w:p>
        </w:tc>
        <w:tc>
          <w:tcPr>
            <w:tcW w:w="1134" w:type="dxa"/>
            <w:gridSpan w:val="2"/>
          </w:tcPr>
          <w:p w:rsidR="00C27D2D" w:rsidRDefault="00D319F8">
            <w:pPr>
              <w:pStyle w:val="nTable"/>
              <w:spacing w:after="40"/>
              <w:rPr>
                <w:sz w:val="19"/>
              </w:rPr>
            </w:pPr>
            <w:r>
              <w:rPr>
                <w:sz w:val="19"/>
              </w:rPr>
              <w:t>101 of 1981</w:t>
            </w:r>
          </w:p>
        </w:tc>
        <w:tc>
          <w:tcPr>
            <w:tcW w:w="1136" w:type="dxa"/>
            <w:gridSpan w:val="2"/>
          </w:tcPr>
          <w:p w:rsidR="00C27D2D" w:rsidRDefault="00D319F8">
            <w:pPr>
              <w:pStyle w:val="nTable"/>
              <w:spacing w:after="40"/>
              <w:rPr>
                <w:sz w:val="19"/>
              </w:rPr>
            </w:pPr>
            <w:r>
              <w:rPr>
                <w:sz w:val="19"/>
              </w:rPr>
              <w:t>4 Dec 1981</w:t>
            </w:r>
          </w:p>
        </w:tc>
        <w:tc>
          <w:tcPr>
            <w:tcW w:w="2558" w:type="dxa"/>
            <w:gridSpan w:val="3"/>
          </w:tcPr>
          <w:p w:rsidR="00C27D2D" w:rsidRDefault="00D319F8">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rsidR="00C27D2D">
        <w:trPr>
          <w:cantSplit/>
        </w:trPr>
        <w:tc>
          <w:tcPr>
            <w:tcW w:w="2259" w:type="dxa"/>
          </w:tcPr>
          <w:p w:rsidR="00C27D2D" w:rsidRDefault="00D319F8">
            <w:pPr>
              <w:pStyle w:val="nTable"/>
              <w:spacing w:after="40"/>
              <w:ind w:right="170"/>
              <w:rPr>
                <w:sz w:val="19"/>
              </w:rPr>
            </w:pPr>
            <w:r>
              <w:rPr>
                <w:i/>
                <w:sz w:val="19"/>
              </w:rPr>
              <w:t>State Energy Commission Amendment Act 1984</w:t>
            </w:r>
          </w:p>
        </w:tc>
        <w:tc>
          <w:tcPr>
            <w:tcW w:w="1134" w:type="dxa"/>
            <w:gridSpan w:val="2"/>
          </w:tcPr>
          <w:p w:rsidR="00C27D2D" w:rsidRDefault="00D319F8">
            <w:pPr>
              <w:pStyle w:val="nTable"/>
              <w:spacing w:after="40"/>
              <w:rPr>
                <w:sz w:val="19"/>
              </w:rPr>
            </w:pPr>
            <w:r>
              <w:rPr>
                <w:sz w:val="19"/>
              </w:rPr>
              <w:t>36 of 1984</w:t>
            </w:r>
          </w:p>
        </w:tc>
        <w:tc>
          <w:tcPr>
            <w:tcW w:w="1136" w:type="dxa"/>
            <w:gridSpan w:val="2"/>
          </w:tcPr>
          <w:p w:rsidR="00C27D2D" w:rsidRDefault="00D319F8">
            <w:pPr>
              <w:pStyle w:val="nTable"/>
              <w:spacing w:after="40"/>
              <w:rPr>
                <w:sz w:val="19"/>
              </w:rPr>
            </w:pPr>
            <w:r>
              <w:rPr>
                <w:sz w:val="19"/>
              </w:rPr>
              <w:t>20 Jun 1984</w:t>
            </w:r>
          </w:p>
        </w:tc>
        <w:tc>
          <w:tcPr>
            <w:tcW w:w="2558" w:type="dxa"/>
            <w:gridSpan w:val="3"/>
          </w:tcPr>
          <w:p w:rsidR="00C27D2D" w:rsidRDefault="00D319F8">
            <w:pPr>
              <w:pStyle w:val="nTable"/>
              <w:spacing w:after="40"/>
              <w:rPr>
                <w:sz w:val="19"/>
              </w:rPr>
            </w:pPr>
            <w:r>
              <w:rPr>
                <w:sz w:val="19"/>
              </w:rPr>
              <w:t>20 Jun 1984</w:t>
            </w:r>
          </w:p>
        </w:tc>
      </w:tr>
      <w:tr w:rsidR="00C27D2D">
        <w:trPr>
          <w:cantSplit/>
        </w:trPr>
        <w:tc>
          <w:tcPr>
            <w:tcW w:w="2259" w:type="dxa"/>
          </w:tcPr>
          <w:p w:rsidR="00C27D2D" w:rsidRDefault="00D319F8">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rsidR="00C27D2D" w:rsidRDefault="00D319F8">
            <w:pPr>
              <w:pStyle w:val="nTable"/>
              <w:spacing w:after="40"/>
              <w:rPr>
                <w:sz w:val="19"/>
              </w:rPr>
            </w:pPr>
            <w:r>
              <w:rPr>
                <w:sz w:val="19"/>
              </w:rPr>
              <w:t>98 of 1985</w:t>
            </w:r>
          </w:p>
        </w:tc>
        <w:tc>
          <w:tcPr>
            <w:tcW w:w="1136" w:type="dxa"/>
            <w:gridSpan w:val="2"/>
          </w:tcPr>
          <w:p w:rsidR="00C27D2D" w:rsidRDefault="00D319F8">
            <w:pPr>
              <w:pStyle w:val="nTable"/>
              <w:spacing w:after="40"/>
              <w:rPr>
                <w:sz w:val="19"/>
              </w:rPr>
            </w:pPr>
            <w:r>
              <w:rPr>
                <w:sz w:val="19"/>
              </w:rPr>
              <w:t>4 Dec 1985</w:t>
            </w:r>
          </w:p>
        </w:tc>
        <w:tc>
          <w:tcPr>
            <w:tcW w:w="2558" w:type="dxa"/>
            <w:gridSpan w:val="3"/>
          </w:tcPr>
          <w:p w:rsidR="00C27D2D" w:rsidRDefault="00D319F8">
            <w:pPr>
              <w:pStyle w:val="nTable"/>
              <w:spacing w:after="40"/>
              <w:rPr>
                <w:sz w:val="19"/>
              </w:rPr>
            </w:pPr>
            <w:r>
              <w:rPr>
                <w:sz w:val="19"/>
              </w:rPr>
              <w:t xml:space="preserve">1 Jul 1986 (see s. 2 and </w:t>
            </w:r>
            <w:r>
              <w:rPr>
                <w:i/>
                <w:sz w:val="19"/>
              </w:rPr>
              <w:t>Gazette</w:t>
            </w:r>
            <w:r>
              <w:rPr>
                <w:sz w:val="19"/>
              </w:rPr>
              <w:t xml:space="preserve"> 30 Jun 1986 p. 2255)</w:t>
            </w:r>
          </w:p>
        </w:tc>
      </w:tr>
      <w:tr w:rsidR="00C27D2D">
        <w:trPr>
          <w:cantSplit/>
        </w:trPr>
        <w:tc>
          <w:tcPr>
            <w:tcW w:w="2259" w:type="dxa"/>
          </w:tcPr>
          <w:p w:rsidR="00C27D2D" w:rsidRDefault="00D319F8">
            <w:pPr>
              <w:pStyle w:val="nTable"/>
              <w:keepNext/>
              <w:keepLines/>
              <w:spacing w:after="40"/>
              <w:ind w:right="170"/>
              <w:rPr>
                <w:sz w:val="19"/>
              </w:rPr>
            </w:pPr>
            <w:r>
              <w:rPr>
                <w:i/>
                <w:sz w:val="19"/>
              </w:rPr>
              <w:t>State Energy Commission Amendment Act 1986</w:t>
            </w:r>
          </w:p>
        </w:tc>
        <w:tc>
          <w:tcPr>
            <w:tcW w:w="1134" w:type="dxa"/>
            <w:gridSpan w:val="2"/>
          </w:tcPr>
          <w:p w:rsidR="00C27D2D" w:rsidRDefault="00D319F8">
            <w:pPr>
              <w:pStyle w:val="nTable"/>
              <w:keepNext/>
              <w:keepLines/>
              <w:spacing w:after="40"/>
              <w:rPr>
                <w:sz w:val="19"/>
              </w:rPr>
            </w:pPr>
            <w:r>
              <w:rPr>
                <w:sz w:val="19"/>
              </w:rPr>
              <w:t>24 of 1986</w:t>
            </w:r>
          </w:p>
        </w:tc>
        <w:tc>
          <w:tcPr>
            <w:tcW w:w="1136" w:type="dxa"/>
            <w:gridSpan w:val="2"/>
          </w:tcPr>
          <w:p w:rsidR="00C27D2D" w:rsidRDefault="00D319F8">
            <w:pPr>
              <w:pStyle w:val="nTable"/>
              <w:keepNext/>
              <w:keepLines/>
              <w:spacing w:after="40"/>
              <w:rPr>
                <w:sz w:val="19"/>
              </w:rPr>
            </w:pPr>
            <w:r>
              <w:rPr>
                <w:sz w:val="19"/>
              </w:rPr>
              <w:t>28 Jul 1986</w:t>
            </w:r>
          </w:p>
        </w:tc>
        <w:tc>
          <w:tcPr>
            <w:tcW w:w="2558" w:type="dxa"/>
            <w:gridSpan w:val="3"/>
          </w:tcPr>
          <w:p w:rsidR="00C27D2D" w:rsidRDefault="00D319F8">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rsidR="00C27D2D">
        <w:trPr>
          <w:gridAfter w:val="1"/>
          <w:wAfter w:w="24" w:type="dxa"/>
          <w:cantSplit/>
        </w:trPr>
        <w:tc>
          <w:tcPr>
            <w:tcW w:w="7063" w:type="dxa"/>
            <w:gridSpan w:val="7"/>
          </w:tcPr>
          <w:p w:rsidR="00C27D2D" w:rsidRDefault="00D319F8">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rsidR="00C27D2D">
        <w:trPr>
          <w:cantSplit/>
        </w:trPr>
        <w:tc>
          <w:tcPr>
            <w:tcW w:w="2259" w:type="dxa"/>
          </w:tcPr>
          <w:p w:rsidR="00C27D2D" w:rsidRDefault="00D319F8">
            <w:pPr>
              <w:pStyle w:val="nTable"/>
              <w:spacing w:after="40"/>
              <w:ind w:right="170"/>
              <w:rPr>
                <w:sz w:val="19"/>
              </w:rPr>
            </w:pPr>
            <w:r>
              <w:rPr>
                <w:i/>
                <w:sz w:val="19"/>
              </w:rPr>
              <w:t>State Energy Commission Amendment Act 1987</w:t>
            </w:r>
          </w:p>
        </w:tc>
        <w:tc>
          <w:tcPr>
            <w:tcW w:w="1134" w:type="dxa"/>
            <w:gridSpan w:val="2"/>
          </w:tcPr>
          <w:p w:rsidR="00C27D2D" w:rsidRDefault="00D319F8">
            <w:pPr>
              <w:pStyle w:val="nTable"/>
              <w:spacing w:after="40"/>
              <w:rPr>
                <w:sz w:val="19"/>
              </w:rPr>
            </w:pPr>
            <w:r>
              <w:rPr>
                <w:sz w:val="19"/>
              </w:rPr>
              <w:t>30 of 1987</w:t>
            </w:r>
          </w:p>
        </w:tc>
        <w:tc>
          <w:tcPr>
            <w:tcW w:w="1136" w:type="dxa"/>
            <w:gridSpan w:val="2"/>
          </w:tcPr>
          <w:p w:rsidR="00C27D2D" w:rsidRDefault="00D319F8">
            <w:pPr>
              <w:pStyle w:val="nTable"/>
              <w:spacing w:after="40"/>
              <w:rPr>
                <w:sz w:val="19"/>
              </w:rPr>
            </w:pPr>
            <w:r>
              <w:rPr>
                <w:sz w:val="19"/>
              </w:rPr>
              <w:t>29 Jun 1987</w:t>
            </w:r>
          </w:p>
        </w:tc>
        <w:tc>
          <w:tcPr>
            <w:tcW w:w="2558" w:type="dxa"/>
            <w:gridSpan w:val="3"/>
          </w:tcPr>
          <w:p w:rsidR="00C27D2D" w:rsidRDefault="00D319F8">
            <w:pPr>
              <w:pStyle w:val="nTable"/>
              <w:spacing w:after="40"/>
              <w:rPr>
                <w:sz w:val="19"/>
              </w:rPr>
            </w:pPr>
            <w:r>
              <w:rPr>
                <w:sz w:val="19"/>
              </w:rPr>
              <w:t>29 Jun 1987 (see s. 3)</w:t>
            </w:r>
          </w:p>
        </w:tc>
      </w:tr>
      <w:tr w:rsidR="00C27D2D">
        <w:trPr>
          <w:cantSplit/>
        </w:trPr>
        <w:tc>
          <w:tcPr>
            <w:tcW w:w="2259" w:type="dxa"/>
          </w:tcPr>
          <w:p w:rsidR="00C27D2D" w:rsidRDefault="00D319F8">
            <w:pPr>
              <w:pStyle w:val="nTable"/>
              <w:spacing w:after="40"/>
              <w:ind w:right="170"/>
              <w:rPr>
                <w:sz w:val="19"/>
              </w:rPr>
            </w:pPr>
            <w:r>
              <w:rPr>
                <w:i/>
                <w:sz w:val="19"/>
              </w:rPr>
              <w:t>Acts Amendment (Public Service) Act 1987</w:t>
            </w:r>
            <w:r>
              <w:rPr>
                <w:sz w:val="19"/>
              </w:rPr>
              <w:t xml:space="preserve"> s. 32</w:t>
            </w:r>
          </w:p>
        </w:tc>
        <w:tc>
          <w:tcPr>
            <w:tcW w:w="1134" w:type="dxa"/>
            <w:gridSpan w:val="2"/>
          </w:tcPr>
          <w:p w:rsidR="00C27D2D" w:rsidRDefault="00D319F8">
            <w:pPr>
              <w:pStyle w:val="nTable"/>
              <w:spacing w:after="40"/>
              <w:rPr>
                <w:sz w:val="19"/>
              </w:rPr>
            </w:pPr>
            <w:r>
              <w:rPr>
                <w:sz w:val="19"/>
              </w:rPr>
              <w:t>113 of 1987</w:t>
            </w:r>
          </w:p>
        </w:tc>
        <w:tc>
          <w:tcPr>
            <w:tcW w:w="1136" w:type="dxa"/>
            <w:gridSpan w:val="2"/>
          </w:tcPr>
          <w:p w:rsidR="00C27D2D" w:rsidRDefault="00D319F8">
            <w:pPr>
              <w:pStyle w:val="nTable"/>
              <w:spacing w:after="40"/>
              <w:rPr>
                <w:sz w:val="19"/>
              </w:rPr>
            </w:pPr>
            <w:r>
              <w:rPr>
                <w:sz w:val="19"/>
              </w:rPr>
              <w:t>31 Dec 1987</w:t>
            </w:r>
          </w:p>
        </w:tc>
        <w:tc>
          <w:tcPr>
            <w:tcW w:w="2558" w:type="dxa"/>
            <w:gridSpan w:val="3"/>
          </w:tcPr>
          <w:p w:rsidR="00C27D2D" w:rsidRDefault="00D319F8">
            <w:pPr>
              <w:pStyle w:val="nTable"/>
              <w:spacing w:after="40"/>
              <w:rPr>
                <w:sz w:val="19"/>
              </w:rPr>
            </w:pPr>
            <w:r>
              <w:rPr>
                <w:sz w:val="19"/>
              </w:rPr>
              <w:t xml:space="preserve">16 Mar 1988 (see s. 2 and </w:t>
            </w:r>
            <w:r>
              <w:rPr>
                <w:i/>
                <w:sz w:val="19"/>
              </w:rPr>
              <w:t>Gazette</w:t>
            </w:r>
            <w:r>
              <w:rPr>
                <w:sz w:val="19"/>
              </w:rPr>
              <w:t xml:space="preserve"> 16 Mar 1988 p. 813)</w:t>
            </w:r>
          </w:p>
        </w:tc>
      </w:tr>
      <w:tr w:rsidR="00C27D2D">
        <w:trPr>
          <w:cantSplit/>
        </w:trPr>
        <w:tc>
          <w:tcPr>
            <w:tcW w:w="2259" w:type="dxa"/>
          </w:tcPr>
          <w:p w:rsidR="00C27D2D" w:rsidRDefault="00D319F8">
            <w:pPr>
              <w:pStyle w:val="nTable"/>
              <w:spacing w:after="40"/>
              <w:ind w:right="170"/>
              <w:rPr>
                <w:sz w:val="19"/>
              </w:rPr>
            </w:pPr>
            <w:r>
              <w:rPr>
                <w:i/>
                <w:sz w:val="19"/>
              </w:rPr>
              <w:t>Acts Amendment (Land Administration) Act 1987</w:t>
            </w:r>
            <w:r>
              <w:rPr>
                <w:sz w:val="19"/>
              </w:rPr>
              <w:t xml:space="preserve"> Pt. XV</w:t>
            </w:r>
          </w:p>
        </w:tc>
        <w:tc>
          <w:tcPr>
            <w:tcW w:w="1134" w:type="dxa"/>
            <w:gridSpan w:val="2"/>
          </w:tcPr>
          <w:p w:rsidR="00C27D2D" w:rsidRDefault="00D319F8">
            <w:pPr>
              <w:pStyle w:val="nTable"/>
              <w:spacing w:after="40"/>
              <w:rPr>
                <w:sz w:val="19"/>
              </w:rPr>
            </w:pPr>
            <w:r>
              <w:rPr>
                <w:sz w:val="19"/>
              </w:rPr>
              <w:t>126 of 1987</w:t>
            </w:r>
          </w:p>
        </w:tc>
        <w:tc>
          <w:tcPr>
            <w:tcW w:w="1136" w:type="dxa"/>
            <w:gridSpan w:val="2"/>
          </w:tcPr>
          <w:p w:rsidR="00C27D2D" w:rsidRDefault="00D319F8">
            <w:pPr>
              <w:pStyle w:val="nTable"/>
              <w:spacing w:after="40"/>
              <w:rPr>
                <w:sz w:val="19"/>
              </w:rPr>
            </w:pPr>
            <w:r>
              <w:rPr>
                <w:sz w:val="19"/>
              </w:rPr>
              <w:t>31 Dec 1987</w:t>
            </w:r>
          </w:p>
        </w:tc>
        <w:tc>
          <w:tcPr>
            <w:tcW w:w="2558" w:type="dxa"/>
            <w:gridSpan w:val="3"/>
          </w:tcPr>
          <w:p w:rsidR="00C27D2D" w:rsidRDefault="00D319F8">
            <w:pPr>
              <w:pStyle w:val="nTable"/>
              <w:spacing w:after="40"/>
              <w:rPr>
                <w:sz w:val="19"/>
              </w:rPr>
            </w:pPr>
            <w:r>
              <w:rPr>
                <w:sz w:val="19"/>
              </w:rPr>
              <w:t xml:space="preserve">16 Sep 1988 (see s. 2 and </w:t>
            </w:r>
            <w:r>
              <w:rPr>
                <w:i/>
                <w:sz w:val="19"/>
              </w:rPr>
              <w:t>Gazette</w:t>
            </w:r>
            <w:r>
              <w:rPr>
                <w:sz w:val="19"/>
              </w:rPr>
              <w:t xml:space="preserve"> 16 Sep 1988 p. 3637)</w:t>
            </w:r>
          </w:p>
        </w:tc>
      </w:tr>
      <w:tr w:rsidR="00C27D2D">
        <w:trPr>
          <w:cantSplit/>
        </w:trPr>
        <w:tc>
          <w:tcPr>
            <w:tcW w:w="2259" w:type="dxa"/>
          </w:tcPr>
          <w:p w:rsidR="00C27D2D" w:rsidRDefault="00D319F8">
            <w:pPr>
              <w:pStyle w:val="nTable"/>
              <w:spacing w:after="40"/>
              <w:ind w:right="170"/>
              <w:rPr>
                <w:sz w:val="19"/>
              </w:rPr>
            </w:pPr>
            <w:r>
              <w:rPr>
                <w:i/>
                <w:sz w:val="19"/>
              </w:rPr>
              <w:t>Acts Amendment (Accountability) Act 1989</w:t>
            </w:r>
            <w:r>
              <w:rPr>
                <w:sz w:val="19"/>
              </w:rPr>
              <w:t xml:space="preserve"> Pt. 5</w:t>
            </w:r>
          </w:p>
        </w:tc>
        <w:tc>
          <w:tcPr>
            <w:tcW w:w="1134" w:type="dxa"/>
            <w:gridSpan w:val="2"/>
          </w:tcPr>
          <w:p w:rsidR="00C27D2D" w:rsidRDefault="00D319F8">
            <w:pPr>
              <w:pStyle w:val="nTable"/>
              <w:spacing w:after="40"/>
              <w:rPr>
                <w:sz w:val="19"/>
              </w:rPr>
            </w:pPr>
            <w:r>
              <w:rPr>
                <w:sz w:val="19"/>
              </w:rPr>
              <w:t>5 of 1989</w:t>
            </w:r>
          </w:p>
        </w:tc>
        <w:tc>
          <w:tcPr>
            <w:tcW w:w="1136" w:type="dxa"/>
            <w:gridSpan w:val="2"/>
          </w:tcPr>
          <w:p w:rsidR="00C27D2D" w:rsidRDefault="00D319F8">
            <w:pPr>
              <w:pStyle w:val="nTable"/>
              <w:spacing w:after="40"/>
              <w:rPr>
                <w:sz w:val="19"/>
              </w:rPr>
            </w:pPr>
            <w:r>
              <w:rPr>
                <w:sz w:val="19"/>
              </w:rPr>
              <w:t>26 Apr 1989</w:t>
            </w:r>
          </w:p>
        </w:tc>
        <w:tc>
          <w:tcPr>
            <w:tcW w:w="2558" w:type="dxa"/>
            <w:gridSpan w:val="3"/>
          </w:tcPr>
          <w:p w:rsidR="00C27D2D" w:rsidRDefault="00D319F8">
            <w:pPr>
              <w:pStyle w:val="nTable"/>
              <w:spacing w:after="40"/>
              <w:rPr>
                <w:sz w:val="19"/>
              </w:rPr>
            </w:pPr>
            <w:r>
              <w:rPr>
                <w:sz w:val="19"/>
              </w:rPr>
              <w:t xml:space="preserve">1 Jul 1989 (see s. 2 and </w:t>
            </w:r>
            <w:r>
              <w:rPr>
                <w:i/>
                <w:sz w:val="19"/>
              </w:rPr>
              <w:t>Gazette</w:t>
            </w:r>
            <w:r>
              <w:rPr>
                <w:sz w:val="19"/>
              </w:rPr>
              <w:t xml:space="preserve"> 30 Jun 1989 p. 1893)</w:t>
            </w:r>
          </w:p>
        </w:tc>
      </w:tr>
      <w:tr w:rsidR="00C27D2D">
        <w:trPr>
          <w:cantSplit/>
        </w:trPr>
        <w:tc>
          <w:tcPr>
            <w:tcW w:w="2259" w:type="dxa"/>
          </w:tcPr>
          <w:p w:rsidR="00C27D2D" w:rsidRDefault="00D319F8">
            <w:pPr>
              <w:pStyle w:val="nTable"/>
              <w:spacing w:after="40"/>
              <w:ind w:right="170"/>
              <w:rPr>
                <w:sz w:val="19"/>
              </w:rPr>
            </w:pPr>
            <w:r>
              <w:rPr>
                <w:i/>
                <w:sz w:val="19"/>
              </w:rPr>
              <w:t>State Energy Commission Amendment Act 1991</w:t>
            </w:r>
          </w:p>
        </w:tc>
        <w:tc>
          <w:tcPr>
            <w:tcW w:w="1134" w:type="dxa"/>
            <w:gridSpan w:val="2"/>
          </w:tcPr>
          <w:p w:rsidR="00C27D2D" w:rsidRDefault="00D319F8">
            <w:pPr>
              <w:pStyle w:val="nTable"/>
              <w:spacing w:after="40"/>
              <w:rPr>
                <w:sz w:val="19"/>
              </w:rPr>
            </w:pPr>
            <w:r>
              <w:rPr>
                <w:sz w:val="19"/>
              </w:rPr>
              <w:t>6 of 1991</w:t>
            </w:r>
          </w:p>
        </w:tc>
        <w:tc>
          <w:tcPr>
            <w:tcW w:w="1136" w:type="dxa"/>
            <w:gridSpan w:val="2"/>
          </w:tcPr>
          <w:p w:rsidR="00C27D2D" w:rsidRDefault="00D319F8">
            <w:pPr>
              <w:pStyle w:val="nTable"/>
              <w:spacing w:after="40"/>
              <w:rPr>
                <w:sz w:val="19"/>
              </w:rPr>
            </w:pPr>
            <w:r>
              <w:rPr>
                <w:sz w:val="19"/>
              </w:rPr>
              <w:t>5 Jun 1991</w:t>
            </w:r>
          </w:p>
        </w:tc>
        <w:tc>
          <w:tcPr>
            <w:tcW w:w="2558" w:type="dxa"/>
            <w:gridSpan w:val="3"/>
          </w:tcPr>
          <w:p w:rsidR="00C27D2D" w:rsidRDefault="00D319F8">
            <w:pPr>
              <w:pStyle w:val="nTable"/>
              <w:spacing w:after="40"/>
              <w:rPr>
                <w:sz w:val="19"/>
              </w:rPr>
            </w:pPr>
            <w:r>
              <w:rPr>
                <w:sz w:val="19"/>
              </w:rPr>
              <w:t xml:space="preserve">25 Feb 1992 (see s. 2 and </w:t>
            </w:r>
            <w:r>
              <w:rPr>
                <w:i/>
                <w:sz w:val="19"/>
              </w:rPr>
              <w:t>Gazette</w:t>
            </w:r>
            <w:r>
              <w:rPr>
                <w:sz w:val="19"/>
              </w:rPr>
              <w:t xml:space="preserve"> 25 Feb 1992 p. 961)</w:t>
            </w:r>
          </w:p>
        </w:tc>
      </w:tr>
      <w:tr w:rsidR="00C27D2D">
        <w:trPr>
          <w:cantSplit/>
        </w:trPr>
        <w:tc>
          <w:tcPr>
            <w:tcW w:w="2259" w:type="dxa"/>
          </w:tcPr>
          <w:p w:rsidR="00C27D2D" w:rsidRDefault="00D319F8">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4" w:type="dxa"/>
            <w:gridSpan w:val="2"/>
          </w:tcPr>
          <w:p w:rsidR="00C27D2D" w:rsidRDefault="00D319F8">
            <w:pPr>
              <w:pStyle w:val="nTable"/>
              <w:keepNext/>
              <w:keepLines/>
              <w:spacing w:after="40"/>
              <w:rPr>
                <w:sz w:val="19"/>
              </w:rPr>
            </w:pPr>
            <w:r>
              <w:rPr>
                <w:sz w:val="19"/>
              </w:rPr>
              <w:t>6 of 1993</w:t>
            </w:r>
          </w:p>
        </w:tc>
        <w:tc>
          <w:tcPr>
            <w:tcW w:w="1136" w:type="dxa"/>
            <w:gridSpan w:val="2"/>
          </w:tcPr>
          <w:p w:rsidR="00C27D2D" w:rsidRDefault="00D319F8">
            <w:pPr>
              <w:pStyle w:val="nTable"/>
              <w:keepNext/>
              <w:keepLines/>
              <w:spacing w:after="40"/>
              <w:rPr>
                <w:sz w:val="19"/>
              </w:rPr>
            </w:pPr>
            <w:r>
              <w:rPr>
                <w:sz w:val="19"/>
              </w:rPr>
              <w:t>27 Aug 1993</w:t>
            </w:r>
          </w:p>
        </w:tc>
        <w:tc>
          <w:tcPr>
            <w:tcW w:w="2558" w:type="dxa"/>
            <w:gridSpan w:val="3"/>
          </w:tcPr>
          <w:p w:rsidR="00C27D2D" w:rsidRDefault="00D319F8">
            <w:pPr>
              <w:pStyle w:val="nTable"/>
              <w:keepNext/>
              <w:keepLines/>
              <w:spacing w:after="40"/>
              <w:rPr>
                <w:sz w:val="19"/>
              </w:rPr>
            </w:pPr>
            <w:r>
              <w:rPr>
                <w:sz w:val="19"/>
              </w:rPr>
              <w:t>1 Jul 1993 (see s. 2(1))</w:t>
            </w:r>
          </w:p>
        </w:tc>
      </w:tr>
      <w:tr w:rsidR="00C27D2D">
        <w:trPr>
          <w:cantSplit/>
        </w:trPr>
        <w:tc>
          <w:tcPr>
            <w:tcW w:w="2259" w:type="dxa"/>
          </w:tcPr>
          <w:p w:rsidR="00C27D2D" w:rsidRDefault="00D319F8">
            <w:pPr>
              <w:pStyle w:val="nTable"/>
              <w:spacing w:after="40"/>
              <w:ind w:right="170"/>
              <w:rPr>
                <w:sz w:val="19"/>
              </w:rPr>
            </w:pPr>
            <w:r>
              <w:rPr>
                <w:i/>
                <w:sz w:val="19"/>
              </w:rPr>
              <w:t>Local Government (Superannuation) Legislation Amendment Act 1994</w:t>
            </w:r>
            <w:r>
              <w:rPr>
                <w:sz w:val="19"/>
              </w:rPr>
              <w:t xml:space="preserve"> s. 13</w:t>
            </w:r>
          </w:p>
        </w:tc>
        <w:tc>
          <w:tcPr>
            <w:tcW w:w="1134" w:type="dxa"/>
            <w:gridSpan w:val="2"/>
          </w:tcPr>
          <w:p w:rsidR="00C27D2D" w:rsidRDefault="00D319F8">
            <w:pPr>
              <w:pStyle w:val="nTable"/>
              <w:spacing w:after="40"/>
              <w:rPr>
                <w:sz w:val="19"/>
              </w:rPr>
            </w:pPr>
            <w:r>
              <w:rPr>
                <w:sz w:val="19"/>
              </w:rPr>
              <w:t>60 of 1994</w:t>
            </w:r>
          </w:p>
        </w:tc>
        <w:tc>
          <w:tcPr>
            <w:tcW w:w="1136" w:type="dxa"/>
            <w:gridSpan w:val="2"/>
          </w:tcPr>
          <w:p w:rsidR="00C27D2D" w:rsidRDefault="00D319F8">
            <w:pPr>
              <w:pStyle w:val="nTable"/>
              <w:spacing w:after="40"/>
              <w:rPr>
                <w:sz w:val="19"/>
              </w:rPr>
            </w:pPr>
            <w:r>
              <w:rPr>
                <w:sz w:val="19"/>
              </w:rPr>
              <w:t>7 Nov 1994</w:t>
            </w:r>
          </w:p>
        </w:tc>
        <w:tc>
          <w:tcPr>
            <w:tcW w:w="2558" w:type="dxa"/>
            <w:gridSpan w:val="3"/>
          </w:tcPr>
          <w:p w:rsidR="00C27D2D" w:rsidRDefault="00D319F8">
            <w:pPr>
              <w:pStyle w:val="nTable"/>
              <w:spacing w:after="40"/>
              <w:rPr>
                <w:sz w:val="19"/>
              </w:rPr>
            </w:pPr>
            <w:r>
              <w:rPr>
                <w:sz w:val="19"/>
              </w:rPr>
              <w:t xml:space="preserve">24 Dec 1994 (see s. 2 and </w:t>
            </w:r>
            <w:r>
              <w:rPr>
                <w:i/>
                <w:sz w:val="19"/>
              </w:rPr>
              <w:t>Gazette</w:t>
            </w:r>
            <w:r>
              <w:rPr>
                <w:sz w:val="19"/>
              </w:rPr>
              <w:t xml:space="preserve"> 23 Dec 1994 p. 7070)</w:t>
            </w:r>
          </w:p>
        </w:tc>
      </w:tr>
      <w:tr w:rsidR="00C27D2D">
        <w:trPr>
          <w:cantSplit/>
        </w:trPr>
        <w:tc>
          <w:tcPr>
            <w:tcW w:w="2266" w:type="dxa"/>
            <w:gridSpan w:val="2"/>
          </w:tcPr>
          <w:p w:rsidR="00C27D2D" w:rsidRDefault="00D319F8">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4" w:type="dxa"/>
            <w:gridSpan w:val="2"/>
          </w:tcPr>
          <w:p w:rsidR="00C27D2D" w:rsidRDefault="00D319F8">
            <w:pPr>
              <w:pStyle w:val="nTable"/>
              <w:spacing w:after="40"/>
              <w:rPr>
                <w:sz w:val="19"/>
              </w:rPr>
            </w:pPr>
            <w:r>
              <w:rPr>
                <w:sz w:val="19"/>
              </w:rPr>
              <w:t>89 of 1994 (as amended by No. 18 of 2005 s. 139)</w:t>
            </w:r>
          </w:p>
        </w:tc>
        <w:tc>
          <w:tcPr>
            <w:tcW w:w="1136" w:type="dxa"/>
            <w:gridSpan w:val="2"/>
          </w:tcPr>
          <w:p w:rsidR="00C27D2D" w:rsidRDefault="00D319F8">
            <w:pPr>
              <w:pStyle w:val="nTable"/>
              <w:spacing w:after="40"/>
              <w:rPr>
                <w:sz w:val="19"/>
              </w:rPr>
            </w:pPr>
            <w:r>
              <w:rPr>
                <w:sz w:val="19"/>
              </w:rPr>
              <w:t>15 Dec 1994</w:t>
            </w:r>
          </w:p>
        </w:tc>
        <w:tc>
          <w:tcPr>
            <w:tcW w:w="2551" w:type="dxa"/>
            <w:gridSpan w:val="2"/>
          </w:tcPr>
          <w:p w:rsidR="00C27D2D" w:rsidRDefault="00D319F8">
            <w:pPr>
              <w:pStyle w:val="nTable"/>
              <w:spacing w:after="40"/>
              <w:rPr>
                <w:sz w:val="19"/>
              </w:rPr>
            </w:pPr>
            <w:r>
              <w:rPr>
                <w:sz w:val="19"/>
              </w:rPr>
              <w:t xml:space="preserve">1 Jan 1995 (see s. 2(2) and </w:t>
            </w:r>
            <w:r>
              <w:rPr>
                <w:i/>
                <w:sz w:val="19"/>
              </w:rPr>
              <w:t>Gazette</w:t>
            </w:r>
            <w:r>
              <w:rPr>
                <w:sz w:val="19"/>
              </w:rPr>
              <w:t xml:space="preserve"> 23 Dec 1994 p. 7069)</w:t>
            </w:r>
          </w:p>
        </w:tc>
      </w:tr>
      <w:tr w:rsidR="00C27D2D">
        <w:trPr>
          <w:cantSplit/>
        </w:trPr>
        <w:tc>
          <w:tcPr>
            <w:tcW w:w="2266" w:type="dxa"/>
            <w:gridSpan w:val="2"/>
          </w:tcPr>
          <w:p w:rsidR="00C27D2D" w:rsidRDefault="00D319F8">
            <w:pPr>
              <w:pStyle w:val="nTable"/>
              <w:spacing w:after="40"/>
              <w:ind w:right="170"/>
              <w:rPr>
                <w:sz w:val="19"/>
              </w:rPr>
            </w:pPr>
            <w:r>
              <w:rPr>
                <w:i/>
                <w:sz w:val="19"/>
              </w:rPr>
              <w:t>Planning Legislation Amendment Act (No. 2) 1994</w:t>
            </w:r>
            <w:r>
              <w:rPr>
                <w:sz w:val="19"/>
              </w:rPr>
              <w:t xml:space="preserve"> s. 46(4)</w:t>
            </w:r>
          </w:p>
        </w:tc>
        <w:tc>
          <w:tcPr>
            <w:tcW w:w="1134" w:type="dxa"/>
            <w:gridSpan w:val="2"/>
          </w:tcPr>
          <w:p w:rsidR="00C27D2D" w:rsidRDefault="00D319F8">
            <w:pPr>
              <w:pStyle w:val="nTable"/>
              <w:spacing w:after="40"/>
              <w:rPr>
                <w:sz w:val="19"/>
              </w:rPr>
            </w:pPr>
            <w:r>
              <w:rPr>
                <w:sz w:val="19"/>
              </w:rPr>
              <w:t>84 of 1994</w:t>
            </w:r>
          </w:p>
        </w:tc>
        <w:tc>
          <w:tcPr>
            <w:tcW w:w="1136" w:type="dxa"/>
            <w:gridSpan w:val="2"/>
          </w:tcPr>
          <w:p w:rsidR="00C27D2D" w:rsidRDefault="00D319F8">
            <w:pPr>
              <w:pStyle w:val="nTable"/>
              <w:spacing w:after="40"/>
              <w:rPr>
                <w:sz w:val="19"/>
              </w:rPr>
            </w:pPr>
            <w:r>
              <w:rPr>
                <w:sz w:val="19"/>
              </w:rPr>
              <w:t>13 Jan 1995</w:t>
            </w:r>
          </w:p>
        </w:tc>
        <w:tc>
          <w:tcPr>
            <w:tcW w:w="2551" w:type="dxa"/>
            <w:gridSpan w:val="2"/>
          </w:tcPr>
          <w:p w:rsidR="00C27D2D" w:rsidRDefault="00D319F8">
            <w:pPr>
              <w:pStyle w:val="nTable"/>
              <w:spacing w:after="40"/>
              <w:rPr>
                <w:sz w:val="19"/>
              </w:rPr>
            </w:pPr>
            <w:r>
              <w:rPr>
                <w:sz w:val="19"/>
              </w:rPr>
              <w:t xml:space="preserve">1 Mar 1995 (see s. 2 and </w:t>
            </w:r>
            <w:r>
              <w:rPr>
                <w:i/>
                <w:sz w:val="19"/>
              </w:rPr>
              <w:t>Gazette</w:t>
            </w:r>
            <w:r>
              <w:rPr>
                <w:sz w:val="19"/>
              </w:rPr>
              <w:t xml:space="preserve"> 21 Feb 1995 p. 567)</w:t>
            </w:r>
          </w:p>
        </w:tc>
      </w:tr>
      <w:tr w:rsidR="00C27D2D">
        <w:trPr>
          <w:cantSplit/>
        </w:trPr>
        <w:tc>
          <w:tcPr>
            <w:tcW w:w="7087" w:type="dxa"/>
            <w:gridSpan w:val="8"/>
          </w:tcPr>
          <w:p w:rsidR="00C27D2D" w:rsidRDefault="00D319F8">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rsidR="00C27D2D">
        <w:trPr>
          <w:cantSplit/>
        </w:trPr>
        <w:tc>
          <w:tcPr>
            <w:tcW w:w="2266" w:type="dxa"/>
            <w:gridSpan w:val="2"/>
          </w:tcPr>
          <w:p w:rsidR="00C27D2D" w:rsidRDefault="00D319F8">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rsidR="00C27D2D" w:rsidRDefault="00D319F8">
            <w:pPr>
              <w:pStyle w:val="nTable"/>
              <w:spacing w:after="40"/>
              <w:rPr>
                <w:sz w:val="19"/>
              </w:rPr>
            </w:pPr>
            <w:r>
              <w:rPr>
                <w:sz w:val="19"/>
              </w:rPr>
              <w:t>73 of 1995</w:t>
            </w:r>
          </w:p>
        </w:tc>
        <w:tc>
          <w:tcPr>
            <w:tcW w:w="1136" w:type="dxa"/>
            <w:gridSpan w:val="2"/>
          </w:tcPr>
          <w:p w:rsidR="00C27D2D" w:rsidRDefault="00D319F8">
            <w:pPr>
              <w:pStyle w:val="nTable"/>
              <w:spacing w:after="40"/>
              <w:rPr>
                <w:sz w:val="19"/>
              </w:rPr>
            </w:pPr>
            <w:r>
              <w:rPr>
                <w:sz w:val="19"/>
              </w:rPr>
              <w:t>27 Dec 1995</w:t>
            </w:r>
          </w:p>
        </w:tc>
        <w:tc>
          <w:tcPr>
            <w:tcW w:w="2551" w:type="dxa"/>
            <w:gridSpan w:val="2"/>
          </w:tcPr>
          <w:p w:rsidR="00C27D2D" w:rsidRDefault="00D319F8">
            <w:pPr>
              <w:pStyle w:val="nTable"/>
              <w:spacing w:after="40"/>
              <w:rPr>
                <w:sz w:val="19"/>
              </w:rPr>
            </w:pPr>
            <w:r>
              <w:rPr>
                <w:sz w:val="19"/>
              </w:rPr>
              <w:t xml:space="preserve">1 Jan 1996 (see s. 2(2) and </w:t>
            </w:r>
            <w:r>
              <w:rPr>
                <w:i/>
                <w:sz w:val="19"/>
              </w:rPr>
              <w:t>Gazette</w:t>
            </w:r>
            <w:r>
              <w:rPr>
                <w:sz w:val="19"/>
              </w:rPr>
              <w:t xml:space="preserve"> 29 Dec 1995 p. 6291)</w:t>
            </w:r>
          </w:p>
        </w:tc>
      </w:tr>
      <w:tr w:rsidR="00C27D2D">
        <w:trPr>
          <w:cantSplit/>
        </w:trPr>
        <w:tc>
          <w:tcPr>
            <w:tcW w:w="2266" w:type="dxa"/>
            <w:gridSpan w:val="2"/>
          </w:tcPr>
          <w:p w:rsidR="00C27D2D" w:rsidRDefault="00D319F8">
            <w:pPr>
              <w:pStyle w:val="nTable"/>
              <w:spacing w:after="40"/>
              <w:ind w:right="170"/>
              <w:rPr>
                <w:sz w:val="19"/>
              </w:rPr>
            </w:pPr>
            <w:r>
              <w:rPr>
                <w:i/>
                <w:sz w:val="19"/>
              </w:rPr>
              <w:t>Sentencing (Consequential Provisions) Act 1995</w:t>
            </w:r>
            <w:r>
              <w:rPr>
                <w:sz w:val="19"/>
              </w:rPr>
              <w:t xml:space="preserve"> Pt. 28</w:t>
            </w:r>
          </w:p>
        </w:tc>
        <w:tc>
          <w:tcPr>
            <w:tcW w:w="1134" w:type="dxa"/>
            <w:gridSpan w:val="2"/>
          </w:tcPr>
          <w:p w:rsidR="00C27D2D" w:rsidRDefault="00D319F8">
            <w:pPr>
              <w:pStyle w:val="nTable"/>
              <w:spacing w:after="40"/>
              <w:rPr>
                <w:sz w:val="19"/>
              </w:rPr>
            </w:pPr>
            <w:r>
              <w:rPr>
                <w:sz w:val="19"/>
              </w:rPr>
              <w:t>78 of 1995</w:t>
            </w:r>
          </w:p>
        </w:tc>
        <w:tc>
          <w:tcPr>
            <w:tcW w:w="1136" w:type="dxa"/>
            <w:gridSpan w:val="2"/>
          </w:tcPr>
          <w:p w:rsidR="00C27D2D" w:rsidRDefault="00D319F8">
            <w:pPr>
              <w:pStyle w:val="nTable"/>
              <w:spacing w:after="40"/>
              <w:rPr>
                <w:sz w:val="19"/>
              </w:rPr>
            </w:pPr>
            <w:r>
              <w:rPr>
                <w:sz w:val="19"/>
              </w:rPr>
              <w:t>16 Jan 1996</w:t>
            </w:r>
          </w:p>
        </w:tc>
        <w:tc>
          <w:tcPr>
            <w:tcW w:w="2551" w:type="dxa"/>
            <w:gridSpan w:val="2"/>
          </w:tcPr>
          <w:p w:rsidR="00C27D2D" w:rsidRDefault="00D319F8">
            <w:pPr>
              <w:pStyle w:val="nTable"/>
              <w:spacing w:after="40"/>
              <w:rPr>
                <w:sz w:val="19"/>
              </w:rPr>
            </w:pPr>
            <w:r>
              <w:rPr>
                <w:sz w:val="19"/>
              </w:rPr>
              <w:t xml:space="preserve">4 Nov 1996 (see s. 2 and </w:t>
            </w:r>
            <w:r>
              <w:rPr>
                <w:i/>
                <w:sz w:val="19"/>
              </w:rPr>
              <w:t>Gazette</w:t>
            </w:r>
            <w:r>
              <w:rPr>
                <w:sz w:val="19"/>
              </w:rPr>
              <w:t xml:space="preserve"> 25 Oct 1996 p. 5632)</w:t>
            </w:r>
          </w:p>
        </w:tc>
      </w:tr>
      <w:tr w:rsidR="00C27D2D">
        <w:trPr>
          <w:cantSplit/>
        </w:trPr>
        <w:tc>
          <w:tcPr>
            <w:tcW w:w="2266" w:type="dxa"/>
            <w:gridSpan w:val="2"/>
          </w:tcPr>
          <w:p w:rsidR="00C27D2D" w:rsidRDefault="00D319F8">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rsidR="00C27D2D" w:rsidRDefault="00D319F8">
            <w:pPr>
              <w:pStyle w:val="nTable"/>
              <w:spacing w:after="40"/>
              <w:rPr>
                <w:sz w:val="19"/>
              </w:rPr>
            </w:pPr>
            <w:r>
              <w:rPr>
                <w:sz w:val="19"/>
              </w:rPr>
              <w:t>14 of 1996</w:t>
            </w:r>
          </w:p>
        </w:tc>
        <w:tc>
          <w:tcPr>
            <w:tcW w:w="1136" w:type="dxa"/>
            <w:gridSpan w:val="2"/>
          </w:tcPr>
          <w:p w:rsidR="00C27D2D" w:rsidRDefault="00D319F8">
            <w:pPr>
              <w:pStyle w:val="nTable"/>
              <w:spacing w:after="40"/>
              <w:rPr>
                <w:sz w:val="19"/>
              </w:rPr>
            </w:pPr>
            <w:r>
              <w:rPr>
                <w:sz w:val="19"/>
              </w:rPr>
              <w:t>28 Jun 1996</w:t>
            </w:r>
          </w:p>
        </w:tc>
        <w:tc>
          <w:tcPr>
            <w:tcW w:w="2551" w:type="dxa"/>
            <w:gridSpan w:val="2"/>
          </w:tcPr>
          <w:p w:rsidR="00C27D2D" w:rsidRDefault="00D319F8">
            <w:pPr>
              <w:pStyle w:val="nTable"/>
              <w:spacing w:after="40"/>
              <w:rPr>
                <w:sz w:val="19"/>
              </w:rPr>
            </w:pPr>
            <w:r>
              <w:rPr>
                <w:sz w:val="19"/>
              </w:rPr>
              <w:t>1 Jul 1996 (see s. 2)</w:t>
            </w:r>
          </w:p>
        </w:tc>
      </w:tr>
      <w:tr w:rsidR="00C27D2D">
        <w:trPr>
          <w:cantSplit/>
        </w:trPr>
        <w:tc>
          <w:tcPr>
            <w:tcW w:w="2266" w:type="dxa"/>
            <w:gridSpan w:val="2"/>
          </w:tcPr>
          <w:p w:rsidR="00C27D2D" w:rsidRDefault="00D319F8">
            <w:pPr>
              <w:pStyle w:val="nTable"/>
              <w:spacing w:after="40"/>
              <w:ind w:right="170"/>
              <w:rPr>
                <w:sz w:val="19"/>
              </w:rPr>
            </w:pPr>
            <w:r>
              <w:rPr>
                <w:i/>
                <w:sz w:val="19"/>
              </w:rPr>
              <w:t>Acts Amendment (Land Administration) Act 1997</w:t>
            </w:r>
            <w:r>
              <w:rPr>
                <w:sz w:val="19"/>
              </w:rPr>
              <w:t xml:space="preserve"> Pt. 24 and s. 142 and 143</w:t>
            </w:r>
          </w:p>
        </w:tc>
        <w:tc>
          <w:tcPr>
            <w:tcW w:w="1134" w:type="dxa"/>
            <w:gridSpan w:val="2"/>
          </w:tcPr>
          <w:p w:rsidR="00C27D2D" w:rsidRDefault="00D319F8">
            <w:pPr>
              <w:pStyle w:val="nTable"/>
              <w:keepNext/>
              <w:keepLines/>
              <w:spacing w:after="40"/>
              <w:rPr>
                <w:sz w:val="19"/>
              </w:rPr>
            </w:pPr>
            <w:r>
              <w:rPr>
                <w:sz w:val="19"/>
              </w:rPr>
              <w:t>31 of 1997</w:t>
            </w:r>
          </w:p>
        </w:tc>
        <w:tc>
          <w:tcPr>
            <w:tcW w:w="1136" w:type="dxa"/>
            <w:gridSpan w:val="2"/>
          </w:tcPr>
          <w:p w:rsidR="00C27D2D" w:rsidRDefault="00D319F8">
            <w:pPr>
              <w:pStyle w:val="nTable"/>
              <w:keepNext/>
              <w:keepLines/>
              <w:spacing w:after="40"/>
              <w:rPr>
                <w:sz w:val="19"/>
              </w:rPr>
            </w:pPr>
            <w:r>
              <w:rPr>
                <w:sz w:val="19"/>
              </w:rPr>
              <w:t>3 Oct 1997</w:t>
            </w:r>
          </w:p>
        </w:tc>
        <w:tc>
          <w:tcPr>
            <w:tcW w:w="2551" w:type="dxa"/>
            <w:gridSpan w:val="2"/>
          </w:tcPr>
          <w:p w:rsidR="00C27D2D" w:rsidRDefault="00D319F8">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rsidR="00C27D2D">
        <w:trPr>
          <w:cantSplit/>
        </w:trPr>
        <w:tc>
          <w:tcPr>
            <w:tcW w:w="2266" w:type="dxa"/>
            <w:gridSpan w:val="2"/>
          </w:tcPr>
          <w:p w:rsidR="00C27D2D" w:rsidRDefault="00D319F8">
            <w:pPr>
              <w:pStyle w:val="nTable"/>
              <w:keepNext/>
              <w:keepLines/>
              <w:spacing w:after="40"/>
              <w:ind w:right="170"/>
              <w:rPr>
                <w:sz w:val="19"/>
              </w:rPr>
            </w:pPr>
            <w:r>
              <w:rPr>
                <w:i/>
                <w:sz w:val="19"/>
              </w:rPr>
              <w:t>Gas Pipelines Access (Western Australia) Act 1998</w:t>
            </w:r>
            <w:r>
              <w:rPr>
                <w:sz w:val="19"/>
              </w:rPr>
              <w:t xml:space="preserve"> s. 89</w:t>
            </w:r>
          </w:p>
        </w:tc>
        <w:tc>
          <w:tcPr>
            <w:tcW w:w="1134" w:type="dxa"/>
            <w:gridSpan w:val="2"/>
          </w:tcPr>
          <w:p w:rsidR="00C27D2D" w:rsidRDefault="00D319F8">
            <w:pPr>
              <w:pStyle w:val="nTable"/>
              <w:keepNext/>
              <w:keepLines/>
              <w:spacing w:after="40"/>
              <w:rPr>
                <w:sz w:val="19"/>
              </w:rPr>
            </w:pPr>
            <w:r>
              <w:rPr>
                <w:sz w:val="19"/>
              </w:rPr>
              <w:t>65 of 1998</w:t>
            </w:r>
          </w:p>
        </w:tc>
        <w:tc>
          <w:tcPr>
            <w:tcW w:w="1136" w:type="dxa"/>
            <w:gridSpan w:val="2"/>
          </w:tcPr>
          <w:p w:rsidR="00C27D2D" w:rsidRDefault="00D319F8">
            <w:pPr>
              <w:pStyle w:val="nTable"/>
              <w:keepNext/>
              <w:keepLines/>
              <w:spacing w:after="40"/>
              <w:rPr>
                <w:sz w:val="19"/>
              </w:rPr>
            </w:pPr>
            <w:r>
              <w:rPr>
                <w:sz w:val="19"/>
              </w:rPr>
              <w:t>15 Jan 1999</w:t>
            </w:r>
          </w:p>
        </w:tc>
        <w:tc>
          <w:tcPr>
            <w:tcW w:w="2551" w:type="dxa"/>
            <w:gridSpan w:val="2"/>
          </w:tcPr>
          <w:p w:rsidR="00C27D2D" w:rsidRDefault="00D319F8">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rsidR="00C27D2D">
        <w:trPr>
          <w:cantSplit/>
        </w:trPr>
        <w:tc>
          <w:tcPr>
            <w:tcW w:w="2266" w:type="dxa"/>
            <w:gridSpan w:val="2"/>
          </w:tcPr>
          <w:p w:rsidR="00C27D2D" w:rsidRDefault="00D319F8">
            <w:pPr>
              <w:pStyle w:val="nTable"/>
              <w:spacing w:after="40"/>
              <w:ind w:right="170"/>
              <w:rPr>
                <w:sz w:val="19"/>
              </w:rPr>
            </w:pPr>
            <w:r>
              <w:rPr>
                <w:i/>
                <w:sz w:val="19"/>
              </w:rPr>
              <w:t>Energy Coordination Amendment Act 1999</w:t>
            </w:r>
            <w:r>
              <w:rPr>
                <w:sz w:val="19"/>
              </w:rPr>
              <w:t xml:space="preserve"> s. 10(1)</w:t>
            </w:r>
          </w:p>
        </w:tc>
        <w:tc>
          <w:tcPr>
            <w:tcW w:w="1134" w:type="dxa"/>
            <w:gridSpan w:val="2"/>
          </w:tcPr>
          <w:p w:rsidR="00C27D2D" w:rsidRDefault="00D319F8">
            <w:pPr>
              <w:pStyle w:val="nTable"/>
              <w:keepNext/>
              <w:keepLines/>
              <w:spacing w:after="40"/>
              <w:rPr>
                <w:sz w:val="19"/>
              </w:rPr>
            </w:pPr>
            <w:r>
              <w:rPr>
                <w:sz w:val="19"/>
              </w:rPr>
              <w:t>20 of 1999</w:t>
            </w:r>
          </w:p>
        </w:tc>
        <w:tc>
          <w:tcPr>
            <w:tcW w:w="1136" w:type="dxa"/>
            <w:gridSpan w:val="2"/>
          </w:tcPr>
          <w:p w:rsidR="00C27D2D" w:rsidRDefault="00D319F8">
            <w:pPr>
              <w:pStyle w:val="nTable"/>
              <w:keepNext/>
              <w:keepLines/>
              <w:spacing w:after="40"/>
              <w:rPr>
                <w:sz w:val="19"/>
              </w:rPr>
            </w:pPr>
            <w:r>
              <w:rPr>
                <w:sz w:val="19"/>
              </w:rPr>
              <w:t>24 Jun 1999</w:t>
            </w:r>
          </w:p>
        </w:tc>
        <w:tc>
          <w:tcPr>
            <w:tcW w:w="2551" w:type="dxa"/>
            <w:gridSpan w:val="2"/>
          </w:tcPr>
          <w:p w:rsidR="00C27D2D" w:rsidRDefault="00D319F8">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rsidR="00C27D2D">
        <w:trPr>
          <w:cantSplit/>
        </w:trPr>
        <w:tc>
          <w:tcPr>
            <w:tcW w:w="2266" w:type="dxa"/>
            <w:gridSpan w:val="2"/>
          </w:tcPr>
          <w:p w:rsidR="00C27D2D" w:rsidRDefault="00D319F8">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4" w:type="dxa"/>
            <w:gridSpan w:val="2"/>
          </w:tcPr>
          <w:p w:rsidR="00C27D2D" w:rsidRDefault="00D319F8">
            <w:pPr>
              <w:pStyle w:val="nTable"/>
              <w:spacing w:after="40"/>
              <w:rPr>
                <w:sz w:val="19"/>
              </w:rPr>
            </w:pPr>
            <w:r>
              <w:rPr>
                <w:sz w:val="19"/>
              </w:rPr>
              <w:t>58 of 1999</w:t>
            </w:r>
          </w:p>
        </w:tc>
        <w:tc>
          <w:tcPr>
            <w:tcW w:w="1136" w:type="dxa"/>
            <w:gridSpan w:val="2"/>
          </w:tcPr>
          <w:p w:rsidR="00C27D2D" w:rsidRDefault="00D319F8">
            <w:pPr>
              <w:pStyle w:val="nTable"/>
              <w:spacing w:after="40"/>
              <w:rPr>
                <w:sz w:val="19"/>
              </w:rPr>
            </w:pPr>
            <w:r>
              <w:rPr>
                <w:sz w:val="19"/>
              </w:rPr>
              <w:t>24 Dec 1999</w:t>
            </w:r>
          </w:p>
        </w:tc>
        <w:tc>
          <w:tcPr>
            <w:tcW w:w="2551" w:type="dxa"/>
            <w:gridSpan w:val="2"/>
          </w:tcPr>
          <w:p w:rsidR="00C27D2D" w:rsidRDefault="00D319F8">
            <w:pPr>
              <w:pStyle w:val="nTable"/>
              <w:spacing w:after="40"/>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rsidR="00C27D2D">
        <w:trPr>
          <w:cantSplit/>
        </w:trPr>
        <w:tc>
          <w:tcPr>
            <w:tcW w:w="2266" w:type="dxa"/>
            <w:gridSpan w:val="2"/>
          </w:tcPr>
          <w:p w:rsidR="00C27D2D" w:rsidRDefault="00D319F8">
            <w:pPr>
              <w:pStyle w:val="nTable"/>
              <w:spacing w:after="40"/>
              <w:ind w:right="170"/>
              <w:rPr>
                <w:i/>
                <w:sz w:val="19"/>
              </w:rPr>
            </w:pPr>
            <w:r>
              <w:rPr>
                <w:i/>
                <w:sz w:val="19"/>
              </w:rPr>
              <w:t>Statutes (Repeals and Minor Amendments) Act 2000</w:t>
            </w:r>
            <w:r>
              <w:rPr>
                <w:sz w:val="19"/>
              </w:rPr>
              <w:t xml:space="preserve"> s. 14(13)</w:t>
            </w:r>
          </w:p>
        </w:tc>
        <w:tc>
          <w:tcPr>
            <w:tcW w:w="1134" w:type="dxa"/>
            <w:gridSpan w:val="2"/>
          </w:tcPr>
          <w:p w:rsidR="00C27D2D" w:rsidRDefault="00D319F8">
            <w:pPr>
              <w:pStyle w:val="nTable"/>
              <w:spacing w:after="40"/>
              <w:rPr>
                <w:sz w:val="19"/>
              </w:rPr>
            </w:pPr>
            <w:r>
              <w:rPr>
                <w:sz w:val="19"/>
              </w:rPr>
              <w:t>24 of 2000</w:t>
            </w:r>
          </w:p>
        </w:tc>
        <w:tc>
          <w:tcPr>
            <w:tcW w:w="1136" w:type="dxa"/>
            <w:gridSpan w:val="2"/>
          </w:tcPr>
          <w:p w:rsidR="00C27D2D" w:rsidRDefault="00D319F8">
            <w:pPr>
              <w:pStyle w:val="nTable"/>
              <w:spacing w:after="40"/>
              <w:rPr>
                <w:sz w:val="19"/>
              </w:rPr>
            </w:pPr>
            <w:r>
              <w:rPr>
                <w:sz w:val="19"/>
              </w:rPr>
              <w:t>4 Jul 2000</w:t>
            </w:r>
          </w:p>
        </w:tc>
        <w:tc>
          <w:tcPr>
            <w:tcW w:w="2551" w:type="dxa"/>
            <w:gridSpan w:val="2"/>
          </w:tcPr>
          <w:p w:rsidR="00C27D2D" w:rsidRDefault="00D319F8">
            <w:pPr>
              <w:pStyle w:val="nTable"/>
              <w:spacing w:after="40"/>
              <w:rPr>
                <w:sz w:val="19"/>
              </w:rPr>
            </w:pPr>
            <w:r>
              <w:rPr>
                <w:sz w:val="19"/>
              </w:rPr>
              <w:t>4 Jul 2000 (see s. 2)</w:t>
            </w:r>
          </w:p>
        </w:tc>
      </w:tr>
      <w:tr w:rsidR="00C27D2D">
        <w:trPr>
          <w:cantSplit/>
        </w:trPr>
        <w:tc>
          <w:tcPr>
            <w:tcW w:w="7087" w:type="dxa"/>
            <w:gridSpan w:val="8"/>
          </w:tcPr>
          <w:p w:rsidR="00C27D2D" w:rsidRDefault="00D319F8">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rsidR="00C27D2D">
        <w:trPr>
          <w:cantSplit/>
        </w:trPr>
        <w:tc>
          <w:tcPr>
            <w:tcW w:w="2266" w:type="dxa"/>
            <w:gridSpan w:val="2"/>
          </w:tcPr>
          <w:p w:rsidR="00C27D2D" w:rsidRDefault="00D319F8">
            <w:pPr>
              <w:pStyle w:val="nTable"/>
              <w:spacing w:after="40"/>
              <w:ind w:right="170"/>
              <w:rPr>
                <w:i/>
                <w:sz w:val="19"/>
              </w:rPr>
            </w:pPr>
            <w:r>
              <w:rPr>
                <w:i/>
                <w:sz w:val="19"/>
              </w:rPr>
              <w:t xml:space="preserve">Sentencing Legislation Amendment and Repeal Act 2003 </w:t>
            </w:r>
            <w:r>
              <w:rPr>
                <w:sz w:val="19"/>
              </w:rPr>
              <w:t>s. 58</w:t>
            </w:r>
          </w:p>
        </w:tc>
        <w:tc>
          <w:tcPr>
            <w:tcW w:w="1134" w:type="dxa"/>
            <w:gridSpan w:val="2"/>
          </w:tcPr>
          <w:p w:rsidR="00C27D2D" w:rsidRDefault="00D319F8">
            <w:pPr>
              <w:pStyle w:val="nTable"/>
              <w:spacing w:after="40"/>
              <w:rPr>
                <w:sz w:val="19"/>
              </w:rPr>
            </w:pPr>
            <w:r>
              <w:rPr>
                <w:sz w:val="19"/>
              </w:rPr>
              <w:t>50 of 2003</w:t>
            </w:r>
          </w:p>
        </w:tc>
        <w:tc>
          <w:tcPr>
            <w:tcW w:w="1136" w:type="dxa"/>
            <w:gridSpan w:val="2"/>
          </w:tcPr>
          <w:p w:rsidR="00C27D2D" w:rsidRDefault="00D319F8">
            <w:pPr>
              <w:pStyle w:val="nTable"/>
              <w:spacing w:after="40"/>
              <w:rPr>
                <w:sz w:val="19"/>
              </w:rPr>
            </w:pPr>
            <w:r>
              <w:rPr>
                <w:sz w:val="19"/>
              </w:rPr>
              <w:t>9 Jul 2003</w:t>
            </w:r>
          </w:p>
        </w:tc>
        <w:tc>
          <w:tcPr>
            <w:tcW w:w="2551" w:type="dxa"/>
            <w:gridSpan w:val="2"/>
          </w:tcPr>
          <w:p w:rsidR="00C27D2D" w:rsidRDefault="00D319F8">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C27D2D">
        <w:trPr>
          <w:cantSplit/>
        </w:trPr>
        <w:tc>
          <w:tcPr>
            <w:tcW w:w="2266" w:type="dxa"/>
            <w:gridSpan w:val="2"/>
          </w:tcPr>
          <w:p w:rsidR="00C27D2D" w:rsidRDefault="00D319F8">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4" w:type="dxa"/>
            <w:gridSpan w:val="2"/>
          </w:tcPr>
          <w:p w:rsidR="00C27D2D" w:rsidRDefault="00D319F8">
            <w:pPr>
              <w:pStyle w:val="nTable"/>
              <w:spacing w:after="40"/>
              <w:rPr>
                <w:sz w:val="19"/>
              </w:rPr>
            </w:pPr>
            <w:r>
              <w:rPr>
                <w:sz w:val="19"/>
              </w:rPr>
              <w:t>53 of 2003</w:t>
            </w:r>
          </w:p>
        </w:tc>
        <w:tc>
          <w:tcPr>
            <w:tcW w:w="1136" w:type="dxa"/>
            <w:gridSpan w:val="2"/>
          </w:tcPr>
          <w:p w:rsidR="00C27D2D" w:rsidRDefault="00D319F8">
            <w:pPr>
              <w:pStyle w:val="nTable"/>
              <w:spacing w:after="40"/>
              <w:rPr>
                <w:sz w:val="19"/>
              </w:rPr>
            </w:pPr>
            <w:r>
              <w:rPr>
                <w:sz w:val="19"/>
              </w:rPr>
              <w:t>8 Oct 2003</w:t>
            </w:r>
          </w:p>
        </w:tc>
        <w:tc>
          <w:tcPr>
            <w:tcW w:w="2551" w:type="dxa"/>
            <w:gridSpan w:val="2"/>
          </w:tcPr>
          <w:p w:rsidR="00C27D2D" w:rsidRDefault="00D319F8">
            <w:pPr>
              <w:pStyle w:val="nTable"/>
              <w:spacing w:after="40"/>
              <w:rPr>
                <w:sz w:val="19"/>
              </w:rPr>
            </w:pPr>
            <w:r>
              <w:rPr>
                <w:spacing w:val="-2"/>
                <w:sz w:val="19"/>
              </w:rPr>
              <w:t>8 Oct 2003 (see s. 2(1) and (2))</w:t>
            </w:r>
          </w:p>
        </w:tc>
      </w:tr>
      <w:tr w:rsidR="00C27D2D">
        <w:trPr>
          <w:cantSplit/>
        </w:trPr>
        <w:tc>
          <w:tcPr>
            <w:tcW w:w="2266" w:type="dxa"/>
            <w:gridSpan w:val="2"/>
          </w:tcPr>
          <w:p w:rsidR="00C27D2D" w:rsidRDefault="00D319F8">
            <w:pPr>
              <w:pStyle w:val="nTable"/>
              <w:spacing w:after="40"/>
              <w:ind w:right="170"/>
              <w:rPr>
                <w:sz w:val="19"/>
              </w:rPr>
            </w:pPr>
            <w:r>
              <w:rPr>
                <w:i/>
                <w:sz w:val="19"/>
              </w:rPr>
              <w:t>Statutes (Repeals and Minor Amendments) Act 2003</w:t>
            </w:r>
            <w:r>
              <w:rPr>
                <w:sz w:val="19"/>
              </w:rPr>
              <w:t xml:space="preserve"> s. 51(2) and (3)</w:t>
            </w:r>
          </w:p>
        </w:tc>
        <w:tc>
          <w:tcPr>
            <w:tcW w:w="1134" w:type="dxa"/>
            <w:gridSpan w:val="2"/>
          </w:tcPr>
          <w:p w:rsidR="00C27D2D" w:rsidRDefault="00D319F8">
            <w:pPr>
              <w:pStyle w:val="nTable"/>
              <w:spacing w:after="40"/>
              <w:rPr>
                <w:sz w:val="19"/>
              </w:rPr>
            </w:pPr>
            <w:r>
              <w:rPr>
                <w:sz w:val="19"/>
              </w:rPr>
              <w:t>74 of 2003</w:t>
            </w:r>
          </w:p>
        </w:tc>
        <w:tc>
          <w:tcPr>
            <w:tcW w:w="1136" w:type="dxa"/>
            <w:gridSpan w:val="2"/>
          </w:tcPr>
          <w:p w:rsidR="00C27D2D" w:rsidRDefault="00D319F8">
            <w:pPr>
              <w:pStyle w:val="nTable"/>
              <w:spacing w:after="40"/>
              <w:rPr>
                <w:sz w:val="19"/>
              </w:rPr>
            </w:pPr>
            <w:r>
              <w:rPr>
                <w:sz w:val="19"/>
              </w:rPr>
              <w:t>15 Dec 2003</w:t>
            </w:r>
          </w:p>
        </w:tc>
        <w:tc>
          <w:tcPr>
            <w:tcW w:w="2551" w:type="dxa"/>
            <w:gridSpan w:val="2"/>
          </w:tcPr>
          <w:p w:rsidR="00C27D2D" w:rsidRDefault="00D319F8">
            <w:pPr>
              <w:pStyle w:val="nTable"/>
              <w:spacing w:after="40"/>
              <w:ind w:right="-114"/>
              <w:rPr>
                <w:spacing w:val="-2"/>
                <w:sz w:val="19"/>
              </w:rPr>
            </w:pPr>
            <w:r>
              <w:rPr>
                <w:spacing w:val="-2"/>
                <w:sz w:val="19"/>
              </w:rPr>
              <w:t>15 Dec 2003 (see s. 2)</w:t>
            </w:r>
          </w:p>
        </w:tc>
      </w:tr>
      <w:tr w:rsidR="00C27D2D">
        <w:trPr>
          <w:cantSplit/>
        </w:trPr>
        <w:tc>
          <w:tcPr>
            <w:tcW w:w="2266" w:type="dxa"/>
            <w:gridSpan w:val="2"/>
          </w:tcPr>
          <w:p w:rsidR="00C27D2D" w:rsidRDefault="00D319F8">
            <w:pPr>
              <w:pStyle w:val="nTable"/>
              <w:spacing w:after="40"/>
              <w:ind w:right="170"/>
              <w:rPr>
                <w:sz w:val="19"/>
              </w:rPr>
            </w:pPr>
            <w:r>
              <w:rPr>
                <w:i/>
                <w:sz w:val="19"/>
              </w:rPr>
              <w:t>Electricity Legislation Amendment Act 2004</w:t>
            </w:r>
            <w:r>
              <w:rPr>
                <w:sz w:val="19"/>
              </w:rPr>
              <w:t xml:space="preserve"> s. 37-46</w:t>
            </w:r>
          </w:p>
        </w:tc>
        <w:tc>
          <w:tcPr>
            <w:tcW w:w="1134" w:type="dxa"/>
            <w:gridSpan w:val="2"/>
          </w:tcPr>
          <w:p w:rsidR="00C27D2D" w:rsidRDefault="00D319F8">
            <w:pPr>
              <w:pStyle w:val="nTable"/>
              <w:spacing w:after="40"/>
              <w:rPr>
                <w:sz w:val="19"/>
              </w:rPr>
            </w:pPr>
            <w:r>
              <w:rPr>
                <w:sz w:val="19"/>
              </w:rPr>
              <w:t>33 of 2004</w:t>
            </w:r>
          </w:p>
        </w:tc>
        <w:tc>
          <w:tcPr>
            <w:tcW w:w="1136" w:type="dxa"/>
            <w:gridSpan w:val="2"/>
          </w:tcPr>
          <w:p w:rsidR="00C27D2D" w:rsidRDefault="00D319F8">
            <w:pPr>
              <w:pStyle w:val="nTable"/>
              <w:spacing w:after="40"/>
              <w:rPr>
                <w:sz w:val="19"/>
              </w:rPr>
            </w:pPr>
            <w:r>
              <w:rPr>
                <w:sz w:val="19"/>
              </w:rPr>
              <w:t>20 Oct 2004</w:t>
            </w:r>
          </w:p>
        </w:tc>
        <w:tc>
          <w:tcPr>
            <w:tcW w:w="2551" w:type="dxa"/>
            <w:gridSpan w:val="2"/>
          </w:tcPr>
          <w:p w:rsidR="00C27D2D" w:rsidRDefault="00D319F8">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s. 44: 1 Apr 2006 (see s. 2 and Gazette 31 Mar 2006 p. 1153)</w:t>
            </w:r>
          </w:p>
        </w:tc>
      </w:tr>
      <w:tr w:rsidR="00C27D2D">
        <w:trPr>
          <w:cantSplit/>
        </w:trPr>
        <w:tc>
          <w:tcPr>
            <w:tcW w:w="2266" w:type="dxa"/>
            <w:gridSpan w:val="2"/>
          </w:tcPr>
          <w:p w:rsidR="00C27D2D" w:rsidRDefault="00D319F8">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rsidR="00C27D2D" w:rsidRDefault="00D319F8">
            <w:pPr>
              <w:pStyle w:val="nTable"/>
              <w:spacing w:after="40"/>
              <w:rPr>
                <w:sz w:val="19"/>
              </w:rPr>
            </w:pPr>
            <w:r>
              <w:rPr>
                <w:snapToGrid w:val="0"/>
                <w:sz w:val="19"/>
                <w:lang w:val="en-US"/>
              </w:rPr>
              <w:t>59 of 2004</w:t>
            </w:r>
          </w:p>
        </w:tc>
        <w:tc>
          <w:tcPr>
            <w:tcW w:w="1136" w:type="dxa"/>
            <w:gridSpan w:val="2"/>
          </w:tcPr>
          <w:p w:rsidR="00C27D2D" w:rsidRDefault="00D319F8">
            <w:pPr>
              <w:pStyle w:val="nTable"/>
              <w:spacing w:after="40"/>
              <w:rPr>
                <w:sz w:val="19"/>
              </w:rPr>
            </w:pPr>
            <w:r>
              <w:rPr>
                <w:snapToGrid w:val="0"/>
                <w:sz w:val="19"/>
                <w:lang w:val="en-US"/>
              </w:rPr>
              <w:t>23 Nov 2004</w:t>
            </w:r>
          </w:p>
        </w:tc>
        <w:tc>
          <w:tcPr>
            <w:tcW w:w="2551" w:type="dxa"/>
            <w:gridSpan w:val="2"/>
          </w:tcPr>
          <w:p w:rsidR="00C27D2D" w:rsidRDefault="00D319F8">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rsidR="00C27D2D">
        <w:trPr>
          <w:cantSplit/>
        </w:trPr>
        <w:tc>
          <w:tcPr>
            <w:tcW w:w="2266" w:type="dxa"/>
            <w:gridSpan w:val="2"/>
          </w:tcPr>
          <w:p w:rsidR="00C27D2D" w:rsidRDefault="00D319F8">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rsidR="00C27D2D" w:rsidRDefault="00D319F8">
            <w:pPr>
              <w:pStyle w:val="nTable"/>
              <w:spacing w:after="40"/>
              <w:rPr>
                <w:snapToGrid w:val="0"/>
                <w:sz w:val="19"/>
                <w:lang w:val="en-US"/>
              </w:rPr>
            </w:pPr>
            <w:r>
              <w:rPr>
                <w:snapToGrid w:val="0"/>
                <w:sz w:val="19"/>
                <w:lang w:val="en-US"/>
              </w:rPr>
              <w:t>70 of 2004</w:t>
            </w:r>
          </w:p>
        </w:tc>
        <w:tc>
          <w:tcPr>
            <w:tcW w:w="1136" w:type="dxa"/>
            <w:gridSpan w:val="2"/>
          </w:tcPr>
          <w:p w:rsidR="00C27D2D" w:rsidRDefault="00D319F8">
            <w:pPr>
              <w:pStyle w:val="nTable"/>
              <w:spacing w:after="40"/>
              <w:rPr>
                <w:snapToGrid w:val="0"/>
                <w:sz w:val="19"/>
                <w:lang w:val="en-US"/>
              </w:rPr>
            </w:pPr>
            <w:r>
              <w:rPr>
                <w:snapToGrid w:val="0"/>
                <w:sz w:val="19"/>
                <w:lang w:val="en-US"/>
              </w:rPr>
              <w:t>8 Dec 2004</w:t>
            </w:r>
          </w:p>
        </w:tc>
        <w:tc>
          <w:tcPr>
            <w:tcW w:w="2551" w:type="dxa"/>
            <w:gridSpan w:val="2"/>
          </w:tcPr>
          <w:p w:rsidR="00C27D2D" w:rsidRDefault="00D319F8">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C27D2D">
        <w:trPr>
          <w:cantSplit/>
        </w:trPr>
        <w:tc>
          <w:tcPr>
            <w:tcW w:w="2266" w:type="dxa"/>
            <w:gridSpan w:val="2"/>
          </w:tcPr>
          <w:p w:rsidR="00C27D2D" w:rsidRDefault="00D319F8">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rsidR="00C27D2D" w:rsidRDefault="00D319F8">
            <w:pPr>
              <w:pStyle w:val="nTable"/>
              <w:spacing w:after="40"/>
              <w:rPr>
                <w:snapToGrid w:val="0"/>
                <w:sz w:val="19"/>
                <w:lang w:val="en-US"/>
              </w:rPr>
            </w:pPr>
            <w:r>
              <w:rPr>
                <w:snapToGrid w:val="0"/>
                <w:sz w:val="19"/>
                <w:lang w:val="en-US"/>
              </w:rPr>
              <w:t>84 of 2004</w:t>
            </w:r>
          </w:p>
        </w:tc>
        <w:tc>
          <w:tcPr>
            <w:tcW w:w="1136" w:type="dxa"/>
            <w:gridSpan w:val="2"/>
          </w:tcPr>
          <w:p w:rsidR="00C27D2D" w:rsidRDefault="00D319F8">
            <w:pPr>
              <w:pStyle w:val="nTable"/>
              <w:spacing w:after="40"/>
              <w:rPr>
                <w:snapToGrid w:val="0"/>
                <w:sz w:val="19"/>
                <w:lang w:val="en-US"/>
              </w:rPr>
            </w:pPr>
            <w:r>
              <w:rPr>
                <w:sz w:val="19"/>
              </w:rPr>
              <w:t>16 Dec 2004</w:t>
            </w:r>
          </w:p>
        </w:tc>
        <w:tc>
          <w:tcPr>
            <w:tcW w:w="2551" w:type="dxa"/>
            <w:gridSpan w:val="2"/>
          </w:tcPr>
          <w:p w:rsidR="00C27D2D" w:rsidRDefault="00D319F8">
            <w:pPr>
              <w:pStyle w:val="nTable"/>
              <w:spacing w:after="40"/>
              <w:ind w:right="-114"/>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C27D2D">
        <w:trPr>
          <w:cantSplit/>
        </w:trPr>
        <w:tc>
          <w:tcPr>
            <w:tcW w:w="7087" w:type="dxa"/>
            <w:gridSpan w:val="8"/>
          </w:tcPr>
          <w:p w:rsidR="00C27D2D" w:rsidRDefault="00D319F8">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p>
        </w:tc>
      </w:tr>
      <w:tr w:rsidR="00C27D2D">
        <w:trPr>
          <w:cantSplit/>
        </w:trPr>
        <w:tc>
          <w:tcPr>
            <w:tcW w:w="2266" w:type="dxa"/>
            <w:gridSpan w:val="2"/>
          </w:tcPr>
          <w:p w:rsidR="00C27D2D" w:rsidRDefault="00D319F8">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4" w:type="dxa"/>
            <w:gridSpan w:val="2"/>
          </w:tcPr>
          <w:p w:rsidR="00C27D2D" w:rsidRDefault="00D319F8">
            <w:pPr>
              <w:pStyle w:val="nTable"/>
              <w:spacing w:after="40"/>
              <w:rPr>
                <w:snapToGrid w:val="0"/>
                <w:sz w:val="19"/>
                <w:lang w:val="en-US"/>
              </w:rPr>
            </w:pPr>
            <w:r>
              <w:rPr>
                <w:snapToGrid w:val="0"/>
                <w:sz w:val="19"/>
                <w:lang w:val="en-US"/>
              </w:rPr>
              <w:t>18 of 2005</w:t>
            </w:r>
          </w:p>
        </w:tc>
        <w:tc>
          <w:tcPr>
            <w:tcW w:w="1136" w:type="dxa"/>
            <w:gridSpan w:val="2"/>
          </w:tcPr>
          <w:p w:rsidR="00C27D2D" w:rsidRDefault="00D319F8">
            <w:pPr>
              <w:pStyle w:val="nTable"/>
              <w:spacing w:after="40"/>
              <w:rPr>
                <w:snapToGrid w:val="0"/>
                <w:sz w:val="19"/>
                <w:lang w:val="en-US"/>
              </w:rPr>
            </w:pPr>
            <w:r>
              <w:rPr>
                <w:sz w:val="19"/>
              </w:rPr>
              <w:t>13 Oct 2005</w:t>
            </w:r>
          </w:p>
        </w:tc>
        <w:tc>
          <w:tcPr>
            <w:tcW w:w="2551" w:type="dxa"/>
            <w:gridSpan w:val="2"/>
          </w:tcPr>
          <w:p w:rsidR="00C27D2D" w:rsidRDefault="00D319F8">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C27D2D">
        <w:trPr>
          <w:cantSplit/>
        </w:trPr>
        <w:tc>
          <w:tcPr>
            <w:tcW w:w="2268" w:type="dxa"/>
            <w:gridSpan w:val="2"/>
          </w:tcPr>
          <w:p w:rsidR="00C27D2D" w:rsidRDefault="00D319F8">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gridSpan w:val="2"/>
          </w:tcPr>
          <w:p w:rsidR="00C27D2D" w:rsidRDefault="00D319F8">
            <w:pPr>
              <w:pStyle w:val="nTable"/>
              <w:spacing w:after="40"/>
              <w:rPr>
                <w:sz w:val="19"/>
              </w:rPr>
            </w:pPr>
            <w:r>
              <w:rPr>
                <w:snapToGrid w:val="0"/>
                <w:sz w:val="19"/>
                <w:lang w:val="en-US"/>
              </w:rPr>
              <w:t>38 of 2005</w:t>
            </w:r>
          </w:p>
        </w:tc>
        <w:tc>
          <w:tcPr>
            <w:tcW w:w="1134" w:type="dxa"/>
            <w:gridSpan w:val="2"/>
          </w:tcPr>
          <w:p w:rsidR="00C27D2D" w:rsidRDefault="00D319F8">
            <w:pPr>
              <w:pStyle w:val="nTable"/>
              <w:spacing w:after="40"/>
              <w:rPr>
                <w:sz w:val="19"/>
              </w:rPr>
            </w:pPr>
            <w:r>
              <w:rPr>
                <w:sz w:val="19"/>
              </w:rPr>
              <w:t>12 Dec 2005</w:t>
            </w:r>
          </w:p>
        </w:tc>
        <w:tc>
          <w:tcPr>
            <w:tcW w:w="2551" w:type="dxa"/>
            <w:gridSpan w:val="2"/>
          </w:tcPr>
          <w:p w:rsidR="00C27D2D" w:rsidRDefault="00D319F8">
            <w:pPr>
              <w:pStyle w:val="nTable"/>
              <w:spacing w:after="40"/>
              <w:rPr>
                <w:sz w:val="19"/>
              </w:rPr>
            </w:pPr>
            <w:r>
              <w:rPr>
                <w:sz w:val="19"/>
              </w:rPr>
              <w:t xml:space="preserve">9 Apr 2006 (see s. 2 and </w:t>
            </w:r>
            <w:r>
              <w:rPr>
                <w:i/>
                <w:iCs/>
                <w:sz w:val="19"/>
              </w:rPr>
              <w:t>Gazette</w:t>
            </w:r>
            <w:r>
              <w:rPr>
                <w:sz w:val="19"/>
              </w:rPr>
              <w:t xml:space="preserve"> 21 Mar 2006 p. 1078)</w:t>
            </w:r>
          </w:p>
        </w:tc>
      </w:tr>
      <w:tr w:rsidR="00C27D2D">
        <w:trPr>
          <w:cantSplit/>
        </w:trPr>
        <w:tc>
          <w:tcPr>
            <w:tcW w:w="2268" w:type="dxa"/>
            <w:gridSpan w:val="2"/>
            <w:tcBorders>
              <w:bottom w:val="single" w:sz="8" w:space="0" w:color="auto"/>
            </w:tcBorders>
          </w:tcPr>
          <w:p w:rsidR="00C27D2D" w:rsidRDefault="00D319F8">
            <w:pPr>
              <w:pStyle w:val="nTable"/>
              <w:spacing w:after="40"/>
              <w:ind w:right="113"/>
              <w:rPr>
                <w:sz w:val="19"/>
              </w:rPr>
            </w:pPr>
            <w:r>
              <w:rPr>
                <w:i/>
                <w:snapToGrid w:val="0"/>
                <w:sz w:val="19"/>
                <w:lang w:val="en-US"/>
              </w:rPr>
              <w:t>Energy Operators (Powers) Amendment Act 2006</w:t>
            </w:r>
            <w:r>
              <w:rPr>
                <w:sz w:val="19"/>
              </w:rPr>
              <w:t xml:space="preserve"> s. 4</w:t>
            </w:r>
          </w:p>
        </w:tc>
        <w:tc>
          <w:tcPr>
            <w:tcW w:w="1134" w:type="dxa"/>
            <w:gridSpan w:val="2"/>
            <w:tcBorders>
              <w:bottom w:val="single" w:sz="8" w:space="0" w:color="auto"/>
            </w:tcBorders>
          </w:tcPr>
          <w:p w:rsidR="00C27D2D" w:rsidRDefault="00D319F8">
            <w:pPr>
              <w:pStyle w:val="nTable"/>
              <w:spacing w:after="40"/>
              <w:rPr>
                <w:snapToGrid w:val="0"/>
                <w:sz w:val="19"/>
                <w:lang w:val="en-US"/>
              </w:rPr>
            </w:pPr>
            <w:r>
              <w:rPr>
                <w:snapToGrid w:val="0"/>
                <w:sz w:val="19"/>
                <w:lang w:val="en-US"/>
              </w:rPr>
              <w:t>8 of 2006</w:t>
            </w:r>
          </w:p>
        </w:tc>
        <w:tc>
          <w:tcPr>
            <w:tcW w:w="1134" w:type="dxa"/>
            <w:gridSpan w:val="2"/>
            <w:tcBorders>
              <w:bottom w:val="single" w:sz="8" w:space="0" w:color="auto"/>
            </w:tcBorders>
          </w:tcPr>
          <w:p w:rsidR="00C27D2D" w:rsidRDefault="00D319F8">
            <w:pPr>
              <w:pStyle w:val="nTable"/>
              <w:spacing w:after="40"/>
              <w:rPr>
                <w:sz w:val="19"/>
              </w:rPr>
            </w:pPr>
            <w:r>
              <w:rPr>
                <w:sz w:val="19"/>
              </w:rPr>
              <w:t>5 May 2006</w:t>
            </w:r>
          </w:p>
        </w:tc>
        <w:tc>
          <w:tcPr>
            <w:tcW w:w="2551" w:type="dxa"/>
            <w:gridSpan w:val="2"/>
            <w:tcBorders>
              <w:bottom w:val="single" w:sz="8" w:space="0" w:color="auto"/>
            </w:tcBorders>
          </w:tcPr>
          <w:p w:rsidR="00C27D2D" w:rsidRDefault="00D319F8">
            <w:pPr>
              <w:pStyle w:val="nTable"/>
              <w:spacing w:after="40"/>
              <w:rPr>
                <w:sz w:val="19"/>
              </w:rPr>
            </w:pPr>
            <w:r>
              <w:rPr>
                <w:sz w:val="19"/>
              </w:rPr>
              <w:t>5 May 2006 (see s. 2)</w:t>
            </w:r>
          </w:p>
        </w:tc>
      </w:tr>
    </w:tbl>
    <w:p w:rsidR="00C27D2D" w:rsidRDefault="00D319F8">
      <w:pPr>
        <w:pStyle w:val="nSubsection"/>
        <w:tabs>
          <w:tab w:val="clear" w:pos="454"/>
        </w:tabs>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rsidR="00C27D2D" w:rsidRDefault="00D319F8">
      <w:pPr>
        <w:pStyle w:val="nSubsection"/>
        <w:tabs>
          <w:tab w:val="clear" w:pos="454"/>
        </w:tabs>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rsidR="00C27D2D" w:rsidRDefault="00D319F8">
      <w:pPr>
        <w:pStyle w:val="nSubsection"/>
        <w:spacing w:before="6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rsidR="00C27D2D" w:rsidRDefault="00D319F8">
      <w:pPr>
        <w:pStyle w:val="MiscOpen"/>
        <w:rPr>
          <w:snapToGrid w:val="0"/>
        </w:rPr>
      </w:pPr>
      <w:r>
        <w:rPr>
          <w:snapToGrid w:val="0"/>
        </w:rPr>
        <w:t>“</w:t>
      </w:r>
    </w:p>
    <w:p w:rsidR="00C27D2D" w:rsidRDefault="00D319F8">
      <w:pPr>
        <w:pStyle w:val="nzHeading5"/>
        <w:spacing w:before="0"/>
        <w:rPr>
          <w:snapToGrid w:val="0"/>
        </w:rPr>
      </w:pPr>
      <w:r>
        <w:rPr>
          <w:snapToGrid w:val="0"/>
        </w:rPr>
        <w:t>9.</w:t>
      </w:r>
      <w:r>
        <w:rPr>
          <w:snapToGrid w:val="0"/>
        </w:rPr>
        <w:tab/>
        <w:t>Exclusion of certain statutory rights</w:t>
      </w:r>
    </w:p>
    <w:p w:rsidR="00C27D2D" w:rsidRDefault="00D319F8">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rsidR="00C27D2D" w:rsidRDefault="00D319F8">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rsidR="00C27D2D" w:rsidRDefault="00D319F8">
      <w:pPr>
        <w:pStyle w:val="MiscClose"/>
        <w:rPr>
          <w:snapToGrid w:val="0"/>
        </w:rPr>
      </w:pPr>
      <w:r>
        <w:rPr>
          <w:snapToGrid w:val="0"/>
        </w:rPr>
        <w:t>”.</w:t>
      </w:r>
    </w:p>
    <w:p w:rsidR="00C27D2D" w:rsidRDefault="00D319F8">
      <w:pPr>
        <w:pStyle w:val="nSubsection"/>
        <w:tabs>
          <w:tab w:val="clear" w:pos="454"/>
        </w:tabs>
        <w:rPr>
          <w:snapToGrid w:val="0"/>
        </w:rPr>
      </w:pPr>
      <w:r>
        <w:rPr>
          <w:snapToGrid w:val="0"/>
          <w:vertAlign w:val="superscript"/>
        </w:rPr>
        <w:t>5</w:t>
      </w:r>
      <w:r>
        <w:rPr>
          <w:snapToGrid w:val="0"/>
        </w:rPr>
        <w:tab/>
        <w:t xml:space="preserve">Now known as the </w:t>
      </w:r>
      <w:r>
        <w:rPr>
          <w:i/>
          <w:snapToGrid w:val="0"/>
        </w:rPr>
        <w:t>Energy Operators (Powers) Act 1979</w:t>
      </w:r>
      <w:r>
        <w:rPr>
          <w:snapToGrid w:val="0"/>
        </w:rPr>
        <w:t>; short title changed (see note under s. 1).</w:t>
      </w:r>
    </w:p>
    <w:p w:rsidR="00C27D2D" w:rsidRDefault="00D319F8">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rsidR="00C27D2D" w:rsidRDefault="00D319F8">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rsidR="00C27D2D" w:rsidRDefault="00D319F8">
      <w:pPr>
        <w:pStyle w:val="MiscOpen"/>
        <w:rPr>
          <w:snapToGrid w:val="0"/>
          <w:vertAlign w:val="superscript"/>
        </w:rPr>
      </w:pPr>
      <w:r>
        <w:rPr>
          <w:snapToGrid w:val="0"/>
          <w:vertAlign w:val="superscript"/>
        </w:rPr>
        <w:t>“</w:t>
      </w:r>
    </w:p>
    <w:p w:rsidR="00C27D2D" w:rsidRDefault="00D319F8">
      <w:pPr>
        <w:pStyle w:val="nzHeading2"/>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rsidR="00C27D2D" w:rsidRDefault="00D319F8">
      <w:pPr>
        <w:pStyle w:val="nzHeading3"/>
        <w:rPr>
          <w:lang w:val="en-US"/>
        </w:rPr>
      </w:pPr>
      <w:r>
        <w:rPr>
          <w:lang w:val="en-US"/>
        </w:rPr>
        <w:t xml:space="preserve">Division 1 </w:t>
      </w:r>
      <w:r>
        <w:rPr>
          <w:rFonts w:ascii="Symbol" w:hAnsi="Symbol"/>
          <w:lang w:val="en-US"/>
        </w:rPr>
        <w:t></w:t>
      </w:r>
      <w:r>
        <w:rPr>
          <w:lang w:val="en-US"/>
        </w:rPr>
        <w:t xml:space="preserve"> Preliminary </w:t>
      </w:r>
    </w:p>
    <w:p w:rsidR="00C27D2D" w:rsidRDefault="00D319F8">
      <w:pPr>
        <w:pStyle w:val="nzHeading5"/>
        <w:rPr>
          <w:lang w:val="en-US"/>
        </w:rPr>
      </w:pPr>
      <w:r>
        <w:rPr>
          <w:lang w:val="en-US"/>
        </w:rPr>
        <w:t>42.</w:t>
      </w:r>
      <w:r>
        <w:rPr>
          <w:lang w:val="en-US"/>
        </w:rPr>
        <w:tab/>
        <w:t xml:space="preserve">Intention </w:t>
      </w:r>
    </w:p>
    <w:p w:rsidR="00C27D2D" w:rsidRDefault="00D319F8">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rsidR="00C27D2D" w:rsidRDefault="00D319F8">
      <w:pPr>
        <w:pStyle w:val="nzHeading5"/>
        <w:rPr>
          <w:lang w:val="en-US"/>
        </w:rPr>
      </w:pPr>
      <w:r>
        <w:rPr>
          <w:lang w:val="en-US"/>
        </w:rPr>
        <w:t>43.</w:t>
      </w:r>
      <w:r>
        <w:rPr>
          <w:lang w:val="en-US"/>
        </w:rPr>
        <w:tab/>
        <w:t xml:space="preserve">Definitions </w:t>
      </w:r>
    </w:p>
    <w:p w:rsidR="00C27D2D" w:rsidRDefault="00D319F8">
      <w:pPr>
        <w:pStyle w:val="nzSubsection"/>
        <w:rPr>
          <w:lang w:val="en-US"/>
        </w:rPr>
      </w:pPr>
      <w:r>
        <w:rPr>
          <w:lang w:val="en-US"/>
        </w:rPr>
        <w:tab/>
      </w:r>
      <w:r>
        <w:rPr>
          <w:lang w:val="en-US"/>
        </w:rPr>
        <w:tab/>
        <w:t xml:space="preserve">In this Part, unless the contrary intention appears </w:t>
      </w:r>
      <w:r>
        <w:rPr>
          <w:rFonts w:ascii="Symbol" w:hAnsi="Symbol"/>
          <w:lang w:val="en-US"/>
        </w:rPr>
        <w:t></w:t>
      </w:r>
      <w:r>
        <w:rPr>
          <w:lang w:val="en-US"/>
        </w:rPr>
        <w:t xml:space="preserve"> </w:t>
      </w:r>
    </w:p>
    <w:p w:rsidR="00C27D2D" w:rsidRDefault="00D319F8">
      <w:pPr>
        <w:pStyle w:val="nzDefstart"/>
        <w:rPr>
          <w:lang w:val="en-US"/>
        </w:rPr>
      </w:pPr>
      <w:r>
        <w:rPr>
          <w:b/>
          <w:bCs/>
          <w:lang w:val="en-US"/>
        </w:rPr>
        <w:tab/>
      </w:r>
      <w:r>
        <w:rPr>
          <w:rFonts w:ascii="Wingdings" w:hAnsi="Wingdings"/>
          <w:lang w:val="en-US"/>
        </w:rPr>
        <w:t></w:t>
      </w:r>
      <w:r>
        <w:rPr>
          <w:b/>
          <w:bCs/>
          <w:lang w:val="en-US"/>
        </w:rPr>
        <w:t>assets</w:t>
      </w:r>
      <w:r>
        <w:rPr>
          <w:rFonts w:ascii="Wingdings" w:hAnsi="Wingdings"/>
          <w:lang w:val="en-US"/>
        </w:rPr>
        <w:t></w:t>
      </w:r>
      <w:r>
        <w:rPr>
          <w:lang w:val="en-US"/>
        </w:rPr>
        <w:t xml:space="preserve"> means </w:t>
      </w:r>
      <w:r>
        <w:rPr>
          <w:rFonts w:ascii="Symbol" w:hAnsi="Symbol"/>
          <w:lang w:val="en-US"/>
        </w:rPr>
        <w:t></w:t>
      </w:r>
      <w:r>
        <w:rPr>
          <w:lang w:val="en-US"/>
        </w:rPr>
        <w:t xml:space="preserve"> </w:t>
      </w:r>
    </w:p>
    <w:p w:rsidR="00C27D2D" w:rsidRDefault="00D319F8">
      <w:pPr>
        <w:pStyle w:val="nzDefpara"/>
        <w:rPr>
          <w:lang w:val="en-US"/>
        </w:rPr>
      </w:pPr>
      <w:r>
        <w:rPr>
          <w:lang w:val="en-US"/>
        </w:rPr>
        <w:tab/>
        <w:t>(a)</w:t>
      </w:r>
      <w:r>
        <w:rPr>
          <w:lang w:val="en-US"/>
        </w:rPr>
        <w:tab/>
        <w:t>property of every kind whether tangible or intangible, real or personal, corporeal or incorporeal</w:t>
      </w:r>
      <w:r>
        <w:rPr>
          <w:rFonts w:ascii="Symbol" w:hAnsi="Symbol"/>
          <w:lang w:val="en-US"/>
        </w:rPr>
        <w:t></w:t>
      </w:r>
      <w:r>
        <w:rPr>
          <w:lang w:val="en-US"/>
        </w:rPr>
        <w:t xml:space="preserve"> and</w:t>
      </w:r>
    </w:p>
    <w:p w:rsidR="00C27D2D" w:rsidRDefault="00D319F8">
      <w:pPr>
        <w:pStyle w:val="nzDefpara"/>
        <w:rPr>
          <w:rFonts w:ascii="Symbol" w:hAnsi="Symbol"/>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r>
        <w:rPr>
          <w:rFonts w:ascii="Symbol" w:hAnsi="Symbol"/>
          <w:lang w:val="en-US"/>
        </w:rPr>
        <w:t></w:t>
      </w:r>
    </w:p>
    <w:p w:rsidR="00C27D2D" w:rsidRDefault="00D319F8">
      <w:pPr>
        <w:pStyle w:val="nzDefstart"/>
        <w:rPr>
          <w:rFonts w:ascii="Symbol" w:hAnsi="Symbol"/>
          <w:lang w:val="en-US"/>
        </w:rPr>
      </w:pPr>
      <w:r>
        <w:rPr>
          <w:b/>
          <w:bCs/>
          <w:lang w:val="en-US"/>
        </w:rPr>
        <w:tab/>
      </w:r>
      <w:r>
        <w:rPr>
          <w:rFonts w:ascii="Wingdings" w:hAnsi="Wingdings"/>
          <w:lang w:val="en-US"/>
        </w:rPr>
        <w:t></w:t>
      </w:r>
      <w:r>
        <w:rPr>
          <w:b/>
          <w:bCs/>
          <w:lang w:val="en-US"/>
        </w:rPr>
        <w:t>commencement day</w:t>
      </w:r>
      <w:r>
        <w:rPr>
          <w:rFonts w:ascii="Wingdings" w:hAnsi="Wingdings"/>
          <w:lang w:val="en-US"/>
        </w:rPr>
        <w:t></w:t>
      </w:r>
      <w:r>
        <w:rPr>
          <w:lang w:val="en-US"/>
        </w:rPr>
        <w:t xml:space="preserve"> means the day on which Part 2 comes into operation</w:t>
      </w:r>
      <w:r>
        <w:rPr>
          <w:rFonts w:ascii="Symbol" w:hAnsi="Symbol"/>
          <w:lang w:val="en-US"/>
        </w:rPr>
        <w:t></w:t>
      </w:r>
    </w:p>
    <w:p w:rsidR="00C27D2D" w:rsidRDefault="00D319F8">
      <w:pPr>
        <w:pStyle w:val="nzDefstart"/>
        <w:rPr>
          <w:rFonts w:ascii="Symbol" w:hAnsi="Symbol"/>
          <w:lang w:val="en-US"/>
        </w:rPr>
      </w:pPr>
      <w:r>
        <w:rPr>
          <w:b/>
          <w:bCs/>
          <w:lang w:val="en-US"/>
        </w:rPr>
        <w:tab/>
      </w:r>
      <w:r>
        <w:rPr>
          <w:rFonts w:ascii="Wingdings" w:hAnsi="Wingdings"/>
          <w:lang w:val="en-US"/>
        </w:rPr>
        <w:t></w:t>
      </w:r>
      <w:r>
        <w:rPr>
          <w:b/>
          <w:bCs/>
          <w:lang w:val="en-US"/>
        </w:rPr>
        <w:t>Commission</w:t>
      </w:r>
      <w:r>
        <w:rPr>
          <w:rFonts w:ascii="Wingdings" w:hAnsi="Wingdings"/>
          <w:lang w:val="en-US"/>
        </w:rPr>
        <w:t></w:t>
      </w:r>
      <w:r>
        <w:rPr>
          <w:lang w:val="en-US"/>
        </w:rPr>
        <w:t xml:space="preserve"> means the Commission under the principal Act as in force before the commencement day</w:t>
      </w:r>
      <w:r>
        <w:rPr>
          <w:rFonts w:ascii="Symbol" w:hAnsi="Symbol"/>
          <w:lang w:val="en-US"/>
        </w:rPr>
        <w:t></w:t>
      </w:r>
    </w:p>
    <w:p w:rsidR="00C27D2D" w:rsidRDefault="00D319F8">
      <w:pPr>
        <w:pStyle w:val="nzDefstart"/>
        <w:rPr>
          <w:rFonts w:ascii="Symbol" w:hAnsi="Symbol"/>
          <w:lang w:val="en-US"/>
        </w:rPr>
      </w:pPr>
      <w:r>
        <w:rPr>
          <w:b/>
          <w:bCs/>
          <w:lang w:val="en-US"/>
        </w:rPr>
        <w:tab/>
      </w:r>
      <w:r>
        <w:rPr>
          <w:rFonts w:ascii="Wingdings" w:hAnsi="Wingdings"/>
          <w:lang w:val="en-US"/>
        </w:rPr>
        <w:t></w:t>
      </w:r>
      <w:r>
        <w:rPr>
          <w:b/>
          <w:bCs/>
          <w:lang w:val="en-US"/>
        </w:rPr>
        <w:t>corporation</w:t>
      </w:r>
      <w:r>
        <w:rPr>
          <w:rFonts w:ascii="Wingdings" w:hAnsi="Wingdings"/>
          <w:lang w:val="en-US"/>
        </w:rPr>
        <w:t></w:t>
      </w:r>
      <w:r>
        <w:rPr>
          <w:lang w:val="en-US"/>
        </w:rPr>
        <w:t xml:space="preserve"> means the Electricity Corporation or the Gas Corporation but in section 47 </w:t>
      </w:r>
      <w:r>
        <w:rPr>
          <w:rFonts w:ascii="Wingdings" w:hAnsi="Wingdings"/>
          <w:lang w:val="en-US"/>
        </w:rPr>
        <w:t></w:t>
      </w:r>
      <w:r>
        <w:rPr>
          <w:b/>
          <w:bCs/>
          <w:lang w:val="en-US"/>
        </w:rPr>
        <w:t>corporations</w:t>
      </w:r>
      <w:r>
        <w:rPr>
          <w:rFonts w:ascii="Wingdings" w:hAnsi="Wingdings"/>
          <w:lang w:val="en-US"/>
        </w:rPr>
        <w:t></w:t>
      </w:r>
      <w:r>
        <w:rPr>
          <w:lang w:val="en-US"/>
        </w:rPr>
        <w:t xml:space="preserve"> means both of those corporations</w:t>
      </w:r>
      <w:r>
        <w:rPr>
          <w:rFonts w:ascii="Symbol" w:hAnsi="Symbol"/>
          <w:lang w:val="en-US"/>
        </w:rPr>
        <w:t></w:t>
      </w:r>
    </w:p>
    <w:p w:rsidR="00C27D2D" w:rsidRDefault="00D319F8">
      <w:pPr>
        <w:pStyle w:val="nzDefstart"/>
        <w:rPr>
          <w:rFonts w:ascii="Symbol" w:hAnsi="Symbol"/>
          <w:lang w:val="en-US"/>
        </w:rPr>
      </w:pPr>
      <w:r>
        <w:rPr>
          <w:b/>
          <w:bCs/>
          <w:lang w:val="en-US"/>
        </w:rPr>
        <w:tab/>
      </w:r>
      <w:r>
        <w:rPr>
          <w:rFonts w:ascii="Wingdings" w:hAnsi="Wingdings"/>
          <w:lang w:val="en-US"/>
        </w:rPr>
        <w:t></w:t>
      </w:r>
      <w:r>
        <w:rPr>
          <w:b/>
          <w:bCs/>
          <w:lang w:val="en-US"/>
        </w:rPr>
        <w:t>Electricity Corporation</w:t>
      </w:r>
      <w:r>
        <w:rPr>
          <w:rFonts w:ascii="Wingdings" w:hAnsi="Wingdings"/>
          <w:lang w:val="en-US"/>
        </w:rPr>
        <w:t></w:t>
      </w:r>
      <w:r>
        <w:rPr>
          <w:lang w:val="en-US"/>
        </w:rPr>
        <w:t xml:space="preserve"> means the body corporate established by section 4 of the </w:t>
      </w:r>
      <w:r>
        <w:rPr>
          <w:i/>
          <w:iCs/>
          <w:lang w:val="en-US"/>
        </w:rPr>
        <w:t>Electricity Corporation Act 1994</w:t>
      </w:r>
      <w:r>
        <w:rPr>
          <w:rFonts w:ascii="Symbol" w:hAnsi="Symbol"/>
          <w:lang w:val="en-US"/>
        </w:rPr>
        <w:t></w:t>
      </w:r>
    </w:p>
    <w:p w:rsidR="00C27D2D" w:rsidRDefault="00D319F8">
      <w:pPr>
        <w:pStyle w:val="nzDefstart"/>
        <w:rPr>
          <w:rFonts w:ascii="Symbol" w:hAnsi="Symbol"/>
          <w:lang w:val="en-US"/>
        </w:rPr>
      </w:pPr>
      <w:r>
        <w:rPr>
          <w:b/>
          <w:bCs/>
          <w:lang w:val="en-US"/>
        </w:rPr>
        <w:tab/>
      </w:r>
      <w:r>
        <w:rPr>
          <w:rFonts w:ascii="Wingdings" w:hAnsi="Wingdings"/>
          <w:lang w:val="en-US"/>
        </w:rPr>
        <w:t></w:t>
      </w:r>
      <w:r>
        <w:rPr>
          <w:b/>
          <w:bCs/>
          <w:lang w:val="en-US"/>
        </w:rPr>
        <w:t>Gas Corporation</w:t>
      </w:r>
      <w:r>
        <w:rPr>
          <w:rFonts w:ascii="Wingdings" w:hAnsi="Wingdings"/>
          <w:lang w:val="en-US"/>
        </w:rPr>
        <w:t></w:t>
      </w:r>
      <w:r>
        <w:rPr>
          <w:lang w:val="en-US"/>
        </w:rPr>
        <w:t xml:space="preserve"> means the body corporate established by section 4 of the </w:t>
      </w:r>
      <w:r>
        <w:rPr>
          <w:i/>
          <w:iCs/>
          <w:lang w:val="en-US"/>
        </w:rPr>
        <w:t>Gas Corporation Act 1994</w:t>
      </w:r>
      <w:r>
        <w:rPr>
          <w:rFonts w:ascii="Symbol" w:hAnsi="Symbol"/>
          <w:lang w:val="en-US"/>
        </w:rPr>
        <w:t></w:t>
      </w:r>
    </w:p>
    <w:p w:rsidR="00C27D2D" w:rsidRDefault="00D319F8">
      <w:pPr>
        <w:pStyle w:val="nzDefstart"/>
        <w:rPr>
          <w:rFonts w:ascii="Symbol" w:hAnsi="Symbol"/>
          <w:lang w:val="en-US"/>
        </w:rPr>
      </w:pPr>
      <w:r>
        <w:rPr>
          <w:b/>
          <w:bCs/>
          <w:lang w:val="en-US"/>
        </w:rPr>
        <w:tab/>
      </w:r>
      <w:r>
        <w:rPr>
          <w:rFonts w:ascii="Wingdings" w:hAnsi="Wingdings"/>
          <w:lang w:val="en-US"/>
        </w:rPr>
        <w:t></w:t>
      </w:r>
      <w:r>
        <w:rPr>
          <w:b/>
          <w:bCs/>
          <w:lang w:val="en-US"/>
        </w:rPr>
        <w:t>liability</w:t>
      </w:r>
      <w:r>
        <w:rPr>
          <w:rFonts w:ascii="Wingdings" w:hAnsi="Wingdings"/>
          <w:lang w:val="en-US"/>
        </w:rPr>
        <w:t></w:t>
      </w:r>
      <w:r>
        <w:rPr>
          <w:lang w:val="en-US"/>
        </w:rPr>
        <w:t xml:space="preserve"> means any liability, duty or obligation whether actual, contingent or prospective, liquidated or unliquidated, or whether owed alone or jointly or jointly and severally with any other person</w:t>
      </w:r>
      <w:r>
        <w:rPr>
          <w:rFonts w:ascii="Symbol" w:hAnsi="Symbol"/>
          <w:lang w:val="en-US"/>
        </w:rPr>
        <w:t></w:t>
      </w:r>
    </w:p>
    <w:p w:rsidR="00C27D2D" w:rsidRDefault="00D319F8">
      <w:pPr>
        <w:pStyle w:val="nzDefstart"/>
        <w:rPr>
          <w:rFonts w:ascii="Symbol" w:hAnsi="Symbol"/>
          <w:lang w:val="en-US"/>
        </w:rPr>
      </w:pPr>
      <w:r>
        <w:rPr>
          <w:b/>
          <w:bCs/>
          <w:lang w:val="en-US"/>
        </w:rPr>
        <w:tab/>
      </w:r>
      <w:r>
        <w:rPr>
          <w:rFonts w:ascii="Wingdings" w:hAnsi="Wingdings"/>
          <w:lang w:val="en-US"/>
        </w:rPr>
        <w:t></w:t>
      </w:r>
      <w:r>
        <w:rPr>
          <w:b/>
          <w:bCs/>
          <w:lang w:val="en-US"/>
        </w:rPr>
        <w:t>principal Act</w:t>
      </w:r>
      <w:r>
        <w:rPr>
          <w:rFonts w:ascii="Wingdings" w:hAnsi="Wingdings"/>
          <w:lang w:val="en-US"/>
        </w:rPr>
        <w:t></w:t>
      </w:r>
      <w:r>
        <w:rPr>
          <w:lang w:val="en-US"/>
        </w:rPr>
        <w:t xml:space="preserve"> means the </w:t>
      </w:r>
      <w:r>
        <w:rPr>
          <w:i/>
          <w:iCs/>
          <w:lang w:val="en-US"/>
        </w:rPr>
        <w:t>State Energy Commission Act 1979</w:t>
      </w:r>
      <w:r>
        <w:rPr>
          <w:rFonts w:ascii="Symbol" w:hAnsi="Symbol"/>
          <w:lang w:val="en-US"/>
        </w:rPr>
        <w:t></w:t>
      </w:r>
    </w:p>
    <w:p w:rsidR="00C27D2D" w:rsidRDefault="00D319F8">
      <w:pPr>
        <w:pStyle w:val="nzDefstart"/>
        <w:rPr>
          <w:rFonts w:ascii="Symbol" w:hAnsi="Symbol"/>
          <w:lang w:val="en-US"/>
        </w:rPr>
      </w:pPr>
      <w:r>
        <w:rPr>
          <w:b/>
          <w:bCs/>
          <w:lang w:val="en-US"/>
        </w:rPr>
        <w:tab/>
      </w:r>
      <w:r>
        <w:rPr>
          <w:rFonts w:ascii="Wingdings" w:hAnsi="Wingdings"/>
          <w:lang w:val="en-US"/>
        </w:rPr>
        <w:t></w:t>
      </w:r>
      <w:r>
        <w:rPr>
          <w:b/>
          <w:bCs/>
          <w:lang w:val="en-US"/>
        </w:rPr>
        <w:t>right</w:t>
      </w:r>
      <w:r>
        <w:rPr>
          <w:rFonts w:ascii="Wingdings" w:hAnsi="Wingdings"/>
          <w:lang w:val="en-US"/>
        </w:rPr>
        <w:t></w:t>
      </w:r>
      <w:r>
        <w:rPr>
          <w:lang w:val="en-US"/>
        </w:rPr>
        <w:t xml:space="preserve"> means any right, power, privilege or immunity whether actual, contingent or prospective</w:t>
      </w:r>
      <w:r>
        <w:rPr>
          <w:rFonts w:ascii="Symbol" w:hAnsi="Symbol"/>
          <w:lang w:val="en-US"/>
        </w:rPr>
        <w:t></w:t>
      </w:r>
    </w:p>
    <w:p w:rsidR="00C27D2D" w:rsidRDefault="00D319F8">
      <w:pPr>
        <w:pStyle w:val="nzDefstart"/>
        <w:rPr>
          <w:lang w:val="en-US"/>
        </w:rPr>
      </w:pPr>
      <w:r>
        <w:rPr>
          <w:b/>
          <w:bCs/>
          <w:lang w:val="en-US"/>
        </w:rPr>
        <w:tab/>
      </w:r>
      <w:r>
        <w:rPr>
          <w:rFonts w:ascii="Wingdings" w:hAnsi="Wingdings"/>
          <w:lang w:val="en-US"/>
        </w:rPr>
        <w:t></w:t>
      </w:r>
      <w:r>
        <w:rPr>
          <w:b/>
          <w:bCs/>
          <w:lang w:val="en-US"/>
        </w:rPr>
        <w:t>transfer order</w:t>
      </w:r>
      <w:r>
        <w:rPr>
          <w:rFonts w:ascii="Wingdings" w:hAnsi="Wingdings"/>
          <w:lang w:val="en-US"/>
        </w:rPr>
        <w:t></w:t>
      </w:r>
      <w:r>
        <w:rPr>
          <w:lang w:val="en-US"/>
        </w:rPr>
        <w:t xml:space="preserve"> means the order and any amendments to it made by the Minister under section 44, and includes any order made under subsection (5) of that section.</w:t>
      </w:r>
    </w:p>
    <w:p w:rsidR="00C27D2D" w:rsidRDefault="00D319F8">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 </w:t>
      </w:r>
    </w:p>
    <w:p w:rsidR="00C27D2D" w:rsidRDefault="00D319F8">
      <w:pPr>
        <w:pStyle w:val="nzHeading5"/>
        <w:rPr>
          <w:lang w:val="en-US"/>
        </w:rPr>
      </w:pPr>
      <w:r>
        <w:rPr>
          <w:lang w:val="en-US"/>
        </w:rPr>
        <w:t>44.</w:t>
      </w:r>
      <w:r>
        <w:rPr>
          <w:lang w:val="en-US"/>
        </w:rPr>
        <w:tab/>
        <w:t xml:space="preserve">Minister to make order for allocation of assets and liabilities </w:t>
      </w:r>
    </w:p>
    <w:p w:rsidR="00C27D2D" w:rsidRDefault="00D319F8">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rPr>
          <w:rFonts w:ascii="Symbol" w:hAnsi="Symbol"/>
          <w:lang w:val="en-US"/>
        </w:rPr>
        <w:t></w:t>
      </w:r>
      <w:r>
        <w:rPr>
          <w:lang w:val="en-US"/>
        </w:rPr>
        <w:t xml:space="preserve"> </w:t>
      </w:r>
    </w:p>
    <w:p w:rsidR="00C27D2D" w:rsidRDefault="00D319F8">
      <w:pPr>
        <w:pStyle w:val="nzIndenta"/>
        <w:rPr>
          <w:lang w:val="en-US"/>
        </w:rPr>
      </w:pPr>
      <w:r>
        <w:rPr>
          <w:lang w:val="en-US"/>
        </w:rPr>
        <w:tab/>
        <w:t>(a)</w:t>
      </w:r>
      <w:r>
        <w:rPr>
          <w:lang w:val="en-US"/>
        </w:rPr>
        <w:tab/>
        <w:t>how assets, rights and liabilities of the Commission are to be allocated to the Electricity Corporation and the Gas Corporation</w:t>
      </w:r>
      <w:r>
        <w:rPr>
          <w:rFonts w:ascii="Symbol" w:hAnsi="Symbol"/>
          <w:lang w:val="en-US"/>
        </w:rPr>
        <w:t></w:t>
      </w:r>
      <w:r>
        <w:rPr>
          <w:lang w:val="en-US"/>
        </w:rPr>
        <w:t xml:space="preserve"> and</w:t>
      </w:r>
    </w:p>
    <w:p w:rsidR="00C27D2D" w:rsidRDefault="00D319F8">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rsidR="00C27D2D" w:rsidRDefault="00D319F8">
      <w:pPr>
        <w:pStyle w:val="nzSubsection"/>
        <w:rPr>
          <w:lang w:val="en-US"/>
        </w:rPr>
      </w:pPr>
      <w:r>
        <w:rPr>
          <w:lang w:val="en-US"/>
        </w:rPr>
        <w:tab/>
        <w:t>(2)</w:t>
      </w:r>
      <w:r>
        <w:rPr>
          <w:lang w:val="en-US"/>
        </w:rPr>
        <w:tab/>
        <w:t xml:space="preserve">An allocation under subsection (1)(a) may be made to </w:t>
      </w:r>
      <w:r>
        <w:rPr>
          <w:rFonts w:ascii="Symbol" w:hAnsi="Symbol"/>
          <w:lang w:val="en-US"/>
        </w:rPr>
        <w:t></w:t>
      </w:r>
      <w:r>
        <w:rPr>
          <w:lang w:val="en-US"/>
        </w:rPr>
        <w:t xml:space="preserve"> </w:t>
      </w:r>
    </w:p>
    <w:p w:rsidR="00C27D2D" w:rsidRDefault="00D319F8">
      <w:pPr>
        <w:pStyle w:val="nzIndenta"/>
        <w:rPr>
          <w:rFonts w:ascii="Symbol" w:hAnsi="Symbol"/>
          <w:lang w:val="en-US"/>
        </w:rPr>
      </w:pPr>
      <w:r>
        <w:rPr>
          <w:lang w:val="en-US"/>
        </w:rPr>
        <w:tab/>
        <w:t>(a)</w:t>
      </w:r>
      <w:r>
        <w:rPr>
          <w:lang w:val="en-US"/>
        </w:rPr>
        <w:tab/>
        <w:t>the Electricity Corporation</w:t>
      </w:r>
      <w:r>
        <w:rPr>
          <w:rFonts w:ascii="Symbol" w:hAnsi="Symbol"/>
          <w:lang w:val="en-US"/>
        </w:rPr>
        <w:t></w:t>
      </w:r>
    </w:p>
    <w:p w:rsidR="00C27D2D" w:rsidRDefault="00D319F8">
      <w:pPr>
        <w:pStyle w:val="nzIndenta"/>
        <w:rPr>
          <w:lang w:val="en-US"/>
        </w:rPr>
      </w:pPr>
      <w:r>
        <w:rPr>
          <w:lang w:val="en-US"/>
        </w:rPr>
        <w:tab/>
        <w:t>(b)</w:t>
      </w:r>
      <w:r>
        <w:rPr>
          <w:lang w:val="en-US"/>
        </w:rPr>
        <w:tab/>
        <w:t>the Gas Corporation</w:t>
      </w:r>
      <w:r>
        <w:rPr>
          <w:rFonts w:ascii="Symbol" w:hAnsi="Symbol"/>
          <w:lang w:val="en-US"/>
        </w:rPr>
        <w:t></w:t>
      </w:r>
      <w:r>
        <w:rPr>
          <w:lang w:val="en-US"/>
        </w:rPr>
        <w:t xml:space="preserve"> or</w:t>
      </w:r>
    </w:p>
    <w:p w:rsidR="00C27D2D" w:rsidRDefault="00D319F8">
      <w:pPr>
        <w:pStyle w:val="nzIndenta"/>
        <w:rPr>
          <w:lang w:val="en-US"/>
        </w:rPr>
      </w:pPr>
      <w:r>
        <w:rPr>
          <w:lang w:val="en-US"/>
        </w:rPr>
        <w:tab/>
        <w:t>(c)</w:t>
      </w:r>
      <w:r>
        <w:rPr>
          <w:lang w:val="en-US"/>
        </w:rPr>
        <w:tab/>
        <w:t>both of those corporations either jointly or as tenants in common in equal or unequal shares.</w:t>
      </w:r>
    </w:p>
    <w:p w:rsidR="00C27D2D" w:rsidRDefault="00D319F8">
      <w:pPr>
        <w:pStyle w:val="nzSubsection"/>
        <w:rPr>
          <w:lang w:val="en-US"/>
        </w:rPr>
      </w:pPr>
      <w:r>
        <w:rPr>
          <w:lang w:val="en-US"/>
        </w:rPr>
        <w:tab/>
        <w:t>(3)</w:t>
      </w:r>
      <w:r>
        <w:rPr>
          <w:lang w:val="en-US"/>
        </w:rPr>
        <w:tab/>
        <w:t xml:space="preserve">Without limiting subsection (1), an order under that subsection may </w:t>
      </w:r>
      <w:r>
        <w:rPr>
          <w:rFonts w:ascii="Symbol" w:hAnsi="Symbol"/>
          <w:lang w:val="en-US"/>
        </w:rPr>
        <w:t></w:t>
      </w:r>
      <w:r>
        <w:rPr>
          <w:lang w:val="en-US"/>
        </w:rPr>
        <w:t xml:space="preserve"> </w:t>
      </w:r>
    </w:p>
    <w:p w:rsidR="00C27D2D" w:rsidRDefault="00D319F8">
      <w:pPr>
        <w:pStyle w:val="nzIndenta"/>
        <w:rPr>
          <w:rFonts w:ascii="Symbol" w:hAnsi="Symbol"/>
          <w:lang w:val="en-US"/>
        </w:rPr>
      </w:pPr>
      <w:r>
        <w:rPr>
          <w:lang w:val="en-US"/>
        </w:rPr>
        <w:tab/>
        <w:t>(a)</w:t>
      </w:r>
      <w:r>
        <w:rPr>
          <w:lang w:val="en-US"/>
        </w:rPr>
        <w:tab/>
        <w:t>provide for the allocation of income in respect of any asset</w:t>
      </w:r>
      <w:r>
        <w:rPr>
          <w:rFonts w:ascii="Symbol" w:hAnsi="Symbol"/>
          <w:lang w:val="en-US"/>
        </w:rPr>
        <w:t></w:t>
      </w:r>
    </w:p>
    <w:p w:rsidR="00C27D2D" w:rsidRDefault="00D319F8">
      <w:pPr>
        <w:pStyle w:val="nzIndenta"/>
        <w:rPr>
          <w:rFonts w:ascii="Symbol" w:hAnsi="Symbol"/>
          <w:lang w:val="en-US"/>
        </w:rPr>
      </w:pPr>
      <w:r>
        <w:rPr>
          <w:lang w:val="en-US"/>
        </w:rPr>
        <w:tab/>
        <w:t>(b)</w:t>
      </w:r>
      <w:r>
        <w:rPr>
          <w:lang w:val="en-US"/>
        </w:rPr>
        <w:tab/>
        <w:t>in respect of a particular liability, allocate a specified share of the liability to each of the corporations</w:t>
      </w:r>
      <w:r>
        <w:rPr>
          <w:rFonts w:ascii="Symbol" w:hAnsi="Symbol"/>
          <w:lang w:val="en-US"/>
        </w:rPr>
        <w:t></w:t>
      </w:r>
    </w:p>
    <w:p w:rsidR="00C27D2D" w:rsidRDefault="00D319F8">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w:t>
      </w:r>
      <w:r>
        <w:rPr>
          <w:rFonts w:ascii="Symbol" w:hAnsi="Symbol"/>
          <w:lang w:val="en-US"/>
        </w:rPr>
        <w:t></w:t>
      </w:r>
      <w:r>
        <w:rPr>
          <w:lang w:val="en-US"/>
        </w:rPr>
        <w:t xml:space="preserve"> and</w:t>
      </w:r>
    </w:p>
    <w:p w:rsidR="00C27D2D" w:rsidRDefault="00D319F8">
      <w:pPr>
        <w:pStyle w:val="nzIndenta"/>
        <w:rPr>
          <w:lang w:val="en-US"/>
        </w:rPr>
      </w:pPr>
      <w:r>
        <w:rPr>
          <w:lang w:val="en-US"/>
        </w:rPr>
        <w:tab/>
        <w:t>(d)</w:t>
      </w:r>
      <w:r>
        <w:rPr>
          <w:lang w:val="en-US"/>
        </w:rPr>
        <w:tab/>
        <w:t>contain such incidental or supplementary provisions as the Minister thinks fit.</w:t>
      </w:r>
    </w:p>
    <w:p w:rsidR="00C27D2D" w:rsidRDefault="00D319F8">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rsidR="00C27D2D" w:rsidRDefault="00D319F8">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rPr>
          <w:rFonts w:ascii="Symbol" w:hAnsi="Symbol"/>
          <w:lang w:val="en-US"/>
        </w:rPr>
        <w:t></w:t>
      </w:r>
      <w:r>
        <w:rPr>
          <w:lang w:val="en-US"/>
        </w:rPr>
        <w:t xml:space="preserve"> </w:t>
      </w:r>
    </w:p>
    <w:p w:rsidR="00C27D2D" w:rsidRDefault="00D319F8">
      <w:pPr>
        <w:pStyle w:val="nzIndenta"/>
        <w:rPr>
          <w:lang w:val="en-US"/>
        </w:rPr>
      </w:pPr>
      <w:r>
        <w:rPr>
          <w:lang w:val="en-US"/>
        </w:rPr>
        <w:tab/>
        <w:t>(a)</w:t>
      </w:r>
      <w:r>
        <w:rPr>
          <w:lang w:val="en-US"/>
        </w:rPr>
        <w:tab/>
        <w:t>the transfer order is to specify that the asset, right or liability is to be allocated under this subsection</w:t>
      </w:r>
      <w:r>
        <w:rPr>
          <w:rFonts w:ascii="Symbol" w:hAnsi="Symbol"/>
          <w:lang w:val="en-US"/>
        </w:rPr>
        <w:t></w:t>
      </w:r>
      <w:r>
        <w:rPr>
          <w:lang w:val="en-US"/>
        </w:rPr>
        <w:t xml:space="preserve"> and</w:t>
      </w:r>
    </w:p>
    <w:p w:rsidR="00C27D2D" w:rsidRDefault="00D319F8">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rsidR="00C27D2D" w:rsidRDefault="00D319F8">
      <w:pPr>
        <w:pStyle w:val="nzSubsection"/>
        <w:rPr>
          <w:lang w:val="en-US"/>
        </w:rPr>
      </w:pPr>
      <w:r>
        <w:rPr>
          <w:lang w:val="en-US"/>
        </w:rPr>
        <w:tab/>
        <w:t>(6)</w:t>
      </w:r>
      <w:r>
        <w:rPr>
          <w:lang w:val="en-US"/>
        </w:rPr>
        <w:tab/>
        <w:t>An order under subsection (5) is to have effect from the commencement day.</w:t>
      </w:r>
    </w:p>
    <w:p w:rsidR="00C27D2D" w:rsidRDefault="00D319F8">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rsidR="00C27D2D" w:rsidRDefault="00D319F8">
      <w:pPr>
        <w:pStyle w:val="nzHeading5"/>
        <w:rPr>
          <w:lang w:val="en-US"/>
        </w:rPr>
      </w:pPr>
      <w:r>
        <w:rPr>
          <w:lang w:val="en-US"/>
        </w:rPr>
        <w:t>45.</w:t>
      </w:r>
      <w:r>
        <w:rPr>
          <w:lang w:val="en-US"/>
        </w:rPr>
        <w:tab/>
        <w:t xml:space="preserve">Transfer of assets and liabilities to the Electricity Corporation </w:t>
      </w:r>
    </w:p>
    <w:p w:rsidR="00C27D2D" w:rsidRDefault="00D319F8">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rsidR="00C27D2D" w:rsidRDefault="00D319F8">
      <w:pPr>
        <w:pStyle w:val="nzIndenta"/>
        <w:rPr>
          <w:rFonts w:ascii="Symbol" w:hAnsi="Symbol"/>
          <w:lang w:val="en-US"/>
        </w:rPr>
      </w:pPr>
      <w:r>
        <w:rPr>
          <w:lang w:val="en-US"/>
        </w:rPr>
        <w:tab/>
        <w:t>(a)</w:t>
      </w:r>
      <w:r>
        <w:rPr>
          <w:lang w:val="en-US"/>
        </w:rPr>
        <w:tab/>
        <w:t>the assets and rights of the Commission allocated to the Electricity Corporation by the transfer order vest in that corporation by force of this section</w:t>
      </w:r>
      <w:r>
        <w:rPr>
          <w:rFonts w:ascii="Symbol" w:hAnsi="Symbol"/>
          <w:lang w:val="en-US"/>
        </w:rPr>
        <w:t></w:t>
      </w:r>
    </w:p>
    <w:p w:rsidR="00C27D2D" w:rsidRDefault="00D319F8">
      <w:pPr>
        <w:pStyle w:val="nzIndenta"/>
        <w:rPr>
          <w:rFonts w:ascii="Symbol" w:hAnsi="Symbol"/>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r>
        <w:rPr>
          <w:rFonts w:ascii="Symbol" w:hAnsi="Symbol"/>
          <w:lang w:val="en-US"/>
        </w:rPr>
        <w:t></w:t>
      </w:r>
    </w:p>
    <w:p w:rsidR="00C27D2D" w:rsidRDefault="00D319F8">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r>
        <w:rPr>
          <w:rFonts w:ascii="Symbol" w:hAnsi="Symbol"/>
          <w:lang w:val="en-US"/>
        </w:rPr>
        <w:t></w:t>
      </w:r>
    </w:p>
    <w:p w:rsidR="00C27D2D" w:rsidRDefault="00D319F8">
      <w:pPr>
        <w:pStyle w:val="nzIndenta"/>
        <w:rPr>
          <w:rFonts w:ascii="Symbol" w:hAnsi="Symbol"/>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rsidR="00C27D2D" w:rsidRDefault="00D319F8">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r>
        <w:rPr>
          <w:rFonts w:ascii="Symbol" w:hAnsi="Symbol"/>
          <w:lang w:val="en-US"/>
        </w:rPr>
        <w:t></w:t>
      </w:r>
    </w:p>
    <w:p w:rsidR="00C27D2D" w:rsidRDefault="00D319F8">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r>
        <w:rPr>
          <w:rFonts w:ascii="Symbol" w:hAnsi="Symbol"/>
          <w:lang w:val="en-US"/>
        </w:rPr>
        <w:t></w:t>
      </w:r>
    </w:p>
    <w:p w:rsidR="00C27D2D" w:rsidRDefault="00D319F8">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rsidR="00C27D2D" w:rsidRDefault="00D319F8">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rsidR="00C27D2D" w:rsidRDefault="00D319F8">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rsidR="00C27D2D" w:rsidRDefault="00D319F8">
      <w:pPr>
        <w:pStyle w:val="nzIndenta"/>
        <w:rPr>
          <w:lang w:val="en-US"/>
        </w:rPr>
      </w:pPr>
      <w:r>
        <w:rPr>
          <w:lang w:val="en-US"/>
        </w:rPr>
        <w:tab/>
      </w:r>
      <w:r>
        <w:rPr>
          <w:lang w:val="en-US"/>
        </w:rPr>
        <w:tab/>
        <w:t>and</w:t>
      </w:r>
    </w:p>
    <w:p w:rsidR="00C27D2D" w:rsidRDefault="00D319F8">
      <w:pPr>
        <w:pStyle w:val="nzIndenta"/>
        <w:rPr>
          <w:lang w:val="en-US"/>
        </w:rPr>
      </w:pPr>
      <w:r>
        <w:rPr>
          <w:lang w:val="en-US"/>
        </w:rPr>
        <w:tab/>
        <w:t>(h)</w:t>
      </w:r>
      <w:r>
        <w:rPr>
          <w:lang w:val="en-US"/>
        </w:rPr>
        <w:tab/>
        <w:t>all provisions of the transfer order relevant to this section have effect.</w:t>
      </w:r>
    </w:p>
    <w:p w:rsidR="00C27D2D" w:rsidRDefault="00D319F8">
      <w:pPr>
        <w:pStyle w:val="nzSubsection"/>
        <w:rPr>
          <w:lang w:val="en-US"/>
        </w:rPr>
      </w:pPr>
      <w:r>
        <w:rPr>
          <w:lang w:val="en-US"/>
        </w:rPr>
        <w:tab/>
        <w:t>(2)</w:t>
      </w:r>
      <w:r>
        <w:rPr>
          <w:lang w:val="en-US"/>
        </w:rPr>
        <w:tab/>
        <w:t>Subsection (1)(c) and (e) has effect subject to any provision of the transfer order made under section 44(3)(b).</w:t>
      </w:r>
    </w:p>
    <w:p w:rsidR="00C27D2D" w:rsidRDefault="00D319F8">
      <w:pPr>
        <w:pStyle w:val="nzHeading5"/>
        <w:rPr>
          <w:lang w:val="en-US"/>
        </w:rPr>
      </w:pPr>
      <w:r>
        <w:rPr>
          <w:lang w:val="en-US"/>
        </w:rPr>
        <w:t>46.</w:t>
      </w:r>
      <w:r>
        <w:rPr>
          <w:lang w:val="en-US"/>
        </w:rPr>
        <w:tab/>
        <w:t xml:space="preserve">Transfer of assets and liabilities to the Gas Corporation </w:t>
      </w:r>
    </w:p>
    <w:p w:rsidR="00C27D2D" w:rsidRDefault="00D319F8">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rsidR="00C27D2D" w:rsidRDefault="00D319F8">
      <w:pPr>
        <w:pStyle w:val="nzIndenta"/>
        <w:rPr>
          <w:rFonts w:ascii="Symbol" w:hAnsi="Symbol"/>
          <w:lang w:val="en-US"/>
        </w:rPr>
      </w:pPr>
      <w:r>
        <w:rPr>
          <w:lang w:val="en-US"/>
        </w:rPr>
        <w:tab/>
        <w:t>(a)</w:t>
      </w:r>
      <w:r>
        <w:rPr>
          <w:lang w:val="en-US"/>
        </w:rPr>
        <w:tab/>
        <w:t>the assets and rights of the Commission allocated to the Gas Corporation by the transfer order vest in that corporation by force of this section</w:t>
      </w:r>
      <w:r>
        <w:rPr>
          <w:rFonts w:ascii="Symbol" w:hAnsi="Symbol"/>
          <w:lang w:val="en-US"/>
        </w:rPr>
        <w:t></w:t>
      </w:r>
    </w:p>
    <w:p w:rsidR="00C27D2D" w:rsidRDefault="00D319F8">
      <w:pPr>
        <w:pStyle w:val="nzIndenta"/>
        <w:rPr>
          <w:rFonts w:ascii="Symbol" w:hAnsi="Symbol"/>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r>
        <w:rPr>
          <w:rFonts w:ascii="Symbol" w:hAnsi="Symbol"/>
          <w:lang w:val="en-US"/>
        </w:rPr>
        <w:t></w:t>
      </w:r>
    </w:p>
    <w:p w:rsidR="00C27D2D" w:rsidRDefault="00D319F8">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r>
        <w:rPr>
          <w:rFonts w:ascii="Symbol" w:hAnsi="Symbol"/>
          <w:lang w:val="en-US"/>
        </w:rPr>
        <w:t></w:t>
      </w:r>
    </w:p>
    <w:p w:rsidR="00C27D2D" w:rsidRDefault="00D319F8">
      <w:pPr>
        <w:pStyle w:val="nzIndenta"/>
        <w:rPr>
          <w:rFonts w:ascii="Symbol" w:hAnsi="Symbol"/>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rsidR="00C27D2D" w:rsidRDefault="00D319F8">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r>
        <w:rPr>
          <w:rFonts w:ascii="Symbol" w:hAnsi="Symbol"/>
          <w:lang w:val="en-US"/>
        </w:rPr>
        <w:t></w:t>
      </w:r>
    </w:p>
    <w:p w:rsidR="00C27D2D" w:rsidRDefault="00D319F8">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r>
        <w:rPr>
          <w:rFonts w:ascii="Symbol" w:hAnsi="Symbol"/>
          <w:lang w:val="en-US"/>
        </w:rPr>
        <w:t></w:t>
      </w:r>
    </w:p>
    <w:p w:rsidR="00C27D2D" w:rsidRDefault="00D319F8">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rsidR="00C27D2D" w:rsidRDefault="00D319F8">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rsidR="00C27D2D" w:rsidRDefault="00D319F8">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rsidR="00C27D2D" w:rsidRDefault="00D319F8">
      <w:pPr>
        <w:pStyle w:val="nzIndenta"/>
        <w:rPr>
          <w:lang w:val="en-US"/>
        </w:rPr>
      </w:pPr>
      <w:r>
        <w:rPr>
          <w:lang w:val="en-US"/>
        </w:rPr>
        <w:tab/>
      </w:r>
      <w:r>
        <w:rPr>
          <w:lang w:val="en-US"/>
        </w:rPr>
        <w:tab/>
        <w:t>and</w:t>
      </w:r>
    </w:p>
    <w:p w:rsidR="00C27D2D" w:rsidRDefault="00D319F8">
      <w:pPr>
        <w:pStyle w:val="nzIndenta"/>
        <w:rPr>
          <w:lang w:val="en-US"/>
        </w:rPr>
      </w:pPr>
      <w:r>
        <w:rPr>
          <w:lang w:val="en-US"/>
        </w:rPr>
        <w:tab/>
        <w:t>(h)</w:t>
      </w:r>
      <w:r>
        <w:rPr>
          <w:lang w:val="en-US"/>
        </w:rPr>
        <w:tab/>
        <w:t>all of the provisions of the transfer order relevant to this section have effect.</w:t>
      </w:r>
    </w:p>
    <w:p w:rsidR="00C27D2D" w:rsidRDefault="00D319F8">
      <w:pPr>
        <w:pStyle w:val="nzSubsection"/>
        <w:rPr>
          <w:lang w:val="en-US"/>
        </w:rPr>
      </w:pPr>
      <w:r>
        <w:rPr>
          <w:lang w:val="en-US"/>
        </w:rPr>
        <w:tab/>
        <w:t>(2)</w:t>
      </w:r>
      <w:r>
        <w:rPr>
          <w:lang w:val="en-US"/>
        </w:rPr>
        <w:tab/>
        <w:t>Subsection (1)(c) and (e) has effect subject to any provision of the transfer made under section 44(3)(b).</w:t>
      </w:r>
    </w:p>
    <w:p w:rsidR="00C27D2D" w:rsidRDefault="00D319F8">
      <w:pPr>
        <w:pStyle w:val="nzHeading5"/>
        <w:rPr>
          <w:lang w:val="en-US"/>
        </w:rPr>
      </w:pPr>
      <w:r>
        <w:rPr>
          <w:lang w:val="en-US"/>
        </w:rPr>
        <w:t>47.</w:t>
      </w:r>
      <w:r>
        <w:rPr>
          <w:lang w:val="en-US"/>
        </w:rPr>
        <w:tab/>
        <w:t xml:space="preserve">Transfer of assets and liabilities to both corporations </w:t>
      </w:r>
    </w:p>
    <w:p w:rsidR="00C27D2D" w:rsidRDefault="00D319F8">
      <w:pPr>
        <w:pStyle w:val="nzSubsection"/>
        <w:rPr>
          <w:lang w:val="en-US"/>
        </w:rPr>
      </w:pPr>
      <w:r>
        <w:rPr>
          <w:lang w:val="en-US"/>
        </w:rPr>
        <w:tab/>
      </w:r>
      <w:r>
        <w:rPr>
          <w:lang w:val="en-US"/>
        </w:rPr>
        <w:tab/>
        <w:t xml:space="preserve">On and after the commencement day </w:t>
      </w:r>
      <w:r>
        <w:rPr>
          <w:rFonts w:ascii="Symbol" w:hAnsi="Symbol"/>
          <w:lang w:val="en-US"/>
        </w:rPr>
        <w:t></w:t>
      </w:r>
      <w:r>
        <w:rPr>
          <w:lang w:val="en-US"/>
        </w:rPr>
        <w:t xml:space="preserve"> </w:t>
      </w:r>
    </w:p>
    <w:p w:rsidR="00C27D2D" w:rsidRDefault="00D319F8">
      <w:pPr>
        <w:pStyle w:val="nzIndenta"/>
        <w:rPr>
          <w:rFonts w:ascii="Symbol" w:hAnsi="Symbol"/>
          <w:lang w:val="en-US"/>
        </w:rPr>
      </w:pPr>
      <w:r>
        <w:rPr>
          <w:lang w:val="en-US"/>
        </w:rPr>
        <w:tab/>
        <w:t>(a)</w:t>
      </w:r>
      <w:r>
        <w:rPr>
          <w:lang w:val="en-US"/>
        </w:rPr>
        <w:tab/>
        <w:t>the assets and rights of the Commission allocated to the corporations jointly by the transfer order vest in those corporations jointly by force of this section</w:t>
      </w:r>
      <w:r>
        <w:rPr>
          <w:rFonts w:ascii="Symbol" w:hAnsi="Symbol"/>
          <w:lang w:val="en-US"/>
        </w:rPr>
        <w:t></w:t>
      </w:r>
    </w:p>
    <w:p w:rsidR="00C27D2D" w:rsidRDefault="00D319F8">
      <w:pPr>
        <w:pStyle w:val="nzIndenta"/>
        <w:rPr>
          <w:rFonts w:ascii="Symbol" w:hAnsi="Symbol"/>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r>
        <w:rPr>
          <w:rFonts w:ascii="Symbol" w:hAnsi="Symbol"/>
          <w:lang w:val="en-US"/>
        </w:rPr>
        <w:t></w:t>
      </w:r>
    </w:p>
    <w:p w:rsidR="00C27D2D" w:rsidRDefault="00D319F8">
      <w:pPr>
        <w:pStyle w:val="nzIndenta"/>
        <w:rPr>
          <w:rFonts w:ascii="Symbol" w:hAnsi="Symbol"/>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r>
        <w:rPr>
          <w:rFonts w:ascii="Symbol" w:hAnsi="Symbol"/>
          <w:lang w:val="en-US"/>
        </w:rPr>
        <w:t></w:t>
      </w:r>
    </w:p>
    <w:p w:rsidR="00C27D2D" w:rsidRDefault="00D319F8">
      <w:pPr>
        <w:pStyle w:val="nzIndenta"/>
        <w:rPr>
          <w:rFonts w:ascii="Symbol" w:hAnsi="Symbol"/>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r>
        <w:rPr>
          <w:rFonts w:ascii="Symbol" w:hAnsi="Symbol"/>
          <w:lang w:val="en-US"/>
        </w:rPr>
        <w:t></w:t>
      </w:r>
    </w:p>
    <w:p w:rsidR="00C27D2D" w:rsidRDefault="00D319F8">
      <w:pPr>
        <w:pStyle w:val="nzIndenta"/>
        <w:rPr>
          <w:rFonts w:ascii="Symbol" w:hAnsi="Symbol"/>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r>
        <w:rPr>
          <w:rFonts w:ascii="Symbol" w:hAnsi="Symbol"/>
          <w:lang w:val="en-US"/>
        </w:rPr>
        <w:t></w:t>
      </w:r>
    </w:p>
    <w:p w:rsidR="00C27D2D" w:rsidRDefault="00D319F8">
      <w:pPr>
        <w:pStyle w:val="nzIndenta"/>
        <w:rPr>
          <w:rFonts w:ascii="Symbol" w:hAnsi="Symbol"/>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r>
        <w:rPr>
          <w:rFonts w:ascii="Symbol" w:hAnsi="Symbol"/>
          <w:lang w:val="en-US"/>
        </w:rPr>
        <w:t></w:t>
      </w:r>
    </w:p>
    <w:p w:rsidR="00C27D2D" w:rsidRDefault="00D319F8">
      <w:pPr>
        <w:pStyle w:val="nzIndenta"/>
        <w:rPr>
          <w:rFonts w:ascii="Symbol" w:hAnsi="Symbol"/>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r>
        <w:rPr>
          <w:rFonts w:ascii="Symbol" w:hAnsi="Symbol"/>
          <w:lang w:val="en-US"/>
        </w:rPr>
        <w:t></w:t>
      </w:r>
    </w:p>
    <w:p w:rsidR="00C27D2D" w:rsidRDefault="00D319F8">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rsidR="00C27D2D" w:rsidRDefault="00D319F8">
      <w:pPr>
        <w:pStyle w:val="nzIndenti"/>
        <w:rPr>
          <w:lang w:val="en-US"/>
        </w:rPr>
      </w:pPr>
      <w:r>
        <w:rPr>
          <w:lang w:val="en-US"/>
        </w:rPr>
        <w:tab/>
        <w:t>(i)</w:t>
      </w:r>
      <w:r>
        <w:rPr>
          <w:lang w:val="en-US"/>
        </w:rPr>
        <w:tab/>
        <w:t>the assets, rights and liabilities referred to in paragraphs (a), (b) and (c)</w:t>
      </w:r>
      <w:r>
        <w:rPr>
          <w:rFonts w:ascii="Symbol" w:hAnsi="Symbol"/>
          <w:lang w:val="en-US"/>
        </w:rPr>
        <w:t></w:t>
      </w:r>
      <w:r>
        <w:rPr>
          <w:lang w:val="en-US"/>
        </w:rPr>
        <w:t xml:space="preserve"> and</w:t>
      </w:r>
    </w:p>
    <w:p w:rsidR="00C27D2D" w:rsidRDefault="00D319F8">
      <w:pPr>
        <w:pStyle w:val="nzIndenti"/>
        <w:rPr>
          <w:rFonts w:ascii="Symbol" w:hAnsi="Symbol"/>
          <w:lang w:val="en-US"/>
        </w:rPr>
      </w:pPr>
      <w:r>
        <w:rPr>
          <w:lang w:val="en-US"/>
        </w:rPr>
        <w:tab/>
        <w:t>(ii)</w:t>
      </w:r>
      <w:r>
        <w:rPr>
          <w:lang w:val="en-US"/>
        </w:rPr>
        <w:tab/>
        <w:t>proceedings referred to in paragraph (e)</w:t>
      </w:r>
      <w:r>
        <w:rPr>
          <w:rFonts w:ascii="Symbol" w:hAnsi="Symbol"/>
          <w:lang w:val="en-US"/>
        </w:rPr>
        <w:t></w:t>
      </w:r>
    </w:p>
    <w:p w:rsidR="00C27D2D" w:rsidRDefault="00D319F8">
      <w:pPr>
        <w:pStyle w:val="nzIndenta"/>
        <w:rPr>
          <w:lang w:val="en-US"/>
        </w:rPr>
      </w:pPr>
      <w:r>
        <w:rPr>
          <w:lang w:val="en-US"/>
        </w:rPr>
        <w:tab/>
      </w:r>
      <w:r>
        <w:rPr>
          <w:lang w:val="en-US"/>
        </w:rPr>
        <w:tab/>
        <w:t>and</w:t>
      </w:r>
    </w:p>
    <w:p w:rsidR="00C27D2D" w:rsidRDefault="00D319F8">
      <w:pPr>
        <w:pStyle w:val="nzIndenta"/>
        <w:rPr>
          <w:lang w:val="en-US"/>
        </w:rPr>
      </w:pPr>
      <w:r>
        <w:rPr>
          <w:lang w:val="en-US"/>
        </w:rPr>
        <w:tab/>
        <w:t>(i)</w:t>
      </w:r>
      <w:r>
        <w:rPr>
          <w:lang w:val="en-US"/>
        </w:rPr>
        <w:tab/>
        <w:t>all of the provisions of the transfer order relevant to this section have effect.</w:t>
      </w:r>
    </w:p>
    <w:p w:rsidR="00C27D2D" w:rsidRDefault="00D319F8">
      <w:pPr>
        <w:pStyle w:val="nzHeading5"/>
        <w:rPr>
          <w:lang w:val="en-US"/>
        </w:rPr>
      </w:pPr>
      <w:r>
        <w:rPr>
          <w:lang w:val="en-US"/>
        </w:rPr>
        <w:t>48.</w:t>
      </w:r>
      <w:r>
        <w:rPr>
          <w:lang w:val="en-US"/>
        </w:rPr>
        <w:tab/>
        <w:t xml:space="preserve">Unallocated assets and liabilities </w:t>
      </w:r>
    </w:p>
    <w:p w:rsidR="00C27D2D" w:rsidRDefault="00D319F8">
      <w:pPr>
        <w:pStyle w:val="nzSubsection"/>
        <w:rPr>
          <w:lang w:val="en-US"/>
        </w:rPr>
      </w:pPr>
      <w:r>
        <w:rPr>
          <w:lang w:val="en-US"/>
        </w:rPr>
        <w:tab/>
      </w:r>
      <w:r>
        <w:rPr>
          <w:lang w:val="en-US"/>
        </w:rPr>
        <w:tab/>
        <w:t xml:space="preserve">Subject to section 44(5), on and after the commencement day </w:t>
      </w:r>
      <w:r>
        <w:rPr>
          <w:rFonts w:ascii="Symbol" w:hAnsi="Symbol"/>
          <w:lang w:val="en-US"/>
        </w:rPr>
        <w:t></w:t>
      </w:r>
      <w:r>
        <w:rPr>
          <w:lang w:val="en-US"/>
        </w:rPr>
        <w:t xml:space="preserve"> </w:t>
      </w:r>
    </w:p>
    <w:p w:rsidR="00C27D2D" w:rsidRDefault="00D319F8">
      <w:pPr>
        <w:pStyle w:val="nzIndenta"/>
        <w:rPr>
          <w:rFonts w:ascii="Symbol" w:hAnsi="Symbol"/>
          <w:lang w:val="en-US"/>
        </w:rPr>
      </w:pPr>
      <w:r>
        <w:rPr>
          <w:lang w:val="en-US"/>
        </w:rPr>
        <w:tab/>
        <w:t>(a)</w:t>
      </w:r>
      <w:r>
        <w:rPr>
          <w:lang w:val="en-US"/>
        </w:rPr>
        <w:tab/>
        <w:t>any assets and rights of the Commission that do not vest in a corporation or the corporations under section 45, 46 or 47, are to be dealt with as the Minister directs</w:t>
      </w:r>
      <w:r>
        <w:rPr>
          <w:rFonts w:ascii="Symbol" w:hAnsi="Symbol"/>
          <w:lang w:val="en-US"/>
        </w:rPr>
        <w:t></w:t>
      </w:r>
    </w:p>
    <w:p w:rsidR="00C27D2D" w:rsidRDefault="00D319F8">
      <w:pPr>
        <w:pStyle w:val="nzIndenta"/>
        <w:rPr>
          <w:rFonts w:ascii="Symbol" w:hAnsi="Symbol"/>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r>
        <w:rPr>
          <w:rFonts w:ascii="Symbol" w:hAnsi="Symbol"/>
          <w:lang w:val="en-US"/>
        </w:rPr>
        <w:t></w:t>
      </w:r>
    </w:p>
    <w:p w:rsidR="00C27D2D" w:rsidRDefault="00D319F8">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r>
        <w:rPr>
          <w:rFonts w:ascii="Symbol" w:hAnsi="Symbol"/>
          <w:lang w:val="en-US"/>
        </w:rPr>
        <w:t></w:t>
      </w:r>
    </w:p>
    <w:p w:rsidR="00C27D2D" w:rsidRDefault="00D319F8">
      <w:pPr>
        <w:pStyle w:val="nzIndenta"/>
        <w:rPr>
          <w:rFonts w:ascii="Symbol" w:hAnsi="Symbol"/>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r>
        <w:rPr>
          <w:rFonts w:ascii="Symbol" w:hAnsi="Symbol"/>
          <w:lang w:val="en-US"/>
        </w:rPr>
        <w:t></w:t>
      </w:r>
    </w:p>
    <w:p w:rsidR="00C27D2D" w:rsidRDefault="00D319F8">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w:t>
      </w:r>
      <w:r>
        <w:rPr>
          <w:rFonts w:ascii="Symbol" w:hAnsi="Symbol"/>
          <w:lang w:val="en-US"/>
        </w:rPr>
        <w:t></w:t>
      </w:r>
      <w:r>
        <w:rPr>
          <w:lang w:val="en-US"/>
        </w:rPr>
        <w:t xml:space="preserve"> and</w:t>
      </w:r>
    </w:p>
    <w:p w:rsidR="00C27D2D" w:rsidRDefault="00D319F8">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rsidR="00C27D2D" w:rsidRDefault="00D319F8">
      <w:pPr>
        <w:pStyle w:val="nzHeading5"/>
        <w:rPr>
          <w:lang w:val="en-US"/>
        </w:rPr>
      </w:pPr>
      <w:r>
        <w:rPr>
          <w:lang w:val="en-US"/>
        </w:rPr>
        <w:t>49.</w:t>
      </w:r>
      <w:r>
        <w:rPr>
          <w:lang w:val="en-US"/>
        </w:rPr>
        <w:tab/>
        <w:t xml:space="preserve">References to Commission in Government agreements </w:t>
      </w:r>
    </w:p>
    <w:p w:rsidR="00C27D2D" w:rsidRDefault="00D319F8">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rPr>
          <w:rFonts w:ascii="Symbol" w:hAnsi="Symbol"/>
          <w:lang w:val="en-US"/>
        </w:rPr>
        <w:t></w:t>
      </w:r>
      <w:r>
        <w:rPr>
          <w:lang w:val="en-US"/>
        </w:rPr>
        <w:t xml:space="preserve"> </w:t>
      </w:r>
    </w:p>
    <w:p w:rsidR="00C27D2D" w:rsidRDefault="00D319F8">
      <w:pPr>
        <w:pStyle w:val="nzIndenta"/>
        <w:rPr>
          <w:rFonts w:ascii="Symbol" w:hAnsi="Symbol"/>
          <w:lang w:val="en-US"/>
        </w:rPr>
      </w:pPr>
      <w:r>
        <w:rPr>
          <w:lang w:val="en-US"/>
        </w:rPr>
        <w:tab/>
        <w:t>(a)</w:t>
      </w:r>
      <w:r>
        <w:rPr>
          <w:lang w:val="en-US"/>
        </w:rPr>
        <w:tab/>
        <w:t>the Electricity Corporation</w:t>
      </w:r>
      <w:r>
        <w:rPr>
          <w:rFonts w:ascii="Symbol" w:hAnsi="Symbol"/>
          <w:lang w:val="en-US"/>
        </w:rPr>
        <w:t></w:t>
      </w:r>
    </w:p>
    <w:p w:rsidR="00C27D2D" w:rsidRDefault="00D319F8">
      <w:pPr>
        <w:pStyle w:val="nzIndenta"/>
        <w:rPr>
          <w:rFonts w:ascii="Symbol" w:hAnsi="Symbol"/>
          <w:lang w:val="en-US"/>
        </w:rPr>
      </w:pPr>
      <w:r>
        <w:rPr>
          <w:lang w:val="en-US"/>
        </w:rPr>
        <w:tab/>
        <w:t>(b)</w:t>
      </w:r>
      <w:r>
        <w:rPr>
          <w:lang w:val="en-US"/>
        </w:rPr>
        <w:tab/>
        <w:t>the Gas Corporation</w:t>
      </w:r>
      <w:r>
        <w:rPr>
          <w:rFonts w:ascii="Symbol" w:hAnsi="Symbol"/>
          <w:lang w:val="en-US"/>
        </w:rPr>
        <w:t></w:t>
      </w:r>
    </w:p>
    <w:p w:rsidR="00C27D2D" w:rsidRDefault="00D319F8">
      <w:pPr>
        <w:pStyle w:val="nzIndenta"/>
        <w:rPr>
          <w:rFonts w:ascii="Symbol" w:hAnsi="Symbol"/>
          <w:lang w:val="en-US"/>
        </w:rPr>
      </w:pPr>
      <w:r>
        <w:rPr>
          <w:lang w:val="en-US"/>
        </w:rPr>
        <w:tab/>
        <w:t>(c)</w:t>
      </w:r>
      <w:r>
        <w:rPr>
          <w:lang w:val="en-US"/>
        </w:rPr>
        <w:tab/>
        <w:t>both those corporations either jointly or as tenants in common in equal or unequal shares</w:t>
      </w:r>
      <w:r>
        <w:rPr>
          <w:rFonts w:ascii="Symbol" w:hAnsi="Symbol"/>
          <w:lang w:val="en-US"/>
        </w:rPr>
        <w:t></w:t>
      </w:r>
    </w:p>
    <w:p w:rsidR="00C27D2D" w:rsidRDefault="00D319F8">
      <w:pPr>
        <w:pStyle w:val="nzIndenta"/>
        <w:rPr>
          <w:lang w:val="en-US"/>
        </w:rPr>
      </w:pPr>
      <w:r>
        <w:rPr>
          <w:lang w:val="en-US"/>
        </w:rPr>
        <w:tab/>
        <w:t>(d)</w:t>
      </w:r>
      <w:r>
        <w:rPr>
          <w:lang w:val="en-US"/>
        </w:rPr>
        <w:tab/>
        <w:t>a Minister of the Crown or the State</w:t>
      </w:r>
      <w:r>
        <w:rPr>
          <w:rFonts w:ascii="Symbol" w:hAnsi="Symbol"/>
          <w:lang w:val="en-US"/>
        </w:rPr>
        <w:t></w:t>
      </w:r>
      <w:r>
        <w:rPr>
          <w:lang w:val="en-US"/>
        </w:rPr>
        <w:t xml:space="preserve"> or</w:t>
      </w:r>
    </w:p>
    <w:p w:rsidR="00C27D2D" w:rsidRDefault="00D319F8">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rsidR="00C27D2D" w:rsidRDefault="00D319F8">
      <w:pPr>
        <w:pStyle w:val="nzSubsection"/>
        <w:rPr>
          <w:lang w:val="en-US"/>
        </w:rPr>
      </w:pPr>
      <w:r>
        <w:rPr>
          <w:lang w:val="en-US"/>
        </w:rPr>
        <w:tab/>
        <w:t>(2)</w:t>
      </w:r>
      <w:r>
        <w:rPr>
          <w:lang w:val="en-US"/>
        </w:rPr>
        <w:tab/>
        <w:t>Subsection (1) does not apply to a provision of a Government agreement that is spent or has had its effect.</w:t>
      </w:r>
    </w:p>
    <w:p w:rsidR="00C27D2D" w:rsidRDefault="00D319F8">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rsidR="00C27D2D" w:rsidRDefault="00D319F8">
      <w:pPr>
        <w:pStyle w:val="nzSubsection"/>
        <w:rPr>
          <w:lang w:val="en-US"/>
        </w:rPr>
      </w:pPr>
      <w:r>
        <w:rPr>
          <w:lang w:val="en-US"/>
        </w:rPr>
        <w:tab/>
        <w:t>(4)</w:t>
      </w:r>
      <w:r>
        <w:rPr>
          <w:lang w:val="en-US"/>
        </w:rPr>
        <w:tab/>
        <w:t xml:space="preserve">In this section </w:t>
      </w:r>
      <w:r>
        <w:rPr>
          <w:rFonts w:ascii="Wingdings" w:hAnsi="Wingdings"/>
          <w:lang w:val="en-US"/>
        </w:rPr>
        <w:t></w:t>
      </w:r>
      <w:r>
        <w:rPr>
          <w:b/>
          <w:bCs/>
          <w:lang w:val="en-US"/>
        </w:rPr>
        <w:t>Government agreement</w:t>
      </w:r>
      <w:r>
        <w:rPr>
          <w:rFonts w:ascii="Wingdings" w:hAnsi="Wingdings"/>
          <w:lang w:val="en-US"/>
        </w:rPr>
        <w:t></w:t>
      </w:r>
      <w:r>
        <w:rPr>
          <w:lang w:val="en-US"/>
        </w:rPr>
        <w:t xml:space="preserve"> has the same meaning as it has in the </w:t>
      </w:r>
      <w:r>
        <w:rPr>
          <w:i/>
          <w:iCs/>
          <w:lang w:val="en-US"/>
        </w:rPr>
        <w:t>Government Agreements Act 1979</w:t>
      </w:r>
      <w:r>
        <w:rPr>
          <w:lang w:val="en-US"/>
        </w:rPr>
        <w:t>.</w:t>
      </w:r>
    </w:p>
    <w:p w:rsidR="00C27D2D" w:rsidRDefault="00D319F8">
      <w:pPr>
        <w:pStyle w:val="nzHeading5"/>
        <w:rPr>
          <w:lang w:val="en-US"/>
        </w:rPr>
      </w:pPr>
      <w:r>
        <w:rPr>
          <w:lang w:val="en-US"/>
        </w:rPr>
        <w:t>50.</w:t>
      </w:r>
      <w:r>
        <w:rPr>
          <w:lang w:val="en-US"/>
        </w:rPr>
        <w:tab/>
        <w:t xml:space="preserve">Debentures and inscribed stock </w:t>
      </w:r>
    </w:p>
    <w:p w:rsidR="00C27D2D" w:rsidRDefault="00D319F8">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rPr>
          <w:rFonts w:ascii="Symbol" w:hAnsi="Symbol"/>
          <w:lang w:val="en-US"/>
        </w:rPr>
        <w:t></w:t>
      </w:r>
      <w:r>
        <w:rPr>
          <w:lang w:val="en-US"/>
        </w:rPr>
        <w:t xml:space="preserve"> </w:t>
      </w:r>
    </w:p>
    <w:p w:rsidR="00C27D2D" w:rsidRDefault="00D319F8">
      <w:pPr>
        <w:pStyle w:val="nzIndenta"/>
        <w:rPr>
          <w:lang w:val="en-US"/>
        </w:rPr>
      </w:pPr>
      <w:r>
        <w:rPr>
          <w:lang w:val="en-US"/>
        </w:rPr>
        <w:tab/>
        <w:t>(a)</w:t>
      </w:r>
      <w:r>
        <w:rPr>
          <w:lang w:val="en-US"/>
        </w:rPr>
        <w:tab/>
        <w:t>those sections and regulations remained in force</w:t>
      </w:r>
      <w:r>
        <w:rPr>
          <w:rFonts w:ascii="Symbol" w:hAnsi="Symbol"/>
          <w:lang w:val="en-US"/>
        </w:rPr>
        <w:t></w:t>
      </w:r>
      <w:r>
        <w:rPr>
          <w:lang w:val="en-US"/>
        </w:rPr>
        <w:t xml:space="preserve"> and</w:t>
      </w:r>
    </w:p>
    <w:p w:rsidR="00C27D2D" w:rsidRDefault="00D319F8">
      <w:pPr>
        <w:pStyle w:val="nzIndenta"/>
        <w:rPr>
          <w:lang w:val="en-US"/>
        </w:rPr>
      </w:pPr>
      <w:r>
        <w:rPr>
          <w:lang w:val="en-US"/>
        </w:rPr>
        <w:tab/>
        <w:t>(b)</w:t>
      </w:r>
      <w:r>
        <w:rPr>
          <w:lang w:val="en-US"/>
        </w:rPr>
        <w:tab/>
        <w:t xml:space="preserve">references in those sections and regulations to the “Commission” were references to — </w:t>
      </w:r>
    </w:p>
    <w:p w:rsidR="00C27D2D" w:rsidRDefault="00D319F8">
      <w:pPr>
        <w:pStyle w:val="nzIndenti"/>
      </w:pPr>
      <w:r>
        <w:tab/>
        <w:t>(i)</w:t>
      </w:r>
      <w:r>
        <w:tab/>
        <w:t>a new corporation; or</w:t>
      </w:r>
    </w:p>
    <w:p w:rsidR="00C27D2D" w:rsidRDefault="00D319F8">
      <w:pPr>
        <w:pStyle w:val="nzIndenti"/>
      </w:pPr>
      <w:r>
        <w:tab/>
        <w:t>(ii)</w:t>
      </w:r>
      <w:r>
        <w:tab/>
        <w:t>2 or more of the new corporations jointly or severally,</w:t>
      </w:r>
    </w:p>
    <w:p w:rsidR="00C27D2D" w:rsidRDefault="00D319F8">
      <w:pPr>
        <w:pStyle w:val="nzIndenta"/>
        <w:rPr>
          <w:lang w:val="en-US"/>
        </w:rPr>
      </w:pPr>
      <w:r>
        <w:rPr>
          <w:lang w:val="en-US"/>
        </w:rPr>
        <w:tab/>
      </w:r>
      <w:r>
        <w:rPr>
          <w:lang w:val="en-US"/>
        </w:rPr>
        <w:tab/>
        <w:t>in accordance with a transfer order.</w:t>
      </w:r>
    </w:p>
    <w:p w:rsidR="00C27D2D" w:rsidRDefault="00D319F8">
      <w:pPr>
        <w:pStyle w:val="nzSubsection"/>
        <w:rPr>
          <w:lang w:val="en-US"/>
        </w:rPr>
      </w:pPr>
      <w:r>
        <w:rPr>
          <w:lang w:val="en-US"/>
        </w:rPr>
        <w:tab/>
        <w:t>(1a)</w:t>
      </w:r>
      <w:r>
        <w:rPr>
          <w:lang w:val="en-US"/>
        </w:rPr>
        <w:tab/>
        <w:t xml:space="preserve">In subsection (1)(b) — </w:t>
      </w:r>
    </w:p>
    <w:p w:rsidR="00C27D2D" w:rsidRDefault="00D319F8">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rsidR="00C27D2D" w:rsidRDefault="00D319F8">
      <w:pPr>
        <w:pStyle w:val="nzSubsection"/>
        <w:rPr>
          <w:lang w:val="en-US"/>
        </w:rPr>
      </w:pPr>
      <w:r>
        <w:rPr>
          <w:lang w:val="en-US"/>
        </w:rPr>
        <w:tab/>
        <w:t>(2)</w:t>
      </w:r>
      <w:r>
        <w:rPr>
          <w:lang w:val="en-US"/>
        </w:rPr>
        <w:tab/>
        <w:t>The Governor may, by further regulations, amend or repeal the regulations referred to in subsection (1).</w:t>
      </w:r>
    </w:p>
    <w:p w:rsidR="00C27D2D" w:rsidRDefault="00D319F8">
      <w:pPr>
        <w:pStyle w:val="nzMiscellaneousBody"/>
        <w:tabs>
          <w:tab w:val="left" w:pos="1440"/>
        </w:tabs>
        <w:rPr>
          <w:i/>
          <w:iCs/>
          <w:lang w:val="en-US"/>
        </w:rPr>
      </w:pPr>
      <w:r>
        <w:rPr>
          <w:i/>
          <w:iCs/>
          <w:lang w:val="en-US"/>
        </w:rPr>
        <w:tab/>
        <w:t>[Section 50 amended by No. 18 of 2005 s. 139.]</w:t>
      </w:r>
    </w:p>
    <w:p w:rsidR="00C27D2D" w:rsidRDefault="00D319F8">
      <w:pPr>
        <w:pStyle w:val="nzHeading5"/>
        <w:rPr>
          <w:lang w:val="en-US"/>
        </w:rPr>
      </w:pPr>
      <w:r>
        <w:rPr>
          <w:lang w:val="en-US"/>
        </w:rPr>
        <w:t>51.</w:t>
      </w:r>
      <w:r>
        <w:rPr>
          <w:lang w:val="en-US"/>
        </w:rPr>
        <w:tab/>
        <w:t xml:space="preserve">Guarantees in respect of Commission </w:t>
      </w:r>
    </w:p>
    <w:p w:rsidR="00C27D2D" w:rsidRDefault="00D319F8">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rPr>
          <w:rFonts w:ascii="Symbol" w:hAnsi="Symbol"/>
          <w:lang w:val="en-US"/>
        </w:rPr>
        <w:t></w:t>
      </w:r>
      <w:r>
        <w:rPr>
          <w:lang w:val="en-US"/>
        </w:rPr>
        <w:t xml:space="preserve"> </w:t>
      </w:r>
    </w:p>
    <w:p w:rsidR="00C27D2D" w:rsidRDefault="00D319F8">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w:t>
      </w:r>
      <w:r>
        <w:rPr>
          <w:rFonts w:ascii="Symbol" w:hAnsi="Symbol"/>
          <w:lang w:val="en-US"/>
        </w:rPr>
        <w:t></w:t>
      </w:r>
      <w:r>
        <w:rPr>
          <w:lang w:val="en-US"/>
        </w:rPr>
        <w:t xml:space="preserve"> or</w:t>
      </w:r>
    </w:p>
    <w:p w:rsidR="00C27D2D" w:rsidRDefault="00D319F8">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rsidR="00C27D2D" w:rsidRDefault="00D319F8">
      <w:pPr>
        <w:pStyle w:val="nzSubsection"/>
        <w:rPr>
          <w:lang w:val="en-US"/>
        </w:rPr>
      </w:pPr>
      <w:r>
        <w:rPr>
          <w:lang w:val="en-US"/>
        </w:rPr>
        <w:tab/>
        <w:t>(2)</w:t>
      </w:r>
      <w:r>
        <w:rPr>
          <w:lang w:val="en-US"/>
        </w:rPr>
        <w:tab/>
        <w:t xml:space="preserve">Any guarantee referred to in subsection (1) is to continue in force and is to be read and construed, on and from </w:t>
      </w:r>
      <w:r>
        <w:rPr>
          <w:rFonts w:ascii="Symbol" w:hAnsi="Symbol"/>
          <w:lang w:val="en-US"/>
        </w:rPr>
        <w:t></w:t>
      </w:r>
      <w:r>
        <w:rPr>
          <w:lang w:val="en-US"/>
        </w:rPr>
        <w:t xml:space="preserve"> </w:t>
      </w:r>
    </w:p>
    <w:p w:rsidR="00C27D2D" w:rsidRDefault="00D319F8">
      <w:pPr>
        <w:pStyle w:val="nzIndenta"/>
        <w:rPr>
          <w:lang w:val="en-US"/>
        </w:rPr>
      </w:pPr>
      <w:r>
        <w:rPr>
          <w:lang w:val="en-US"/>
        </w:rPr>
        <w:tab/>
        <w:t>(a)</w:t>
      </w:r>
      <w:r>
        <w:rPr>
          <w:lang w:val="en-US"/>
        </w:rPr>
        <w:tab/>
        <w:t>the commencement day</w:t>
      </w:r>
      <w:r>
        <w:rPr>
          <w:rFonts w:ascii="Symbol" w:hAnsi="Symbol"/>
          <w:lang w:val="en-US"/>
        </w:rPr>
        <w:t></w:t>
      </w:r>
      <w:r>
        <w:rPr>
          <w:lang w:val="en-US"/>
        </w:rPr>
        <w:t xml:space="preserve"> or</w:t>
      </w:r>
    </w:p>
    <w:p w:rsidR="00C27D2D" w:rsidRDefault="00D319F8">
      <w:pPr>
        <w:pStyle w:val="nzIndenta"/>
        <w:rPr>
          <w:lang w:val="en-US"/>
        </w:rPr>
      </w:pPr>
      <w:r>
        <w:rPr>
          <w:lang w:val="en-US"/>
        </w:rPr>
        <w:tab/>
        <w:t>(b)</w:t>
      </w:r>
      <w:r>
        <w:rPr>
          <w:lang w:val="en-US"/>
        </w:rPr>
        <w:tab/>
        <w:t>the day on which the transfer, vesting or assumption by any other means referred to in subsection (1) is effective,</w:t>
      </w:r>
    </w:p>
    <w:p w:rsidR="00C27D2D" w:rsidRDefault="00D319F8">
      <w:pPr>
        <w:pStyle w:val="nzSubsection"/>
        <w:rPr>
          <w:lang w:val="en-US"/>
        </w:rPr>
      </w:pPr>
      <w:r>
        <w:rPr>
          <w:lang w:val="en-US"/>
        </w:rPr>
        <w:tab/>
      </w:r>
      <w:r>
        <w:rPr>
          <w:lang w:val="en-US"/>
        </w:rPr>
        <w:tab/>
        <w:t>as if it were a guarantee of the liabilities of the corporation which have been transferred, vested or assumed to, in or by it.</w:t>
      </w:r>
    </w:p>
    <w:p w:rsidR="00C27D2D" w:rsidRDefault="00D319F8">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rsidR="00C27D2D" w:rsidRDefault="00D319F8">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rsidR="00C27D2D" w:rsidRDefault="00D319F8">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rsidR="00C27D2D" w:rsidRDefault="00D319F8">
      <w:pPr>
        <w:pStyle w:val="nzSubsection"/>
        <w:rPr>
          <w:lang w:val="en-US"/>
        </w:rPr>
      </w:pPr>
      <w:r>
        <w:rPr>
          <w:lang w:val="en-US"/>
        </w:rPr>
        <w:tab/>
        <w:t>(6)</w:t>
      </w:r>
      <w:r>
        <w:rPr>
          <w:lang w:val="en-US"/>
        </w:rPr>
        <w:tab/>
        <w:t xml:space="preserve">In subsection (5) </w:t>
      </w:r>
      <w:r>
        <w:rPr>
          <w:rFonts w:ascii="Wingdings" w:hAnsi="Wingdings"/>
          <w:lang w:val="en-US"/>
        </w:rPr>
        <w:t></w:t>
      </w:r>
      <w:r>
        <w:rPr>
          <w:b/>
          <w:bCs/>
          <w:lang w:val="en-US"/>
        </w:rPr>
        <w:t>relevant Act</w:t>
      </w:r>
      <w:r>
        <w:rPr>
          <w:rFonts w:ascii="Wingdings" w:hAnsi="Wingdings"/>
          <w:lang w:val="en-US"/>
        </w:rPr>
        <w:t></w:t>
      </w:r>
      <w:r>
        <w:rPr>
          <w:lang w:val="en-US"/>
        </w:rPr>
        <w:t xml:space="preserve"> means </w:t>
      </w:r>
      <w:r>
        <w:rPr>
          <w:rFonts w:ascii="Symbol" w:hAnsi="Symbol"/>
          <w:lang w:val="en-US"/>
        </w:rPr>
        <w:t></w:t>
      </w:r>
      <w:r>
        <w:rPr>
          <w:lang w:val="en-US"/>
        </w:rPr>
        <w:t xml:space="preserve"> </w:t>
      </w:r>
    </w:p>
    <w:p w:rsidR="00C27D2D" w:rsidRDefault="00D319F8">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rFonts w:ascii="Symbol" w:hAnsi="Symbol"/>
          <w:lang w:val="en-US"/>
        </w:rPr>
        <w:t></w:t>
      </w:r>
      <w:r>
        <w:rPr>
          <w:lang w:val="en-US"/>
        </w:rPr>
        <w:t xml:space="preserve"> and</w:t>
      </w:r>
    </w:p>
    <w:p w:rsidR="00C27D2D" w:rsidRDefault="00D319F8">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rsidR="00C27D2D" w:rsidRDefault="00D319F8">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rsidR="00C27D2D" w:rsidRDefault="00D319F8">
      <w:pPr>
        <w:pStyle w:val="nzHeading5"/>
        <w:rPr>
          <w:lang w:val="en-US"/>
        </w:rPr>
      </w:pPr>
      <w:r>
        <w:rPr>
          <w:lang w:val="en-US"/>
        </w:rPr>
        <w:t>52.</w:t>
      </w:r>
      <w:r>
        <w:rPr>
          <w:lang w:val="en-US"/>
        </w:rPr>
        <w:tab/>
        <w:t xml:space="preserve">Commission to complete necessary transactions </w:t>
      </w:r>
    </w:p>
    <w:p w:rsidR="00C27D2D" w:rsidRDefault="00D319F8">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rPr>
          <w:rFonts w:ascii="Symbol" w:hAnsi="Symbol"/>
          <w:lang w:val="en-US"/>
        </w:rPr>
        <w:t></w:t>
      </w:r>
      <w:r>
        <w:rPr>
          <w:lang w:val="en-US"/>
        </w:rPr>
        <w:t xml:space="preserve"> </w:t>
      </w:r>
    </w:p>
    <w:p w:rsidR="00C27D2D" w:rsidRDefault="00D319F8">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w:t>
      </w:r>
      <w:r>
        <w:rPr>
          <w:rFonts w:ascii="Symbol" w:hAnsi="Symbol"/>
          <w:lang w:val="en-US"/>
        </w:rPr>
        <w:t></w:t>
      </w:r>
      <w:r>
        <w:rPr>
          <w:lang w:val="en-US"/>
        </w:rPr>
        <w:t xml:space="preserve"> and</w:t>
      </w:r>
    </w:p>
    <w:p w:rsidR="00C27D2D" w:rsidRDefault="00D319F8">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rsidR="00C27D2D" w:rsidRDefault="00D319F8">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rsidR="00C27D2D" w:rsidRDefault="00D319F8">
      <w:pPr>
        <w:pStyle w:val="nzHeading5"/>
        <w:rPr>
          <w:lang w:val="en-US"/>
        </w:rPr>
      </w:pPr>
      <w:r>
        <w:rPr>
          <w:lang w:val="en-US"/>
        </w:rPr>
        <w:t>53.</w:t>
      </w:r>
      <w:r>
        <w:rPr>
          <w:lang w:val="en-US"/>
        </w:rPr>
        <w:tab/>
        <w:t xml:space="preserve">Exemption from State taxation </w:t>
      </w:r>
    </w:p>
    <w:p w:rsidR="00C27D2D" w:rsidRDefault="00D319F8">
      <w:pPr>
        <w:pStyle w:val="nzSubsection"/>
        <w:rPr>
          <w:lang w:val="en-US"/>
        </w:rPr>
      </w:pPr>
      <w:r>
        <w:rPr>
          <w:lang w:val="en-US"/>
        </w:rPr>
        <w:tab/>
        <w:t>(1)</w:t>
      </w:r>
      <w:r>
        <w:rPr>
          <w:lang w:val="en-US"/>
        </w:rPr>
        <w:tab/>
        <w:t xml:space="preserve">In this section </w:t>
      </w:r>
      <w:r>
        <w:rPr>
          <w:rFonts w:ascii="Symbol" w:hAnsi="Symbol"/>
          <w:lang w:val="en-US"/>
        </w:rPr>
        <w:t></w:t>
      </w:r>
      <w:r>
        <w:rPr>
          <w:lang w:val="en-US"/>
        </w:rPr>
        <w:t xml:space="preserve"> </w:t>
      </w:r>
    </w:p>
    <w:p w:rsidR="00C27D2D" w:rsidRDefault="00D319F8">
      <w:pPr>
        <w:tabs>
          <w:tab w:val="left" w:pos="1445"/>
        </w:tabs>
        <w:autoSpaceDE w:val="0"/>
        <w:autoSpaceDN w:val="0"/>
        <w:adjustRightInd w:val="0"/>
        <w:spacing w:line="240" w:lineRule="atLeast"/>
        <w:ind w:left="1881" w:hanging="747"/>
        <w:rPr>
          <w:color w:val="000000"/>
          <w:sz w:val="20"/>
          <w:lang w:val="en-US"/>
        </w:rPr>
      </w:pPr>
      <w:r>
        <w:rPr>
          <w:b/>
          <w:bCs/>
          <w:color w:val="000000"/>
          <w:sz w:val="20"/>
          <w:lang w:val="en-US"/>
        </w:rPr>
        <w:tab/>
      </w:r>
      <w:r>
        <w:rPr>
          <w:rFonts w:ascii="Wingdings" w:hAnsi="Wingdings"/>
          <w:color w:val="000000"/>
          <w:sz w:val="20"/>
          <w:lang w:val="en-US"/>
        </w:rPr>
        <w:t></w:t>
      </w:r>
      <w:r>
        <w:rPr>
          <w:b/>
          <w:bCs/>
          <w:color w:val="000000"/>
          <w:sz w:val="20"/>
          <w:lang w:val="en-US"/>
        </w:rPr>
        <w:t>State tax</w:t>
      </w:r>
      <w:r>
        <w:rPr>
          <w:rFonts w:ascii="Wingdings" w:hAnsi="Wingdings"/>
          <w:color w:val="000000"/>
          <w:sz w:val="20"/>
          <w:lang w:val="en-US"/>
        </w:rPr>
        <w:t></w:t>
      </w:r>
      <w:r>
        <w:rPr>
          <w:color w:val="000000"/>
          <w:sz w:val="20"/>
          <w:lang w:val="en-US"/>
        </w:rPr>
        <w:t xml:space="preserve"> includes stamp duty chargeable under the </w:t>
      </w:r>
      <w:r>
        <w:rPr>
          <w:i/>
          <w:iCs/>
          <w:color w:val="000000"/>
          <w:sz w:val="20"/>
          <w:lang w:val="en-US"/>
        </w:rPr>
        <w:t>Stamp Act 1921</w:t>
      </w:r>
      <w:r>
        <w:rPr>
          <w:color w:val="000000"/>
          <w:sz w:val="20"/>
          <w:lang w:val="en-US"/>
        </w:rPr>
        <w:t xml:space="preserve"> and any other tax, duty, fee, levy or charge under a law of the State.</w:t>
      </w:r>
    </w:p>
    <w:p w:rsidR="00C27D2D" w:rsidRDefault="00D319F8">
      <w:pPr>
        <w:pStyle w:val="nzSubsection"/>
        <w:rPr>
          <w:lang w:val="en-US"/>
        </w:rPr>
      </w:pPr>
      <w:r>
        <w:rPr>
          <w:lang w:val="en-US"/>
        </w:rPr>
        <w:tab/>
        <w:t>(2)</w:t>
      </w:r>
      <w:r>
        <w:rPr>
          <w:lang w:val="en-US"/>
        </w:rPr>
        <w:tab/>
        <w:t xml:space="preserve">State tax is not payable in relation to </w:t>
      </w:r>
      <w:r>
        <w:rPr>
          <w:rFonts w:ascii="Symbol" w:hAnsi="Symbol"/>
          <w:lang w:val="en-US"/>
        </w:rPr>
        <w:t></w:t>
      </w:r>
      <w:r>
        <w:rPr>
          <w:lang w:val="en-US"/>
        </w:rPr>
        <w:t xml:space="preserve"> </w:t>
      </w:r>
    </w:p>
    <w:p w:rsidR="00C27D2D" w:rsidRDefault="00D319F8">
      <w:pPr>
        <w:pStyle w:val="nzIndenta"/>
        <w:rPr>
          <w:lang w:val="en-US"/>
        </w:rPr>
      </w:pPr>
      <w:r>
        <w:rPr>
          <w:lang w:val="en-US"/>
        </w:rPr>
        <w:tab/>
        <w:t>(a)</w:t>
      </w:r>
      <w:r>
        <w:rPr>
          <w:lang w:val="en-US"/>
        </w:rPr>
        <w:tab/>
        <w:t>anything that occurs by the operation of this Part</w:t>
      </w:r>
      <w:r>
        <w:rPr>
          <w:rFonts w:ascii="Symbol" w:hAnsi="Symbol"/>
          <w:lang w:val="en-US"/>
        </w:rPr>
        <w:t></w:t>
      </w:r>
      <w:r>
        <w:rPr>
          <w:lang w:val="en-US"/>
        </w:rPr>
        <w:t xml:space="preserve"> or</w:t>
      </w:r>
    </w:p>
    <w:p w:rsidR="00C27D2D" w:rsidRDefault="00D319F8">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rsidR="00C27D2D" w:rsidRDefault="00D319F8">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rPr>
          <w:rFonts w:ascii="Symbol" w:hAnsi="Symbol"/>
          <w:lang w:val="en-US"/>
        </w:rPr>
        <w:t></w:t>
      </w:r>
      <w:r>
        <w:rPr>
          <w:lang w:val="en-US"/>
        </w:rPr>
        <w:t xml:space="preserve"> </w:t>
      </w:r>
    </w:p>
    <w:p w:rsidR="00C27D2D" w:rsidRDefault="00D319F8">
      <w:pPr>
        <w:pStyle w:val="nzIndenta"/>
        <w:rPr>
          <w:lang w:val="en-US"/>
        </w:rPr>
      </w:pPr>
      <w:r>
        <w:rPr>
          <w:lang w:val="en-US"/>
        </w:rPr>
        <w:tab/>
        <w:t>(a)</w:t>
      </w:r>
      <w:r>
        <w:rPr>
          <w:lang w:val="en-US"/>
        </w:rPr>
        <w:tab/>
        <w:t>a specified thing occurred by the operation of this Part</w:t>
      </w:r>
      <w:r>
        <w:rPr>
          <w:rFonts w:ascii="Symbol" w:hAnsi="Symbol"/>
          <w:lang w:val="en-US"/>
        </w:rPr>
        <w:t></w:t>
      </w:r>
      <w:r>
        <w:rPr>
          <w:lang w:val="en-US"/>
        </w:rPr>
        <w:t xml:space="preserve"> or</w:t>
      </w:r>
    </w:p>
    <w:p w:rsidR="00C27D2D" w:rsidRDefault="00D319F8">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rsidR="00C27D2D" w:rsidRDefault="00D319F8">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rsidR="00C27D2D" w:rsidRDefault="00D319F8">
      <w:pPr>
        <w:pStyle w:val="nzHeading5"/>
        <w:rPr>
          <w:lang w:val="en-US"/>
        </w:rPr>
      </w:pPr>
      <w:r>
        <w:rPr>
          <w:lang w:val="en-US"/>
        </w:rPr>
        <w:t>54.</w:t>
      </w:r>
      <w:r>
        <w:rPr>
          <w:lang w:val="en-US"/>
        </w:rPr>
        <w:tab/>
        <w:t xml:space="preserve">Registration of documents </w:t>
      </w:r>
    </w:p>
    <w:p w:rsidR="00C27D2D" w:rsidRDefault="00D319F8">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rsidR="00C27D2D" w:rsidRDefault="00D319F8">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rsidR="00C27D2D" w:rsidRDefault="00D319F8">
      <w:pPr>
        <w:pStyle w:val="nzSubsection"/>
        <w:rPr>
          <w:lang w:val="en-US"/>
        </w:rPr>
      </w:pPr>
      <w:r>
        <w:rPr>
          <w:lang w:val="en-US"/>
        </w:rPr>
        <w:tab/>
        <w:t>(3)</w:t>
      </w:r>
      <w:r>
        <w:rPr>
          <w:lang w:val="en-US"/>
        </w:rPr>
        <w:tab/>
        <w:t xml:space="preserve">In subsection (1) </w:t>
      </w:r>
      <w:r>
        <w:rPr>
          <w:rFonts w:ascii="Wingdings" w:hAnsi="Wingdings"/>
          <w:lang w:val="en-US"/>
        </w:rPr>
        <w:t></w:t>
      </w:r>
      <w:r>
        <w:rPr>
          <w:b/>
          <w:bCs/>
          <w:lang w:val="en-US"/>
        </w:rPr>
        <w:t>relevant officials</w:t>
      </w:r>
      <w:r>
        <w:rPr>
          <w:rFonts w:ascii="Wingdings" w:hAnsi="Wingdings"/>
          <w:lang w:val="en-US"/>
        </w:rPr>
        <w:t></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rsidR="00C27D2D" w:rsidRDefault="00D319F8">
      <w:pPr>
        <w:pStyle w:val="nzHeading5"/>
        <w:rPr>
          <w:lang w:val="en-US"/>
        </w:rPr>
      </w:pPr>
      <w:r>
        <w:rPr>
          <w:lang w:val="en-US"/>
        </w:rPr>
        <w:t>55.</w:t>
      </w:r>
      <w:r>
        <w:rPr>
          <w:lang w:val="en-US"/>
        </w:rPr>
        <w:tab/>
        <w:t xml:space="preserve">Saving </w:t>
      </w:r>
    </w:p>
    <w:p w:rsidR="00C27D2D" w:rsidRDefault="00D319F8">
      <w:pPr>
        <w:pStyle w:val="nzSubsection"/>
        <w:rPr>
          <w:lang w:val="en-US"/>
        </w:rPr>
      </w:pPr>
      <w:r>
        <w:rPr>
          <w:lang w:val="en-US"/>
        </w:rPr>
        <w:tab/>
      </w:r>
      <w:r>
        <w:rPr>
          <w:lang w:val="en-US"/>
        </w:rPr>
        <w:tab/>
        <w:t xml:space="preserve">The operation of section 45, 46 or 47 is not to be regarded </w:t>
      </w:r>
      <w:r>
        <w:rPr>
          <w:rFonts w:ascii="Symbol" w:hAnsi="Symbol"/>
          <w:lang w:val="en-US"/>
        </w:rPr>
        <w:t></w:t>
      </w:r>
      <w:r>
        <w:rPr>
          <w:lang w:val="en-US"/>
        </w:rPr>
        <w:t xml:space="preserve"> </w:t>
      </w:r>
    </w:p>
    <w:p w:rsidR="00C27D2D" w:rsidRDefault="00D319F8">
      <w:pPr>
        <w:pStyle w:val="nzIndenta"/>
        <w:rPr>
          <w:rFonts w:ascii="Symbol" w:hAnsi="Symbol"/>
          <w:lang w:val="en-US"/>
        </w:rPr>
      </w:pPr>
      <w:r>
        <w:rPr>
          <w:lang w:val="en-US"/>
        </w:rPr>
        <w:tab/>
        <w:t>(a)</w:t>
      </w:r>
      <w:r>
        <w:rPr>
          <w:lang w:val="en-US"/>
        </w:rPr>
        <w:tab/>
        <w:t>as a breach of contract or confidence or otherwise as a civil wrong</w:t>
      </w:r>
      <w:r>
        <w:rPr>
          <w:rFonts w:ascii="Symbol" w:hAnsi="Symbol"/>
          <w:lang w:val="en-US"/>
        </w:rPr>
        <w:t></w:t>
      </w:r>
    </w:p>
    <w:p w:rsidR="00C27D2D" w:rsidRDefault="00D319F8">
      <w:pPr>
        <w:pStyle w:val="nzIndenta"/>
        <w:rPr>
          <w:rFonts w:ascii="Symbol" w:hAnsi="Symbol"/>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r>
        <w:rPr>
          <w:rFonts w:ascii="Symbol" w:hAnsi="Symbol"/>
          <w:lang w:val="en-US"/>
        </w:rPr>
        <w:t></w:t>
      </w:r>
    </w:p>
    <w:p w:rsidR="00C27D2D" w:rsidRDefault="00D319F8">
      <w:pPr>
        <w:pStyle w:val="nzIndenta"/>
        <w:rPr>
          <w:rFonts w:ascii="Symbol" w:hAnsi="Symbol"/>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r>
        <w:rPr>
          <w:rFonts w:ascii="Symbol" w:hAnsi="Symbol"/>
          <w:lang w:val="en-US"/>
        </w:rPr>
        <w:t></w:t>
      </w:r>
    </w:p>
    <w:p w:rsidR="00C27D2D" w:rsidRDefault="00D319F8">
      <w:pPr>
        <w:pStyle w:val="nzIndenta"/>
        <w:rPr>
          <w:lang w:val="en-US"/>
        </w:rPr>
      </w:pPr>
      <w:r>
        <w:rPr>
          <w:lang w:val="en-US"/>
        </w:rPr>
        <w:tab/>
        <w:t>(d)</w:t>
      </w:r>
      <w:r>
        <w:rPr>
          <w:lang w:val="en-US"/>
        </w:rPr>
        <w:tab/>
        <w:t>as causing any contract or instrument to be void or otherwise unenforceable</w:t>
      </w:r>
      <w:r>
        <w:rPr>
          <w:rFonts w:ascii="Symbol" w:hAnsi="Symbol"/>
          <w:lang w:val="en-US"/>
        </w:rPr>
        <w:t></w:t>
      </w:r>
      <w:r>
        <w:rPr>
          <w:lang w:val="en-US"/>
        </w:rPr>
        <w:t xml:space="preserve"> or</w:t>
      </w:r>
    </w:p>
    <w:p w:rsidR="00C27D2D" w:rsidRDefault="00D319F8">
      <w:pPr>
        <w:pStyle w:val="nzIndenta"/>
        <w:rPr>
          <w:lang w:val="en-US"/>
        </w:rPr>
      </w:pPr>
      <w:r>
        <w:rPr>
          <w:lang w:val="en-US"/>
        </w:rPr>
        <w:tab/>
        <w:t>(e)</w:t>
      </w:r>
      <w:r>
        <w:rPr>
          <w:lang w:val="en-US"/>
        </w:rPr>
        <w:tab/>
        <w:t>as releasing or allowing the release of any surety.</w:t>
      </w:r>
    </w:p>
    <w:p w:rsidR="00C27D2D" w:rsidRDefault="00D319F8">
      <w:pPr>
        <w:pStyle w:val="nzHeading3"/>
        <w:rPr>
          <w:lang w:val="en-US"/>
        </w:rPr>
      </w:pPr>
      <w:r>
        <w:rPr>
          <w:lang w:val="en-US"/>
        </w:rPr>
        <w:t xml:space="preserve">Division 3 </w:t>
      </w:r>
      <w:r>
        <w:rPr>
          <w:rFonts w:ascii="Symbol" w:hAnsi="Symbol"/>
          <w:lang w:val="en-US"/>
        </w:rPr>
        <w:t></w:t>
      </w:r>
      <w:r>
        <w:rPr>
          <w:lang w:val="en-US"/>
        </w:rPr>
        <w:t xml:space="preserve"> Staff </w:t>
      </w:r>
    </w:p>
    <w:p w:rsidR="00C27D2D" w:rsidRDefault="00D319F8">
      <w:pPr>
        <w:pStyle w:val="nzHeading5"/>
        <w:rPr>
          <w:lang w:val="en-US"/>
        </w:rPr>
      </w:pPr>
      <w:r>
        <w:rPr>
          <w:lang w:val="en-US"/>
        </w:rPr>
        <w:t>56.</w:t>
      </w:r>
      <w:r>
        <w:rPr>
          <w:lang w:val="en-US"/>
        </w:rPr>
        <w:tab/>
        <w:t xml:space="preserve">Transition of employment </w:t>
      </w:r>
    </w:p>
    <w:p w:rsidR="00C27D2D" w:rsidRDefault="00D319F8">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rsidR="00C27D2D" w:rsidRDefault="00D319F8">
      <w:pPr>
        <w:pStyle w:val="nzHeading5"/>
        <w:rPr>
          <w:lang w:val="en-US"/>
        </w:rPr>
      </w:pPr>
      <w:r>
        <w:rPr>
          <w:lang w:val="en-US"/>
        </w:rPr>
        <w:t>57.</w:t>
      </w:r>
      <w:r>
        <w:rPr>
          <w:lang w:val="en-US"/>
        </w:rPr>
        <w:tab/>
        <w:t xml:space="preserve">Employees' rights preserved </w:t>
      </w:r>
    </w:p>
    <w:p w:rsidR="00C27D2D" w:rsidRDefault="00D319F8">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rPr>
          <w:rFonts w:ascii="Symbol" w:hAnsi="Symbol"/>
          <w:lang w:val="en-US"/>
        </w:rPr>
        <w:t></w:t>
      </w:r>
      <w:r>
        <w:rPr>
          <w:lang w:val="en-US"/>
        </w:rPr>
        <w:t xml:space="preserve"> </w:t>
      </w:r>
    </w:p>
    <w:p w:rsidR="00C27D2D" w:rsidRDefault="00D319F8">
      <w:pPr>
        <w:pStyle w:val="nzIndenta"/>
        <w:rPr>
          <w:rFonts w:ascii="Symbol" w:hAnsi="Symbol"/>
          <w:lang w:val="en-US"/>
        </w:rPr>
      </w:pPr>
      <w:r>
        <w:rPr>
          <w:lang w:val="en-US"/>
        </w:rPr>
        <w:tab/>
        <w:t>(a)</w:t>
      </w:r>
      <w:r>
        <w:rPr>
          <w:lang w:val="en-US"/>
        </w:rPr>
        <w:tab/>
        <w:t>affect the employee's remuneration</w:t>
      </w:r>
      <w:r>
        <w:rPr>
          <w:rFonts w:ascii="Symbol" w:hAnsi="Symbol"/>
          <w:lang w:val="en-US"/>
        </w:rPr>
        <w:t></w:t>
      </w:r>
    </w:p>
    <w:p w:rsidR="00C27D2D" w:rsidRDefault="00D319F8">
      <w:pPr>
        <w:pStyle w:val="nzIndenta"/>
        <w:rPr>
          <w:rFonts w:ascii="Symbol" w:hAnsi="Symbol"/>
          <w:lang w:val="en-US"/>
        </w:rPr>
      </w:pPr>
      <w:r>
        <w:rPr>
          <w:lang w:val="en-US"/>
        </w:rPr>
        <w:tab/>
        <w:t>(b)</w:t>
      </w:r>
      <w:r>
        <w:rPr>
          <w:lang w:val="en-US"/>
        </w:rPr>
        <w:tab/>
        <w:t>prejudice the employee's existing or accruing rights</w:t>
      </w:r>
      <w:r>
        <w:rPr>
          <w:rFonts w:ascii="Symbol" w:hAnsi="Symbol"/>
          <w:lang w:val="en-US"/>
        </w:rPr>
        <w:t></w:t>
      </w:r>
    </w:p>
    <w:p w:rsidR="00C27D2D" w:rsidRDefault="00D319F8">
      <w:pPr>
        <w:pStyle w:val="nzIndenta"/>
        <w:rPr>
          <w:lang w:val="en-US"/>
        </w:rPr>
      </w:pPr>
      <w:r>
        <w:rPr>
          <w:lang w:val="en-US"/>
        </w:rPr>
        <w:tab/>
        <w:t>(c)</w:t>
      </w:r>
      <w:r>
        <w:rPr>
          <w:lang w:val="en-US"/>
        </w:rPr>
        <w:tab/>
        <w:t>affect any rights under a superannuation scheme</w:t>
      </w:r>
      <w:r>
        <w:rPr>
          <w:rFonts w:ascii="Symbol" w:hAnsi="Symbol"/>
          <w:lang w:val="en-US"/>
        </w:rPr>
        <w:t></w:t>
      </w:r>
      <w:r>
        <w:rPr>
          <w:lang w:val="en-US"/>
        </w:rPr>
        <w:t xml:space="preserve"> or</w:t>
      </w:r>
    </w:p>
    <w:p w:rsidR="00C27D2D" w:rsidRDefault="00D319F8">
      <w:pPr>
        <w:pStyle w:val="nzIndenta"/>
        <w:rPr>
          <w:lang w:val="en-US"/>
        </w:rPr>
      </w:pPr>
      <w:r>
        <w:rPr>
          <w:lang w:val="en-US"/>
        </w:rPr>
        <w:tab/>
        <w:t>(d)</w:t>
      </w:r>
      <w:r>
        <w:rPr>
          <w:lang w:val="en-US"/>
        </w:rPr>
        <w:tab/>
        <w:t>interrupt continuity of service.</w:t>
      </w:r>
    </w:p>
    <w:p w:rsidR="00C27D2D" w:rsidRDefault="00D319F8">
      <w:pPr>
        <w:pStyle w:val="nzHeading3"/>
        <w:rPr>
          <w:lang w:val="en-US"/>
        </w:rPr>
      </w:pPr>
      <w:r>
        <w:rPr>
          <w:lang w:val="en-US"/>
        </w:rPr>
        <w:t xml:space="preserve">Division 4 </w:t>
      </w:r>
      <w:r>
        <w:rPr>
          <w:rFonts w:ascii="Symbol" w:hAnsi="Symbol"/>
          <w:lang w:val="en-US"/>
        </w:rPr>
        <w:t></w:t>
      </w:r>
      <w:r>
        <w:rPr>
          <w:lang w:val="en-US"/>
        </w:rPr>
        <w:t xml:space="preserve"> General transitional provisions </w:t>
      </w:r>
    </w:p>
    <w:p w:rsidR="00C27D2D" w:rsidRDefault="00D319F8">
      <w:pPr>
        <w:pStyle w:val="nzHeading5"/>
        <w:rPr>
          <w:lang w:val="en-US"/>
        </w:rPr>
      </w:pPr>
      <w:r>
        <w:rPr>
          <w:lang w:val="en-US"/>
        </w:rPr>
        <w:t>58.</w:t>
      </w:r>
      <w:r>
        <w:rPr>
          <w:lang w:val="en-US"/>
        </w:rPr>
        <w:tab/>
        <w:t xml:space="preserve">Annual report for part of a year </w:t>
      </w:r>
    </w:p>
    <w:p w:rsidR="00C27D2D" w:rsidRDefault="00D319F8">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rsidR="00C27D2D" w:rsidRDefault="00D319F8">
      <w:pPr>
        <w:pStyle w:val="nzHeading5"/>
        <w:rPr>
          <w:lang w:val="en-US"/>
        </w:rPr>
      </w:pPr>
      <w:r>
        <w:rPr>
          <w:lang w:val="en-US"/>
        </w:rPr>
        <w:t>59.</w:t>
      </w:r>
      <w:r>
        <w:rPr>
          <w:lang w:val="en-US"/>
        </w:rPr>
        <w:tab/>
        <w:t xml:space="preserve">Completion of things commenced </w:t>
      </w:r>
    </w:p>
    <w:p w:rsidR="00C27D2D" w:rsidRDefault="00D319F8">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rsidR="00C27D2D" w:rsidRDefault="00D319F8">
      <w:pPr>
        <w:pStyle w:val="nzHeading5"/>
        <w:rPr>
          <w:lang w:val="en-US"/>
        </w:rPr>
      </w:pPr>
      <w:r>
        <w:rPr>
          <w:lang w:val="en-US"/>
        </w:rPr>
        <w:t>60.</w:t>
      </w:r>
      <w:r>
        <w:rPr>
          <w:lang w:val="en-US"/>
        </w:rPr>
        <w:tab/>
        <w:t xml:space="preserve">Continuing effect of things done </w:t>
      </w:r>
    </w:p>
    <w:p w:rsidR="00C27D2D" w:rsidRDefault="00D319F8">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rPr>
          <w:rFonts w:ascii="Symbol" w:hAnsi="Symbol"/>
          <w:lang w:val="en-US"/>
        </w:rPr>
        <w:t></w:t>
      </w:r>
      <w:r>
        <w:rPr>
          <w:lang w:val="en-US"/>
        </w:rPr>
        <w:t xml:space="preserve"> </w:t>
      </w:r>
    </w:p>
    <w:p w:rsidR="00C27D2D" w:rsidRDefault="00D319F8">
      <w:pPr>
        <w:pStyle w:val="nzIndenta"/>
        <w:rPr>
          <w:lang w:val="en-US"/>
        </w:rPr>
      </w:pPr>
      <w:r>
        <w:rPr>
          <w:lang w:val="en-US"/>
        </w:rPr>
        <w:tab/>
        <w:t>(a)</w:t>
      </w:r>
      <w:r>
        <w:rPr>
          <w:lang w:val="en-US"/>
        </w:rPr>
        <w:tab/>
        <w:t>has any force</w:t>
      </w:r>
      <w:r>
        <w:rPr>
          <w:rFonts w:ascii="Symbol" w:hAnsi="Symbol"/>
          <w:lang w:val="en-US"/>
        </w:rPr>
        <w:t></w:t>
      </w:r>
      <w:r>
        <w:rPr>
          <w:lang w:val="en-US"/>
        </w:rPr>
        <w:t xml:space="preserve"> and</w:t>
      </w:r>
    </w:p>
    <w:p w:rsidR="00C27D2D" w:rsidRDefault="00D319F8">
      <w:pPr>
        <w:pStyle w:val="nzIndenta"/>
        <w:rPr>
          <w:lang w:val="en-US"/>
        </w:rPr>
      </w:pPr>
      <w:r>
        <w:rPr>
          <w:lang w:val="en-US"/>
        </w:rPr>
        <w:tab/>
        <w:t>(b)</w:t>
      </w:r>
      <w:r>
        <w:rPr>
          <w:lang w:val="en-US"/>
        </w:rPr>
        <w:tab/>
        <w:t>is not governed by section 45(f), 46(f) or 47(g),</w:t>
      </w:r>
    </w:p>
    <w:p w:rsidR="00C27D2D" w:rsidRDefault="00D319F8">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rsidR="00C27D2D" w:rsidRDefault="00D319F8">
      <w:pPr>
        <w:pStyle w:val="nzHeading5"/>
        <w:rPr>
          <w:lang w:val="en-US"/>
        </w:rPr>
      </w:pPr>
      <w:r>
        <w:rPr>
          <w:lang w:val="en-US"/>
        </w:rPr>
        <w:t>61.</w:t>
      </w:r>
      <w:r>
        <w:rPr>
          <w:lang w:val="en-US"/>
        </w:rPr>
        <w:tab/>
        <w:t xml:space="preserve">Immunity to continue </w:t>
      </w:r>
    </w:p>
    <w:p w:rsidR="00C27D2D" w:rsidRDefault="00D319F8">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rsidR="00C27D2D" w:rsidRDefault="00D319F8">
      <w:pPr>
        <w:pStyle w:val="nzHeading5"/>
        <w:rPr>
          <w:lang w:val="en-US"/>
        </w:rPr>
      </w:pPr>
      <w:r>
        <w:rPr>
          <w:lang w:val="en-US"/>
        </w:rPr>
        <w:t>62.</w:t>
      </w:r>
      <w:r>
        <w:rPr>
          <w:lang w:val="en-US"/>
        </w:rPr>
        <w:tab/>
        <w:t xml:space="preserve">Agreements and instruments generally </w:t>
      </w:r>
    </w:p>
    <w:p w:rsidR="00C27D2D" w:rsidRDefault="00D319F8">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rsidR="00C27D2D" w:rsidRDefault="00D319F8">
      <w:pPr>
        <w:pStyle w:val="nzSubsection"/>
        <w:rPr>
          <w:lang w:val="en-US"/>
        </w:rPr>
      </w:pPr>
      <w:r>
        <w:rPr>
          <w:lang w:val="en-US"/>
        </w:rPr>
        <w:tab/>
        <w:t>(2)</w:t>
      </w:r>
      <w:r>
        <w:rPr>
          <w:lang w:val="en-US"/>
        </w:rPr>
        <w:tab/>
        <w:t xml:space="preserve">Any agreement or instrument to which this section applies </w:t>
      </w:r>
      <w:r>
        <w:rPr>
          <w:rFonts w:ascii="Symbol" w:hAnsi="Symbol"/>
          <w:lang w:val="en-US"/>
        </w:rPr>
        <w:t></w:t>
      </w:r>
      <w:r>
        <w:rPr>
          <w:lang w:val="en-US"/>
        </w:rPr>
        <w:t xml:space="preserve"> </w:t>
      </w:r>
    </w:p>
    <w:p w:rsidR="00C27D2D" w:rsidRDefault="00D319F8">
      <w:pPr>
        <w:pStyle w:val="nzIndenta"/>
        <w:rPr>
          <w:lang w:val="en-US"/>
        </w:rPr>
      </w:pPr>
      <w:r>
        <w:rPr>
          <w:lang w:val="en-US"/>
        </w:rPr>
        <w:tab/>
        <w:t>(a)</w:t>
      </w:r>
      <w:r>
        <w:rPr>
          <w:lang w:val="en-US"/>
        </w:rPr>
        <w:tab/>
        <w:t>to which the Commission was a party</w:t>
      </w:r>
      <w:r>
        <w:rPr>
          <w:rFonts w:ascii="Symbol" w:hAnsi="Symbol"/>
          <w:lang w:val="en-US"/>
        </w:rPr>
        <w:t></w:t>
      </w:r>
      <w:r>
        <w:rPr>
          <w:lang w:val="en-US"/>
        </w:rPr>
        <w:t xml:space="preserve"> or</w:t>
      </w:r>
    </w:p>
    <w:p w:rsidR="00C27D2D" w:rsidRDefault="00D319F8">
      <w:pPr>
        <w:pStyle w:val="nzIndenta"/>
        <w:rPr>
          <w:lang w:val="en-US"/>
        </w:rPr>
      </w:pPr>
      <w:r>
        <w:rPr>
          <w:lang w:val="en-US"/>
        </w:rPr>
        <w:tab/>
        <w:t>(b)</w:t>
      </w:r>
      <w:r>
        <w:rPr>
          <w:lang w:val="en-US"/>
        </w:rPr>
        <w:tab/>
        <w:t>which contains a reference to the Commission,</w:t>
      </w:r>
    </w:p>
    <w:p w:rsidR="00C27D2D" w:rsidRDefault="00D319F8">
      <w:pPr>
        <w:pStyle w:val="nzSubsection"/>
        <w:rPr>
          <w:lang w:val="en-US"/>
        </w:rPr>
      </w:pPr>
      <w:r>
        <w:rPr>
          <w:lang w:val="en-US"/>
        </w:rPr>
        <w:tab/>
      </w:r>
      <w:r>
        <w:rPr>
          <w:lang w:val="en-US"/>
        </w:rPr>
        <w:tab/>
        <w:t xml:space="preserve">has effect after that day as if </w:t>
      </w:r>
      <w:r>
        <w:rPr>
          <w:rFonts w:ascii="Symbol" w:hAnsi="Symbol"/>
          <w:lang w:val="en-US"/>
        </w:rPr>
        <w:t></w:t>
      </w:r>
      <w:r>
        <w:rPr>
          <w:lang w:val="en-US"/>
        </w:rPr>
        <w:t xml:space="preserve"> </w:t>
      </w:r>
    </w:p>
    <w:p w:rsidR="00C27D2D" w:rsidRDefault="00D319F8">
      <w:pPr>
        <w:pStyle w:val="nzIndenta"/>
        <w:rPr>
          <w:lang w:val="en-US"/>
        </w:rPr>
      </w:pPr>
      <w:r>
        <w:rPr>
          <w:lang w:val="en-US"/>
        </w:rPr>
        <w:tab/>
        <w:t>(c)</w:t>
      </w:r>
      <w:r>
        <w:rPr>
          <w:lang w:val="en-US"/>
        </w:rPr>
        <w:tab/>
        <w:t>the relevant corporation were substituted for the Commission as a party to the agreement or instrument</w:t>
      </w:r>
      <w:r>
        <w:rPr>
          <w:rFonts w:ascii="Symbol" w:hAnsi="Symbol"/>
          <w:lang w:val="en-US"/>
        </w:rPr>
        <w:t></w:t>
      </w:r>
      <w:r>
        <w:rPr>
          <w:lang w:val="en-US"/>
        </w:rPr>
        <w:t xml:space="preserve"> and</w:t>
      </w:r>
    </w:p>
    <w:p w:rsidR="00C27D2D" w:rsidRDefault="00D319F8">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rsidR="00C27D2D" w:rsidRDefault="00D319F8">
      <w:pPr>
        <w:pStyle w:val="nzSubsection"/>
        <w:rPr>
          <w:lang w:val="en-US"/>
        </w:rPr>
      </w:pPr>
      <w:r>
        <w:rPr>
          <w:lang w:val="en-US"/>
        </w:rPr>
        <w:tab/>
        <w:t>(3)</w:t>
      </w:r>
      <w:r>
        <w:rPr>
          <w:lang w:val="en-US"/>
        </w:rPr>
        <w:tab/>
        <w:t xml:space="preserve">In this section </w:t>
      </w:r>
      <w:r>
        <w:rPr>
          <w:rFonts w:ascii="Wingdings" w:hAnsi="Wingdings"/>
          <w:lang w:val="en-US"/>
        </w:rPr>
        <w:t></w:t>
      </w:r>
      <w:r>
        <w:rPr>
          <w:b/>
          <w:bCs/>
          <w:lang w:val="en-US"/>
        </w:rPr>
        <w:t>relevant corporation</w:t>
      </w:r>
      <w:r>
        <w:rPr>
          <w:rFonts w:ascii="Wingdings" w:hAnsi="Wingdings"/>
          <w:lang w:val="en-US"/>
        </w:rPr>
        <w:t></w:t>
      </w:r>
      <w:r>
        <w:rPr>
          <w:lang w:val="en-US"/>
        </w:rPr>
        <w:t xml:space="preserve"> means </w:t>
      </w:r>
      <w:r>
        <w:rPr>
          <w:rFonts w:ascii="Symbol" w:hAnsi="Symbol"/>
          <w:lang w:val="en-US"/>
        </w:rPr>
        <w:t></w:t>
      </w:r>
      <w:r>
        <w:rPr>
          <w:lang w:val="en-US"/>
        </w:rPr>
        <w:t xml:space="preserve"> </w:t>
      </w:r>
    </w:p>
    <w:p w:rsidR="00C27D2D" w:rsidRDefault="00D319F8">
      <w:pPr>
        <w:pStyle w:val="nzIndenta"/>
        <w:rPr>
          <w:rFonts w:ascii="Symbol" w:hAnsi="Symbol"/>
          <w:lang w:val="en-US"/>
        </w:rPr>
      </w:pPr>
      <w:r>
        <w:rPr>
          <w:lang w:val="en-US"/>
        </w:rPr>
        <w:tab/>
        <w:t>(a)</w:t>
      </w:r>
      <w:r>
        <w:rPr>
          <w:lang w:val="en-US"/>
        </w:rPr>
        <w:tab/>
        <w:t>in relation to the functions of the Commission that after the commencement day are functions of the Electricity Corporation, that corporation</w:t>
      </w:r>
      <w:r>
        <w:rPr>
          <w:rFonts w:ascii="Symbol" w:hAnsi="Symbol"/>
          <w:lang w:val="en-US"/>
        </w:rPr>
        <w:t></w:t>
      </w:r>
    </w:p>
    <w:p w:rsidR="00C27D2D" w:rsidRDefault="00D319F8">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rsidR="00C27D2D" w:rsidRDefault="00D319F8">
      <w:pPr>
        <w:pStyle w:val="nzHeading5"/>
        <w:rPr>
          <w:lang w:val="en-US"/>
        </w:rPr>
      </w:pPr>
      <w:r>
        <w:rPr>
          <w:lang w:val="en-US"/>
        </w:rPr>
        <w:t>63.</w:t>
      </w:r>
      <w:r>
        <w:rPr>
          <w:lang w:val="en-US"/>
        </w:rPr>
        <w:tab/>
        <w:t xml:space="preserve">Commission to perform necessary transitional functions </w:t>
      </w:r>
    </w:p>
    <w:p w:rsidR="00C27D2D" w:rsidRDefault="00D319F8">
      <w:pPr>
        <w:pStyle w:val="nzSubsection"/>
        <w:rPr>
          <w:lang w:val="en-US"/>
        </w:rPr>
      </w:pPr>
      <w:r>
        <w:rPr>
          <w:lang w:val="en-US"/>
        </w:rPr>
        <w:tab/>
        <w:t>(1)</w:t>
      </w:r>
      <w:r>
        <w:rPr>
          <w:lang w:val="en-US"/>
        </w:rPr>
        <w:tab/>
        <w:t xml:space="preserve">Despite the repeal of section 7 of the principal Act by section 8 of this Act, the Commission continues in existence for the purpose of </w:t>
      </w:r>
      <w:r>
        <w:rPr>
          <w:rFonts w:ascii="Symbol" w:hAnsi="Symbol"/>
          <w:lang w:val="en-US"/>
        </w:rPr>
        <w:t></w:t>
      </w:r>
      <w:r>
        <w:rPr>
          <w:lang w:val="en-US"/>
        </w:rPr>
        <w:t xml:space="preserve"> </w:t>
      </w:r>
    </w:p>
    <w:p w:rsidR="00C27D2D" w:rsidRDefault="00D319F8">
      <w:pPr>
        <w:pStyle w:val="nzIndenta"/>
        <w:rPr>
          <w:lang w:val="en-US"/>
        </w:rPr>
      </w:pPr>
      <w:r>
        <w:rPr>
          <w:lang w:val="en-US"/>
        </w:rPr>
        <w:tab/>
        <w:t>(a)</w:t>
      </w:r>
      <w:r>
        <w:rPr>
          <w:lang w:val="en-US"/>
        </w:rPr>
        <w:tab/>
        <w:t>reporting as required by section 58; and</w:t>
      </w:r>
    </w:p>
    <w:p w:rsidR="00C27D2D" w:rsidRDefault="00D319F8">
      <w:pPr>
        <w:pStyle w:val="nzIndenta"/>
        <w:rPr>
          <w:lang w:val="en-US"/>
        </w:rPr>
      </w:pPr>
      <w:r>
        <w:rPr>
          <w:lang w:val="en-US"/>
        </w:rPr>
        <w:tab/>
        <w:t>(b)</w:t>
      </w:r>
      <w:r>
        <w:rPr>
          <w:lang w:val="en-US"/>
        </w:rPr>
        <w:tab/>
        <w:t>performing the functions described in sections 44(7), 45(1)(g), 46(1)(g), 47(h), 48(f) and 52.</w:t>
      </w:r>
    </w:p>
    <w:p w:rsidR="00C27D2D" w:rsidRDefault="00D319F8">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rsidR="00C27D2D" w:rsidRDefault="00D319F8">
      <w:pPr>
        <w:pStyle w:val="nzSubsection"/>
        <w:rPr>
          <w:lang w:val="en-US"/>
        </w:rPr>
      </w:pPr>
      <w:r>
        <w:rPr>
          <w:lang w:val="en-US"/>
        </w:rPr>
        <w:tab/>
        <w:t>(3)</w:t>
      </w:r>
      <w:r>
        <w:rPr>
          <w:lang w:val="en-US"/>
        </w:rPr>
        <w:tab/>
        <w:t xml:space="preserve">Despite the provisions of the principal Act </w:t>
      </w:r>
      <w:r>
        <w:rPr>
          <w:rFonts w:ascii="Symbol" w:hAnsi="Symbol"/>
          <w:lang w:val="en-US"/>
        </w:rPr>
        <w:t></w:t>
      </w:r>
      <w:r>
        <w:rPr>
          <w:lang w:val="en-US"/>
        </w:rPr>
        <w:t xml:space="preserve"> </w:t>
      </w:r>
    </w:p>
    <w:p w:rsidR="00C27D2D" w:rsidRDefault="00D319F8">
      <w:pPr>
        <w:pStyle w:val="nzIndenta"/>
        <w:rPr>
          <w:lang w:val="en-US"/>
        </w:rPr>
      </w:pPr>
      <w:r>
        <w:rPr>
          <w:lang w:val="en-US"/>
        </w:rPr>
        <w:tab/>
        <w:t>(a)</w:t>
      </w:r>
      <w:r>
        <w:rPr>
          <w:lang w:val="en-US"/>
        </w:rPr>
        <w:tab/>
        <w:t>the members of the Commission immediately before the commencement day cease to hold office on that day;</w:t>
      </w:r>
    </w:p>
    <w:p w:rsidR="00C27D2D" w:rsidRDefault="00D319F8">
      <w:pPr>
        <w:pStyle w:val="nzIndenta"/>
        <w:rPr>
          <w:color w:val="000000"/>
          <w:lang w:val="en-US"/>
        </w:rPr>
      </w:pPr>
      <w:r>
        <w:rPr>
          <w:color w:val="000000"/>
          <w:lang w:val="en-US"/>
        </w:rPr>
        <w:tab/>
        <w:t>(b)</w:t>
      </w:r>
      <w:r>
        <w:rPr>
          <w:color w:val="000000"/>
          <w:lang w:val="en-US"/>
        </w:rPr>
        <w:tab/>
        <w:t>the Commission is to be constituted by a person appointed by the Minister</w:t>
      </w:r>
      <w:r>
        <w:rPr>
          <w:rFonts w:ascii="Symbol" w:hAnsi="Symbol"/>
          <w:color w:val="000000"/>
          <w:lang w:val="en-US"/>
        </w:rPr>
        <w:t></w:t>
      </w:r>
      <w:r>
        <w:rPr>
          <w:color w:val="000000"/>
          <w:lang w:val="en-US"/>
        </w:rPr>
        <w:t xml:space="preserve"> and</w:t>
      </w:r>
    </w:p>
    <w:p w:rsidR="00C27D2D" w:rsidRDefault="00D319F8">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rsidR="00C27D2D" w:rsidRDefault="00D319F8">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rsidR="00C27D2D" w:rsidRDefault="00D319F8">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rsidR="00C27D2D" w:rsidRDefault="00D319F8">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rsidR="00C27D2D" w:rsidRDefault="00D319F8">
      <w:pPr>
        <w:pStyle w:val="nzHeading5"/>
        <w:rPr>
          <w:lang w:val="en-US"/>
        </w:rPr>
      </w:pPr>
      <w:r>
        <w:rPr>
          <w:lang w:val="en-US"/>
        </w:rPr>
        <w:t>64.</w:t>
      </w:r>
      <w:r>
        <w:rPr>
          <w:lang w:val="en-US"/>
        </w:rPr>
        <w:tab/>
        <w:t xml:space="preserve">Further transitional provision may be made </w:t>
      </w:r>
    </w:p>
    <w:p w:rsidR="00C27D2D" w:rsidRDefault="00D319F8">
      <w:pPr>
        <w:pStyle w:val="nzSubsection"/>
        <w:rPr>
          <w:lang w:val="en-US"/>
        </w:rPr>
      </w:pPr>
      <w:r>
        <w:rPr>
          <w:lang w:val="en-US"/>
        </w:rPr>
        <w:tab/>
        <w:t>(1)</w:t>
      </w:r>
      <w:r>
        <w:rPr>
          <w:lang w:val="en-US"/>
        </w:rPr>
        <w:tab/>
        <w:t>If there is no sufficient provision in this Part for any matter or thing necessary or convenient to give effect to the intention described in section 42 the Minister may make that provision by order published in the Gazette.</w:t>
      </w:r>
    </w:p>
    <w:p w:rsidR="00C27D2D" w:rsidRDefault="00D319F8">
      <w:pPr>
        <w:pStyle w:val="nzSubsection"/>
        <w:rPr>
          <w:lang w:val="en-US"/>
        </w:rPr>
      </w:pPr>
      <w:r>
        <w:rPr>
          <w:lang w:val="en-US"/>
        </w:rPr>
        <w:tab/>
        <w:t>(2)</w:t>
      </w:r>
      <w:r>
        <w:rPr>
          <w:lang w:val="en-US"/>
        </w:rPr>
        <w:tab/>
        <w:t>Any such order may be made so as to have effect from the commencement day.</w:t>
      </w:r>
    </w:p>
    <w:p w:rsidR="00C27D2D" w:rsidRDefault="00D319F8">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rPr>
          <w:rFonts w:ascii="Symbol" w:hAnsi="Symbol"/>
          <w:lang w:val="en-US"/>
        </w:rPr>
        <w:t></w:t>
      </w:r>
      <w:r>
        <w:rPr>
          <w:lang w:val="en-US"/>
        </w:rPr>
        <w:t xml:space="preserve"> </w:t>
      </w:r>
    </w:p>
    <w:p w:rsidR="00C27D2D" w:rsidRDefault="00D319F8">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w:t>
      </w:r>
      <w:r>
        <w:rPr>
          <w:rFonts w:ascii="Symbol" w:hAnsi="Symbol"/>
          <w:lang w:val="en-US"/>
        </w:rPr>
        <w:t></w:t>
      </w:r>
      <w:r>
        <w:rPr>
          <w:lang w:val="en-US"/>
        </w:rPr>
        <w:t xml:space="preserve"> or</w:t>
      </w:r>
    </w:p>
    <w:p w:rsidR="00C27D2D" w:rsidRDefault="00D319F8">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rsidR="00C27D2D" w:rsidRDefault="00D319F8">
      <w:pPr>
        <w:pStyle w:val="nSubsection"/>
      </w:pPr>
      <w:r>
        <w:rPr>
          <w:snapToGrid w:val="0"/>
          <w:vertAlign w:val="superscript"/>
        </w:rPr>
        <w:t>8</w:t>
      </w:r>
      <w:r>
        <w:rPr>
          <w:snapToGrid w:val="0"/>
        </w:rPr>
        <w:tab/>
        <w:t xml:space="preserve">The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rsidR="00C27D2D" w:rsidRDefault="00D319F8">
      <w:pPr>
        <w:pStyle w:val="nSubsection"/>
      </w:pPr>
      <w:r>
        <w:rPr>
          <w:vertAlign w:val="superscript"/>
        </w:rPr>
        <w:t>9</w:t>
      </w:r>
      <w:r>
        <w:tab/>
        <w:t xml:space="preserve">The </w:t>
      </w:r>
      <w:r>
        <w:rPr>
          <w:i/>
        </w:rPr>
        <w:t>Energy Legislation Amendment Act 2003</w:t>
      </w:r>
      <w:r>
        <w:t xml:space="preserve"> s. 115(3)</w:t>
      </w:r>
      <w:r>
        <w:noBreakHyphen/>
        <w:t>(4) and 116 read as follows:</w:t>
      </w:r>
    </w:p>
    <w:p w:rsidR="00C27D2D" w:rsidRDefault="00D319F8">
      <w:pPr>
        <w:pStyle w:val="MiscOpen"/>
      </w:pPr>
      <w:r>
        <w:t>“</w:t>
      </w:r>
    </w:p>
    <w:p w:rsidR="00C27D2D" w:rsidRDefault="00D319F8">
      <w:pPr>
        <w:pStyle w:val="nzHeading5"/>
        <w:rPr>
          <w:rStyle w:val="CharSectno"/>
        </w:rPr>
      </w:pPr>
      <w:bookmarkStart w:id="257" w:name="_Toc26508947"/>
      <w:bookmarkStart w:id="258" w:name="_Toc52779628"/>
      <w:r>
        <w:rPr>
          <w:rStyle w:val="CharSectno"/>
        </w:rPr>
        <w:t>115.</w:t>
      </w:r>
      <w:r>
        <w:rPr>
          <w:rStyle w:val="CharSectno"/>
        </w:rPr>
        <w:tab/>
        <w:t>Section 65 amended and transitional provision</w:t>
      </w:r>
      <w:bookmarkEnd w:id="257"/>
      <w:bookmarkEnd w:id="258"/>
    </w:p>
    <w:p w:rsidR="00C27D2D" w:rsidRDefault="00D319F8">
      <w:pPr>
        <w:pStyle w:val="nzSubsection"/>
      </w:pPr>
      <w:r>
        <w:tab/>
        <w:t>(3)</w:t>
      </w:r>
      <w:r>
        <w:tab/>
        <w:t xml:space="preserve">Section 65 of the principal Act as in force immediately before the commencement of this section is to continue to have effect for the purpose of adjusting, under section 65, charges in respect of which, according to the records of the energy operator — </w:t>
      </w:r>
    </w:p>
    <w:p w:rsidR="00C27D2D" w:rsidRDefault="00D319F8">
      <w:pPr>
        <w:pStyle w:val="nzIndenta"/>
      </w:pPr>
      <w:r>
        <w:tab/>
        <w:t>(a)</w:t>
      </w:r>
      <w:r>
        <w:tab/>
        <w:t>a metering or billing error was discovered by;</w:t>
      </w:r>
    </w:p>
    <w:p w:rsidR="00C27D2D" w:rsidRDefault="00D319F8">
      <w:pPr>
        <w:pStyle w:val="nzIndenta"/>
      </w:pPr>
      <w:r>
        <w:tab/>
        <w:t>(b)</w:t>
      </w:r>
      <w:r>
        <w:tab/>
        <w:t>a complaint was made to; or</w:t>
      </w:r>
    </w:p>
    <w:p w:rsidR="00C27D2D" w:rsidRDefault="00D319F8">
      <w:pPr>
        <w:pStyle w:val="nzIndenta"/>
      </w:pPr>
      <w:r>
        <w:tab/>
        <w:t>(c)</w:t>
      </w:r>
      <w:r>
        <w:tab/>
        <w:t>a question was raised with,</w:t>
      </w:r>
    </w:p>
    <w:p w:rsidR="00C27D2D" w:rsidRDefault="00D319F8">
      <w:pPr>
        <w:pStyle w:val="nzSubsection"/>
      </w:pPr>
      <w:r>
        <w:tab/>
      </w:r>
      <w:r>
        <w:tab/>
        <w:t>the energy operator before that commencement.</w:t>
      </w:r>
    </w:p>
    <w:p w:rsidR="00C27D2D" w:rsidRDefault="00D319F8">
      <w:pPr>
        <w:pStyle w:val="nzSubsection"/>
      </w:pPr>
      <w:r>
        <w:tab/>
        <w:t>(4)</w:t>
      </w:r>
      <w:r>
        <w:tab/>
        <w:t xml:space="preserve">A statement in writing signed on behalf of an energy operator showing the day on which, according to the records of the energy operator — </w:t>
      </w:r>
    </w:p>
    <w:p w:rsidR="00C27D2D" w:rsidRDefault="00D319F8">
      <w:pPr>
        <w:pStyle w:val="nzIndenta"/>
      </w:pPr>
      <w:r>
        <w:tab/>
        <w:t>(a)</w:t>
      </w:r>
      <w:r>
        <w:tab/>
        <w:t>a metering or billing error was discovered by;</w:t>
      </w:r>
    </w:p>
    <w:p w:rsidR="00C27D2D" w:rsidRDefault="00D319F8">
      <w:pPr>
        <w:pStyle w:val="nzIndenta"/>
      </w:pPr>
      <w:r>
        <w:tab/>
        <w:t>(b)</w:t>
      </w:r>
      <w:r>
        <w:tab/>
        <w:t xml:space="preserve">a complaint was made to; or </w:t>
      </w:r>
    </w:p>
    <w:p w:rsidR="00C27D2D" w:rsidRDefault="00D319F8">
      <w:pPr>
        <w:pStyle w:val="nzIndenta"/>
      </w:pPr>
      <w:r>
        <w:tab/>
        <w:t>(c)</w:t>
      </w:r>
      <w:r>
        <w:tab/>
        <w:t>a question was raised with,</w:t>
      </w:r>
    </w:p>
    <w:p w:rsidR="00C27D2D" w:rsidRDefault="00D319F8">
      <w:pPr>
        <w:pStyle w:val="nzSubsection"/>
      </w:pPr>
      <w:r>
        <w:tab/>
      </w:r>
      <w:r>
        <w:tab/>
        <w:t>the energy operator, as mentioned in subsection (3), is to be presumed to be correct in the absence of evidence to the contrary.</w:t>
      </w:r>
    </w:p>
    <w:p w:rsidR="00C27D2D" w:rsidRDefault="00D319F8">
      <w:pPr>
        <w:pStyle w:val="nzHeading5"/>
        <w:rPr>
          <w:rStyle w:val="CharSectno"/>
        </w:rPr>
      </w:pPr>
      <w:bookmarkStart w:id="259" w:name="_Toc26952083"/>
      <w:bookmarkStart w:id="260" w:name="_Toc52779629"/>
      <w:r>
        <w:rPr>
          <w:rStyle w:val="CharSectno"/>
        </w:rPr>
        <w:t>116.</w:t>
      </w:r>
      <w:r>
        <w:rPr>
          <w:rStyle w:val="CharSectno"/>
        </w:rPr>
        <w:tab/>
        <w:t>Validation of certain agreements</w:t>
      </w:r>
      <w:bookmarkEnd w:id="259"/>
      <w:bookmarkEnd w:id="260"/>
    </w:p>
    <w:p w:rsidR="00C27D2D" w:rsidRDefault="00D319F8">
      <w:pPr>
        <w:pStyle w:val="nzSubsection"/>
      </w:pPr>
      <w:r>
        <w:tab/>
        <w:t>(1)</w:t>
      </w:r>
      <w:r>
        <w:tab/>
        <w:t xml:space="preserve">This section applies where before the commencement of this section — </w:t>
      </w:r>
    </w:p>
    <w:p w:rsidR="00C27D2D" w:rsidRDefault="00D319F8">
      <w:pPr>
        <w:pStyle w:val="nzIndenta"/>
      </w:pPr>
      <w:r>
        <w:tab/>
        <w:t>(a)</w:t>
      </w:r>
      <w:r>
        <w:tab/>
        <w:t xml:space="preserve">an agreement was made between a person and Western Power Corporation for the purposes of section 58(3) or 61(1) of the principal Act; and </w:t>
      </w:r>
    </w:p>
    <w:p w:rsidR="00C27D2D" w:rsidRDefault="00D319F8">
      <w:pPr>
        <w:pStyle w:val="nzIndenta"/>
      </w:pPr>
      <w:r>
        <w:tab/>
        <w:t>(b)</w:t>
      </w:r>
      <w:r>
        <w:tab/>
        <w:t xml:space="preserve">the amount which the person agreed to pay to Western Power Corporation under the agreement was determined in such a way as to include an amount for the cost of appropriate network development. </w:t>
      </w:r>
    </w:p>
    <w:p w:rsidR="00C27D2D" w:rsidRDefault="00D319F8">
      <w:pPr>
        <w:pStyle w:val="nzSubsection"/>
      </w:pPr>
      <w:r>
        <w:tab/>
        <w:t>(2)</w:t>
      </w:r>
      <w:r>
        <w:tab/>
        <w:t>The provisions of such an agreement, and all acts, matters and things relating to it, are and always were as valid and effective as they would have been if the principal Act had been amended in accordance with sections</w:t>
      </w:r>
      <w:bookmarkStart w:id="261" w:name="_Hlt26071353"/>
      <w:r>
        <w:t> </w:t>
      </w:r>
      <w:bookmarkEnd w:id="261"/>
      <w:r>
        <w:t>113 and</w:t>
      </w:r>
      <w:bookmarkStart w:id="262" w:name="_Hlt26071368"/>
      <w:r>
        <w:t> 114</w:t>
      </w:r>
      <w:bookmarkEnd w:id="262"/>
      <w:r>
        <w:t xml:space="preserve"> of this Act at the time when the agreement was entered into.</w:t>
      </w:r>
    </w:p>
    <w:p w:rsidR="00C27D2D" w:rsidRDefault="00D319F8">
      <w:pPr>
        <w:pStyle w:val="nzSubsection"/>
      </w:pPr>
      <w:r>
        <w:tab/>
        <w:t>(3)</w:t>
      </w:r>
      <w:r>
        <w:tab/>
        <w:t xml:space="preserve">In this section — </w:t>
      </w:r>
    </w:p>
    <w:p w:rsidR="00C27D2D" w:rsidRDefault="00D319F8">
      <w:pPr>
        <w:pStyle w:val="nzDefstart"/>
        <w:rPr>
          <w:b/>
        </w:rPr>
      </w:pPr>
      <w:r>
        <w:tab/>
      </w:r>
      <w:r>
        <w:rPr>
          <w:b/>
        </w:rPr>
        <w:t>“</w:t>
      </w:r>
      <w:r>
        <w:rPr>
          <w:rStyle w:val="CharDefText"/>
        </w:rPr>
        <w:t>appropriate network development</w:t>
      </w:r>
      <w:r>
        <w:rPr>
          <w:b/>
        </w:rPr>
        <w:t>”</w:t>
      </w:r>
      <w:r>
        <w:t xml:space="preserve"> means “appropriate network development” as defined in section 58(3a) or section 61(1a) of the principal Act, as the case may require;</w:t>
      </w:r>
    </w:p>
    <w:p w:rsidR="00C27D2D" w:rsidRDefault="00D319F8">
      <w:pPr>
        <w:pStyle w:val="nzDefstart"/>
      </w:pPr>
      <w:r>
        <w:tab/>
      </w:r>
      <w:r>
        <w:rPr>
          <w:b/>
        </w:rPr>
        <w:t>“</w:t>
      </w:r>
      <w:r>
        <w:rPr>
          <w:rStyle w:val="CharDefText"/>
        </w:rPr>
        <w:t>Western Power Corporation</w:t>
      </w:r>
      <w:r>
        <w:rPr>
          <w:b/>
        </w:rPr>
        <w:t>”</w:t>
      </w:r>
      <w:r>
        <w:t xml:space="preserve"> has the meaning given to that term in section 4(1) of the principal Act.</w:t>
      </w:r>
    </w:p>
    <w:p w:rsidR="00C27D2D" w:rsidRDefault="00D319F8">
      <w:pPr>
        <w:pStyle w:val="MiscClose"/>
      </w:pPr>
      <w:r>
        <w:t>”.</w:t>
      </w:r>
    </w:p>
    <w:p w:rsidR="00C27D2D" w:rsidRDefault="00C27D2D"/>
    <w:p w:rsidR="00C27D2D" w:rsidRDefault="00C27D2D">
      <w:pPr>
        <w:sectPr w:rsidR="00C27D2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27D2D" w:rsidRDefault="00C27D2D"/>
    <w:sectPr w:rsidR="00C27D2D">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D2D" w:rsidRDefault="00D319F8">
      <w:r>
        <w:separator/>
      </w:r>
    </w:p>
  </w:endnote>
  <w:endnote w:type="continuationSeparator" w:id="0">
    <w:p w:rsidR="00C27D2D" w:rsidRDefault="00D3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C27D2D">
    <w:pPr>
      <w:pStyle w:val="Footer"/>
      <w:tabs>
        <w:tab w:val="clear" w:pos="4153"/>
        <w:tab w:val="right" w:pos="7088"/>
      </w:tabs>
      <w:rPr>
        <w:rStyle w:val="PageNumber"/>
      </w:rPr>
    </w:pPr>
  </w:p>
  <w:p w:rsidR="00C27D2D" w:rsidRDefault="00D319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26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265">
      <w:rPr>
        <w:rFonts w:ascii="Arial" w:hAnsi="Arial" w:cs="Arial"/>
        <w:sz w:val="20"/>
        <w:lang w:val="en-US"/>
      </w:rPr>
      <w:t>05 May 2006</w:t>
    </w:r>
    <w:r>
      <w:rPr>
        <w:rFonts w:ascii="Arial" w:hAnsi="Arial" w:cs="Arial"/>
        <w:sz w:val="20"/>
        <w:lang w:val="en-US"/>
      </w:rPr>
      <w:fldChar w:fldCharType="end"/>
    </w:r>
  </w:p>
  <w:p w:rsidR="00C27D2D" w:rsidRDefault="00D319F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C27D2D">
    <w:pPr>
      <w:pStyle w:val="Footer"/>
      <w:tabs>
        <w:tab w:val="clear" w:pos="4153"/>
        <w:tab w:val="right" w:pos="7088"/>
      </w:tabs>
      <w:rPr>
        <w:rStyle w:val="PageNumber"/>
      </w:rPr>
    </w:pPr>
  </w:p>
  <w:p w:rsidR="00C27D2D" w:rsidRDefault="00D319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265">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26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rsidR="00C27D2D" w:rsidRDefault="00D319F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C27D2D">
    <w:pPr>
      <w:pStyle w:val="Footer"/>
      <w:tabs>
        <w:tab w:val="clear" w:pos="4153"/>
        <w:tab w:val="right" w:pos="7088"/>
      </w:tabs>
      <w:rPr>
        <w:rStyle w:val="PageNumber"/>
      </w:rPr>
    </w:pPr>
  </w:p>
  <w:p w:rsidR="00C27D2D" w:rsidRDefault="00D319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265">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26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rsidR="00C27D2D" w:rsidRDefault="00D319F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C27D2D">
    <w:pPr>
      <w:pStyle w:val="Footer"/>
      <w:tabs>
        <w:tab w:val="clear" w:pos="4153"/>
        <w:tab w:val="right" w:pos="7088"/>
      </w:tabs>
      <w:rPr>
        <w:rStyle w:val="PageNumber"/>
      </w:rPr>
    </w:pPr>
  </w:p>
  <w:p w:rsidR="00C27D2D" w:rsidRDefault="00D319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126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26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265">
      <w:rPr>
        <w:rFonts w:ascii="Arial" w:hAnsi="Arial" w:cs="Arial"/>
        <w:sz w:val="20"/>
        <w:lang w:val="en-US"/>
      </w:rPr>
      <w:t>05 May 2006</w:t>
    </w:r>
    <w:r>
      <w:rPr>
        <w:rFonts w:ascii="Arial" w:hAnsi="Arial" w:cs="Arial"/>
        <w:sz w:val="20"/>
        <w:lang w:val="en-US"/>
      </w:rPr>
      <w:fldChar w:fldCharType="end"/>
    </w:r>
  </w:p>
  <w:p w:rsidR="00C27D2D" w:rsidRDefault="00D319F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C27D2D">
    <w:pPr>
      <w:pStyle w:val="Footer"/>
      <w:tabs>
        <w:tab w:val="clear" w:pos="4153"/>
        <w:tab w:val="right" w:pos="7088"/>
      </w:tabs>
      <w:rPr>
        <w:rStyle w:val="PageNumber"/>
      </w:rPr>
    </w:pPr>
  </w:p>
  <w:p w:rsidR="00C27D2D" w:rsidRDefault="00D319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265">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26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1265">
      <w:rPr>
        <w:rStyle w:val="PageNumber"/>
        <w:rFonts w:ascii="Arial" w:hAnsi="Arial" w:cs="Arial"/>
        <w:noProof/>
      </w:rPr>
      <w:t>iii</w:t>
    </w:r>
    <w:r>
      <w:rPr>
        <w:rStyle w:val="PageNumber"/>
        <w:rFonts w:ascii="Arial" w:hAnsi="Arial" w:cs="Arial"/>
      </w:rPr>
      <w:fldChar w:fldCharType="end"/>
    </w:r>
  </w:p>
  <w:p w:rsidR="00C27D2D" w:rsidRDefault="00D319F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C27D2D">
    <w:pPr>
      <w:pStyle w:val="Footer"/>
      <w:tabs>
        <w:tab w:val="clear" w:pos="4153"/>
        <w:tab w:val="right" w:pos="7088"/>
      </w:tabs>
      <w:rPr>
        <w:rStyle w:val="PageNumber"/>
      </w:rPr>
    </w:pPr>
  </w:p>
  <w:p w:rsidR="00C27D2D" w:rsidRDefault="00D319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265">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26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1265">
      <w:rPr>
        <w:rStyle w:val="PageNumber"/>
        <w:rFonts w:ascii="Arial" w:hAnsi="Arial" w:cs="Arial"/>
        <w:noProof/>
      </w:rPr>
      <w:t>i</w:t>
    </w:r>
    <w:r>
      <w:rPr>
        <w:rStyle w:val="PageNumber"/>
        <w:rFonts w:ascii="Arial" w:hAnsi="Arial" w:cs="Arial"/>
      </w:rPr>
      <w:fldChar w:fldCharType="end"/>
    </w:r>
  </w:p>
  <w:p w:rsidR="00C27D2D" w:rsidRDefault="00D319F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C27D2D">
    <w:pPr>
      <w:pStyle w:val="Footer"/>
      <w:tabs>
        <w:tab w:val="clear" w:pos="4153"/>
        <w:tab w:val="right" w:pos="7088"/>
      </w:tabs>
      <w:rPr>
        <w:rStyle w:val="PageNumber"/>
      </w:rPr>
    </w:pPr>
  </w:p>
  <w:p w:rsidR="00C27D2D" w:rsidRDefault="00D319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1265">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26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265">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 xml:space="preserve"> </w:t>
    </w:r>
  </w:p>
  <w:p w:rsidR="00C27D2D" w:rsidRDefault="00D319F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C27D2D">
    <w:pPr>
      <w:pStyle w:val="Footer"/>
      <w:tabs>
        <w:tab w:val="clear" w:pos="4153"/>
        <w:tab w:val="right" w:pos="7088"/>
      </w:tabs>
      <w:rPr>
        <w:rStyle w:val="PageNumber"/>
      </w:rPr>
    </w:pPr>
  </w:p>
  <w:p w:rsidR="00C27D2D" w:rsidRDefault="00D319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265">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26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1265">
      <w:rPr>
        <w:rStyle w:val="CharPageNo"/>
        <w:rFonts w:ascii="Arial" w:hAnsi="Arial"/>
        <w:noProof/>
      </w:rPr>
      <w:t>97</w:t>
    </w:r>
    <w:r>
      <w:rPr>
        <w:rStyle w:val="CharPageNo"/>
        <w:rFonts w:ascii="Arial" w:hAnsi="Arial"/>
      </w:rPr>
      <w:fldChar w:fldCharType="end"/>
    </w:r>
  </w:p>
  <w:p w:rsidR="00C27D2D" w:rsidRDefault="00D319F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C27D2D">
    <w:pPr>
      <w:pStyle w:val="Footer"/>
      <w:tabs>
        <w:tab w:val="clear" w:pos="4153"/>
        <w:tab w:val="right" w:pos="7088"/>
      </w:tabs>
      <w:rPr>
        <w:rStyle w:val="PageNumber"/>
      </w:rPr>
    </w:pPr>
  </w:p>
  <w:p w:rsidR="00C27D2D" w:rsidRDefault="00D319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1265">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1265">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1265">
      <w:rPr>
        <w:rStyle w:val="CharPageNo"/>
        <w:rFonts w:ascii="Arial" w:hAnsi="Arial"/>
        <w:noProof/>
      </w:rPr>
      <w:t>1</w:t>
    </w:r>
    <w:r>
      <w:rPr>
        <w:rStyle w:val="CharPageNo"/>
        <w:rFonts w:ascii="Arial" w:hAnsi="Arial"/>
      </w:rPr>
      <w:fldChar w:fldCharType="end"/>
    </w:r>
  </w:p>
  <w:p w:rsidR="00C27D2D" w:rsidRDefault="00D319F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D2D" w:rsidRDefault="00D319F8">
      <w:r>
        <w:separator/>
      </w:r>
    </w:p>
  </w:footnote>
  <w:footnote w:type="continuationSeparator" w:id="0">
    <w:p w:rsidR="00C27D2D" w:rsidRDefault="00D31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C27D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27D2D">
      <w:trPr>
        <w:cantSplit/>
      </w:trPr>
      <w:tc>
        <w:tcPr>
          <w:tcW w:w="7160" w:type="dxa"/>
          <w:gridSpan w:val="2"/>
        </w:tcPr>
        <w:p w:rsidR="00C27D2D" w:rsidRDefault="00D319F8">
          <w:pPr>
            <w:pStyle w:val="HeaderActNameLeft"/>
          </w:pPr>
          <w:fldSimple w:instr=" Styleref &quot;Name of Act/Reg&quot; ">
            <w:r w:rsidR="00931265">
              <w:rPr>
                <w:noProof/>
              </w:rPr>
              <w:t>Energy Operators (Powers) Act 1979</w:t>
            </w:r>
          </w:fldSimple>
        </w:p>
      </w:tc>
    </w:tr>
    <w:tr w:rsidR="00C27D2D">
      <w:tc>
        <w:tcPr>
          <w:tcW w:w="1548" w:type="dxa"/>
        </w:tcPr>
        <w:p w:rsidR="00C27D2D" w:rsidRDefault="00C27D2D">
          <w:pPr>
            <w:pStyle w:val="HeaderNumberLeft"/>
          </w:pPr>
        </w:p>
      </w:tc>
      <w:tc>
        <w:tcPr>
          <w:tcW w:w="5612" w:type="dxa"/>
        </w:tcPr>
        <w:p w:rsidR="00C27D2D" w:rsidRDefault="00C27D2D">
          <w:pPr>
            <w:pStyle w:val="HeaderTextLeft"/>
          </w:pPr>
        </w:p>
      </w:tc>
    </w:tr>
    <w:tr w:rsidR="00C27D2D">
      <w:tc>
        <w:tcPr>
          <w:tcW w:w="1548" w:type="dxa"/>
        </w:tcPr>
        <w:p w:rsidR="00C27D2D" w:rsidRDefault="00C27D2D">
          <w:pPr>
            <w:pStyle w:val="HeaderNumberLeft"/>
          </w:pPr>
        </w:p>
      </w:tc>
      <w:tc>
        <w:tcPr>
          <w:tcW w:w="5612" w:type="dxa"/>
        </w:tcPr>
        <w:p w:rsidR="00C27D2D" w:rsidRDefault="00C27D2D">
          <w:pPr>
            <w:pStyle w:val="HeaderTextLeft"/>
          </w:pPr>
        </w:p>
      </w:tc>
    </w:tr>
    <w:tr w:rsidR="00C27D2D">
      <w:trPr>
        <w:cantSplit/>
      </w:trPr>
      <w:tc>
        <w:tcPr>
          <w:tcW w:w="7160" w:type="dxa"/>
          <w:gridSpan w:val="2"/>
        </w:tcPr>
        <w:p w:rsidR="00C27D2D" w:rsidRDefault="00C27D2D">
          <w:pPr>
            <w:pStyle w:val="HeaderSectionLeft"/>
          </w:pPr>
        </w:p>
      </w:tc>
    </w:tr>
  </w:tbl>
  <w:p w:rsidR="00C27D2D" w:rsidRDefault="00C27D2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27D2D">
      <w:trPr>
        <w:cantSplit/>
      </w:trPr>
      <w:tc>
        <w:tcPr>
          <w:tcW w:w="7160" w:type="dxa"/>
          <w:gridSpan w:val="2"/>
        </w:tcPr>
        <w:p w:rsidR="00C27D2D" w:rsidRDefault="00D319F8">
          <w:pPr>
            <w:pStyle w:val="HeaderActNameRight"/>
          </w:pPr>
          <w:fldSimple w:instr=" Styleref &quot;Name of Act/Reg&quot; ">
            <w:r w:rsidR="00931265">
              <w:rPr>
                <w:noProof/>
              </w:rPr>
              <w:t>Energy Operators (Powers) Act 1979</w:t>
            </w:r>
          </w:fldSimple>
        </w:p>
      </w:tc>
    </w:tr>
    <w:tr w:rsidR="00C27D2D">
      <w:tc>
        <w:tcPr>
          <w:tcW w:w="5760" w:type="dxa"/>
        </w:tcPr>
        <w:p w:rsidR="00C27D2D" w:rsidRDefault="00C27D2D">
          <w:pPr>
            <w:pStyle w:val="HeaderTextRight"/>
          </w:pPr>
        </w:p>
      </w:tc>
      <w:tc>
        <w:tcPr>
          <w:tcW w:w="1400" w:type="dxa"/>
        </w:tcPr>
        <w:p w:rsidR="00C27D2D" w:rsidRDefault="00C27D2D">
          <w:pPr>
            <w:pStyle w:val="HeaderNumberRight"/>
          </w:pPr>
        </w:p>
      </w:tc>
    </w:tr>
    <w:tr w:rsidR="00C27D2D">
      <w:tc>
        <w:tcPr>
          <w:tcW w:w="5760" w:type="dxa"/>
        </w:tcPr>
        <w:p w:rsidR="00C27D2D" w:rsidRDefault="00C27D2D">
          <w:pPr>
            <w:pStyle w:val="HeaderTextRight"/>
          </w:pPr>
        </w:p>
      </w:tc>
      <w:tc>
        <w:tcPr>
          <w:tcW w:w="1400" w:type="dxa"/>
        </w:tcPr>
        <w:p w:rsidR="00C27D2D" w:rsidRDefault="00C27D2D">
          <w:pPr>
            <w:pStyle w:val="HeaderNumberRight"/>
          </w:pPr>
        </w:p>
      </w:tc>
    </w:tr>
    <w:tr w:rsidR="00C27D2D">
      <w:trPr>
        <w:cantSplit/>
      </w:trPr>
      <w:tc>
        <w:tcPr>
          <w:tcW w:w="7160" w:type="dxa"/>
          <w:gridSpan w:val="2"/>
        </w:tcPr>
        <w:p w:rsidR="00C27D2D" w:rsidRDefault="00C27D2D">
          <w:pPr>
            <w:pStyle w:val="HeaderSectionRight"/>
          </w:pPr>
        </w:p>
      </w:tc>
    </w:tr>
  </w:tbl>
  <w:p w:rsidR="00C27D2D" w:rsidRDefault="00C27D2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C27D2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D319F8">
    <w:pPr>
      <w:pStyle w:val="headerpartodd"/>
      <w:ind w:left="0" w:firstLine="0"/>
      <w:rPr>
        <w:i/>
      </w:rPr>
    </w:pPr>
    <w:r>
      <w:rPr>
        <w:i/>
      </w:rPr>
      <w:fldChar w:fldCharType="begin"/>
    </w:r>
    <w:r>
      <w:rPr>
        <w:i/>
      </w:rPr>
      <w:instrText xml:space="preserve"> Styleref "Name of Act/Reg" </w:instrText>
    </w:r>
    <w:r>
      <w:rPr>
        <w:i/>
      </w:rPr>
      <w:fldChar w:fldCharType="separate"/>
    </w:r>
    <w:r w:rsidR="00931265">
      <w:rPr>
        <w:i/>
        <w:noProof/>
      </w:rPr>
      <w:t>Energy Operators (Powers) Act 1979</w:t>
    </w:r>
    <w:r>
      <w:rPr>
        <w:i/>
      </w:rPr>
      <w:fldChar w:fldCharType="end"/>
    </w:r>
  </w:p>
  <w:p w:rsidR="00C27D2D" w:rsidRDefault="00C27D2D">
    <w:pPr>
      <w:pStyle w:val="headerpartodd"/>
      <w:ind w:left="0" w:firstLine="0"/>
      <w:rPr>
        <w:b w:val="0"/>
        <w:i/>
      </w:rPr>
    </w:pPr>
  </w:p>
  <w:p w:rsidR="00C27D2D" w:rsidRDefault="00C27D2D">
    <w:pPr>
      <w:pStyle w:val="headerpart"/>
    </w:pPr>
  </w:p>
  <w:p w:rsidR="00C27D2D" w:rsidRDefault="00C27D2D">
    <w:pPr>
      <w:pStyle w:val="headerpart"/>
    </w:pPr>
  </w:p>
  <w:p w:rsidR="00C27D2D" w:rsidRDefault="00C27D2D">
    <w:pPr>
      <w:pBdr>
        <w:bottom w:val="single" w:sz="6" w:space="1" w:color="auto"/>
      </w:pBdr>
      <w:rPr>
        <w:b/>
      </w:rPr>
    </w:pPr>
  </w:p>
  <w:p w:rsidR="00C27D2D" w:rsidRDefault="00C27D2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D319F8">
    <w:pPr>
      <w:pStyle w:val="headerpartodd"/>
      <w:ind w:left="0" w:firstLine="0"/>
      <w:jc w:val="right"/>
      <w:rPr>
        <w:i/>
      </w:rPr>
    </w:pPr>
    <w:r>
      <w:rPr>
        <w:i/>
      </w:rPr>
      <w:fldChar w:fldCharType="begin"/>
    </w:r>
    <w:r>
      <w:rPr>
        <w:i/>
      </w:rPr>
      <w:instrText xml:space="preserve"> Styleref "Name of Act/Reg" </w:instrText>
    </w:r>
    <w:r>
      <w:rPr>
        <w:i/>
      </w:rPr>
      <w:fldChar w:fldCharType="separate"/>
    </w:r>
    <w:r w:rsidR="00931265">
      <w:rPr>
        <w:i/>
        <w:noProof/>
      </w:rPr>
      <w:t>Energy Operators (Powers) Act 1979</w:t>
    </w:r>
    <w:r>
      <w:rPr>
        <w:i/>
      </w:rPr>
      <w:fldChar w:fldCharType="end"/>
    </w:r>
  </w:p>
  <w:p w:rsidR="00C27D2D" w:rsidRDefault="00C27D2D">
    <w:pPr>
      <w:pStyle w:val="headerpartodd"/>
      <w:ind w:left="0" w:firstLine="0"/>
      <w:jc w:val="right"/>
      <w:rPr>
        <w:b w:val="0"/>
        <w:i/>
      </w:rPr>
    </w:pPr>
  </w:p>
  <w:p w:rsidR="00C27D2D" w:rsidRDefault="00C27D2D">
    <w:pPr>
      <w:pStyle w:val="headerpart"/>
      <w:jc w:val="right"/>
    </w:pPr>
  </w:p>
  <w:p w:rsidR="00C27D2D" w:rsidRDefault="00C27D2D">
    <w:pPr>
      <w:pStyle w:val="headerpart"/>
      <w:jc w:val="right"/>
    </w:pPr>
  </w:p>
  <w:p w:rsidR="00C27D2D" w:rsidRDefault="00C27D2D">
    <w:pPr>
      <w:pBdr>
        <w:bottom w:val="single" w:sz="6" w:space="1" w:color="auto"/>
      </w:pBdr>
      <w:jc w:val="right"/>
      <w:rPr>
        <w:b/>
      </w:rPr>
    </w:pPr>
  </w:p>
  <w:p w:rsidR="00C27D2D" w:rsidRDefault="00C27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C27D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C27D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D2D">
      <w:trPr>
        <w:cantSplit/>
      </w:trPr>
      <w:tc>
        <w:tcPr>
          <w:tcW w:w="7263" w:type="dxa"/>
          <w:gridSpan w:val="2"/>
        </w:tcPr>
        <w:p w:rsidR="00C27D2D" w:rsidRDefault="00D319F8">
          <w:pPr>
            <w:pStyle w:val="HeaderActNameLeft"/>
          </w:pPr>
          <w:fldSimple w:instr=" Styleref &quot;Name of Act/Reg&quot; ">
            <w:r w:rsidR="00931265">
              <w:rPr>
                <w:noProof/>
              </w:rPr>
              <w:t>Energy Operators (Powers) Act 1979</w:t>
            </w:r>
          </w:fldSimple>
        </w:p>
      </w:tc>
    </w:tr>
    <w:tr w:rsidR="00C27D2D">
      <w:tc>
        <w:tcPr>
          <w:tcW w:w="1548" w:type="dxa"/>
        </w:tcPr>
        <w:p w:rsidR="00C27D2D" w:rsidRDefault="00C27D2D">
          <w:pPr>
            <w:pStyle w:val="HeaderNumberLeft"/>
          </w:pPr>
        </w:p>
      </w:tc>
      <w:tc>
        <w:tcPr>
          <w:tcW w:w="5715" w:type="dxa"/>
        </w:tcPr>
        <w:p w:rsidR="00C27D2D" w:rsidRDefault="00C27D2D">
          <w:pPr>
            <w:pStyle w:val="HeaderTextLeft"/>
          </w:pPr>
        </w:p>
      </w:tc>
    </w:tr>
    <w:tr w:rsidR="00C27D2D">
      <w:tc>
        <w:tcPr>
          <w:tcW w:w="1548" w:type="dxa"/>
        </w:tcPr>
        <w:p w:rsidR="00C27D2D" w:rsidRDefault="00C27D2D">
          <w:pPr>
            <w:pStyle w:val="HeaderNumberLeft"/>
          </w:pPr>
        </w:p>
      </w:tc>
      <w:tc>
        <w:tcPr>
          <w:tcW w:w="5715" w:type="dxa"/>
        </w:tcPr>
        <w:p w:rsidR="00C27D2D" w:rsidRDefault="00C27D2D">
          <w:pPr>
            <w:pStyle w:val="HeaderTextLeft"/>
          </w:pPr>
        </w:p>
      </w:tc>
    </w:tr>
    <w:tr w:rsidR="00C27D2D">
      <w:trPr>
        <w:cantSplit/>
      </w:trPr>
      <w:tc>
        <w:tcPr>
          <w:tcW w:w="7263" w:type="dxa"/>
          <w:gridSpan w:val="2"/>
        </w:tcPr>
        <w:p w:rsidR="00C27D2D" w:rsidRDefault="00D319F8">
          <w:pPr>
            <w:pStyle w:val="HeaderSectionLeft"/>
            <w:rPr>
              <w:b w:val="0"/>
            </w:rPr>
          </w:pPr>
          <w:r>
            <w:rPr>
              <w:b w:val="0"/>
            </w:rPr>
            <w:t>Contents</w:t>
          </w:r>
        </w:p>
      </w:tc>
    </w:tr>
  </w:tbl>
  <w:p w:rsidR="00C27D2D" w:rsidRDefault="00C27D2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D2D">
      <w:trPr>
        <w:cantSplit/>
      </w:trPr>
      <w:tc>
        <w:tcPr>
          <w:tcW w:w="7263" w:type="dxa"/>
          <w:gridSpan w:val="2"/>
        </w:tcPr>
        <w:p w:rsidR="00C27D2D" w:rsidRDefault="00D319F8">
          <w:pPr>
            <w:pStyle w:val="HeaderActNameRight"/>
            <w:ind w:right="17"/>
          </w:pPr>
          <w:fldSimple w:instr=" Styleref &quot;Name of Act/Reg&quot; ">
            <w:r w:rsidR="00931265">
              <w:rPr>
                <w:noProof/>
              </w:rPr>
              <w:t>Energy Operators (Powers) Act 1979</w:t>
            </w:r>
          </w:fldSimple>
        </w:p>
      </w:tc>
    </w:tr>
    <w:tr w:rsidR="00C27D2D">
      <w:tc>
        <w:tcPr>
          <w:tcW w:w="5715" w:type="dxa"/>
        </w:tcPr>
        <w:p w:rsidR="00C27D2D" w:rsidRDefault="00C27D2D">
          <w:pPr>
            <w:pStyle w:val="HeaderTextRight"/>
          </w:pPr>
        </w:p>
      </w:tc>
      <w:tc>
        <w:tcPr>
          <w:tcW w:w="1548" w:type="dxa"/>
        </w:tcPr>
        <w:p w:rsidR="00C27D2D" w:rsidRDefault="00C27D2D">
          <w:pPr>
            <w:pStyle w:val="HeaderNumberRight"/>
            <w:ind w:right="17"/>
          </w:pPr>
        </w:p>
      </w:tc>
    </w:tr>
    <w:tr w:rsidR="00C27D2D">
      <w:tc>
        <w:tcPr>
          <w:tcW w:w="5715" w:type="dxa"/>
        </w:tcPr>
        <w:p w:rsidR="00C27D2D" w:rsidRDefault="00C27D2D">
          <w:pPr>
            <w:pStyle w:val="HeaderTextRight"/>
          </w:pPr>
        </w:p>
      </w:tc>
      <w:tc>
        <w:tcPr>
          <w:tcW w:w="1548" w:type="dxa"/>
        </w:tcPr>
        <w:p w:rsidR="00C27D2D" w:rsidRDefault="00C27D2D">
          <w:pPr>
            <w:pStyle w:val="HeaderNumberRight"/>
            <w:ind w:right="17"/>
          </w:pPr>
        </w:p>
      </w:tc>
    </w:tr>
    <w:tr w:rsidR="00C27D2D">
      <w:trPr>
        <w:cantSplit/>
      </w:trPr>
      <w:tc>
        <w:tcPr>
          <w:tcW w:w="7263" w:type="dxa"/>
          <w:gridSpan w:val="2"/>
        </w:tcPr>
        <w:p w:rsidR="00C27D2D" w:rsidRDefault="00D319F8">
          <w:pPr>
            <w:pStyle w:val="HeaderSectionRight"/>
            <w:ind w:right="17"/>
            <w:rPr>
              <w:b w:val="0"/>
            </w:rPr>
          </w:pPr>
          <w:r>
            <w:rPr>
              <w:b w:val="0"/>
            </w:rPr>
            <w:t>Contents</w:t>
          </w:r>
        </w:p>
      </w:tc>
    </w:tr>
  </w:tbl>
  <w:p w:rsidR="00C27D2D" w:rsidRDefault="00C27D2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C27D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D2D">
      <w:trPr>
        <w:cantSplit/>
      </w:trPr>
      <w:tc>
        <w:tcPr>
          <w:tcW w:w="7263" w:type="dxa"/>
          <w:gridSpan w:val="2"/>
        </w:tcPr>
        <w:p w:rsidR="00C27D2D" w:rsidRDefault="00D319F8">
          <w:pPr>
            <w:pStyle w:val="HeaderActNameLeft"/>
          </w:pPr>
          <w:fldSimple w:instr=" Styleref &quot;Name of Act/Reg&quot; ">
            <w:r w:rsidR="00931265">
              <w:rPr>
                <w:noProof/>
              </w:rPr>
              <w:t>Energy Operators (Powers) Act 1979</w:t>
            </w:r>
          </w:fldSimple>
        </w:p>
      </w:tc>
    </w:tr>
    <w:tr w:rsidR="00C27D2D">
      <w:tc>
        <w:tcPr>
          <w:tcW w:w="1548" w:type="dxa"/>
        </w:tcPr>
        <w:p w:rsidR="00C27D2D" w:rsidRDefault="00D319F8">
          <w:pPr>
            <w:pStyle w:val="HeaderNumberLeft"/>
          </w:pPr>
          <w:r>
            <w:fldChar w:fldCharType="begin"/>
          </w:r>
          <w:r>
            <w:instrText xml:space="preserve"> styleref CharPartNo </w:instrText>
          </w:r>
          <w:r>
            <w:fldChar w:fldCharType="end"/>
          </w:r>
        </w:p>
      </w:tc>
      <w:tc>
        <w:tcPr>
          <w:tcW w:w="5715" w:type="dxa"/>
        </w:tcPr>
        <w:p w:rsidR="00C27D2D" w:rsidRDefault="00D319F8">
          <w:pPr>
            <w:pStyle w:val="HeaderTextLeft"/>
          </w:pPr>
          <w:r>
            <w:fldChar w:fldCharType="begin"/>
          </w:r>
          <w:r>
            <w:instrText xml:space="preserve"> styleref CharPartText </w:instrText>
          </w:r>
          <w:r>
            <w:fldChar w:fldCharType="end"/>
          </w:r>
        </w:p>
      </w:tc>
    </w:tr>
    <w:tr w:rsidR="00C27D2D">
      <w:tc>
        <w:tcPr>
          <w:tcW w:w="1548" w:type="dxa"/>
        </w:tcPr>
        <w:p w:rsidR="00C27D2D" w:rsidRDefault="00D319F8">
          <w:pPr>
            <w:pStyle w:val="HeaderNumberLeft"/>
          </w:pPr>
          <w:r>
            <w:fldChar w:fldCharType="begin"/>
          </w:r>
          <w:r>
            <w:instrText xml:space="preserve"> styleref CharDivNo </w:instrText>
          </w:r>
          <w:r>
            <w:fldChar w:fldCharType="end"/>
          </w:r>
        </w:p>
      </w:tc>
      <w:tc>
        <w:tcPr>
          <w:tcW w:w="5715" w:type="dxa"/>
        </w:tcPr>
        <w:p w:rsidR="00C27D2D" w:rsidRDefault="00D319F8">
          <w:pPr>
            <w:pStyle w:val="HeaderTextLeft"/>
          </w:pPr>
          <w:r>
            <w:fldChar w:fldCharType="begin"/>
          </w:r>
          <w:r>
            <w:instrText xml:space="preserve"> styleref CharDivText </w:instrText>
          </w:r>
          <w:r>
            <w:fldChar w:fldCharType="end"/>
          </w:r>
        </w:p>
      </w:tc>
    </w:tr>
    <w:tr w:rsidR="00C27D2D">
      <w:trPr>
        <w:cantSplit/>
      </w:trPr>
      <w:tc>
        <w:tcPr>
          <w:tcW w:w="7263" w:type="dxa"/>
          <w:gridSpan w:val="2"/>
        </w:tcPr>
        <w:p w:rsidR="00C27D2D" w:rsidRDefault="00D319F8">
          <w:pPr>
            <w:pStyle w:val="HeaderSectionLeft"/>
          </w:pPr>
          <w:r>
            <w:t xml:space="preserve">s. </w:t>
          </w:r>
          <w:fldSimple w:instr=" styleref CharSectno ">
            <w:r w:rsidR="00931265">
              <w:rPr>
                <w:noProof/>
              </w:rPr>
              <w:t>1</w:t>
            </w:r>
          </w:fldSimple>
        </w:p>
      </w:tc>
    </w:tr>
  </w:tbl>
  <w:p w:rsidR="00C27D2D" w:rsidRDefault="00C27D2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D2D">
      <w:trPr>
        <w:cantSplit/>
      </w:trPr>
      <w:tc>
        <w:tcPr>
          <w:tcW w:w="7263" w:type="dxa"/>
          <w:gridSpan w:val="2"/>
        </w:tcPr>
        <w:p w:rsidR="00C27D2D" w:rsidRDefault="00D319F8">
          <w:pPr>
            <w:pStyle w:val="HeaderActNameRight"/>
            <w:ind w:right="17"/>
          </w:pPr>
          <w:fldSimple w:instr=" Styleref &quot;Name of Act/Reg&quot; ">
            <w:r w:rsidR="00931265">
              <w:rPr>
                <w:noProof/>
              </w:rPr>
              <w:t>Energy Operators (Powers) Act 1979</w:t>
            </w:r>
          </w:fldSimple>
        </w:p>
      </w:tc>
    </w:tr>
    <w:tr w:rsidR="00C27D2D">
      <w:tc>
        <w:tcPr>
          <w:tcW w:w="5715" w:type="dxa"/>
        </w:tcPr>
        <w:p w:rsidR="00C27D2D" w:rsidRDefault="00D319F8">
          <w:pPr>
            <w:pStyle w:val="HeaderTextRight"/>
          </w:pPr>
          <w:r>
            <w:fldChar w:fldCharType="begin"/>
          </w:r>
          <w:r>
            <w:instrText xml:space="preserve"> styleref CharPartText </w:instrText>
          </w:r>
          <w:r>
            <w:fldChar w:fldCharType="end"/>
          </w:r>
        </w:p>
      </w:tc>
      <w:tc>
        <w:tcPr>
          <w:tcW w:w="1548" w:type="dxa"/>
        </w:tcPr>
        <w:p w:rsidR="00C27D2D" w:rsidRDefault="00D319F8">
          <w:pPr>
            <w:pStyle w:val="HeaderNumberRight"/>
            <w:ind w:right="17"/>
          </w:pPr>
          <w:r>
            <w:fldChar w:fldCharType="begin"/>
          </w:r>
          <w:r>
            <w:instrText xml:space="preserve"> styleref CharPartNo </w:instrText>
          </w:r>
          <w:r>
            <w:fldChar w:fldCharType="end"/>
          </w:r>
        </w:p>
      </w:tc>
    </w:tr>
    <w:tr w:rsidR="00C27D2D">
      <w:tc>
        <w:tcPr>
          <w:tcW w:w="5715" w:type="dxa"/>
        </w:tcPr>
        <w:p w:rsidR="00C27D2D" w:rsidRDefault="00D319F8">
          <w:pPr>
            <w:pStyle w:val="HeaderTextRight"/>
          </w:pPr>
          <w:r>
            <w:fldChar w:fldCharType="begin"/>
          </w:r>
          <w:r>
            <w:instrText xml:space="preserve"> styleref CharDivText </w:instrText>
          </w:r>
          <w:r>
            <w:fldChar w:fldCharType="end"/>
          </w:r>
        </w:p>
      </w:tc>
      <w:tc>
        <w:tcPr>
          <w:tcW w:w="1548" w:type="dxa"/>
        </w:tcPr>
        <w:p w:rsidR="00C27D2D" w:rsidRDefault="00D319F8">
          <w:pPr>
            <w:pStyle w:val="HeaderNumberRight"/>
            <w:ind w:right="17"/>
          </w:pPr>
          <w:r>
            <w:fldChar w:fldCharType="begin"/>
          </w:r>
          <w:r>
            <w:instrText xml:space="preserve"> styleref CharDivNo </w:instrText>
          </w:r>
          <w:r>
            <w:fldChar w:fldCharType="end"/>
          </w:r>
        </w:p>
      </w:tc>
    </w:tr>
    <w:tr w:rsidR="00C27D2D">
      <w:trPr>
        <w:cantSplit/>
      </w:trPr>
      <w:tc>
        <w:tcPr>
          <w:tcW w:w="7263" w:type="dxa"/>
          <w:gridSpan w:val="2"/>
        </w:tcPr>
        <w:p w:rsidR="00C27D2D" w:rsidRDefault="00D319F8">
          <w:pPr>
            <w:pStyle w:val="HeaderSectionRight"/>
            <w:ind w:right="17"/>
          </w:pPr>
          <w:r>
            <w:t xml:space="preserve">s. </w:t>
          </w:r>
          <w:fldSimple w:instr=" styleref CharSectno ">
            <w:r w:rsidR="00931265">
              <w:rPr>
                <w:noProof/>
              </w:rPr>
              <w:t>1</w:t>
            </w:r>
          </w:fldSimple>
        </w:p>
      </w:tc>
    </w:tr>
  </w:tbl>
  <w:p w:rsidR="00C27D2D" w:rsidRDefault="00C27D2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2D" w:rsidRDefault="00C27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F8"/>
    <w:rsid w:val="00931265"/>
    <w:rsid w:val="00C27D2D"/>
    <w:rsid w:val="00C30629"/>
    <w:rsid w:val="00CB0C51"/>
    <w:rsid w:val="00D31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30789</Words>
  <Characters>144098</Characters>
  <Application>Microsoft Office Word</Application>
  <DocSecurity>0</DocSecurity>
  <Lines>3602</Lines>
  <Paragraphs>1377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1979 - 04-e0-03</dc:title>
  <dc:subject/>
  <dc:creator>svcMRProcess</dc:creator>
  <cp:keywords/>
  <cp:lastModifiedBy>svcMRProcess</cp:lastModifiedBy>
  <cp:revision>4</cp:revision>
  <cp:lastPrinted>2005-09-20T08:12:00Z</cp:lastPrinted>
  <dcterms:created xsi:type="dcterms:W3CDTF">2013-02-15T04:55:00Z</dcterms:created>
  <dcterms:modified xsi:type="dcterms:W3CDTF">2013-02-15T04:55:00Z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20060505</vt:lpwstr>
  </property>
  <property fmtid="{D5CDD505-2E9C-101B-9397-08002B2CF9AE}" pid="4" name="DocumentType">
    <vt:lpwstr>Act</vt:lpwstr>
  </property>
  <property fmtid="{D5CDD505-2E9C-101B-9397-08002B2CF9AE}" pid="5" name="OwlsUID">
    <vt:i4>250</vt:i4>
  </property>
  <property fmtid="{D5CDD505-2E9C-101B-9397-08002B2CF9AE}" pid="6" name="AsAtDate">
    <vt:lpwstr>05 May 2006</vt:lpwstr>
  </property>
  <property fmtid="{D5CDD505-2E9C-101B-9397-08002B2CF9AE}" pid="7" name="Suffix">
    <vt:lpwstr>04-e0-03</vt:lpwstr>
  </property>
</Properties>
</file>