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120" w:right="146"/>
      </w:pPr>
      <w:r>
        <w:fldChar w:fldCharType="begin"/>
      </w:r>
      <w:r>
        <w:instrText xml:space="preserve"> STYLEREF "Name Of Act/Reg"</w:instrText>
      </w:r>
      <w:r>
        <w:fldChar w:fldCharType="separate"/>
      </w:r>
      <w:r>
        <w:rPr>
          <w:noProof/>
        </w:rPr>
        <w:t>Magistrates Court (Civil Proceedings)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_Toc199753368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_Toc199753369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_Toc199753370 \h </w:instrText>
      </w:r>
      <w:r>
        <w:fldChar w:fldCharType="separate"/>
      </w:r>
      <w:r>
        <w:t>2</w:t>
      </w:r>
      <w:r>
        <w:fldChar w:fldCharType="end"/>
      </w:r>
    </w:p>
    <w:p>
      <w:pPr>
        <w:pStyle w:val="TOC2"/>
        <w:tabs>
          <w:tab w:val="right" w:leader="dot" w:pos="7086"/>
        </w:tabs>
        <w:rPr>
          <w:b w:val="0"/>
          <w:sz w:val="24"/>
          <w:szCs w:val="24"/>
        </w:rPr>
      </w:pPr>
      <w:r>
        <w:rPr>
          <w:szCs w:val="30"/>
        </w:rPr>
        <w:t>Part 2 — Jurisdiction</w:t>
      </w:r>
    </w:p>
    <w:p>
      <w:pPr>
        <w:pStyle w:val="TOC8"/>
        <w:rPr>
          <w:sz w:val="24"/>
          <w:szCs w:val="24"/>
        </w:rPr>
      </w:pPr>
      <w:r>
        <w:rPr>
          <w:szCs w:val="24"/>
        </w:rPr>
        <w:t>4.</w:t>
      </w:r>
      <w:r>
        <w:rPr>
          <w:szCs w:val="24"/>
        </w:rPr>
        <w:tab/>
        <w:t>Interpretation</w:t>
      </w:r>
      <w:r>
        <w:tab/>
      </w:r>
      <w:r>
        <w:fldChar w:fldCharType="begin"/>
      </w:r>
      <w:r>
        <w:instrText xml:space="preserve"> PAGEREF _Toc199753372 \h </w:instrText>
      </w:r>
      <w:r>
        <w:fldChar w:fldCharType="separate"/>
      </w:r>
      <w:r>
        <w:t>5</w:t>
      </w:r>
      <w:r>
        <w:fldChar w:fldCharType="end"/>
      </w:r>
    </w:p>
    <w:p>
      <w:pPr>
        <w:pStyle w:val="TOC8"/>
        <w:rPr>
          <w:sz w:val="24"/>
          <w:szCs w:val="24"/>
        </w:rPr>
      </w:pPr>
      <w:r>
        <w:rPr>
          <w:szCs w:val="24"/>
        </w:rPr>
        <w:t>5.</w:t>
      </w:r>
      <w:r>
        <w:rPr>
          <w:szCs w:val="24"/>
        </w:rPr>
        <w:tab/>
        <w:t>Court’s civil jurisdiction</w:t>
      </w:r>
      <w:r>
        <w:tab/>
      </w:r>
      <w:r>
        <w:fldChar w:fldCharType="begin"/>
      </w:r>
      <w:r>
        <w:instrText xml:space="preserve"> PAGEREF _Toc199753373 \h </w:instrText>
      </w:r>
      <w:r>
        <w:fldChar w:fldCharType="separate"/>
      </w:r>
      <w:r>
        <w:t>5</w:t>
      </w:r>
      <w:r>
        <w:fldChar w:fldCharType="end"/>
      </w:r>
    </w:p>
    <w:p>
      <w:pPr>
        <w:pStyle w:val="TOC8"/>
        <w:rPr>
          <w:sz w:val="24"/>
          <w:szCs w:val="24"/>
        </w:rPr>
      </w:pPr>
      <w:r>
        <w:rPr>
          <w:szCs w:val="24"/>
        </w:rPr>
        <w:t>6.</w:t>
      </w:r>
      <w:r>
        <w:rPr>
          <w:szCs w:val="24"/>
        </w:rPr>
        <w:tab/>
        <w:t>General civil jurisdiction</w:t>
      </w:r>
      <w:r>
        <w:tab/>
      </w:r>
      <w:r>
        <w:fldChar w:fldCharType="begin"/>
      </w:r>
      <w:r>
        <w:instrText xml:space="preserve"> PAGEREF _Toc199753374 \h </w:instrText>
      </w:r>
      <w:r>
        <w:fldChar w:fldCharType="separate"/>
      </w:r>
      <w:r>
        <w:t>5</w:t>
      </w:r>
      <w:r>
        <w:fldChar w:fldCharType="end"/>
      </w:r>
    </w:p>
    <w:p>
      <w:pPr>
        <w:pStyle w:val="TOC8"/>
        <w:rPr>
          <w:sz w:val="24"/>
          <w:szCs w:val="24"/>
        </w:rPr>
      </w:pPr>
      <w:r>
        <w:rPr>
          <w:szCs w:val="24"/>
        </w:rPr>
        <w:t>7.</w:t>
      </w:r>
      <w:r>
        <w:rPr>
          <w:szCs w:val="24"/>
        </w:rPr>
        <w:tab/>
        <w:t>Consumer/trader claims</w:t>
      </w:r>
      <w:r>
        <w:tab/>
      </w:r>
      <w:r>
        <w:fldChar w:fldCharType="begin"/>
      </w:r>
      <w:r>
        <w:instrText xml:space="preserve"> PAGEREF _Toc199753375 \h </w:instrText>
      </w:r>
      <w:r>
        <w:fldChar w:fldCharType="separate"/>
      </w:r>
      <w:r>
        <w:t>7</w:t>
      </w:r>
      <w:r>
        <w:fldChar w:fldCharType="end"/>
      </w:r>
    </w:p>
    <w:p>
      <w:pPr>
        <w:pStyle w:val="TOC8"/>
        <w:rPr>
          <w:sz w:val="24"/>
          <w:szCs w:val="24"/>
        </w:rPr>
      </w:pPr>
      <w:r>
        <w:rPr>
          <w:szCs w:val="24"/>
        </w:rPr>
        <w:t>8.</w:t>
      </w:r>
      <w:r>
        <w:rPr>
          <w:szCs w:val="24"/>
        </w:rPr>
        <w:tab/>
        <w:t>Statutory jurisdiction</w:t>
      </w:r>
      <w:r>
        <w:tab/>
      </w:r>
      <w:r>
        <w:fldChar w:fldCharType="begin"/>
      </w:r>
      <w:r>
        <w:instrText xml:space="preserve"> PAGEREF _Toc199753376 \h </w:instrText>
      </w:r>
      <w:r>
        <w:fldChar w:fldCharType="separate"/>
      </w:r>
      <w:r>
        <w:t>9</w:t>
      </w:r>
      <w:r>
        <w:fldChar w:fldCharType="end"/>
      </w:r>
    </w:p>
    <w:p>
      <w:pPr>
        <w:pStyle w:val="TOC8"/>
        <w:rPr>
          <w:sz w:val="24"/>
          <w:szCs w:val="24"/>
        </w:rPr>
      </w:pPr>
      <w:r>
        <w:rPr>
          <w:szCs w:val="24"/>
        </w:rPr>
        <w:t>9.</w:t>
      </w:r>
      <w:r>
        <w:rPr>
          <w:szCs w:val="24"/>
        </w:rPr>
        <w:tab/>
        <w:t>Counterclaims outside jurisdiction</w:t>
      </w:r>
      <w:r>
        <w:tab/>
      </w:r>
      <w:r>
        <w:fldChar w:fldCharType="begin"/>
      </w:r>
      <w:r>
        <w:instrText xml:space="preserve"> PAGEREF _Toc199753377 \h </w:instrText>
      </w:r>
      <w:r>
        <w:fldChar w:fldCharType="separate"/>
      </w:r>
      <w:r>
        <w:t>9</w:t>
      </w:r>
      <w:r>
        <w:fldChar w:fldCharType="end"/>
      </w:r>
    </w:p>
    <w:p>
      <w:pPr>
        <w:pStyle w:val="TOC8"/>
        <w:rPr>
          <w:sz w:val="24"/>
          <w:szCs w:val="24"/>
        </w:rPr>
      </w:pPr>
      <w:r>
        <w:rPr>
          <w:szCs w:val="24"/>
        </w:rPr>
        <w:t>10.</w:t>
      </w:r>
      <w:r>
        <w:rPr>
          <w:szCs w:val="24"/>
        </w:rPr>
        <w:tab/>
        <w:t>Decisions for jurisdictional purposes</w:t>
      </w:r>
      <w:r>
        <w:tab/>
      </w:r>
      <w:r>
        <w:fldChar w:fldCharType="begin"/>
      </w:r>
      <w:r>
        <w:instrText xml:space="preserve"> PAGEREF _Toc199753378 \h </w:instrText>
      </w:r>
      <w:r>
        <w:fldChar w:fldCharType="separate"/>
      </w:r>
      <w:r>
        <w:t>10</w:t>
      </w:r>
      <w:r>
        <w:fldChar w:fldCharType="end"/>
      </w:r>
    </w:p>
    <w:p>
      <w:pPr>
        <w:pStyle w:val="TOC8"/>
        <w:rPr>
          <w:sz w:val="24"/>
          <w:szCs w:val="24"/>
        </w:rPr>
      </w:pPr>
      <w:r>
        <w:rPr>
          <w:szCs w:val="24"/>
        </w:rPr>
        <w:t>11.</w:t>
      </w:r>
      <w:r>
        <w:rPr>
          <w:szCs w:val="24"/>
        </w:rPr>
        <w:tab/>
        <w:t>Remedies that may be given</w:t>
      </w:r>
      <w:r>
        <w:tab/>
      </w:r>
      <w:r>
        <w:fldChar w:fldCharType="begin"/>
      </w:r>
      <w:r>
        <w:instrText xml:space="preserve"> PAGEREF _Toc199753379 \h </w:instrText>
      </w:r>
      <w:r>
        <w:fldChar w:fldCharType="separate"/>
      </w:r>
      <w:r>
        <w:t>11</w:t>
      </w:r>
      <w:r>
        <w:fldChar w:fldCharType="end"/>
      </w:r>
    </w:p>
    <w:p>
      <w:pPr>
        <w:pStyle w:val="TOC8"/>
        <w:rPr>
          <w:sz w:val="24"/>
          <w:szCs w:val="24"/>
        </w:rPr>
      </w:pPr>
      <w:r>
        <w:rPr>
          <w:szCs w:val="24"/>
        </w:rPr>
        <w:t>12.</w:t>
      </w:r>
      <w:r>
        <w:rPr>
          <w:szCs w:val="24"/>
        </w:rPr>
        <w:tab/>
        <w:t>Pre</w:t>
      </w:r>
      <w:r>
        <w:rPr>
          <w:szCs w:val="24"/>
        </w:rPr>
        <w:noBreakHyphen/>
        <w:t>judgment interest may be awarded</w:t>
      </w:r>
      <w:r>
        <w:tab/>
      </w:r>
      <w:r>
        <w:fldChar w:fldCharType="begin"/>
      </w:r>
      <w:r>
        <w:instrText xml:space="preserve"> PAGEREF _Toc199753380 \h </w:instrText>
      </w:r>
      <w:r>
        <w:fldChar w:fldCharType="separate"/>
      </w:r>
      <w:r>
        <w:t>11</w:t>
      </w:r>
      <w:r>
        <w:fldChar w:fldCharType="end"/>
      </w:r>
    </w:p>
    <w:p>
      <w:pPr>
        <w:pStyle w:val="TOC2"/>
        <w:tabs>
          <w:tab w:val="right" w:leader="dot" w:pos="7086"/>
        </w:tabs>
        <w:rPr>
          <w:b w:val="0"/>
          <w:sz w:val="24"/>
          <w:szCs w:val="24"/>
        </w:rPr>
      </w:pPr>
      <w:r>
        <w:rPr>
          <w:szCs w:val="30"/>
        </w:rPr>
        <w:t>Part 3 — General procedure</w:t>
      </w:r>
    </w:p>
    <w:p>
      <w:pPr>
        <w:pStyle w:val="TOC8"/>
        <w:rPr>
          <w:sz w:val="24"/>
          <w:szCs w:val="24"/>
        </w:rPr>
      </w:pPr>
      <w:r>
        <w:rPr>
          <w:szCs w:val="24"/>
        </w:rPr>
        <w:t>13.</w:t>
      </w:r>
      <w:r>
        <w:rPr>
          <w:szCs w:val="24"/>
        </w:rPr>
        <w:tab/>
        <w:t>Court’s duties in dealing with cases and making rules</w:t>
      </w:r>
      <w:r>
        <w:tab/>
      </w:r>
      <w:r>
        <w:fldChar w:fldCharType="begin"/>
      </w:r>
      <w:r>
        <w:instrText xml:space="preserve"> PAGEREF _Toc199753382 \h </w:instrText>
      </w:r>
      <w:r>
        <w:fldChar w:fldCharType="separate"/>
      </w:r>
      <w:r>
        <w:t>13</w:t>
      </w:r>
      <w:r>
        <w:fldChar w:fldCharType="end"/>
      </w:r>
    </w:p>
    <w:p>
      <w:pPr>
        <w:pStyle w:val="TOC8"/>
        <w:rPr>
          <w:sz w:val="24"/>
          <w:szCs w:val="24"/>
        </w:rPr>
      </w:pPr>
      <w:r>
        <w:rPr>
          <w:szCs w:val="24"/>
        </w:rPr>
        <w:t>14.</w:t>
      </w:r>
      <w:r>
        <w:rPr>
          <w:szCs w:val="24"/>
        </w:rPr>
        <w:tab/>
        <w:t>Rules of court to set out procedure etc.</w:t>
      </w:r>
      <w:r>
        <w:tab/>
      </w:r>
      <w:r>
        <w:fldChar w:fldCharType="begin"/>
      </w:r>
      <w:r>
        <w:instrText xml:space="preserve"> PAGEREF _Toc199753383 \h </w:instrText>
      </w:r>
      <w:r>
        <w:fldChar w:fldCharType="separate"/>
      </w:r>
      <w:r>
        <w:t>13</w:t>
      </w:r>
      <w:r>
        <w:fldChar w:fldCharType="end"/>
      </w:r>
    </w:p>
    <w:p>
      <w:pPr>
        <w:pStyle w:val="TOC8"/>
        <w:rPr>
          <w:sz w:val="24"/>
          <w:szCs w:val="24"/>
        </w:rPr>
      </w:pPr>
      <w:r>
        <w:rPr>
          <w:szCs w:val="24"/>
        </w:rPr>
        <w:t>15.</w:t>
      </w:r>
      <w:r>
        <w:rPr>
          <w:szCs w:val="24"/>
        </w:rPr>
        <w:tab/>
        <w:t>Court may act on its own initiative</w:t>
      </w:r>
      <w:r>
        <w:tab/>
      </w:r>
      <w:r>
        <w:fldChar w:fldCharType="begin"/>
      </w:r>
      <w:r>
        <w:instrText xml:space="preserve"> PAGEREF _Toc199753384 \h </w:instrText>
      </w:r>
      <w:r>
        <w:fldChar w:fldCharType="separate"/>
      </w:r>
      <w:r>
        <w:t>14</w:t>
      </w:r>
      <w:r>
        <w:fldChar w:fldCharType="end"/>
      </w:r>
    </w:p>
    <w:p>
      <w:pPr>
        <w:pStyle w:val="TOC8"/>
        <w:rPr>
          <w:sz w:val="24"/>
          <w:szCs w:val="24"/>
        </w:rPr>
      </w:pPr>
      <w:r>
        <w:rPr>
          <w:szCs w:val="24"/>
        </w:rPr>
        <w:t>16.</w:t>
      </w:r>
      <w:r>
        <w:rPr>
          <w:szCs w:val="24"/>
        </w:rPr>
        <w:tab/>
        <w:t>Court’s powers to control and manage cases</w:t>
      </w:r>
      <w:r>
        <w:tab/>
      </w:r>
      <w:r>
        <w:fldChar w:fldCharType="begin"/>
      </w:r>
      <w:r>
        <w:instrText xml:space="preserve"> PAGEREF _Toc199753385 \h </w:instrText>
      </w:r>
      <w:r>
        <w:fldChar w:fldCharType="separate"/>
      </w:r>
      <w:r>
        <w:t>14</w:t>
      </w:r>
      <w:r>
        <w:fldChar w:fldCharType="end"/>
      </w:r>
    </w:p>
    <w:p>
      <w:pPr>
        <w:pStyle w:val="TOC8"/>
        <w:rPr>
          <w:sz w:val="24"/>
          <w:szCs w:val="24"/>
        </w:rPr>
      </w:pPr>
      <w:r>
        <w:rPr>
          <w:szCs w:val="24"/>
        </w:rPr>
        <w:t>17.</w:t>
      </w:r>
      <w:r>
        <w:rPr>
          <w:szCs w:val="24"/>
        </w:rPr>
        <w:tab/>
        <w:t>Striking out, Court’s powers as to</w:t>
      </w:r>
      <w:r>
        <w:tab/>
      </w:r>
      <w:r>
        <w:fldChar w:fldCharType="begin"/>
      </w:r>
      <w:r>
        <w:instrText xml:space="preserve"> PAGEREF _Toc199753386 \h </w:instrText>
      </w:r>
      <w:r>
        <w:fldChar w:fldCharType="separate"/>
      </w:r>
      <w:r>
        <w:t>16</w:t>
      </w:r>
      <w:r>
        <w:fldChar w:fldCharType="end"/>
      </w:r>
    </w:p>
    <w:p>
      <w:pPr>
        <w:pStyle w:val="TOC8"/>
        <w:rPr>
          <w:sz w:val="24"/>
          <w:szCs w:val="24"/>
        </w:rPr>
      </w:pPr>
      <w:r>
        <w:rPr>
          <w:szCs w:val="24"/>
        </w:rPr>
        <w:t>18.</w:t>
      </w:r>
      <w:r>
        <w:rPr>
          <w:szCs w:val="24"/>
        </w:rPr>
        <w:tab/>
        <w:t>Summary judgment, Court may give</w:t>
      </w:r>
      <w:r>
        <w:tab/>
      </w:r>
      <w:r>
        <w:fldChar w:fldCharType="begin"/>
      </w:r>
      <w:r>
        <w:instrText xml:space="preserve"> PAGEREF _Toc199753387 \h </w:instrText>
      </w:r>
      <w:r>
        <w:fldChar w:fldCharType="separate"/>
      </w:r>
      <w:r>
        <w:t>17</w:t>
      </w:r>
      <w:r>
        <w:fldChar w:fldCharType="end"/>
      </w:r>
    </w:p>
    <w:p>
      <w:pPr>
        <w:pStyle w:val="TOC8"/>
        <w:rPr>
          <w:sz w:val="24"/>
          <w:szCs w:val="24"/>
        </w:rPr>
      </w:pPr>
      <w:r>
        <w:rPr>
          <w:szCs w:val="24"/>
        </w:rPr>
        <w:t>19.</w:t>
      </w:r>
      <w:r>
        <w:rPr>
          <w:szCs w:val="24"/>
        </w:rPr>
        <w:tab/>
        <w:t>Default by party, Court’s powers to deal with</w:t>
      </w:r>
      <w:r>
        <w:tab/>
      </w:r>
      <w:r>
        <w:fldChar w:fldCharType="begin"/>
      </w:r>
      <w:r>
        <w:instrText xml:space="preserve"> PAGEREF _Toc199753388 \h </w:instrText>
      </w:r>
      <w:r>
        <w:fldChar w:fldCharType="separate"/>
      </w:r>
      <w:r>
        <w:t>18</w:t>
      </w:r>
      <w:r>
        <w:fldChar w:fldCharType="end"/>
      </w:r>
    </w:p>
    <w:p>
      <w:pPr>
        <w:pStyle w:val="TOC8"/>
        <w:rPr>
          <w:sz w:val="24"/>
          <w:szCs w:val="24"/>
        </w:rPr>
      </w:pPr>
      <w:r>
        <w:rPr>
          <w:szCs w:val="24"/>
        </w:rPr>
        <w:t>20.</w:t>
      </w:r>
      <w:r>
        <w:rPr>
          <w:szCs w:val="24"/>
        </w:rPr>
        <w:tab/>
        <w:t>Procedural orders may be made conditional</w:t>
      </w:r>
      <w:r>
        <w:tab/>
      </w:r>
      <w:r>
        <w:fldChar w:fldCharType="begin"/>
      </w:r>
      <w:r>
        <w:instrText xml:space="preserve"> PAGEREF _Toc199753389 \h </w:instrText>
      </w:r>
      <w:r>
        <w:fldChar w:fldCharType="separate"/>
      </w:r>
      <w:r>
        <w:t>18</w:t>
      </w:r>
      <w:r>
        <w:fldChar w:fldCharType="end"/>
      </w:r>
    </w:p>
    <w:p>
      <w:pPr>
        <w:pStyle w:val="TOC8"/>
        <w:rPr>
          <w:sz w:val="24"/>
          <w:szCs w:val="24"/>
        </w:rPr>
      </w:pPr>
      <w:r>
        <w:rPr>
          <w:szCs w:val="24"/>
        </w:rPr>
        <w:t>21.</w:t>
      </w:r>
      <w:r>
        <w:rPr>
          <w:szCs w:val="24"/>
        </w:rPr>
        <w:tab/>
        <w:t>Persons under legal disability, claims by or against</w:t>
      </w:r>
      <w:r>
        <w:tab/>
      </w:r>
      <w:r>
        <w:fldChar w:fldCharType="begin"/>
      </w:r>
      <w:r>
        <w:instrText xml:space="preserve"> PAGEREF _Toc199753390 \h </w:instrText>
      </w:r>
      <w:r>
        <w:fldChar w:fldCharType="separate"/>
      </w:r>
      <w:r>
        <w:t>18</w:t>
      </w:r>
      <w:r>
        <w:fldChar w:fldCharType="end"/>
      </w:r>
    </w:p>
    <w:p>
      <w:pPr>
        <w:pStyle w:val="TOC8"/>
        <w:rPr>
          <w:sz w:val="24"/>
          <w:szCs w:val="24"/>
        </w:rPr>
      </w:pPr>
      <w:r>
        <w:rPr>
          <w:szCs w:val="24"/>
        </w:rPr>
        <w:lastRenderedPageBreak/>
        <w:t>22.</w:t>
      </w:r>
      <w:r>
        <w:rPr>
          <w:szCs w:val="24"/>
        </w:rPr>
        <w:tab/>
        <w:t>Venue, changing</w:t>
      </w:r>
      <w:r>
        <w:tab/>
      </w:r>
      <w:r>
        <w:fldChar w:fldCharType="begin"/>
      </w:r>
      <w:r>
        <w:instrText xml:space="preserve"> PAGEREF _Toc199753391 \h </w:instrText>
      </w:r>
      <w:r>
        <w:fldChar w:fldCharType="separate"/>
      </w:r>
      <w:r>
        <w:t>19</w:t>
      </w:r>
      <w:r>
        <w:fldChar w:fldCharType="end"/>
      </w:r>
    </w:p>
    <w:p>
      <w:pPr>
        <w:pStyle w:val="TOC8"/>
        <w:rPr>
          <w:sz w:val="24"/>
          <w:szCs w:val="24"/>
        </w:rPr>
      </w:pPr>
      <w:r>
        <w:rPr>
          <w:szCs w:val="24"/>
        </w:rPr>
        <w:t>23.</w:t>
      </w:r>
      <w:r>
        <w:rPr>
          <w:szCs w:val="24"/>
        </w:rPr>
        <w:tab/>
        <w:t>Mediation, use of</w:t>
      </w:r>
      <w:r>
        <w:tab/>
      </w:r>
      <w:r>
        <w:fldChar w:fldCharType="begin"/>
      </w:r>
      <w:r>
        <w:instrText xml:space="preserve"> PAGEREF _Toc199753392 \h </w:instrText>
      </w:r>
      <w:r>
        <w:fldChar w:fldCharType="separate"/>
      </w:r>
      <w:r>
        <w:t>19</w:t>
      </w:r>
      <w:r>
        <w:fldChar w:fldCharType="end"/>
      </w:r>
    </w:p>
    <w:p>
      <w:pPr>
        <w:pStyle w:val="TOC8"/>
        <w:rPr>
          <w:sz w:val="24"/>
          <w:szCs w:val="24"/>
        </w:rPr>
      </w:pPr>
      <w:r>
        <w:rPr>
          <w:szCs w:val="24"/>
        </w:rPr>
        <w:t>24.</w:t>
      </w:r>
      <w:r>
        <w:rPr>
          <w:szCs w:val="24"/>
        </w:rPr>
        <w:tab/>
        <w:t>Experts, use of</w:t>
      </w:r>
      <w:r>
        <w:tab/>
      </w:r>
      <w:r>
        <w:fldChar w:fldCharType="begin"/>
      </w:r>
      <w:r>
        <w:instrText xml:space="preserve"> PAGEREF _Toc199753393 \h </w:instrText>
      </w:r>
      <w:r>
        <w:fldChar w:fldCharType="separate"/>
      </w:r>
      <w:r>
        <w:t>20</w:t>
      </w:r>
      <w:r>
        <w:fldChar w:fldCharType="end"/>
      </w:r>
    </w:p>
    <w:p>
      <w:pPr>
        <w:pStyle w:val="TOC8"/>
        <w:rPr>
          <w:sz w:val="24"/>
          <w:szCs w:val="24"/>
        </w:rPr>
      </w:pPr>
      <w:r>
        <w:rPr>
          <w:szCs w:val="24"/>
        </w:rPr>
        <w:t>25.</w:t>
      </w:r>
      <w:r>
        <w:rPr>
          <w:szCs w:val="24"/>
        </w:rPr>
        <w:tab/>
        <w:t>Costs</w:t>
      </w:r>
      <w:r>
        <w:tab/>
      </w:r>
      <w:r>
        <w:fldChar w:fldCharType="begin"/>
      </w:r>
      <w:r>
        <w:instrText xml:space="preserve"> PAGEREF _Toc199753394 \h </w:instrText>
      </w:r>
      <w:r>
        <w:fldChar w:fldCharType="separate"/>
      </w:r>
      <w:r>
        <w:t>20</w:t>
      </w:r>
      <w:r>
        <w:fldChar w:fldCharType="end"/>
      </w:r>
    </w:p>
    <w:p>
      <w:pPr>
        <w:pStyle w:val="TOC2"/>
        <w:tabs>
          <w:tab w:val="right" w:leader="dot" w:pos="7086"/>
        </w:tabs>
        <w:rPr>
          <w:b w:val="0"/>
          <w:sz w:val="24"/>
          <w:szCs w:val="24"/>
        </w:rPr>
      </w:pPr>
      <w:r>
        <w:rPr>
          <w:szCs w:val="30"/>
        </w:rPr>
        <w:t>Part 4 — Minor cases procedure</w:t>
      </w:r>
    </w:p>
    <w:p>
      <w:pPr>
        <w:pStyle w:val="TOC8"/>
        <w:rPr>
          <w:sz w:val="24"/>
          <w:szCs w:val="24"/>
        </w:rPr>
      </w:pPr>
      <w:r>
        <w:rPr>
          <w:szCs w:val="24"/>
        </w:rPr>
        <w:t>26.</w:t>
      </w:r>
      <w:r>
        <w:rPr>
          <w:szCs w:val="24"/>
        </w:rPr>
        <w:tab/>
        <w:t>Interpretation</w:t>
      </w:r>
      <w:r>
        <w:tab/>
      </w:r>
      <w:r>
        <w:fldChar w:fldCharType="begin"/>
      </w:r>
      <w:r>
        <w:instrText xml:space="preserve"> PAGEREF _Toc199753396 \h </w:instrText>
      </w:r>
      <w:r>
        <w:fldChar w:fldCharType="separate"/>
      </w:r>
      <w:r>
        <w:t>23</w:t>
      </w:r>
      <w:r>
        <w:fldChar w:fldCharType="end"/>
      </w:r>
    </w:p>
    <w:p>
      <w:pPr>
        <w:pStyle w:val="TOC8"/>
        <w:rPr>
          <w:sz w:val="24"/>
          <w:szCs w:val="24"/>
        </w:rPr>
      </w:pPr>
      <w:r>
        <w:rPr>
          <w:szCs w:val="24"/>
        </w:rPr>
        <w:t>27.</w:t>
      </w:r>
      <w:r>
        <w:rPr>
          <w:szCs w:val="24"/>
        </w:rPr>
        <w:tab/>
        <w:t>Object of minor cases procedure</w:t>
      </w:r>
      <w:r>
        <w:tab/>
      </w:r>
      <w:r>
        <w:fldChar w:fldCharType="begin"/>
      </w:r>
      <w:r>
        <w:instrText xml:space="preserve"> PAGEREF _Toc199753397 \h </w:instrText>
      </w:r>
      <w:r>
        <w:fldChar w:fldCharType="separate"/>
      </w:r>
      <w:r>
        <w:t>23</w:t>
      </w:r>
      <w:r>
        <w:fldChar w:fldCharType="end"/>
      </w:r>
    </w:p>
    <w:p>
      <w:pPr>
        <w:pStyle w:val="TOC8"/>
        <w:rPr>
          <w:sz w:val="24"/>
          <w:szCs w:val="24"/>
        </w:rPr>
      </w:pPr>
      <w:r>
        <w:rPr>
          <w:szCs w:val="24"/>
        </w:rPr>
        <w:t>28.</w:t>
      </w:r>
      <w:r>
        <w:rPr>
          <w:szCs w:val="24"/>
        </w:rPr>
        <w:tab/>
        <w:t>Minor cases procedure, general provisions</w:t>
      </w:r>
      <w:r>
        <w:tab/>
      </w:r>
      <w:r>
        <w:fldChar w:fldCharType="begin"/>
      </w:r>
      <w:r>
        <w:instrText xml:space="preserve"> PAGEREF _Toc199753398 \h </w:instrText>
      </w:r>
      <w:r>
        <w:fldChar w:fldCharType="separate"/>
      </w:r>
      <w:r>
        <w:t>24</w:t>
      </w:r>
      <w:r>
        <w:fldChar w:fldCharType="end"/>
      </w:r>
    </w:p>
    <w:p>
      <w:pPr>
        <w:pStyle w:val="TOC8"/>
        <w:rPr>
          <w:sz w:val="24"/>
          <w:szCs w:val="24"/>
        </w:rPr>
      </w:pPr>
      <w:r>
        <w:rPr>
          <w:szCs w:val="24"/>
        </w:rPr>
        <w:t>29.</w:t>
      </w:r>
      <w:r>
        <w:rPr>
          <w:szCs w:val="24"/>
        </w:rPr>
        <w:tab/>
        <w:t>Proceedings to be private and informal</w:t>
      </w:r>
      <w:r>
        <w:tab/>
      </w:r>
      <w:r>
        <w:fldChar w:fldCharType="begin"/>
      </w:r>
      <w:r>
        <w:instrText xml:space="preserve"> PAGEREF _Toc199753399 \h </w:instrText>
      </w:r>
      <w:r>
        <w:fldChar w:fldCharType="separate"/>
      </w:r>
      <w:r>
        <w:t>25</w:t>
      </w:r>
      <w:r>
        <w:fldChar w:fldCharType="end"/>
      </w:r>
    </w:p>
    <w:p>
      <w:pPr>
        <w:pStyle w:val="TOC8"/>
        <w:rPr>
          <w:sz w:val="24"/>
          <w:szCs w:val="24"/>
        </w:rPr>
      </w:pPr>
      <w:r>
        <w:rPr>
          <w:szCs w:val="24"/>
        </w:rPr>
        <w:t>30.</w:t>
      </w:r>
      <w:r>
        <w:rPr>
          <w:szCs w:val="24"/>
        </w:rPr>
        <w:tab/>
        <w:t>Representation of parties</w:t>
      </w:r>
      <w:r>
        <w:tab/>
      </w:r>
      <w:r>
        <w:fldChar w:fldCharType="begin"/>
      </w:r>
      <w:r>
        <w:instrText xml:space="preserve"> PAGEREF _Toc199753400 \h </w:instrText>
      </w:r>
      <w:r>
        <w:fldChar w:fldCharType="separate"/>
      </w:r>
      <w:r>
        <w:t>25</w:t>
      </w:r>
      <w:r>
        <w:fldChar w:fldCharType="end"/>
      </w:r>
    </w:p>
    <w:p>
      <w:pPr>
        <w:pStyle w:val="TOC8"/>
        <w:rPr>
          <w:sz w:val="24"/>
          <w:szCs w:val="24"/>
        </w:rPr>
      </w:pPr>
      <w:r>
        <w:rPr>
          <w:szCs w:val="24"/>
        </w:rPr>
        <w:t>31.</w:t>
      </w:r>
      <w:r>
        <w:rPr>
          <w:szCs w:val="24"/>
        </w:rPr>
        <w:tab/>
        <w:t>Costs</w:t>
      </w:r>
      <w:r>
        <w:tab/>
      </w:r>
      <w:r>
        <w:fldChar w:fldCharType="begin"/>
      </w:r>
      <w:r>
        <w:instrText xml:space="preserve"> PAGEREF _Toc199753401 \h </w:instrText>
      </w:r>
      <w:r>
        <w:fldChar w:fldCharType="separate"/>
      </w:r>
      <w:r>
        <w:t>27</w:t>
      </w:r>
      <w:r>
        <w:fldChar w:fldCharType="end"/>
      </w:r>
    </w:p>
    <w:p>
      <w:pPr>
        <w:pStyle w:val="TOC8"/>
        <w:rPr>
          <w:sz w:val="24"/>
          <w:szCs w:val="24"/>
        </w:rPr>
      </w:pPr>
      <w:r>
        <w:rPr>
          <w:szCs w:val="24"/>
        </w:rPr>
        <w:t>32.</w:t>
      </w:r>
      <w:r>
        <w:rPr>
          <w:szCs w:val="24"/>
        </w:rPr>
        <w:tab/>
        <w:t>Appeals</w:t>
      </w:r>
      <w:r>
        <w:tab/>
      </w:r>
      <w:r>
        <w:fldChar w:fldCharType="begin"/>
      </w:r>
      <w:r>
        <w:instrText xml:space="preserve"> PAGEREF _Toc199753402 \h </w:instrText>
      </w:r>
      <w:r>
        <w:fldChar w:fldCharType="separate"/>
      </w:r>
      <w:r>
        <w:t>27</w:t>
      </w:r>
      <w:r>
        <w:fldChar w:fldCharType="end"/>
      </w:r>
    </w:p>
    <w:p>
      <w:pPr>
        <w:pStyle w:val="TOC8"/>
        <w:rPr>
          <w:sz w:val="24"/>
          <w:szCs w:val="24"/>
        </w:rPr>
      </w:pPr>
      <w:r>
        <w:rPr>
          <w:szCs w:val="24"/>
        </w:rPr>
        <w:t>33.</w:t>
      </w:r>
      <w:r>
        <w:rPr>
          <w:szCs w:val="24"/>
        </w:rPr>
        <w:tab/>
        <w:t>Rules of court for minor cases procedure</w:t>
      </w:r>
      <w:r>
        <w:tab/>
      </w:r>
      <w:r>
        <w:fldChar w:fldCharType="begin"/>
      </w:r>
      <w:r>
        <w:instrText xml:space="preserve"> PAGEREF _Toc199753403 \h </w:instrText>
      </w:r>
      <w:r>
        <w:fldChar w:fldCharType="separate"/>
      </w:r>
      <w:r>
        <w:t>28</w:t>
      </w:r>
      <w:r>
        <w:fldChar w:fldCharType="end"/>
      </w:r>
    </w:p>
    <w:p>
      <w:pPr>
        <w:pStyle w:val="TOC2"/>
        <w:tabs>
          <w:tab w:val="right" w:leader="dot" w:pos="7086"/>
        </w:tabs>
        <w:rPr>
          <w:b w:val="0"/>
          <w:sz w:val="24"/>
          <w:szCs w:val="24"/>
        </w:rPr>
      </w:pPr>
      <w:r>
        <w:rPr>
          <w:szCs w:val="30"/>
        </w:rPr>
        <w:t>Part 5 — Mediation</w:t>
      </w:r>
    </w:p>
    <w:p>
      <w:pPr>
        <w:pStyle w:val="TOC8"/>
        <w:rPr>
          <w:sz w:val="24"/>
          <w:szCs w:val="24"/>
        </w:rPr>
      </w:pPr>
      <w:r>
        <w:rPr>
          <w:szCs w:val="24"/>
        </w:rPr>
        <w:t>34.</w:t>
      </w:r>
      <w:r>
        <w:rPr>
          <w:szCs w:val="24"/>
        </w:rPr>
        <w:tab/>
        <w:t>Interpretation</w:t>
      </w:r>
      <w:r>
        <w:tab/>
      </w:r>
      <w:r>
        <w:fldChar w:fldCharType="begin"/>
      </w:r>
      <w:r>
        <w:instrText xml:space="preserve"> PAGEREF _Toc199753405 \h </w:instrText>
      </w:r>
      <w:r>
        <w:fldChar w:fldCharType="separate"/>
      </w:r>
      <w:r>
        <w:t>29</w:t>
      </w:r>
      <w:r>
        <w:fldChar w:fldCharType="end"/>
      </w:r>
    </w:p>
    <w:p>
      <w:pPr>
        <w:pStyle w:val="TOC8"/>
        <w:rPr>
          <w:sz w:val="24"/>
          <w:szCs w:val="24"/>
        </w:rPr>
      </w:pPr>
      <w:r>
        <w:rPr>
          <w:szCs w:val="24"/>
        </w:rPr>
        <w:t>35.</w:t>
      </w:r>
      <w:r>
        <w:rPr>
          <w:szCs w:val="24"/>
        </w:rPr>
        <w:tab/>
        <w:t>Mediator, appointment of</w:t>
      </w:r>
      <w:r>
        <w:tab/>
      </w:r>
      <w:r>
        <w:fldChar w:fldCharType="begin"/>
      </w:r>
      <w:r>
        <w:instrText xml:space="preserve"> PAGEREF _Toc199753406 \h </w:instrText>
      </w:r>
      <w:r>
        <w:fldChar w:fldCharType="separate"/>
      </w:r>
      <w:r>
        <w:t>29</w:t>
      </w:r>
      <w:r>
        <w:fldChar w:fldCharType="end"/>
      </w:r>
    </w:p>
    <w:p>
      <w:pPr>
        <w:pStyle w:val="TOC8"/>
        <w:rPr>
          <w:sz w:val="24"/>
          <w:szCs w:val="24"/>
        </w:rPr>
      </w:pPr>
      <w:r>
        <w:rPr>
          <w:szCs w:val="24"/>
        </w:rPr>
        <w:t>36.</w:t>
      </w:r>
      <w:r>
        <w:rPr>
          <w:szCs w:val="24"/>
        </w:rPr>
        <w:tab/>
        <w:t>Mediator, protection of</w:t>
      </w:r>
      <w:r>
        <w:tab/>
      </w:r>
      <w:r>
        <w:fldChar w:fldCharType="begin"/>
      </w:r>
      <w:r>
        <w:instrText xml:space="preserve"> PAGEREF _Toc199753407 \h </w:instrText>
      </w:r>
      <w:r>
        <w:fldChar w:fldCharType="separate"/>
      </w:r>
      <w:r>
        <w:t>29</w:t>
      </w:r>
      <w:r>
        <w:fldChar w:fldCharType="end"/>
      </w:r>
    </w:p>
    <w:p>
      <w:pPr>
        <w:pStyle w:val="TOC8"/>
        <w:rPr>
          <w:sz w:val="24"/>
          <w:szCs w:val="24"/>
        </w:rPr>
      </w:pPr>
      <w:r>
        <w:rPr>
          <w:szCs w:val="24"/>
        </w:rPr>
        <w:t>37.</w:t>
      </w:r>
      <w:r>
        <w:rPr>
          <w:szCs w:val="24"/>
        </w:rPr>
        <w:tab/>
        <w:t>Compulsory mediation, privilege of proceedings etc.</w:t>
      </w:r>
      <w:r>
        <w:tab/>
      </w:r>
      <w:r>
        <w:fldChar w:fldCharType="begin"/>
      </w:r>
      <w:r>
        <w:instrText xml:space="preserve"> PAGEREF _Toc199753408 \h </w:instrText>
      </w:r>
      <w:r>
        <w:fldChar w:fldCharType="separate"/>
      </w:r>
      <w:r>
        <w:t>29</w:t>
      </w:r>
      <w:r>
        <w:fldChar w:fldCharType="end"/>
      </w:r>
    </w:p>
    <w:p>
      <w:pPr>
        <w:pStyle w:val="TOC8"/>
        <w:rPr>
          <w:sz w:val="24"/>
          <w:szCs w:val="24"/>
        </w:rPr>
      </w:pPr>
      <w:r>
        <w:rPr>
          <w:szCs w:val="24"/>
        </w:rPr>
        <w:t>38.</w:t>
      </w:r>
      <w:r>
        <w:rPr>
          <w:szCs w:val="24"/>
        </w:rPr>
        <w:tab/>
        <w:t>Mediator, duty of confidentiality</w:t>
      </w:r>
      <w:r>
        <w:tab/>
      </w:r>
      <w:r>
        <w:fldChar w:fldCharType="begin"/>
      </w:r>
      <w:r>
        <w:instrText xml:space="preserve"> PAGEREF _Toc199753409 \h </w:instrText>
      </w:r>
      <w:r>
        <w:fldChar w:fldCharType="separate"/>
      </w:r>
      <w:r>
        <w:t>31</w:t>
      </w:r>
      <w:r>
        <w:fldChar w:fldCharType="end"/>
      </w:r>
    </w:p>
    <w:p>
      <w:pPr>
        <w:pStyle w:val="TOC2"/>
        <w:tabs>
          <w:tab w:val="right" w:leader="dot" w:pos="7086"/>
        </w:tabs>
        <w:rPr>
          <w:b w:val="0"/>
          <w:sz w:val="24"/>
          <w:szCs w:val="24"/>
        </w:rPr>
      </w:pPr>
      <w:r>
        <w:rPr>
          <w:szCs w:val="30"/>
        </w:rPr>
        <w:t>Part 6 — Transferring cases to superior courts</w:t>
      </w:r>
    </w:p>
    <w:p>
      <w:pPr>
        <w:pStyle w:val="TOC8"/>
        <w:rPr>
          <w:sz w:val="24"/>
          <w:szCs w:val="24"/>
        </w:rPr>
      </w:pPr>
      <w:r>
        <w:rPr>
          <w:szCs w:val="24"/>
        </w:rPr>
        <w:t>39.</w:t>
      </w:r>
      <w:r>
        <w:rPr>
          <w:szCs w:val="24"/>
        </w:rPr>
        <w:tab/>
        <w:t>Transfer of Magistrates Court case to superior court</w:t>
      </w:r>
      <w:r>
        <w:tab/>
      </w:r>
      <w:r>
        <w:fldChar w:fldCharType="begin"/>
      </w:r>
      <w:r>
        <w:instrText xml:space="preserve"> PAGEREF _Toc199753411 \h </w:instrText>
      </w:r>
      <w:r>
        <w:fldChar w:fldCharType="separate"/>
      </w:r>
      <w:r>
        <w:t>32</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40.</w:t>
      </w:r>
      <w:r>
        <w:rPr>
          <w:szCs w:val="24"/>
        </w:rPr>
        <w:tab/>
        <w:t>Appeal from Magistrates Court to District Court</w:t>
      </w:r>
      <w:r>
        <w:tab/>
      </w:r>
      <w:r>
        <w:fldChar w:fldCharType="begin"/>
      </w:r>
      <w:r>
        <w:instrText xml:space="preserve"> PAGEREF _Toc199753413 \h </w:instrText>
      </w:r>
      <w:r>
        <w:fldChar w:fldCharType="separate"/>
      </w:r>
      <w:r>
        <w:t>33</w:t>
      </w:r>
      <w:r>
        <w:fldChar w:fldCharType="end"/>
      </w:r>
    </w:p>
    <w:p>
      <w:pPr>
        <w:pStyle w:val="TOC8"/>
        <w:rPr>
          <w:sz w:val="24"/>
          <w:szCs w:val="24"/>
        </w:rPr>
      </w:pPr>
      <w:r>
        <w:rPr>
          <w:szCs w:val="24"/>
        </w:rPr>
        <w:t>41.</w:t>
      </w:r>
      <w:r>
        <w:rPr>
          <w:szCs w:val="24"/>
        </w:rPr>
        <w:tab/>
        <w:t>Transfer of District Court appeal to Court of Appeal</w:t>
      </w:r>
      <w:r>
        <w:tab/>
      </w:r>
      <w:r>
        <w:fldChar w:fldCharType="begin"/>
      </w:r>
      <w:r>
        <w:instrText xml:space="preserve"> PAGEREF _Toc199753414 \h </w:instrText>
      </w:r>
      <w:r>
        <w:fldChar w:fldCharType="separate"/>
      </w:r>
      <w:r>
        <w:t>33</w:t>
      </w:r>
      <w:r>
        <w:fldChar w:fldCharType="end"/>
      </w:r>
    </w:p>
    <w:p>
      <w:pPr>
        <w:pStyle w:val="TOC8"/>
        <w:rPr>
          <w:sz w:val="24"/>
          <w:szCs w:val="24"/>
        </w:rPr>
      </w:pPr>
      <w:r>
        <w:rPr>
          <w:szCs w:val="24"/>
        </w:rPr>
        <w:t>42.</w:t>
      </w:r>
      <w:r>
        <w:rPr>
          <w:szCs w:val="24"/>
        </w:rPr>
        <w:tab/>
        <w:t>Appeal from District Court to Court of Appeal</w:t>
      </w:r>
      <w:r>
        <w:tab/>
      </w:r>
      <w:r>
        <w:fldChar w:fldCharType="begin"/>
      </w:r>
      <w:r>
        <w:instrText xml:space="preserve"> PAGEREF _Toc199753415 \h </w:instrText>
      </w:r>
      <w:r>
        <w:fldChar w:fldCharType="separate"/>
      </w:r>
      <w:r>
        <w:t>34</w:t>
      </w:r>
      <w:r>
        <w:fldChar w:fldCharType="end"/>
      </w:r>
    </w:p>
    <w:p>
      <w:pPr>
        <w:pStyle w:val="TOC8"/>
        <w:rPr>
          <w:sz w:val="24"/>
          <w:szCs w:val="24"/>
        </w:rPr>
      </w:pPr>
      <w:r>
        <w:rPr>
          <w:szCs w:val="24"/>
        </w:rPr>
        <w:t>43.</w:t>
      </w:r>
      <w:r>
        <w:rPr>
          <w:szCs w:val="24"/>
        </w:rPr>
        <w:tab/>
        <w:t>Appeal court’s powers</w:t>
      </w:r>
      <w:r>
        <w:tab/>
      </w:r>
      <w:r>
        <w:fldChar w:fldCharType="begin"/>
      </w:r>
      <w:r>
        <w:instrText xml:space="preserve"> PAGEREF _Toc199753416 \h </w:instrText>
      </w:r>
      <w:r>
        <w:fldChar w:fldCharType="separate"/>
      </w:r>
      <w:r>
        <w:t>35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44</w:t>
      </w:r>
      <w:r>
        <w:rPr>
          <w:snapToGrid w:val="0"/>
          <w:szCs w:val="24"/>
        </w:rPr>
        <w:t>.</w:t>
      </w:r>
      <w:r>
        <w:rPr>
          <w:snapToGrid w:val="0"/>
          <w:szCs w:val="24"/>
        </w:rPr>
        <w:tab/>
        <w:t>Representation of parties</w:t>
      </w:r>
      <w:r>
        <w:tab/>
      </w:r>
      <w:r>
        <w:fldChar w:fldCharType="begin"/>
      </w:r>
      <w:r>
        <w:instrText xml:space="preserve"> PAGEREF _Toc199753418 \h </w:instrText>
      </w:r>
      <w:r>
        <w:fldChar w:fldCharType="separate"/>
      </w:r>
      <w:r>
        <w:t>37</w:t>
      </w:r>
      <w:r>
        <w:fldChar w:fldCharType="end"/>
      </w:r>
    </w:p>
    <w:p>
      <w:pPr>
        <w:pStyle w:val="TOC8"/>
        <w:rPr>
          <w:sz w:val="24"/>
          <w:szCs w:val="24"/>
        </w:rPr>
      </w:pPr>
      <w:r>
        <w:rPr>
          <w:szCs w:val="24"/>
        </w:rPr>
        <w:t>45.</w:t>
      </w:r>
      <w:r>
        <w:rPr>
          <w:szCs w:val="24"/>
        </w:rPr>
        <w:tab/>
        <w:t>Court to be open to public, publicity</w:t>
      </w:r>
      <w:r>
        <w:tab/>
      </w:r>
      <w:r>
        <w:fldChar w:fldCharType="begin"/>
      </w:r>
      <w:r>
        <w:instrText xml:space="preserve"> PAGEREF _Toc199753419 \h </w:instrText>
      </w:r>
      <w:r>
        <w:fldChar w:fldCharType="separate"/>
      </w:r>
      <w:r>
        <w:t>38</w:t>
      </w:r>
      <w:r>
        <w:fldChar w:fldCharType="end"/>
      </w:r>
    </w:p>
    <w:p>
      <w:pPr>
        <w:pStyle w:val="TOC8"/>
        <w:rPr>
          <w:sz w:val="24"/>
          <w:szCs w:val="24"/>
        </w:rPr>
      </w:pPr>
      <w:r>
        <w:rPr>
          <w:szCs w:val="24"/>
        </w:rPr>
        <w:t>46.</w:t>
      </w:r>
      <w:r>
        <w:rPr>
          <w:szCs w:val="24"/>
        </w:rPr>
        <w:tab/>
        <w:t>Enforcement of judgments</w:t>
      </w:r>
      <w:r>
        <w:tab/>
      </w:r>
      <w:r>
        <w:fldChar w:fldCharType="begin"/>
      </w:r>
      <w:r>
        <w:instrText xml:space="preserve"> PAGEREF _Toc199753420 \h </w:instrText>
      </w:r>
      <w:r>
        <w:fldChar w:fldCharType="separate"/>
      </w:r>
      <w:r>
        <w:t>38</w:t>
      </w:r>
      <w:r>
        <w:fldChar w:fldCharType="end"/>
      </w:r>
    </w:p>
    <w:p>
      <w:pPr>
        <w:pStyle w:val="TOC8"/>
        <w:rPr>
          <w:sz w:val="24"/>
          <w:szCs w:val="24"/>
        </w:rPr>
      </w:pPr>
      <w:r>
        <w:rPr>
          <w:szCs w:val="24"/>
        </w:rPr>
        <w:t>47.</w:t>
      </w:r>
      <w:r>
        <w:rPr>
          <w:szCs w:val="24"/>
        </w:rPr>
        <w:tab/>
        <w:t>Rules of court, making</w:t>
      </w:r>
      <w:r>
        <w:tab/>
      </w:r>
      <w:r>
        <w:fldChar w:fldCharType="begin"/>
      </w:r>
      <w:r>
        <w:instrText xml:space="preserve"> PAGEREF _Toc199753421 \h </w:instrText>
      </w:r>
      <w:r>
        <w:fldChar w:fldCharType="separate"/>
      </w:r>
      <w:r>
        <w:t>39</w:t>
      </w:r>
      <w:r>
        <w:fldChar w:fldCharType="end"/>
      </w:r>
    </w:p>
    <w:p>
      <w:pPr>
        <w:pStyle w:val="TOC8"/>
        <w:rPr>
          <w:sz w:val="24"/>
          <w:szCs w:val="24"/>
        </w:rPr>
      </w:pPr>
      <w:r>
        <w:rPr>
          <w:szCs w:val="24"/>
        </w:rPr>
        <w:lastRenderedPageBreak/>
        <w:t>48.</w:t>
      </w:r>
      <w:r>
        <w:rPr>
          <w:szCs w:val="24"/>
        </w:rPr>
        <w:tab/>
        <w:t>Rules of court, content</w:t>
      </w:r>
      <w:r>
        <w:tab/>
      </w:r>
      <w:r>
        <w:fldChar w:fldCharType="begin"/>
      </w:r>
      <w:r>
        <w:instrText xml:space="preserve"> PAGEREF _Toc199753422 \h </w:instrText>
      </w:r>
      <w:r>
        <w:fldChar w:fldCharType="separate"/>
      </w:r>
      <w:r>
        <w:t>39</w:t>
      </w:r>
      <w:r>
        <w:fldChar w:fldCharType="end"/>
      </w:r>
    </w:p>
    <w:p>
      <w:pPr>
        <w:pStyle w:val="TOC8"/>
        <w:rPr>
          <w:sz w:val="24"/>
          <w:szCs w:val="24"/>
        </w:rPr>
      </w:pPr>
      <w:r>
        <w:rPr>
          <w:szCs w:val="24"/>
        </w:rPr>
        <w:t>49.</w:t>
      </w:r>
      <w:r>
        <w:rPr>
          <w:szCs w:val="24"/>
        </w:rPr>
        <w:tab/>
        <w:t>Regulations</w:t>
      </w:r>
      <w:r>
        <w:tab/>
      </w:r>
      <w:r>
        <w:fldChar w:fldCharType="begin"/>
      </w:r>
      <w:r>
        <w:instrText xml:space="preserve"> PAGEREF _Toc199753423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_Toc199753425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_Toc199753426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2" w:name="_Toc57546761"/>
      <w:bookmarkStart w:id="3" w:name="_Toc101173665"/>
      <w:bookmarkStart w:id="4" w:name="_Toc101667679"/>
      <w:bookmarkStart w:id="5" w:name="_Toc137462630"/>
      <w:bookmarkStart w:id="6" w:name="_Toc150649055"/>
      <w:bookmarkStart w:id="7" w:name="_Toc199753307"/>
      <w:bookmarkStart w:id="8" w:name="_Toc1997533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7700098"/>
      <w:bookmarkStart w:id="13" w:name="_Toc150649056"/>
      <w:bookmarkStart w:id="14" w:name="_Toc199753368"/>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5" w:name="_Toc471793483"/>
      <w:bookmarkStart w:id="16" w:name="_Toc512746196"/>
      <w:bookmarkStart w:id="17" w:name="_Toc515958177"/>
      <w:bookmarkStart w:id="18" w:name="_Toc87700099"/>
      <w:bookmarkStart w:id="19" w:name="_Toc150649057"/>
      <w:bookmarkStart w:id="20" w:name="_Toc199753369"/>
      <w:r>
        <w:rPr>
          <w:rStyle w:val="CharSectno"/>
        </w:rPr>
        <w:t>2</w:t>
      </w:r>
      <w:r>
        <w:rPr>
          <w:snapToGrid w:val="0"/>
        </w:rPr>
        <w:t>.</w:t>
      </w:r>
      <w:r>
        <w:rPr>
          <w:snapToGrid w:val="0"/>
        </w:rPr>
        <w:tab/>
      </w:r>
      <w:bookmarkEnd w:id="15"/>
      <w:bookmarkEnd w:id="16"/>
      <w:bookmarkEnd w:id="17"/>
      <w:r>
        <w:rPr>
          <w:snapToGrid w:val="0"/>
        </w:rPr>
        <w:t>Commencement</w:t>
      </w:r>
      <w:bookmarkEnd w:id="18"/>
      <w:bookmarkEnd w:id="19"/>
      <w:bookmarkEnd w:id="20"/>
    </w:p>
    <w:p>
      <w:pPr>
        <w:pStyle w:val="Subsection"/>
      </w:pPr>
      <w:r>
        <w:tab/>
      </w:r>
      <w:r>
        <w:tab/>
        <w:t>This Act comes into operation on a day fixed by proclamation.</w:t>
      </w:r>
    </w:p>
    <w:p>
      <w:pPr>
        <w:pStyle w:val="Heading5"/>
      </w:pPr>
      <w:bookmarkStart w:id="21" w:name="_Toc87700100"/>
      <w:bookmarkStart w:id="22" w:name="_Toc150649058"/>
      <w:bookmarkStart w:id="23" w:name="_Toc199753370"/>
      <w:r>
        <w:rPr>
          <w:rStyle w:val="CharSectno"/>
        </w:rPr>
        <w:t>3</w:t>
      </w:r>
      <w:r>
        <w:t>.</w:t>
      </w:r>
      <w:r>
        <w:tab/>
        <w:t>Interpretation</w:t>
      </w:r>
      <w:bookmarkEnd w:id="21"/>
      <w:bookmarkEnd w:id="22"/>
      <w:bookmarkEnd w:id="23"/>
    </w:p>
    <w:p>
      <w:pPr>
        <w:pStyle w:val="Subsection"/>
      </w:pPr>
      <w:r>
        <w:tab/>
        <w:t>(1)</w:t>
      </w:r>
      <w:r>
        <w:tab/>
        <w:t xml:space="preserve">In this Act, unless the contrary intention appears — </w:t>
      </w:r>
    </w:p>
    <w:p>
      <w:pPr>
        <w:pStyle w:val="Defstart"/>
      </w:pPr>
      <w:r>
        <w:rPr>
          <w:b/>
        </w:rPr>
        <w:tab/>
        <w:t>“</w:t>
      </w:r>
      <w:r>
        <w:rPr>
          <w:rStyle w:val="CharDefText"/>
        </w:rPr>
        <w:t>applicable costs determination</w:t>
      </w:r>
      <w:r>
        <w:rPr>
          <w:b/>
        </w:rPr>
        <w:t>”</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t>“</w:t>
      </w:r>
      <w:r>
        <w:rPr>
          <w:rStyle w:val="CharDefText"/>
        </w:rPr>
        <w:t>case</w:t>
      </w:r>
      <w:r>
        <w:rPr>
          <w:b/>
        </w:rPr>
        <w:t>”</w:t>
      </w:r>
      <w:r>
        <w:t xml:space="preserve"> means any proceedings in the Court involving or in connection with the Court’s civil jurisdiction;</w:t>
      </w:r>
    </w:p>
    <w:p>
      <w:pPr>
        <w:pStyle w:val="Defstart"/>
      </w:pPr>
      <w:r>
        <w:rPr>
          <w:b/>
        </w:rPr>
        <w:tab/>
        <w:t>“</w:t>
      </w:r>
      <w:r>
        <w:rPr>
          <w:rStyle w:val="CharDefText"/>
        </w:rPr>
        <w:t>case management power</w:t>
      </w:r>
      <w:r>
        <w:rPr>
          <w:b/>
        </w:rPr>
        <w:t>”</w:t>
      </w:r>
      <w:r>
        <w:t xml:space="preserve"> means any of the powers conferred on the Court by sections 15 to 20;</w:t>
      </w:r>
    </w:p>
    <w:p>
      <w:pPr>
        <w:pStyle w:val="Defstart"/>
      </w:pPr>
      <w:r>
        <w:rPr>
          <w:b/>
        </w:rPr>
        <w:tab/>
        <w:t>“</w:t>
      </w:r>
      <w:r>
        <w:rPr>
          <w:rStyle w:val="CharDefText"/>
        </w:rPr>
        <w:t>case statement</w:t>
      </w:r>
      <w:r>
        <w:rPr>
          <w:b/>
        </w:rPr>
        <w: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t>“</w:t>
      </w:r>
      <w:r>
        <w:rPr>
          <w:rStyle w:val="CharDefText"/>
        </w:rPr>
        <w:t>claim</w:t>
      </w:r>
      <w:r>
        <w:rPr>
          <w:b/>
        </w:rPr>
        <w:t>”</w:t>
      </w:r>
      <w:r>
        <w:t xml:space="preserve"> means a claim made to the Court by a party (whether a claimant, a defendant or another party);</w:t>
      </w:r>
    </w:p>
    <w:p>
      <w:pPr>
        <w:pStyle w:val="Defstart"/>
      </w:pPr>
      <w:r>
        <w:rPr>
          <w:b/>
        </w:rPr>
        <w:tab/>
        <w:t>“</w:t>
      </w:r>
      <w:r>
        <w:rPr>
          <w:rStyle w:val="CharDefText"/>
        </w:rPr>
        <w:t>claimant</w:t>
      </w:r>
      <w:r>
        <w:rPr>
          <w:b/>
        </w:rPr>
        <w:t>”</w:t>
      </w:r>
      <w:r>
        <w:t xml:space="preserve"> means a person who commences a case;</w:t>
      </w:r>
    </w:p>
    <w:p>
      <w:pPr>
        <w:pStyle w:val="Defstart"/>
      </w:pPr>
      <w:r>
        <w:rPr>
          <w:b/>
        </w:rPr>
        <w:tab/>
        <w:t>“</w:t>
      </w:r>
      <w:r>
        <w:rPr>
          <w:rStyle w:val="CharDefText"/>
        </w:rPr>
        <w:t>consumer/trader claim</w:t>
      </w:r>
      <w:r>
        <w:rPr>
          <w:b/>
        </w:rPr>
        <w:t>”</w:t>
      </w:r>
      <w:r>
        <w:t xml:space="preserve"> has the meaning given by section 7(3);</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defence</w:t>
      </w:r>
      <w:r>
        <w:rPr>
          <w:b/>
        </w:rPr>
        <w:t>”</w:t>
      </w:r>
      <w:r>
        <w:t xml:space="preserve"> means a defence by a party (whether a claimant, a defendant or another party) to a claim or counterclaim;</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minor case</w:t>
      </w:r>
      <w:r>
        <w:rPr>
          <w:b/>
        </w:rPr>
        <w:t>”</w:t>
      </w:r>
      <w:r>
        <w:t xml:space="preserve"> has the meaning given by section 26(1);</w:t>
      </w:r>
    </w:p>
    <w:p>
      <w:pPr>
        <w:pStyle w:val="Defstart"/>
      </w:pPr>
      <w:r>
        <w:rPr>
          <w:b/>
        </w:rPr>
        <w:tab/>
        <w:t>“</w:t>
      </w:r>
      <w:r>
        <w:rPr>
          <w:rStyle w:val="CharDefText"/>
        </w:rPr>
        <w:t>minor cases jurisdictional limit</w:t>
      </w:r>
      <w:r>
        <w:rPr>
          <w:b/>
        </w:rPr>
        <w:t>”</w:t>
      </w:r>
      <w:r>
        <w:t xml:space="preserve"> means $7 500 and, on and after 1 January 2009, means $10 000;</w:t>
      </w:r>
    </w:p>
    <w:p>
      <w:pPr>
        <w:pStyle w:val="Defstart"/>
      </w:pPr>
      <w:r>
        <w:rPr>
          <w:b/>
        </w:rPr>
        <w:tab/>
        <w:t>“</w:t>
      </w:r>
      <w:r>
        <w:rPr>
          <w:rStyle w:val="CharDefText"/>
        </w:rPr>
        <w:t>minor cases procedure</w:t>
      </w:r>
      <w:r>
        <w:rPr>
          <w:b/>
        </w:rPr>
        <w:t>”</w:t>
      </w:r>
      <w:r>
        <w:t xml:space="preserve"> means the procedure prescribed by Part 4 and the rules of court made for the purposes of Part 4;</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party</w:t>
      </w:r>
      <w:r>
        <w:rPr>
          <w:b/>
        </w:rPr>
        <w:t>”</w:t>
      </w:r>
      <w:r>
        <w:t xml:space="preserve"> means a party to a case;</w:t>
      </w:r>
    </w:p>
    <w:p>
      <w:pPr>
        <w:pStyle w:val="Defstart"/>
      </w:pPr>
      <w:r>
        <w:rPr>
          <w:b/>
        </w:rPr>
        <w:tab/>
        <w:t>“</w:t>
      </w:r>
      <w:r>
        <w:rPr>
          <w:rStyle w:val="CharDefText"/>
        </w:rPr>
        <w:t>person under a legal disability</w:t>
      </w:r>
      <w:r>
        <w:rPr>
          <w:b/>
        </w:rPr>
        <w:t>”</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t>“</w:t>
      </w:r>
      <w:r>
        <w:rPr>
          <w:rStyle w:val="CharDefText"/>
        </w:rPr>
        <w:t>rules of court</w:t>
      </w:r>
      <w:r>
        <w:rPr>
          <w:b/>
        </w:rPr>
        <w:t>”</w:t>
      </w:r>
      <w:r>
        <w:t xml:space="preserve"> means rules of court made by the Magistrates Court under the </w:t>
      </w:r>
      <w:r>
        <w:rPr>
          <w:i/>
        </w:rPr>
        <w:t xml:space="preserve">Magistrates Court Act 2004 </w:t>
      </w:r>
      <w:r>
        <w:t>for the purposes of this Act;</w:t>
      </w:r>
    </w:p>
    <w:p>
      <w:pPr>
        <w:pStyle w:val="Defstart"/>
      </w:pPr>
      <w:r>
        <w:rPr>
          <w:b/>
        </w:rPr>
        <w:tab/>
        <w:t>“</w:t>
      </w:r>
      <w:r>
        <w:rPr>
          <w:rStyle w:val="CharDefText"/>
        </w:rPr>
        <w:t>settle</w:t>
      </w:r>
      <w:r>
        <w:rPr>
          <w:b/>
        </w:rPr>
        <w:t>”</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24" w:name="_Toc57546765"/>
      <w:bookmarkStart w:id="25" w:name="_Toc101173669"/>
      <w:bookmarkStart w:id="26" w:name="_Toc101667683"/>
      <w:bookmarkStart w:id="27" w:name="_Toc137462634"/>
      <w:bookmarkStart w:id="28" w:name="_Toc150649059"/>
      <w:bookmarkStart w:id="29" w:name="_Toc199753311"/>
      <w:bookmarkStart w:id="30" w:name="_Toc199753371"/>
      <w:r>
        <w:rPr>
          <w:rStyle w:val="CharPartNo"/>
        </w:rPr>
        <w:t>Part 2</w:t>
      </w:r>
      <w:r>
        <w:rPr>
          <w:rStyle w:val="CharDivNo"/>
        </w:rPr>
        <w:t> </w:t>
      </w:r>
      <w:r>
        <w:t>—</w:t>
      </w:r>
      <w:r>
        <w:rPr>
          <w:rStyle w:val="CharDivText"/>
        </w:rPr>
        <w:t> </w:t>
      </w:r>
      <w:r>
        <w:rPr>
          <w:rStyle w:val="CharPartText"/>
        </w:rPr>
        <w:t>Jurisdiction</w:t>
      </w:r>
      <w:bookmarkEnd w:id="24"/>
      <w:bookmarkEnd w:id="25"/>
      <w:bookmarkEnd w:id="26"/>
      <w:bookmarkEnd w:id="27"/>
      <w:bookmarkEnd w:id="28"/>
      <w:bookmarkEnd w:id="29"/>
      <w:bookmarkEnd w:id="30"/>
    </w:p>
    <w:p>
      <w:pPr>
        <w:pStyle w:val="Heading5"/>
      </w:pPr>
      <w:bookmarkStart w:id="31" w:name="_Toc26854010"/>
      <w:bookmarkStart w:id="32" w:name="_Toc87700101"/>
      <w:bookmarkStart w:id="33" w:name="_Toc150649060"/>
      <w:bookmarkStart w:id="34" w:name="_Toc199753372"/>
      <w:r>
        <w:rPr>
          <w:rStyle w:val="CharSectno"/>
        </w:rPr>
        <w:t>4</w:t>
      </w:r>
      <w:r>
        <w:t>.</w:t>
      </w:r>
      <w:r>
        <w:tab/>
        <w:t>Interpretation</w:t>
      </w:r>
      <w:bookmarkEnd w:id="31"/>
      <w:bookmarkEnd w:id="32"/>
      <w:bookmarkEnd w:id="33"/>
      <w:bookmarkEnd w:id="34"/>
    </w:p>
    <w:p>
      <w:pPr>
        <w:pStyle w:val="Subsection"/>
        <w:ind w:left="0" w:firstLine="0"/>
      </w:pPr>
      <w:r>
        <w:tab/>
      </w:r>
      <w:r>
        <w:tab/>
        <w:t xml:space="preserve">In this Part — </w:t>
      </w:r>
    </w:p>
    <w:p>
      <w:pPr>
        <w:pStyle w:val="Defstart"/>
      </w:pPr>
      <w:r>
        <w:rPr>
          <w:b/>
        </w:rPr>
        <w:tab/>
        <w:t>“</w:t>
      </w:r>
      <w:r>
        <w:rPr>
          <w:rStyle w:val="CharDefText"/>
        </w:rPr>
        <w:t>jurisdictional limit</w:t>
      </w:r>
      <w:r>
        <w:rPr>
          <w:b/>
        </w:rPr>
        <w:t>”</w:t>
      </w:r>
      <w:r>
        <w:t xml:space="preserve"> means $50 000 and, on and after 1 January 2009, means $75 000.</w:t>
      </w:r>
    </w:p>
    <w:p>
      <w:pPr>
        <w:pStyle w:val="Heading5"/>
      </w:pPr>
      <w:bookmarkStart w:id="35" w:name="_Toc87700102"/>
      <w:bookmarkStart w:id="36" w:name="_Toc150649061"/>
      <w:bookmarkStart w:id="37" w:name="_Toc199753373"/>
      <w:r>
        <w:rPr>
          <w:rStyle w:val="CharSectno"/>
        </w:rPr>
        <w:t>5</w:t>
      </w:r>
      <w:r>
        <w:t>.</w:t>
      </w:r>
      <w:r>
        <w:tab/>
        <w:t>Court’s civil jurisdiction</w:t>
      </w:r>
      <w:bookmarkEnd w:id="35"/>
      <w:bookmarkEnd w:id="36"/>
      <w:bookmarkEnd w:id="37"/>
    </w:p>
    <w:p>
      <w:pPr>
        <w:pStyle w:val="Subsection"/>
      </w:pPr>
      <w:r>
        <w:tab/>
      </w:r>
      <w:r>
        <w:tab/>
        <w:t>The Magistrates Court’s civil jurisdiction is set out in this Act.</w:t>
      </w:r>
    </w:p>
    <w:p>
      <w:pPr>
        <w:pStyle w:val="Heading5"/>
      </w:pPr>
      <w:bookmarkStart w:id="38" w:name="_Toc26854012"/>
      <w:bookmarkStart w:id="39" w:name="_Toc87700103"/>
      <w:bookmarkStart w:id="40" w:name="_Toc150649062"/>
      <w:bookmarkStart w:id="41" w:name="_Toc199753374"/>
      <w:r>
        <w:rPr>
          <w:rStyle w:val="CharSectno"/>
        </w:rPr>
        <w:t>6</w:t>
      </w:r>
      <w:r>
        <w:t>.</w:t>
      </w:r>
      <w:r>
        <w:tab/>
        <w:t>General civil jurisdiction</w:t>
      </w:r>
      <w:bookmarkEnd w:id="38"/>
      <w:bookmarkEnd w:id="39"/>
      <w:bookmarkEnd w:id="40"/>
      <w:bookmarkEnd w:id="41"/>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42" w:name="_Hlt26940816"/>
      <w:bookmarkEnd w:id="42"/>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43" w:name="_Toc26854013"/>
      <w:bookmarkStart w:id="44" w:name="_Toc87700104"/>
      <w:bookmarkStart w:id="45" w:name="_Toc150649063"/>
      <w:bookmarkStart w:id="46" w:name="_Toc199753375"/>
      <w:r>
        <w:rPr>
          <w:rStyle w:val="CharSectno"/>
        </w:rPr>
        <w:t>7</w:t>
      </w:r>
      <w:r>
        <w:t>.</w:t>
      </w:r>
      <w:r>
        <w:tab/>
        <w:t xml:space="preserve">Consumer/trader </w:t>
      </w:r>
      <w:bookmarkEnd w:id="43"/>
      <w:r>
        <w:t>claims</w:t>
      </w:r>
      <w:bookmarkEnd w:id="44"/>
      <w:bookmarkEnd w:id="45"/>
      <w:bookmarkEnd w:id="46"/>
    </w:p>
    <w:p>
      <w:pPr>
        <w:pStyle w:val="Subsection"/>
        <w:keepNext/>
      </w:pPr>
      <w:r>
        <w:tab/>
        <w:t>(1)</w:t>
      </w:r>
      <w:r>
        <w:tab/>
        <w:t>In this section —</w:t>
      </w:r>
    </w:p>
    <w:p>
      <w:pPr>
        <w:pStyle w:val="Defstart"/>
      </w:pPr>
      <w:r>
        <w:rPr>
          <w:b/>
        </w:rPr>
        <w:tab/>
        <w:t>“</w:t>
      </w:r>
      <w:r>
        <w:rPr>
          <w:rStyle w:val="CharDefText"/>
        </w:rPr>
        <w:t>consumer</w:t>
      </w:r>
      <w:r>
        <w:rPr>
          <w:b/>
        </w:rPr>
        <w:t>”</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r>
      <w:r>
        <w:tab/>
        <w:t xml:space="preserve">but does not include a tenant within the meaning of the </w:t>
      </w:r>
      <w:r>
        <w:rPr>
          <w:i/>
        </w:rPr>
        <w:t>Residential Tenancies Act 1987</w:t>
      </w:r>
      <w:r>
        <w:t xml:space="preserve"> section 3;</w:t>
      </w:r>
    </w:p>
    <w:p>
      <w:pPr>
        <w:pStyle w:val="Defstart"/>
      </w:pPr>
      <w:r>
        <w:rPr>
          <w:b/>
        </w:rPr>
        <w:tab/>
        <w:t>“</w:t>
      </w:r>
      <w:r>
        <w:rPr>
          <w:rStyle w:val="CharDefText"/>
        </w:rPr>
        <w:t>contract</w:t>
      </w:r>
      <w:r>
        <w:rPr>
          <w:b/>
        </w:rPr>
        <w:t>”</w:t>
      </w:r>
      <w:r>
        <w:t xml:space="preserve"> includes any agreement, whether written or oral;</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b/>
        </w:rPr>
        <w:t>“</w:t>
      </w:r>
      <w:r>
        <w:rPr>
          <w:rStyle w:val="CharDefText"/>
        </w:rPr>
        <w:t>claimant</w:t>
      </w:r>
      <w:r>
        <w:rPr>
          <w:b/>
        </w:rPr>
        <w: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47" w:name="_Toc87700105"/>
      <w:bookmarkStart w:id="48" w:name="_Toc150649064"/>
      <w:bookmarkStart w:id="49" w:name="_Toc199753376"/>
      <w:r>
        <w:rPr>
          <w:rStyle w:val="CharSectno"/>
        </w:rPr>
        <w:t>8</w:t>
      </w:r>
      <w:r>
        <w:t>.</w:t>
      </w:r>
      <w:r>
        <w:tab/>
        <w:t>Statutory jurisdiction</w:t>
      </w:r>
      <w:bookmarkEnd w:id="47"/>
      <w:bookmarkEnd w:id="48"/>
      <w:bookmarkEnd w:id="4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50" w:name="_Toc87700106"/>
      <w:bookmarkStart w:id="51" w:name="_Toc150649065"/>
      <w:bookmarkStart w:id="52" w:name="_Toc199753377"/>
      <w:r>
        <w:rPr>
          <w:rStyle w:val="CharSectno"/>
        </w:rPr>
        <w:t>9</w:t>
      </w:r>
      <w:r>
        <w:t>.</w:t>
      </w:r>
      <w:r>
        <w:tab/>
        <w:t>Counterclaims outside jurisdiction</w:t>
      </w:r>
      <w:bookmarkEnd w:id="50"/>
      <w:bookmarkEnd w:id="51"/>
      <w:bookmarkEnd w:id="52"/>
    </w:p>
    <w:p>
      <w:pPr>
        <w:pStyle w:val="Subsection"/>
        <w:keepNext/>
      </w:pPr>
      <w:r>
        <w:tab/>
        <w:t>(1)</w:t>
      </w:r>
      <w:r>
        <w:tab/>
        <w:t xml:space="preserve">In this section — </w:t>
      </w:r>
    </w:p>
    <w:p>
      <w:pPr>
        <w:pStyle w:val="Defstart"/>
      </w:pPr>
      <w:r>
        <w:rPr>
          <w:b/>
        </w:rPr>
        <w:tab/>
        <w:t>“</w:t>
      </w:r>
      <w:r>
        <w:rPr>
          <w:rStyle w:val="CharDefText"/>
        </w:rPr>
        <w:t>counterclaim</w:t>
      </w:r>
      <w:r>
        <w:rPr>
          <w:b/>
        </w:rPr>
        <w:t>”</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53" w:name="_Toc87700107"/>
      <w:bookmarkStart w:id="54" w:name="_Toc150649066"/>
      <w:bookmarkStart w:id="55" w:name="_Toc199753378"/>
      <w:r>
        <w:rPr>
          <w:rStyle w:val="CharSectno"/>
        </w:rPr>
        <w:t>10</w:t>
      </w:r>
      <w:r>
        <w:t>.</w:t>
      </w:r>
      <w:r>
        <w:tab/>
        <w:t>Decisions for jurisdictional purposes</w:t>
      </w:r>
      <w:bookmarkEnd w:id="53"/>
      <w:bookmarkEnd w:id="54"/>
      <w:bookmarkEnd w:id="55"/>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56" w:name="_Toc87700108"/>
      <w:bookmarkStart w:id="57" w:name="_Toc150649067"/>
      <w:bookmarkStart w:id="58" w:name="_Toc199753379"/>
      <w:r>
        <w:rPr>
          <w:rStyle w:val="CharSectno"/>
        </w:rPr>
        <w:t>11</w:t>
      </w:r>
      <w:r>
        <w:t>.</w:t>
      </w:r>
      <w:r>
        <w:tab/>
      </w:r>
      <w:bookmarkStart w:id="59" w:name="_Hlt27206557"/>
      <w:bookmarkEnd w:id="59"/>
      <w:r>
        <w:t>Remedies that may be given</w:t>
      </w:r>
      <w:bookmarkEnd w:id="56"/>
      <w:bookmarkEnd w:id="57"/>
      <w:bookmarkEnd w:id="58"/>
    </w:p>
    <w:p>
      <w:pPr>
        <w:pStyle w:val="Subsection"/>
      </w:pPr>
      <w:r>
        <w:tab/>
        <w:t>(1)</w:t>
      </w:r>
      <w:r>
        <w:tab/>
        <w:t>The Court has such powers as are incidental to and necessary for the exercise of the jurisdiction</w:t>
      </w:r>
      <w:bookmarkStart w:id="60" w:name="_Hlt31694877"/>
      <w:bookmarkEnd w:id="60"/>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61" w:name="_Toc87700109"/>
      <w:bookmarkStart w:id="62" w:name="_Toc150649068"/>
      <w:bookmarkStart w:id="63" w:name="_Toc199753380"/>
      <w:r>
        <w:rPr>
          <w:rStyle w:val="CharSectno"/>
        </w:rPr>
        <w:t>12</w:t>
      </w:r>
      <w:r>
        <w:t>.</w:t>
      </w:r>
      <w:r>
        <w:tab/>
        <w:t>Pre</w:t>
      </w:r>
      <w:r>
        <w:noBreakHyphen/>
        <w:t>judgment interest may be awarded</w:t>
      </w:r>
      <w:bookmarkEnd w:id="61"/>
      <w:bookmarkEnd w:id="62"/>
      <w:bookmarkEnd w:id="63"/>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64" w:name="_Toc57546775"/>
      <w:bookmarkStart w:id="65" w:name="_Toc101173679"/>
      <w:bookmarkStart w:id="66" w:name="_Toc101667693"/>
      <w:bookmarkStart w:id="67" w:name="_Toc137462644"/>
      <w:bookmarkStart w:id="68" w:name="_Toc150649069"/>
      <w:bookmarkStart w:id="69" w:name="_Toc199753321"/>
      <w:bookmarkStart w:id="70" w:name="_Toc199753381"/>
      <w:r>
        <w:rPr>
          <w:rStyle w:val="CharPartNo"/>
        </w:rPr>
        <w:t>Part 3</w:t>
      </w:r>
      <w:r>
        <w:rPr>
          <w:rStyle w:val="CharDivNo"/>
        </w:rPr>
        <w:t> </w:t>
      </w:r>
      <w:r>
        <w:t>—</w:t>
      </w:r>
      <w:r>
        <w:rPr>
          <w:rStyle w:val="CharDivText"/>
        </w:rPr>
        <w:t> </w:t>
      </w:r>
      <w:r>
        <w:rPr>
          <w:rStyle w:val="CharPartText"/>
        </w:rPr>
        <w:t>General procedure</w:t>
      </w:r>
      <w:bookmarkEnd w:id="64"/>
      <w:bookmarkEnd w:id="65"/>
      <w:bookmarkEnd w:id="66"/>
      <w:bookmarkEnd w:id="67"/>
      <w:bookmarkEnd w:id="68"/>
      <w:bookmarkEnd w:id="69"/>
      <w:bookmarkEnd w:id="70"/>
    </w:p>
    <w:p>
      <w:pPr>
        <w:pStyle w:val="Heading5"/>
      </w:pPr>
      <w:bookmarkStart w:id="71" w:name="_Toc87700110"/>
      <w:bookmarkStart w:id="72" w:name="_Toc150649070"/>
      <w:bookmarkStart w:id="73" w:name="_Toc199753382"/>
      <w:r>
        <w:rPr>
          <w:rStyle w:val="CharSectno"/>
        </w:rPr>
        <w:t>13</w:t>
      </w:r>
      <w:r>
        <w:t>.</w:t>
      </w:r>
      <w:r>
        <w:tab/>
        <w:t>Court’s duties in dealing with cases and making rules</w:t>
      </w:r>
      <w:bookmarkEnd w:id="71"/>
      <w:bookmarkEnd w:id="72"/>
      <w:bookmarkEnd w:id="73"/>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74" w:name="_Toc87700111"/>
      <w:bookmarkStart w:id="75" w:name="_Toc150649071"/>
      <w:bookmarkStart w:id="76" w:name="_Toc199753383"/>
      <w:r>
        <w:rPr>
          <w:rStyle w:val="CharSectno"/>
        </w:rPr>
        <w:t>14</w:t>
      </w:r>
      <w:r>
        <w:t>.</w:t>
      </w:r>
      <w:r>
        <w:tab/>
        <w:t>Rules of court to set out procedure etc.</w:t>
      </w:r>
      <w:bookmarkEnd w:id="74"/>
      <w:bookmarkEnd w:id="75"/>
      <w:bookmarkEnd w:id="76"/>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77" w:name="_Toc87700112"/>
      <w:bookmarkStart w:id="78" w:name="_Toc150649072"/>
      <w:bookmarkStart w:id="79" w:name="_Toc199753384"/>
      <w:r>
        <w:rPr>
          <w:rStyle w:val="CharSectno"/>
        </w:rPr>
        <w:t>15</w:t>
      </w:r>
      <w:r>
        <w:t>.</w:t>
      </w:r>
      <w:r>
        <w:tab/>
        <w:t>Court may act on its own initiative</w:t>
      </w:r>
      <w:bookmarkEnd w:id="77"/>
      <w:bookmarkEnd w:id="78"/>
      <w:bookmarkEnd w:id="79"/>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80" w:name="_Toc87700113"/>
      <w:bookmarkStart w:id="81" w:name="_Toc150649073"/>
      <w:bookmarkStart w:id="82" w:name="_Toc199753385"/>
      <w:r>
        <w:rPr>
          <w:rStyle w:val="CharSectno"/>
        </w:rPr>
        <w:t>16</w:t>
      </w:r>
      <w:r>
        <w:t>.</w:t>
      </w:r>
      <w:r>
        <w:tab/>
        <w:t>Court’s powers to control and manage cases</w:t>
      </w:r>
      <w:bookmarkEnd w:id="80"/>
      <w:bookmarkEnd w:id="81"/>
      <w:bookmarkEnd w:id="82"/>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83" w:name="_Hlt39901694"/>
      <w:bookmarkEnd w:id="83"/>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84" w:name="_Toc87700114"/>
      <w:bookmarkStart w:id="85" w:name="_Toc150649074"/>
      <w:bookmarkStart w:id="86" w:name="_Toc199753386"/>
      <w:r>
        <w:rPr>
          <w:rStyle w:val="CharSectno"/>
        </w:rPr>
        <w:t>17</w:t>
      </w:r>
      <w:r>
        <w:t>.</w:t>
      </w:r>
      <w:r>
        <w:tab/>
        <w:t>Striking out, Court’s powers as to</w:t>
      </w:r>
      <w:bookmarkEnd w:id="84"/>
      <w:bookmarkEnd w:id="85"/>
      <w:bookmarkEnd w:id="86"/>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87" w:name="_Toc87700115"/>
      <w:bookmarkStart w:id="88" w:name="_Toc150649075"/>
      <w:bookmarkStart w:id="89" w:name="_Toc199753387"/>
      <w:r>
        <w:rPr>
          <w:rStyle w:val="CharSectno"/>
        </w:rPr>
        <w:t>18</w:t>
      </w:r>
      <w:r>
        <w:t>.</w:t>
      </w:r>
      <w:r>
        <w:tab/>
        <w:t>Summary judgment, Court may give</w:t>
      </w:r>
      <w:bookmarkEnd w:id="87"/>
      <w:bookmarkEnd w:id="88"/>
      <w:bookmarkEnd w:id="89"/>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90" w:name="_Toc87700116"/>
      <w:bookmarkStart w:id="91" w:name="_Toc150649076"/>
      <w:bookmarkStart w:id="92" w:name="_Toc199753388"/>
      <w:r>
        <w:rPr>
          <w:rStyle w:val="CharSectno"/>
        </w:rPr>
        <w:t>19</w:t>
      </w:r>
      <w:r>
        <w:t>.</w:t>
      </w:r>
      <w:r>
        <w:tab/>
        <w:t>Default by party, Court’s powers to deal with</w:t>
      </w:r>
      <w:bookmarkEnd w:id="90"/>
      <w:bookmarkEnd w:id="91"/>
      <w:bookmarkEnd w:id="92"/>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3" w:name="_Toc87700117"/>
      <w:bookmarkStart w:id="94" w:name="_Toc150649077"/>
      <w:bookmarkStart w:id="95" w:name="_Toc199753389"/>
      <w:r>
        <w:rPr>
          <w:rStyle w:val="CharSectno"/>
        </w:rPr>
        <w:t>20</w:t>
      </w:r>
      <w:r>
        <w:t>.</w:t>
      </w:r>
      <w:r>
        <w:tab/>
        <w:t>Procedural orders may be made conditional</w:t>
      </w:r>
      <w:bookmarkEnd w:id="93"/>
      <w:bookmarkEnd w:id="94"/>
      <w:bookmarkEnd w:id="95"/>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96" w:name="_Toc87700118"/>
      <w:bookmarkStart w:id="97" w:name="_Toc150649078"/>
      <w:bookmarkStart w:id="98" w:name="_Toc199753390"/>
      <w:r>
        <w:rPr>
          <w:rStyle w:val="CharSectno"/>
        </w:rPr>
        <w:t>21</w:t>
      </w:r>
      <w:r>
        <w:t>.</w:t>
      </w:r>
      <w:r>
        <w:tab/>
        <w:t>Persons under legal disability, claims by or against</w:t>
      </w:r>
      <w:bookmarkEnd w:id="96"/>
      <w:bookmarkEnd w:id="97"/>
      <w:bookmarkEnd w:id="98"/>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99" w:name="_Toc87700119"/>
      <w:bookmarkStart w:id="100" w:name="_Toc150649079"/>
      <w:bookmarkStart w:id="101" w:name="_Toc199753391"/>
      <w:r>
        <w:rPr>
          <w:rStyle w:val="CharSectno"/>
        </w:rPr>
        <w:t>22</w:t>
      </w:r>
      <w:r>
        <w:t>.</w:t>
      </w:r>
      <w:r>
        <w:tab/>
        <w:t>Venue, changing</w:t>
      </w:r>
      <w:bookmarkEnd w:id="99"/>
      <w:bookmarkEnd w:id="100"/>
      <w:bookmarkEnd w:id="101"/>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02" w:name="_Toc87700120"/>
      <w:bookmarkStart w:id="103" w:name="_Toc150649080"/>
      <w:bookmarkStart w:id="104" w:name="_Toc199753392"/>
      <w:r>
        <w:rPr>
          <w:rStyle w:val="CharSectno"/>
        </w:rPr>
        <w:t>23</w:t>
      </w:r>
      <w:r>
        <w:t>.</w:t>
      </w:r>
      <w:r>
        <w:tab/>
        <w:t>Mediation, use of</w:t>
      </w:r>
      <w:bookmarkEnd w:id="102"/>
      <w:bookmarkEnd w:id="103"/>
      <w:bookmarkEnd w:id="104"/>
    </w:p>
    <w:p>
      <w:pPr>
        <w:pStyle w:val="Subsection"/>
      </w:pPr>
      <w:r>
        <w:tab/>
      </w:r>
      <w:bookmarkStart w:id="105" w:name="_Hlt47848028"/>
      <w:bookmarkEnd w:id="105"/>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06" w:name="_Toc87700121"/>
      <w:bookmarkStart w:id="107" w:name="_Toc150649081"/>
      <w:bookmarkStart w:id="108" w:name="_Toc199753393"/>
      <w:r>
        <w:rPr>
          <w:rStyle w:val="CharSectno"/>
        </w:rPr>
        <w:t>24</w:t>
      </w:r>
      <w:r>
        <w:t>.</w:t>
      </w:r>
      <w:r>
        <w:tab/>
        <w:t>Experts, use of</w:t>
      </w:r>
      <w:bookmarkEnd w:id="106"/>
      <w:bookmarkEnd w:id="107"/>
      <w:bookmarkEnd w:id="10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09" w:name="_Toc87700122"/>
      <w:bookmarkStart w:id="110" w:name="_Toc150649082"/>
      <w:bookmarkStart w:id="111" w:name="_Toc199753394"/>
      <w:r>
        <w:rPr>
          <w:rStyle w:val="CharSectno"/>
        </w:rPr>
        <w:t>25</w:t>
      </w:r>
      <w:r>
        <w:t>.</w:t>
      </w:r>
      <w:r>
        <w:tab/>
        <w:t>Costs</w:t>
      </w:r>
      <w:bookmarkEnd w:id="109"/>
      <w:bookmarkEnd w:id="110"/>
      <w:bookmarkEnd w:id="111"/>
    </w:p>
    <w:p>
      <w:pPr>
        <w:pStyle w:val="Subsection"/>
      </w:pPr>
      <w:r>
        <w:tab/>
      </w:r>
      <w:bookmarkStart w:id="112" w:name="_Hlt47858344"/>
      <w:bookmarkEnd w:id="112"/>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13" w:name="_Hlt47848061"/>
      <w:bookmarkEnd w:id="113"/>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114" w:name="_Toc57546789"/>
      <w:bookmarkStart w:id="115" w:name="_Toc101173693"/>
      <w:bookmarkStart w:id="116" w:name="_Toc101667707"/>
      <w:bookmarkStart w:id="117" w:name="_Toc137462658"/>
      <w:bookmarkStart w:id="118" w:name="_Toc150649083"/>
      <w:bookmarkStart w:id="119" w:name="_Toc199753335"/>
      <w:bookmarkStart w:id="120" w:name="_Toc199753395"/>
      <w:r>
        <w:rPr>
          <w:rStyle w:val="CharPartNo"/>
        </w:rPr>
        <w:t>Part 4</w:t>
      </w:r>
      <w:r>
        <w:rPr>
          <w:rStyle w:val="CharDivNo"/>
        </w:rPr>
        <w:t> </w:t>
      </w:r>
      <w:r>
        <w:t>—</w:t>
      </w:r>
      <w:r>
        <w:rPr>
          <w:rStyle w:val="CharDivText"/>
        </w:rPr>
        <w:t> </w:t>
      </w:r>
      <w:r>
        <w:rPr>
          <w:rStyle w:val="CharPartText"/>
        </w:rPr>
        <w:t>Minor cases procedure</w:t>
      </w:r>
      <w:bookmarkEnd w:id="114"/>
      <w:bookmarkEnd w:id="115"/>
      <w:bookmarkEnd w:id="116"/>
      <w:bookmarkEnd w:id="117"/>
      <w:bookmarkEnd w:id="118"/>
      <w:bookmarkEnd w:id="119"/>
      <w:bookmarkEnd w:id="120"/>
    </w:p>
    <w:p>
      <w:pPr>
        <w:pStyle w:val="Heading5"/>
      </w:pPr>
      <w:bookmarkStart w:id="121" w:name="_Hlt57528252"/>
      <w:bookmarkStart w:id="122" w:name="_Toc87700123"/>
      <w:bookmarkStart w:id="123" w:name="_Toc150649084"/>
      <w:bookmarkStart w:id="124" w:name="_Toc199753396"/>
      <w:bookmarkEnd w:id="121"/>
      <w:r>
        <w:rPr>
          <w:rStyle w:val="CharSectno"/>
        </w:rPr>
        <w:t>26</w:t>
      </w:r>
      <w:r>
        <w:t>.</w:t>
      </w:r>
      <w:r>
        <w:tab/>
        <w:t>Interpretation</w:t>
      </w:r>
      <w:bookmarkEnd w:id="122"/>
      <w:bookmarkEnd w:id="123"/>
      <w:bookmarkEnd w:id="124"/>
    </w:p>
    <w:p>
      <w:pPr>
        <w:pStyle w:val="Subsection"/>
      </w:pPr>
      <w:r>
        <w:tab/>
      </w:r>
      <w:bookmarkStart w:id="125" w:name="_Hlt44395278"/>
      <w:bookmarkEnd w:id="125"/>
      <w:r>
        <w:t>(1)</w:t>
      </w:r>
      <w:r>
        <w:tab/>
        <w:t xml:space="preserve">In this Part — </w:t>
      </w:r>
    </w:p>
    <w:p>
      <w:pPr>
        <w:pStyle w:val="Defstart"/>
      </w:pPr>
      <w:r>
        <w:rPr>
          <w:b/>
        </w:rPr>
        <w:tab/>
        <w:t>“</w:t>
      </w:r>
      <w:r>
        <w:rPr>
          <w:rStyle w:val="CharDefText"/>
        </w:rPr>
        <w:t>general procedure</w:t>
      </w:r>
      <w:r>
        <w:rPr>
          <w:b/>
        </w:rPr>
        <w:t>”</w:t>
      </w:r>
      <w:r>
        <w:t xml:space="preserve"> means the procedure prescribed by Part 3 and the rules of court other than rules of court made for the purposes of this Part;</w:t>
      </w:r>
    </w:p>
    <w:p>
      <w:pPr>
        <w:pStyle w:val="Defstart"/>
      </w:pPr>
      <w:r>
        <w:rPr>
          <w:b/>
        </w:rPr>
        <w:tab/>
        <w:t>“</w:t>
      </w:r>
      <w:r>
        <w:rPr>
          <w:rStyle w:val="CharDefText"/>
        </w:rPr>
        <w:t>minor case</w:t>
      </w:r>
      <w:r>
        <w:rPr>
          <w:b/>
        </w:rPr>
        <w:t>”</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26" w:name="_Hlt57602843"/>
      <w:r>
        <w:t>8</w:t>
      </w:r>
      <w:bookmarkEnd w:id="126"/>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27" w:name="_Toc87700124"/>
      <w:bookmarkStart w:id="128" w:name="_Toc150649085"/>
      <w:bookmarkStart w:id="129" w:name="_Toc199753397"/>
      <w:r>
        <w:rPr>
          <w:rStyle w:val="CharSectno"/>
        </w:rPr>
        <w:t>27</w:t>
      </w:r>
      <w:r>
        <w:t>.</w:t>
      </w:r>
      <w:r>
        <w:tab/>
        <w:t>Object of minor cases procedure</w:t>
      </w:r>
      <w:bookmarkEnd w:id="127"/>
      <w:bookmarkEnd w:id="128"/>
      <w:bookmarkEnd w:id="129"/>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30" w:name="_Toc87700125"/>
      <w:bookmarkStart w:id="131" w:name="_Toc150649086"/>
      <w:bookmarkStart w:id="132" w:name="_Toc199753398"/>
      <w:r>
        <w:rPr>
          <w:rStyle w:val="CharSectno"/>
        </w:rPr>
        <w:t>28</w:t>
      </w:r>
      <w:r>
        <w:t>.</w:t>
      </w:r>
      <w:r>
        <w:tab/>
        <w:t>Minor cases procedure, general provisions</w:t>
      </w:r>
      <w:bookmarkEnd w:id="130"/>
      <w:bookmarkEnd w:id="131"/>
      <w:bookmarkEnd w:id="132"/>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33" w:name="_Hlt57452578"/>
      <w:bookmarkEnd w:id="133"/>
      <w:r>
        <w:t>(3)</w:t>
      </w:r>
      <w:r>
        <w:tab/>
        <w:t xml:space="preserve">The Court may order that a minor </w:t>
      </w:r>
      <w:bookmarkStart w:id="134" w:name="_Hlt57431056"/>
      <w:bookmarkStart w:id="135" w:name="_Hlt57452598"/>
      <w:r>
        <w:t>case be dealt with under the general procedure</w:t>
      </w:r>
      <w:bookmarkEnd w:id="134"/>
      <w:r>
        <w:t xml:space="preserve"> </w:t>
      </w:r>
      <w:bookmarkEnd w:id="135"/>
      <w:r>
        <w:t>if —</w:t>
      </w:r>
    </w:p>
    <w:p>
      <w:pPr>
        <w:pStyle w:val="Indenta"/>
      </w:pPr>
      <w:r>
        <w:tab/>
        <w:t>(a)</w:t>
      </w:r>
      <w:r>
        <w:tab/>
        <w:t>all the parties so request; or</w:t>
      </w:r>
    </w:p>
    <w:p>
      <w:pPr>
        <w:pStyle w:val="Indenta"/>
      </w:pPr>
      <w:r>
        <w:tab/>
      </w:r>
      <w:bookmarkStart w:id="136" w:name="_Hlt57431032"/>
      <w:bookmarkEnd w:id="136"/>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37" w:name="_Toc87700126"/>
      <w:bookmarkStart w:id="138" w:name="_Toc150649087"/>
      <w:bookmarkStart w:id="139" w:name="_Toc199753399"/>
      <w:r>
        <w:rPr>
          <w:rStyle w:val="CharSectno"/>
        </w:rPr>
        <w:t>29</w:t>
      </w:r>
      <w:r>
        <w:t>.</w:t>
      </w:r>
      <w:r>
        <w:tab/>
        <w:t>Proceedings to be private and informal</w:t>
      </w:r>
      <w:bookmarkEnd w:id="137"/>
      <w:bookmarkEnd w:id="138"/>
      <w:bookmarkEnd w:id="139"/>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40" w:name="_Toc87700127"/>
      <w:bookmarkStart w:id="141" w:name="_Toc150649088"/>
      <w:bookmarkStart w:id="142" w:name="_Toc199753400"/>
      <w:r>
        <w:rPr>
          <w:rStyle w:val="CharSectno"/>
        </w:rPr>
        <w:t>30</w:t>
      </w:r>
      <w:r>
        <w:t>.</w:t>
      </w:r>
      <w:r>
        <w:tab/>
        <w:t>Representation of parties</w:t>
      </w:r>
      <w:bookmarkEnd w:id="140"/>
      <w:bookmarkEnd w:id="141"/>
      <w:bookmarkEnd w:id="142"/>
    </w:p>
    <w:p>
      <w:pPr>
        <w:pStyle w:val="Subsection"/>
      </w:pPr>
      <w:r>
        <w:tab/>
        <w:t>(1)</w:t>
      </w:r>
      <w:r>
        <w:tab/>
        <w:t xml:space="preserve">In this section — </w:t>
      </w:r>
    </w:p>
    <w:p>
      <w:pPr>
        <w:pStyle w:val="Defstart"/>
      </w:pPr>
      <w:r>
        <w:rPr>
          <w:b/>
        </w:rPr>
        <w:tab/>
        <w:t>“</w:t>
      </w:r>
      <w:r>
        <w:rPr>
          <w:rStyle w:val="CharDefText"/>
        </w:rPr>
        <w:t>agent</w:t>
      </w:r>
      <w:r>
        <w:rPr>
          <w:b/>
        </w:rPr>
        <w:t>”</w:t>
      </w:r>
      <w:r>
        <w:t xml:space="preserve"> means a lawyer or any other person.</w:t>
      </w:r>
    </w:p>
    <w:p>
      <w:pPr>
        <w:pStyle w:val="Subsection"/>
      </w:pPr>
      <w:r>
        <w:tab/>
        <w:t>(2)</w:t>
      </w:r>
      <w:r>
        <w:tab/>
        <w:t>Despite section</w:t>
      </w:r>
      <w:bookmarkStart w:id="143" w:name="_Hlt47944703"/>
      <w:r>
        <w:t> 44(2)</w:t>
      </w:r>
      <w:bookmarkEnd w:id="143"/>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44" w:name="_Hlt57527947"/>
      <w:bookmarkStart w:id="145" w:name="_Toc87700128"/>
      <w:bookmarkStart w:id="146" w:name="_Toc150649089"/>
      <w:bookmarkStart w:id="147" w:name="_Toc199753401"/>
      <w:bookmarkEnd w:id="144"/>
      <w:r>
        <w:rPr>
          <w:rStyle w:val="CharSectno"/>
        </w:rPr>
        <w:t>31</w:t>
      </w:r>
      <w:r>
        <w:t>.</w:t>
      </w:r>
      <w:r>
        <w:tab/>
        <w:t>Costs</w:t>
      </w:r>
      <w:bookmarkEnd w:id="145"/>
      <w:bookmarkEnd w:id="146"/>
      <w:bookmarkEnd w:id="147"/>
    </w:p>
    <w:p>
      <w:pPr>
        <w:pStyle w:val="Subsection"/>
        <w:keepNext/>
      </w:pPr>
      <w:r>
        <w:tab/>
        <w:t>(1)</w:t>
      </w:r>
      <w:r>
        <w:tab/>
        <w:t xml:space="preserve">In this section — </w:t>
      </w:r>
    </w:p>
    <w:p>
      <w:pPr>
        <w:pStyle w:val="Defstart"/>
        <w:keepNext/>
      </w:pPr>
      <w:r>
        <w:rPr>
          <w:b/>
        </w:rPr>
        <w:tab/>
        <w:t>“</w:t>
      </w:r>
      <w:r>
        <w:rPr>
          <w:rStyle w:val="CharDefText"/>
        </w:rPr>
        <w:t>allowable costs</w:t>
      </w:r>
      <w:r>
        <w:rPr>
          <w:b/>
        </w:rPr>
        <w:t>”</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48" w:name="_Hlt47858339"/>
      <w:r>
        <w:t> 25(1)</w:t>
      </w:r>
      <w:bookmarkEnd w:id="148"/>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49" w:name="_Hlt37749914"/>
      <w:bookmarkStart w:id="150" w:name="_Toc87700129"/>
      <w:bookmarkStart w:id="151" w:name="_Toc150649090"/>
      <w:bookmarkStart w:id="152" w:name="_Toc199753402"/>
      <w:bookmarkEnd w:id="149"/>
      <w:r>
        <w:rPr>
          <w:rStyle w:val="CharSectno"/>
        </w:rPr>
        <w:t>32</w:t>
      </w:r>
      <w:r>
        <w:t>.</w:t>
      </w:r>
      <w:r>
        <w:tab/>
        <w:t>Appeals</w:t>
      </w:r>
      <w:bookmarkEnd w:id="150"/>
      <w:bookmarkEnd w:id="151"/>
      <w:bookmarkEnd w:id="152"/>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53" w:name="_Hlt26949129"/>
      <w:r>
        <w:t>7</w:t>
      </w:r>
      <w:bookmarkEnd w:id="153"/>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54" w:name="_Toc87700130"/>
      <w:bookmarkStart w:id="155" w:name="_Toc150649091"/>
      <w:bookmarkStart w:id="156" w:name="_Toc199753403"/>
      <w:r>
        <w:rPr>
          <w:rStyle w:val="CharSectno"/>
        </w:rPr>
        <w:t>33</w:t>
      </w:r>
      <w:r>
        <w:t>.</w:t>
      </w:r>
      <w:r>
        <w:tab/>
        <w:t>Rules of court for minor cases procedure</w:t>
      </w:r>
      <w:bookmarkEnd w:id="154"/>
      <w:bookmarkEnd w:id="155"/>
      <w:bookmarkEnd w:id="156"/>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57" w:name="_Toc57546798"/>
      <w:bookmarkStart w:id="158" w:name="_Toc101173702"/>
      <w:bookmarkStart w:id="159" w:name="_Toc101667716"/>
      <w:bookmarkStart w:id="160" w:name="_Toc137462667"/>
      <w:bookmarkStart w:id="161" w:name="_Toc150649092"/>
      <w:bookmarkStart w:id="162" w:name="_Toc199753344"/>
      <w:bookmarkStart w:id="163" w:name="_Toc199753404"/>
      <w:r>
        <w:rPr>
          <w:rStyle w:val="CharPartNo"/>
        </w:rPr>
        <w:t>Part 5</w:t>
      </w:r>
      <w:r>
        <w:t> — </w:t>
      </w:r>
      <w:r>
        <w:rPr>
          <w:rStyle w:val="CharPartText"/>
        </w:rPr>
        <w:t>Mediation</w:t>
      </w:r>
      <w:bookmarkEnd w:id="157"/>
      <w:bookmarkEnd w:id="158"/>
      <w:bookmarkEnd w:id="159"/>
      <w:bookmarkEnd w:id="160"/>
      <w:bookmarkEnd w:id="161"/>
      <w:bookmarkEnd w:id="162"/>
      <w:bookmarkEnd w:id="163"/>
    </w:p>
    <w:p>
      <w:pPr>
        <w:pStyle w:val="Heading5"/>
      </w:pPr>
      <w:bookmarkStart w:id="164" w:name="_Toc47866684"/>
      <w:bookmarkStart w:id="165" w:name="_Toc49740053"/>
      <w:bookmarkStart w:id="166" w:name="_Toc87700131"/>
      <w:bookmarkStart w:id="167" w:name="_Toc150649093"/>
      <w:bookmarkStart w:id="168" w:name="_Toc199753405"/>
      <w:r>
        <w:rPr>
          <w:rStyle w:val="CharSectno"/>
        </w:rPr>
        <w:t>34</w:t>
      </w:r>
      <w:r>
        <w:t>.</w:t>
      </w:r>
      <w:r>
        <w:tab/>
        <w:t>Interpretation</w:t>
      </w:r>
      <w:bookmarkEnd w:id="164"/>
      <w:bookmarkEnd w:id="165"/>
      <w:bookmarkEnd w:id="166"/>
      <w:bookmarkEnd w:id="167"/>
      <w:bookmarkEnd w:id="168"/>
    </w:p>
    <w:p>
      <w:pPr>
        <w:pStyle w:val="Subsection"/>
      </w:pPr>
      <w:r>
        <w:tab/>
      </w:r>
      <w:r>
        <w:tab/>
        <w:t xml:space="preserve">In this Part, unless the contrary intention appears — </w:t>
      </w:r>
    </w:p>
    <w:p>
      <w:pPr>
        <w:pStyle w:val="Defstart"/>
      </w:pPr>
      <w:r>
        <w:rPr>
          <w:b/>
        </w:rPr>
        <w:tab/>
        <w:t>“</w:t>
      </w:r>
      <w:r>
        <w:rPr>
          <w:rStyle w:val="CharDefText"/>
        </w:rPr>
        <w:t>compulsory mediation</w:t>
      </w:r>
      <w:r>
        <w:rPr>
          <w:b/>
        </w:rPr>
        <w:t>”</w:t>
      </w:r>
      <w:r>
        <w:t xml:space="preserve"> means mediation carried out by a mediator in accordance with an order of the Court and the rules of court;</w:t>
      </w:r>
    </w:p>
    <w:p>
      <w:pPr>
        <w:pStyle w:val="Defstart"/>
      </w:pPr>
      <w:r>
        <w:rPr>
          <w:b/>
        </w:rPr>
        <w:tab/>
        <w:t>“</w:t>
      </w:r>
      <w:r>
        <w:rPr>
          <w:rStyle w:val="CharDefText"/>
        </w:rPr>
        <w:t>mediator</w:t>
      </w:r>
      <w:r>
        <w:rPr>
          <w:b/>
        </w:rPr>
        <w:t>”</w:t>
      </w:r>
      <w:r>
        <w:t xml:space="preserve"> means a mediator appointed or agreed under section 35.</w:t>
      </w:r>
    </w:p>
    <w:p>
      <w:pPr>
        <w:pStyle w:val="Heading5"/>
      </w:pPr>
      <w:bookmarkStart w:id="169" w:name="_Toc49740054"/>
      <w:bookmarkStart w:id="170" w:name="_Toc87700132"/>
      <w:bookmarkStart w:id="171" w:name="_Toc150649094"/>
      <w:bookmarkStart w:id="172" w:name="_Toc199753406"/>
      <w:r>
        <w:rPr>
          <w:rStyle w:val="CharSectno"/>
        </w:rPr>
        <w:t>35</w:t>
      </w:r>
      <w:r>
        <w:t>.</w:t>
      </w:r>
      <w:r>
        <w:tab/>
        <w:t>Mediator, appointment of</w:t>
      </w:r>
      <w:bookmarkEnd w:id="169"/>
      <w:bookmarkEnd w:id="170"/>
      <w:bookmarkEnd w:id="171"/>
      <w:bookmarkEnd w:id="172"/>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73" w:name="_Toc47866685"/>
      <w:bookmarkStart w:id="174" w:name="_Toc49740055"/>
      <w:bookmarkStart w:id="175" w:name="_Toc87700133"/>
      <w:bookmarkStart w:id="176" w:name="_Toc150649095"/>
      <w:bookmarkStart w:id="177" w:name="_Toc199753407"/>
      <w:r>
        <w:rPr>
          <w:rStyle w:val="CharSectno"/>
        </w:rPr>
        <w:t>36</w:t>
      </w:r>
      <w:r>
        <w:t>.</w:t>
      </w:r>
      <w:r>
        <w:tab/>
        <w:t>Mediator, protection of</w:t>
      </w:r>
      <w:bookmarkEnd w:id="173"/>
      <w:bookmarkEnd w:id="174"/>
      <w:bookmarkEnd w:id="175"/>
      <w:bookmarkEnd w:id="176"/>
      <w:bookmarkEnd w:id="177"/>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78" w:name="_Toc47866686"/>
      <w:bookmarkStart w:id="179" w:name="_Toc49740056"/>
      <w:bookmarkStart w:id="180" w:name="_Toc87700134"/>
      <w:bookmarkStart w:id="181" w:name="_Toc150649096"/>
      <w:bookmarkStart w:id="182" w:name="_Toc199753408"/>
      <w:r>
        <w:rPr>
          <w:rStyle w:val="CharSectno"/>
        </w:rPr>
        <w:t>37</w:t>
      </w:r>
      <w:r>
        <w:t>.</w:t>
      </w:r>
      <w:r>
        <w:tab/>
        <w:t>Compulsory mediation, privilege of proceedings etc.</w:t>
      </w:r>
      <w:bookmarkEnd w:id="178"/>
      <w:bookmarkEnd w:id="179"/>
      <w:bookmarkEnd w:id="180"/>
      <w:bookmarkEnd w:id="181"/>
      <w:bookmarkEnd w:id="182"/>
    </w:p>
    <w:p>
      <w:pPr>
        <w:pStyle w:val="Subsection"/>
      </w:pPr>
      <w:r>
        <w:tab/>
        <w:t>(1)</w:t>
      </w:r>
      <w:r>
        <w:tab/>
        <w:t xml:space="preserve">In this section — </w:t>
      </w:r>
    </w:p>
    <w:p>
      <w:pPr>
        <w:pStyle w:val="Defstart"/>
      </w:pPr>
      <w:r>
        <w:rPr>
          <w:b/>
        </w:rPr>
        <w:tab/>
        <w:t>“</w:t>
      </w:r>
      <w:r>
        <w:rPr>
          <w:rStyle w:val="CharDefText"/>
        </w:rPr>
        <w:t>costs application</w:t>
      </w:r>
      <w:r>
        <w:rPr>
          <w:b/>
        </w:rPr>
        <w:t>”</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83" w:name="_Toc47866687"/>
      <w:bookmarkStart w:id="184" w:name="_Toc49740057"/>
      <w:bookmarkStart w:id="185" w:name="_Toc87700135"/>
      <w:bookmarkStart w:id="186" w:name="_Toc150649097"/>
      <w:bookmarkStart w:id="187" w:name="_Toc199753409"/>
      <w:r>
        <w:rPr>
          <w:rStyle w:val="CharSectno"/>
        </w:rPr>
        <w:t>38</w:t>
      </w:r>
      <w:r>
        <w:t>.</w:t>
      </w:r>
      <w:r>
        <w:tab/>
        <w:t>Mediator, duty of confidentiality</w:t>
      </w:r>
      <w:bookmarkEnd w:id="183"/>
      <w:bookmarkEnd w:id="184"/>
      <w:bookmarkEnd w:id="185"/>
      <w:bookmarkEnd w:id="186"/>
      <w:bookmarkEnd w:id="187"/>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88" w:name="_Toc57546804"/>
      <w:bookmarkStart w:id="189" w:name="_Toc101173708"/>
      <w:bookmarkStart w:id="190" w:name="_Toc101667722"/>
      <w:bookmarkStart w:id="191" w:name="_Toc137462673"/>
      <w:bookmarkStart w:id="192" w:name="_Toc150649098"/>
      <w:bookmarkStart w:id="193" w:name="_Toc199753350"/>
      <w:bookmarkStart w:id="194" w:name="_Toc199753410"/>
      <w:r>
        <w:rPr>
          <w:rStyle w:val="CharPartNo"/>
        </w:rPr>
        <w:t>Part 6</w:t>
      </w:r>
      <w:r>
        <w:rPr>
          <w:rStyle w:val="CharDivNo"/>
        </w:rPr>
        <w:t> </w:t>
      </w:r>
      <w:r>
        <w:t>—</w:t>
      </w:r>
      <w:r>
        <w:rPr>
          <w:rStyle w:val="CharDivText"/>
        </w:rPr>
        <w:t> </w:t>
      </w:r>
      <w:r>
        <w:rPr>
          <w:rStyle w:val="CharPartText"/>
        </w:rPr>
        <w:t>Transferring cases to superior courts</w:t>
      </w:r>
      <w:bookmarkEnd w:id="188"/>
      <w:bookmarkEnd w:id="189"/>
      <w:bookmarkEnd w:id="190"/>
      <w:bookmarkEnd w:id="191"/>
      <w:bookmarkEnd w:id="192"/>
      <w:bookmarkEnd w:id="193"/>
      <w:bookmarkEnd w:id="194"/>
    </w:p>
    <w:p>
      <w:pPr>
        <w:pStyle w:val="Heading5"/>
      </w:pPr>
      <w:bookmarkStart w:id="195" w:name="_Toc87700136"/>
      <w:bookmarkStart w:id="196" w:name="_Toc150649099"/>
      <w:bookmarkStart w:id="197" w:name="_Toc199753411"/>
      <w:r>
        <w:rPr>
          <w:rStyle w:val="CharSectno"/>
        </w:rPr>
        <w:t>39</w:t>
      </w:r>
      <w:r>
        <w:t>.</w:t>
      </w:r>
      <w:r>
        <w:tab/>
        <w:t>Transfer of Magistrates Court case to superior court</w:t>
      </w:r>
      <w:bookmarkEnd w:id="195"/>
      <w:bookmarkEnd w:id="196"/>
      <w:bookmarkEnd w:id="197"/>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98" w:name="_Toc57546806"/>
      <w:bookmarkStart w:id="199" w:name="_Toc101173710"/>
      <w:bookmarkStart w:id="200" w:name="_Toc101667724"/>
      <w:bookmarkStart w:id="201" w:name="_Toc137462675"/>
      <w:bookmarkStart w:id="202" w:name="_Toc150649100"/>
      <w:bookmarkStart w:id="203" w:name="_Toc199753352"/>
      <w:bookmarkStart w:id="204" w:name="_Toc199753412"/>
      <w:r>
        <w:rPr>
          <w:rStyle w:val="CharPartNo"/>
        </w:rPr>
        <w:t xml:space="preserve">Part </w:t>
      </w:r>
      <w:bookmarkStart w:id="205" w:name="_Hlt26949131"/>
      <w:bookmarkEnd w:id="205"/>
      <w:r>
        <w:rPr>
          <w:rStyle w:val="CharPartNo"/>
        </w:rPr>
        <w:t>7</w:t>
      </w:r>
      <w:r>
        <w:rPr>
          <w:rStyle w:val="CharDivNo"/>
        </w:rPr>
        <w:t> </w:t>
      </w:r>
      <w:r>
        <w:t>—</w:t>
      </w:r>
      <w:r>
        <w:rPr>
          <w:rStyle w:val="CharDivText"/>
        </w:rPr>
        <w:t> </w:t>
      </w:r>
      <w:r>
        <w:rPr>
          <w:rStyle w:val="CharPartText"/>
        </w:rPr>
        <w:t>Appeals</w:t>
      </w:r>
      <w:bookmarkEnd w:id="198"/>
      <w:bookmarkEnd w:id="199"/>
      <w:bookmarkEnd w:id="200"/>
      <w:bookmarkEnd w:id="201"/>
      <w:bookmarkEnd w:id="202"/>
      <w:bookmarkEnd w:id="203"/>
      <w:bookmarkEnd w:id="204"/>
    </w:p>
    <w:p>
      <w:pPr>
        <w:pStyle w:val="Heading5"/>
      </w:pPr>
      <w:bookmarkStart w:id="206" w:name="_Toc87700137"/>
      <w:bookmarkStart w:id="207" w:name="_Toc150649101"/>
      <w:bookmarkStart w:id="208" w:name="_Toc199753413"/>
      <w:r>
        <w:rPr>
          <w:rStyle w:val="CharSectno"/>
        </w:rPr>
        <w:t>40</w:t>
      </w:r>
      <w:r>
        <w:t>.</w:t>
      </w:r>
      <w:r>
        <w:tab/>
        <w:t>Appeal from Magistrates Court to District Court</w:t>
      </w:r>
      <w:bookmarkEnd w:id="206"/>
      <w:bookmarkEnd w:id="207"/>
      <w:bookmarkEnd w:id="208"/>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209" w:name="_Hlt44125584"/>
      <w:r>
        <w:rPr>
          <w:snapToGrid w:val="0"/>
        </w:rPr>
        <w:t> 32</w:t>
      </w:r>
      <w:bookmarkEnd w:id="209"/>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210" w:name="_Toc87700138"/>
      <w:bookmarkStart w:id="211" w:name="_Toc150649102"/>
      <w:bookmarkStart w:id="212" w:name="_Toc199753414"/>
      <w:r>
        <w:rPr>
          <w:rStyle w:val="CharSectno"/>
        </w:rPr>
        <w:t>41</w:t>
      </w:r>
      <w:r>
        <w:t>.</w:t>
      </w:r>
      <w:r>
        <w:tab/>
        <w:t>Transfer of District Court appeal to Court</w:t>
      </w:r>
      <w:bookmarkEnd w:id="210"/>
      <w:r>
        <w:t xml:space="preserve"> of Appeal</w:t>
      </w:r>
      <w:bookmarkEnd w:id="211"/>
      <w:bookmarkEnd w:id="212"/>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213" w:name="_Toc87700139"/>
      <w:bookmarkStart w:id="214" w:name="_Toc150649103"/>
      <w:bookmarkStart w:id="215" w:name="_Toc199753415"/>
      <w:r>
        <w:rPr>
          <w:rStyle w:val="CharSectno"/>
        </w:rPr>
        <w:t>42</w:t>
      </w:r>
      <w:r>
        <w:t>.</w:t>
      </w:r>
      <w:r>
        <w:tab/>
        <w:t>Appeal from District Court to Court</w:t>
      </w:r>
      <w:bookmarkEnd w:id="213"/>
      <w:r>
        <w:t xml:space="preserve"> of Appeal</w:t>
      </w:r>
      <w:bookmarkEnd w:id="214"/>
      <w:bookmarkEnd w:id="215"/>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216" w:name="_Toc87700140"/>
      <w:r>
        <w:tab/>
        <w:t>[Section 42 amended by No. 45 of 2004 s. 37.]</w:t>
      </w:r>
    </w:p>
    <w:p>
      <w:pPr>
        <w:pStyle w:val="Heading5"/>
      </w:pPr>
      <w:bookmarkStart w:id="217" w:name="_Toc150649104"/>
      <w:bookmarkStart w:id="218" w:name="_Toc199753416"/>
      <w:r>
        <w:rPr>
          <w:rStyle w:val="CharSectno"/>
        </w:rPr>
        <w:t>43</w:t>
      </w:r>
      <w:r>
        <w:t>.</w:t>
      </w:r>
      <w:r>
        <w:tab/>
        <w:t>Appeal court’s powers</w:t>
      </w:r>
      <w:bookmarkEnd w:id="216"/>
      <w:bookmarkEnd w:id="217"/>
      <w:bookmarkEnd w:id="218"/>
    </w:p>
    <w:p>
      <w:pPr>
        <w:pStyle w:val="Subsection"/>
      </w:pPr>
      <w:r>
        <w:tab/>
        <w:t>(1)</w:t>
      </w:r>
      <w:r>
        <w:tab/>
        <w:t xml:space="preserve">This section applies to a court (the </w:t>
      </w:r>
      <w:r>
        <w:rPr>
          <w:b/>
        </w:rPr>
        <w:t>“</w:t>
      </w:r>
      <w:r>
        <w:rPr>
          <w:rStyle w:val="CharDefText"/>
        </w:rPr>
        <w:t>appeal court</w:t>
      </w:r>
      <w:r>
        <w:rPr>
          <w:b/>
        </w:rPr>
        <w:t>”</w:t>
      </w:r>
      <w:r>
        <w:t xml:space="preserve">) that is dealing with an appeal under section 40, 41 or 42 against an order or judgment of another court (the </w:t>
      </w:r>
      <w:r>
        <w:rPr>
          <w:b/>
        </w:rPr>
        <w:t>“</w:t>
      </w:r>
      <w:r>
        <w:rPr>
          <w:rStyle w:val="CharDefText"/>
        </w:rPr>
        <w:t>lower court</w:t>
      </w:r>
      <w:r>
        <w:rPr>
          <w:b/>
        </w:rPr>
        <w: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219" w:name="_Hlt37750311"/>
      <w:bookmarkEnd w:id="219"/>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220" w:name="_Toc57546811"/>
      <w:bookmarkStart w:id="221" w:name="_Toc101173715"/>
      <w:bookmarkStart w:id="222" w:name="_Toc101667729"/>
      <w:r>
        <w:tab/>
        <w:t>[Section 43 amended by No. 45 of 2004 s. 37.]</w:t>
      </w:r>
    </w:p>
    <w:p>
      <w:pPr>
        <w:pStyle w:val="Heading2"/>
        <w:rPr>
          <w:sz w:val="24"/>
        </w:rPr>
      </w:pPr>
      <w:bookmarkStart w:id="223" w:name="_Toc137462680"/>
      <w:bookmarkStart w:id="224" w:name="_Toc150649105"/>
      <w:bookmarkStart w:id="225" w:name="_Toc199753357"/>
      <w:bookmarkStart w:id="226" w:name="_Toc199753417"/>
      <w:r>
        <w:rPr>
          <w:rStyle w:val="CharPartNo"/>
        </w:rPr>
        <w:t>Part 8</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p>
    <w:p>
      <w:pPr>
        <w:pStyle w:val="Heading5"/>
        <w:rPr>
          <w:snapToGrid w:val="0"/>
        </w:rPr>
      </w:pPr>
      <w:bookmarkStart w:id="227" w:name="_Toc469988840"/>
      <w:bookmarkStart w:id="228" w:name="_Toc37843738"/>
      <w:bookmarkStart w:id="229" w:name="_Toc87700141"/>
      <w:bookmarkStart w:id="230" w:name="_Toc150649106"/>
      <w:bookmarkStart w:id="231" w:name="_Toc199753418"/>
      <w:r>
        <w:rPr>
          <w:rStyle w:val="CharSectno"/>
        </w:rPr>
        <w:t>44</w:t>
      </w:r>
      <w:r>
        <w:rPr>
          <w:snapToGrid w:val="0"/>
        </w:rPr>
        <w:t>.</w:t>
      </w:r>
      <w:r>
        <w:rPr>
          <w:snapToGrid w:val="0"/>
        </w:rPr>
        <w:tab/>
        <w:t xml:space="preserve">Representation </w:t>
      </w:r>
      <w:bookmarkEnd w:id="227"/>
      <w:r>
        <w:rPr>
          <w:snapToGrid w:val="0"/>
        </w:rPr>
        <w:t>of parties</w:t>
      </w:r>
      <w:bookmarkEnd w:id="228"/>
      <w:bookmarkEnd w:id="229"/>
      <w:bookmarkEnd w:id="230"/>
      <w:bookmarkEnd w:id="231"/>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232" w:name="_Hlt47944704"/>
      <w:bookmarkEnd w:id="232"/>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233" w:name="_Hlt47944636"/>
      <w:bookmarkEnd w:id="233"/>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234" w:name="_Hlt40063698"/>
      <w:bookmarkEnd w:id="234"/>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235" w:name="_Toc87700142"/>
      <w:bookmarkStart w:id="236" w:name="_Toc150649107"/>
      <w:bookmarkStart w:id="237" w:name="_Toc199753419"/>
      <w:r>
        <w:rPr>
          <w:rStyle w:val="CharSectno"/>
        </w:rPr>
        <w:t>45</w:t>
      </w:r>
      <w:r>
        <w:t>.</w:t>
      </w:r>
      <w:r>
        <w:tab/>
        <w:t>Court to be open to public, publicity</w:t>
      </w:r>
      <w:bookmarkEnd w:id="235"/>
      <w:bookmarkEnd w:id="236"/>
      <w:bookmarkEnd w:id="237"/>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238" w:name="_Toc87700143"/>
      <w:bookmarkStart w:id="239" w:name="_Toc150649108"/>
      <w:bookmarkStart w:id="240" w:name="_Toc199753420"/>
      <w:r>
        <w:rPr>
          <w:rStyle w:val="CharSectno"/>
        </w:rPr>
        <w:t>46</w:t>
      </w:r>
      <w:r>
        <w:t>.</w:t>
      </w:r>
      <w:r>
        <w:tab/>
        <w:t>Enforcement of judgments</w:t>
      </w:r>
      <w:bookmarkEnd w:id="238"/>
      <w:bookmarkEnd w:id="239"/>
      <w:bookmarkEnd w:id="240"/>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241" w:name="_Toc87700144"/>
      <w:bookmarkStart w:id="242" w:name="_Toc150649109"/>
      <w:bookmarkStart w:id="243" w:name="_Toc199753421"/>
      <w:r>
        <w:rPr>
          <w:rStyle w:val="CharSectno"/>
        </w:rPr>
        <w:t>47</w:t>
      </w:r>
      <w:r>
        <w:t>.</w:t>
      </w:r>
      <w:r>
        <w:tab/>
        <w:t>Rules of court, making</w:t>
      </w:r>
      <w:bookmarkEnd w:id="241"/>
      <w:bookmarkEnd w:id="242"/>
      <w:bookmarkEnd w:id="243"/>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244" w:name="_Hlt31786075"/>
      <w:bookmarkStart w:id="245" w:name="_Toc87700145"/>
      <w:bookmarkStart w:id="246" w:name="_Toc150649110"/>
      <w:bookmarkStart w:id="247" w:name="_Toc199753422"/>
      <w:bookmarkEnd w:id="244"/>
      <w:r>
        <w:rPr>
          <w:rStyle w:val="CharSectno"/>
        </w:rPr>
        <w:t>48</w:t>
      </w:r>
      <w:r>
        <w:t>.</w:t>
      </w:r>
      <w:r>
        <w:tab/>
        <w:t>Rules of court, content</w:t>
      </w:r>
      <w:bookmarkEnd w:id="245"/>
      <w:bookmarkEnd w:id="246"/>
      <w:bookmarkEnd w:id="247"/>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248" w:name="_Toc86154520"/>
      <w:bookmarkStart w:id="249" w:name="_Toc87700146"/>
      <w:bookmarkStart w:id="250" w:name="_Toc150649111"/>
      <w:bookmarkStart w:id="251" w:name="_Toc199753423"/>
      <w:r>
        <w:rPr>
          <w:rStyle w:val="CharSectno"/>
        </w:rPr>
        <w:t>49</w:t>
      </w:r>
      <w:r>
        <w:t>.</w:t>
      </w:r>
      <w:r>
        <w:tab/>
        <w:t>Regulations</w:t>
      </w:r>
      <w:bookmarkEnd w:id="248"/>
      <w:bookmarkEnd w:id="249"/>
      <w:bookmarkEnd w:id="250"/>
      <w:bookmarkEnd w:id="251"/>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2" w:name="_Toc101173722"/>
    </w:p>
    <w:p>
      <w:pPr>
        <w:pStyle w:val="nHeading2"/>
      </w:pPr>
      <w:bookmarkStart w:id="253" w:name="_Toc101667736"/>
      <w:bookmarkStart w:id="254" w:name="_Toc137462687"/>
      <w:bookmarkStart w:id="255" w:name="_Toc150649112"/>
      <w:bookmarkStart w:id="256" w:name="_Toc199753364"/>
      <w:bookmarkStart w:id="257" w:name="_Toc199753424"/>
      <w:r>
        <w:t>Notes</w:t>
      </w:r>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8" w:name="_Toc512403484"/>
      <w:bookmarkStart w:id="259" w:name="_Toc512403627"/>
      <w:bookmarkStart w:id="260" w:name="_Toc150649113"/>
      <w:bookmarkStart w:id="261" w:name="_Toc199753425"/>
      <w:r>
        <w:rPr>
          <w:snapToGrid w:val="0"/>
        </w:rPr>
        <w:t>Compilation table</w:t>
      </w:r>
      <w:bookmarkEnd w:id="258"/>
      <w:bookmarkEnd w:id="259"/>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 w:name="_Toc131329150"/>
      <w:bookmarkStart w:id="263" w:name="_Toc199753426"/>
      <w:r>
        <w:rPr>
          <w:snapToGrid w:val="0"/>
        </w:rPr>
        <w:t>Provisions that have not come into operation</w:t>
      </w:r>
      <w:bookmarkEnd w:id="262"/>
      <w:bookmarkEnd w:id="26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16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single" w:sz="8" w:space="0" w:color="auto"/>
            </w:tcBorders>
          </w:tcPr>
          <w:p>
            <w:pPr>
              <w:pStyle w:val="nTable"/>
              <w:spacing w:after="40"/>
              <w:rPr>
                <w:i/>
                <w:iCs/>
                <w:sz w:val="19"/>
              </w:rPr>
            </w:pPr>
            <w:r>
              <w:rPr>
                <w:i/>
                <w:iCs/>
                <w:snapToGrid w:val="0"/>
                <w:sz w:val="19"/>
                <w:lang w:val="en-US"/>
              </w:rPr>
              <w:t>Legal Profession Act 2008</w:t>
            </w:r>
            <w:r>
              <w:rPr>
                <w:snapToGrid w:val="0"/>
                <w:sz w:val="19"/>
                <w:lang w:val="en-US"/>
              </w:rPr>
              <w:t xml:space="preserve"> s. 678 </w:t>
            </w:r>
            <w:r>
              <w:rPr>
                <w:snapToGrid w:val="0"/>
                <w:sz w:val="19"/>
                <w:vertAlign w:val="superscript"/>
                <w:lang w:val="en-US"/>
              </w:rPr>
              <w:t>3</w:t>
            </w:r>
          </w:p>
        </w:tc>
        <w:tc>
          <w:tcPr>
            <w:tcW w:w="1135"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p>
    <w:p>
      <w:pPr>
        <w:pStyle w:val="MiscOpen"/>
      </w:pPr>
      <w:r>
        <w:t>“</w:t>
      </w:r>
    </w:p>
    <w:p>
      <w:pPr>
        <w:pStyle w:val="nzHeading2"/>
      </w:pPr>
      <w:bookmarkStart w:id="264" w:name="_Toc145414264"/>
      <w:bookmarkStart w:id="265" w:name="_Toc145728576"/>
      <w:bookmarkStart w:id="266" w:name="_Toc145729939"/>
      <w:bookmarkStart w:id="267" w:name="_Toc145734990"/>
      <w:bookmarkStart w:id="268" w:name="_Toc145736615"/>
      <w:bookmarkStart w:id="269" w:name="_Toc145736767"/>
      <w:bookmarkStart w:id="270" w:name="_Toc145745077"/>
      <w:bookmarkStart w:id="271" w:name="_Toc145757743"/>
      <w:bookmarkStart w:id="272" w:name="_Toc145758056"/>
      <w:bookmarkStart w:id="273" w:name="_Toc145759964"/>
      <w:bookmarkStart w:id="274" w:name="_Toc145824229"/>
      <w:bookmarkStart w:id="275" w:name="_Toc145848783"/>
      <w:bookmarkStart w:id="276" w:name="_Toc145903104"/>
      <w:bookmarkStart w:id="277" w:name="_Toc145917334"/>
      <w:bookmarkStart w:id="278" w:name="_Toc145922042"/>
      <w:bookmarkStart w:id="279" w:name="_Toc145927388"/>
      <w:bookmarkStart w:id="280" w:name="_Toc145930535"/>
      <w:bookmarkStart w:id="281" w:name="_Toc145998181"/>
      <w:bookmarkStart w:id="282" w:name="_Toc146002161"/>
      <w:bookmarkStart w:id="283" w:name="_Toc146003030"/>
      <w:bookmarkStart w:id="284" w:name="_Toc146005892"/>
      <w:bookmarkStart w:id="285" w:name="_Toc146007269"/>
      <w:bookmarkStart w:id="286" w:name="_Toc146009315"/>
      <w:bookmarkStart w:id="287" w:name="_Toc146009898"/>
      <w:bookmarkStart w:id="288" w:name="_Toc146014866"/>
      <w:bookmarkStart w:id="289" w:name="_Toc146079504"/>
      <w:bookmarkStart w:id="290" w:name="_Toc146082026"/>
      <w:bookmarkStart w:id="291" w:name="_Toc146082151"/>
      <w:bookmarkStart w:id="292" w:name="_Toc147291716"/>
      <w:bookmarkStart w:id="293" w:name="_Toc147296306"/>
      <w:bookmarkStart w:id="294" w:name="_Toc147296509"/>
      <w:bookmarkStart w:id="295" w:name="_Toc147298241"/>
      <w:bookmarkStart w:id="296" w:name="_Toc148928806"/>
      <w:bookmarkStart w:id="297" w:name="_Toc149045234"/>
      <w:bookmarkStart w:id="298" w:name="_Toc150567074"/>
      <w:bookmarkStart w:id="299" w:name="_Toc150592684"/>
      <w:bookmarkStart w:id="300" w:name="_Toc152400995"/>
      <w:bookmarkStart w:id="301" w:name="_Toc152406504"/>
      <w:bookmarkStart w:id="302" w:name="_Toc152407123"/>
      <w:bookmarkStart w:id="303" w:name="_Toc153612090"/>
      <w:bookmarkStart w:id="304" w:name="_Toc157338814"/>
      <w:bookmarkStart w:id="305" w:name="_Toc157412089"/>
      <w:bookmarkStart w:id="306" w:name="_Toc157429974"/>
      <w:bookmarkStart w:id="307" w:name="_Toc157482284"/>
      <w:bookmarkStart w:id="308" w:name="_Toc157487407"/>
      <w:bookmarkStart w:id="309" w:name="_Toc157499248"/>
      <w:bookmarkStart w:id="310" w:name="_Toc157508667"/>
      <w:bookmarkStart w:id="311" w:name="_Toc157837884"/>
      <w:bookmarkStart w:id="312" w:name="_Toc157838573"/>
      <w:bookmarkStart w:id="313" w:name="_Toc157843570"/>
      <w:bookmarkStart w:id="314" w:name="_Toc157937700"/>
      <w:bookmarkStart w:id="315" w:name="_Toc158634773"/>
      <w:bookmarkStart w:id="316" w:name="_Toc158634907"/>
      <w:bookmarkStart w:id="317" w:name="_Toc158699554"/>
      <w:bookmarkStart w:id="318" w:name="_Toc158701074"/>
      <w:bookmarkStart w:id="319" w:name="_Toc158703687"/>
      <w:bookmarkStart w:id="320" w:name="_Toc158708096"/>
      <w:bookmarkStart w:id="321" w:name="_Toc159047119"/>
      <w:bookmarkStart w:id="322" w:name="_Toc159135525"/>
      <w:bookmarkStart w:id="323" w:name="_Toc159153986"/>
      <w:bookmarkStart w:id="324" w:name="_Toc159231828"/>
      <w:bookmarkStart w:id="325" w:name="_Toc159235967"/>
      <w:bookmarkStart w:id="326" w:name="_Toc159236401"/>
      <w:bookmarkStart w:id="327" w:name="_Toc159320753"/>
      <w:bookmarkStart w:id="328" w:name="_Toc159398829"/>
      <w:bookmarkStart w:id="329" w:name="_Toc159643427"/>
      <w:bookmarkStart w:id="330" w:name="_Toc159643740"/>
      <w:bookmarkStart w:id="331" w:name="_Toc159644968"/>
      <w:bookmarkStart w:id="332" w:name="_Toc159824940"/>
      <w:bookmarkStart w:id="333" w:name="_Toc159825076"/>
      <w:bookmarkStart w:id="334" w:name="_Toc159926970"/>
      <w:bookmarkStart w:id="335" w:name="_Toc160618585"/>
      <w:bookmarkStart w:id="336" w:name="_Toc160967491"/>
      <w:bookmarkStart w:id="337" w:name="_Toc161021702"/>
      <w:bookmarkStart w:id="338" w:name="_Toc161053619"/>
      <w:bookmarkStart w:id="339" w:name="_Toc161053760"/>
      <w:bookmarkStart w:id="340" w:name="_Toc161119477"/>
      <w:bookmarkStart w:id="341" w:name="_Toc161131459"/>
      <w:bookmarkStart w:id="342" w:name="_Toc161200313"/>
      <w:bookmarkStart w:id="343" w:name="_Toc161488144"/>
      <w:bookmarkStart w:id="344" w:name="_Toc161488324"/>
      <w:bookmarkStart w:id="345" w:name="_Toc161544157"/>
      <w:bookmarkStart w:id="346" w:name="_Toc161544347"/>
      <w:bookmarkStart w:id="347" w:name="_Toc162084513"/>
      <w:bookmarkStart w:id="348" w:name="_Toc162088367"/>
      <w:bookmarkStart w:id="349" w:name="_Toc162090050"/>
      <w:bookmarkStart w:id="350" w:name="_Toc162152890"/>
      <w:bookmarkStart w:id="351" w:name="_Toc162154413"/>
      <w:bookmarkStart w:id="352" w:name="_Toc162181836"/>
      <w:bookmarkStart w:id="353" w:name="_Toc162181995"/>
      <w:bookmarkStart w:id="354" w:name="_Toc162182154"/>
      <w:bookmarkStart w:id="355" w:name="_Toc162240842"/>
      <w:bookmarkStart w:id="356" w:name="_Toc162241002"/>
      <w:bookmarkStart w:id="357" w:name="_Toc162245785"/>
      <w:bookmarkStart w:id="358" w:name="_Toc162250098"/>
      <w:bookmarkStart w:id="359" w:name="_Toc162252438"/>
      <w:bookmarkStart w:id="360" w:name="_Toc162252798"/>
      <w:bookmarkStart w:id="361" w:name="_Toc162253170"/>
      <w:bookmarkStart w:id="362" w:name="_Toc162253676"/>
      <w:bookmarkStart w:id="363" w:name="_Toc162255252"/>
      <w:bookmarkStart w:id="364" w:name="_Toc162255418"/>
      <w:bookmarkStart w:id="365" w:name="_Toc162325697"/>
      <w:bookmarkStart w:id="366" w:name="_Toc162326004"/>
      <w:bookmarkStart w:id="367" w:name="_Toc162423924"/>
      <w:bookmarkStart w:id="368" w:name="_Toc162427592"/>
      <w:bookmarkStart w:id="369" w:name="_Toc162428358"/>
      <w:bookmarkStart w:id="370" w:name="_Toc162430557"/>
      <w:bookmarkStart w:id="371" w:name="_Toc162843602"/>
      <w:bookmarkStart w:id="372" w:name="_Toc162858018"/>
      <w:bookmarkStart w:id="373" w:name="_Toc164765879"/>
      <w:bookmarkStart w:id="374" w:name="_Toc164766050"/>
      <w:bookmarkStart w:id="375" w:name="_Toc164822589"/>
      <w:bookmarkStart w:id="376" w:name="_Toc164835837"/>
      <w:bookmarkStart w:id="377" w:name="_Toc165700758"/>
      <w:bookmarkStart w:id="378" w:name="_Toc165785011"/>
      <w:bookmarkStart w:id="379" w:name="_Toc165785681"/>
      <w:bookmarkStart w:id="380" w:name="_Toc165802114"/>
      <w:bookmarkStart w:id="381" w:name="_Toc165802287"/>
      <w:bookmarkStart w:id="382" w:name="_Toc165973378"/>
      <w:bookmarkStart w:id="383" w:name="_Toc165975466"/>
      <w:bookmarkStart w:id="384" w:name="_Toc165976751"/>
      <w:bookmarkStart w:id="385" w:name="_Toc166040893"/>
      <w:bookmarkStart w:id="386" w:name="_Toc166057559"/>
      <w:bookmarkStart w:id="387" w:name="_Toc166059029"/>
      <w:bookmarkStart w:id="388" w:name="_Toc166059671"/>
      <w:bookmarkStart w:id="389" w:name="_Toc166060967"/>
      <w:bookmarkStart w:id="390" w:name="_Toc166297252"/>
      <w:bookmarkStart w:id="391" w:name="_Toc166301982"/>
      <w:bookmarkStart w:id="392" w:name="_Toc166578667"/>
      <w:bookmarkStart w:id="393" w:name="_Toc167532468"/>
      <w:bookmarkStart w:id="394" w:name="_Toc167612861"/>
      <w:bookmarkStart w:id="395" w:name="_Toc168221494"/>
      <w:bookmarkStart w:id="396" w:name="_Toc169500602"/>
      <w:bookmarkStart w:id="397" w:name="_Toc169502075"/>
      <w:bookmarkStart w:id="398" w:name="_Toc170117193"/>
      <w:bookmarkStart w:id="399" w:name="_Toc170543734"/>
      <w:bookmarkStart w:id="400" w:name="_Toc170700637"/>
      <w:bookmarkStart w:id="401" w:name="_Toc170701105"/>
      <w:bookmarkStart w:id="402" w:name="_Toc170701281"/>
      <w:bookmarkStart w:id="403" w:name="_Toc170795869"/>
      <w:bookmarkStart w:id="404" w:name="_Toc171141954"/>
      <w:bookmarkStart w:id="405" w:name="_Toc171142125"/>
      <w:bookmarkStart w:id="406" w:name="_Toc171231330"/>
      <w:bookmarkStart w:id="407" w:name="_Toc171233764"/>
      <w:bookmarkStart w:id="408" w:name="_Toc176602781"/>
      <w:bookmarkStart w:id="409" w:name="_Toc176602955"/>
      <w:bookmarkStart w:id="410" w:name="_Toc176603131"/>
      <w:bookmarkStart w:id="411" w:name="_Toc176606682"/>
      <w:bookmarkStart w:id="412" w:name="_Toc176678552"/>
      <w:bookmarkStart w:id="413" w:name="_Toc177791905"/>
      <w:bookmarkStart w:id="414" w:name="_Toc177869152"/>
      <w:bookmarkStart w:id="415" w:name="_Toc177870645"/>
      <w:bookmarkStart w:id="416" w:name="_Toc178074572"/>
      <w:bookmarkStart w:id="417" w:name="_Toc178135885"/>
      <w:bookmarkStart w:id="418" w:name="_Toc178136661"/>
      <w:bookmarkStart w:id="419" w:name="_Toc178141705"/>
      <w:bookmarkStart w:id="420" w:name="_Toc178414590"/>
      <w:bookmarkStart w:id="421" w:name="_Toc178415995"/>
      <w:bookmarkStart w:id="422" w:name="_Toc178416221"/>
      <w:bookmarkStart w:id="423" w:name="_Toc194814397"/>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5"/>
        <w:rPr>
          <w:snapToGrid w:val="0"/>
        </w:rPr>
      </w:pPr>
      <w:bookmarkStart w:id="424" w:name="_Toc178416222"/>
      <w:bookmarkStart w:id="425" w:name="_Toc194814398"/>
      <w:r>
        <w:rPr>
          <w:rStyle w:val="CharSectno"/>
        </w:rPr>
        <w:t>73</w:t>
      </w:r>
      <w:r>
        <w:rPr>
          <w:snapToGrid w:val="0"/>
        </w:rPr>
        <w:t>.</w:t>
      </w:r>
      <w:r>
        <w:rPr>
          <w:snapToGrid w:val="0"/>
        </w:rPr>
        <w:tab/>
        <w:t>The Act amended in this Part</w:t>
      </w:r>
      <w:bookmarkEnd w:id="424"/>
      <w:bookmarkEnd w:id="425"/>
    </w:p>
    <w:p>
      <w:pPr>
        <w:pStyle w:val="nzSubsection"/>
      </w:pPr>
      <w:r>
        <w:tab/>
      </w:r>
      <w:r>
        <w:tab/>
        <w:t xml:space="preserve">The amendments in this Part are to the </w:t>
      </w:r>
      <w:r>
        <w:rPr>
          <w:i/>
        </w:rPr>
        <w:t>Magistrates Court (Civil Proceedings) Act 2004</w:t>
      </w:r>
      <w:r>
        <w:t>.</w:t>
      </w:r>
    </w:p>
    <w:p>
      <w:pPr>
        <w:pStyle w:val="nzHeading5"/>
      </w:pPr>
      <w:bookmarkStart w:id="426" w:name="_Toc178416223"/>
      <w:bookmarkStart w:id="427" w:name="_Toc194814399"/>
      <w:r>
        <w:rPr>
          <w:rStyle w:val="CharSectno"/>
        </w:rPr>
        <w:t>74</w:t>
      </w:r>
      <w:r>
        <w:t>.</w:t>
      </w:r>
      <w:r>
        <w:tab/>
        <w:t>Section 3 amended</w:t>
      </w:r>
      <w:bookmarkEnd w:id="426"/>
      <w:bookmarkEnd w:id="427"/>
    </w:p>
    <w:p>
      <w:pPr>
        <w:pStyle w:val="nzSubsection"/>
      </w:pPr>
      <w:r>
        <w:tab/>
      </w:r>
      <w:r>
        <w:tab/>
        <w:t>Section 3(1) is amended in the definition of “public authority” as follows:</w:t>
      </w:r>
    </w:p>
    <w:p>
      <w:pPr>
        <w:pStyle w:val="nzIndenta"/>
      </w:pPr>
      <w:r>
        <w:tab/>
        <w:t>(a)</w:t>
      </w:r>
      <w:r>
        <w:tab/>
        <w:t xml:space="preserve">by inserting after each of paragraphs (a), (b) and (d) — </w:t>
      </w:r>
    </w:p>
    <w:p>
      <w:pPr>
        <w:pStyle w:val="nzIndenta"/>
      </w:pPr>
      <w:r>
        <w:tab/>
      </w:r>
      <w:r>
        <w:tab/>
        <w:t>“    or    ”;</w:t>
      </w:r>
    </w:p>
    <w:p>
      <w:pPr>
        <w:pStyle w:val="nzIndenta"/>
      </w:pPr>
      <w:r>
        <w:tab/>
        <w:t>(b)</w:t>
      </w:r>
      <w:r>
        <w:tab/>
        <w:t xml:space="preserve">by inserting after paragraph (d) — </w:t>
      </w:r>
    </w:p>
    <w:p>
      <w:pPr>
        <w:pStyle w:val="MiscOpen"/>
        <w:ind w:left="1580"/>
      </w:pPr>
      <w:r>
        <w:t xml:space="preserve">“    </w:t>
      </w:r>
    </w:p>
    <w:p>
      <w:pPr>
        <w:pStyle w:val="nzDefpara"/>
      </w:pPr>
      <w:r>
        <w:tab/>
        <w:t>(e)</w:t>
      </w:r>
      <w:r>
        <w:tab/>
        <w:t>the State of Western Australia;</w:t>
      </w:r>
    </w:p>
    <w:p>
      <w:pPr>
        <w:pStyle w:val="MiscClose"/>
      </w:pPr>
      <w:r>
        <w:t xml:space="preserve">    ”.</w:t>
      </w:r>
    </w:p>
    <w:p>
      <w:pPr>
        <w:pStyle w:val="nzHeading5"/>
      </w:pPr>
      <w:bookmarkStart w:id="428" w:name="_Toc178416224"/>
      <w:bookmarkStart w:id="429" w:name="_Toc194814400"/>
      <w:r>
        <w:rPr>
          <w:rStyle w:val="CharSectno"/>
        </w:rPr>
        <w:t>75</w:t>
      </w:r>
      <w:r>
        <w:t>.</w:t>
      </w:r>
      <w:r>
        <w:tab/>
        <w:t>Section 7 amended</w:t>
      </w:r>
      <w:bookmarkEnd w:id="428"/>
      <w:bookmarkEnd w:id="429"/>
    </w:p>
    <w:p>
      <w:pPr>
        <w:pStyle w:val="nzSubsection"/>
      </w:pPr>
      <w:r>
        <w:tab/>
      </w:r>
      <w:r>
        <w:tab/>
        <w:t>Section 7(3) is amended as follows:</w:t>
      </w:r>
    </w:p>
    <w:p>
      <w:pPr>
        <w:pStyle w:val="nzIndenta"/>
      </w:pPr>
      <w:r>
        <w:tab/>
        <w:t>(a)</w:t>
      </w:r>
      <w:r>
        <w:tab/>
        <w:t>by deleting “by a consumer or a trader (the “claimant”)”;</w:t>
      </w:r>
    </w:p>
    <w:p>
      <w:pPr>
        <w:pStyle w:val="nzIndenta"/>
      </w:pPr>
      <w:r>
        <w:tab/>
        <w:t>(b)</w:t>
      </w:r>
      <w:r>
        <w:tab/>
        <w:t>by deleting paragraph (a) and “and” after it and inserting instead —</w:t>
      </w:r>
    </w:p>
    <w:p>
      <w:pPr>
        <w:pStyle w:val="MiscOpen"/>
        <w:ind w:left="1340"/>
      </w:pPr>
      <w:r>
        <w:t xml:space="preserve">“    </w:t>
      </w:r>
    </w:p>
    <w:p>
      <w:pPr>
        <w:pStyle w:val="nzIndenta"/>
      </w:pPr>
      <w:r>
        <w:tab/>
        <w:t>(a)</w:t>
      </w:r>
      <w:r>
        <w:tab/>
        <w:t>that arises out of a contract between a consumer and a trader for the supply of goods or the provision of services; and</w:t>
      </w:r>
    </w:p>
    <w:p>
      <w:pPr>
        <w:pStyle w:val="nzIndenta"/>
      </w:pPr>
      <w:r>
        <w:tab/>
        <w:t>(aa)</w:t>
      </w:r>
      <w:r>
        <w:tab/>
        <w:t>that is made by the consumer or the trader against the other; and</w:t>
      </w:r>
    </w:p>
    <w:p>
      <w:pPr>
        <w:pStyle w:val="MiscClose"/>
      </w:pPr>
      <w:r>
        <w:t xml:space="preserve">    ”.</w:t>
      </w:r>
    </w:p>
    <w:p>
      <w:pPr>
        <w:pStyle w:val="nzHeading5"/>
      </w:pPr>
      <w:bookmarkStart w:id="430" w:name="_Toc178416225"/>
      <w:bookmarkStart w:id="431" w:name="_Toc194814401"/>
      <w:r>
        <w:rPr>
          <w:rStyle w:val="CharSectno"/>
        </w:rPr>
        <w:t>76</w:t>
      </w:r>
      <w:r>
        <w:t>.</w:t>
      </w:r>
      <w:r>
        <w:tab/>
        <w:t>Section 14 amended</w:t>
      </w:r>
      <w:bookmarkEnd w:id="430"/>
      <w:bookmarkEnd w:id="431"/>
    </w:p>
    <w:p>
      <w:pPr>
        <w:pStyle w:val="nzSubsection"/>
      </w:pPr>
      <w:r>
        <w:tab/>
      </w:r>
      <w:r>
        <w:tab/>
        <w:t xml:space="preserve">After section 14(5) the following subsection is inserted — </w:t>
      </w:r>
    </w:p>
    <w:p>
      <w:pPr>
        <w:pStyle w:val="MiscOpen"/>
        <w:ind w:left="600"/>
      </w:pPr>
      <w:r>
        <w:t xml:space="preserve">“    </w:t>
      </w:r>
    </w:p>
    <w:p>
      <w:pPr>
        <w:pStyle w:val="nzSubsection"/>
      </w:pPr>
      <w:r>
        <w:tab/>
        <w:t>(6)</w:t>
      </w:r>
      <w:r>
        <w:tab/>
        <w:t>The Court may decide that the procedure set out in rules of court to be followed in a case is not appropriate for the case, in which case the procedure is to be that decided by the Court.</w:t>
      </w:r>
    </w:p>
    <w:p>
      <w:pPr>
        <w:pStyle w:val="MiscClose"/>
      </w:pPr>
      <w:r>
        <w:t xml:space="preserve">    ”.</w:t>
      </w:r>
    </w:p>
    <w:p>
      <w:pPr>
        <w:pStyle w:val="nzHeading5"/>
      </w:pPr>
      <w:bookmarkStart w:id="432" w:name="_Toc178416226"/>
      <w:bookmarkStart w:id="433" w:name="_Toc194814402"/>
      <w:r>
        <w:rPr>
          <w:rStyle w:val="CharSectno"/>
        </w:rPr>
        <w:t>77</w:t>
      </w:r>
      <w:r>
        <w:t>.</w:t>
      </w:r>
      <w:r>
        <w:tab/>
        <w:t>Section 30 amended</w:t>
      </w:r>
      <w:bookmarkEnd w:id="432"/>
      <w:bookmarkEnd w:id="433"/>
    </w:p>
    <w:p>
      <w:pPr>
        <w:pStyle w:val="nzSubsection"/>
      </w:pPr>
      <w:r>
        <w:tab/>
      </w:r>
      <w:r>
        <w:tab/>
        <w:t>Section 30(4) is amended by inserting after paragraph (a) —</w:t>
      </w:r>
    </w:p>
    <w:p>
      <w:pPr>
        <w:pStyle w:val="nzSubsection"/>
      </w:pPr>
      <w:r>
        <w:tab/>
      </w:r>
      <w:r>
        <w:tab/>
        <w:t>“    or    ”.</w:t>
      </w:r>
    </w:p>
    <w:p>
      <w:pPr>
        <w:pStyle w:val="nzHeading5"/>
      </w:pPr>
      <w:bookmarkStart w:id="434" w:name="_Toc178416227"/>
      <w:bookmarkStart w:id="435" w:name="_Toc194814403"/>
      <w:r>
        <w:rPr>
          <w:rStyle w:val="CharSectno"/>
        </w:rPr>
        <w:t>78</w:t>
      </w:r>
      <w:r>
        <w:t>.</w:t>
      </w:r>
      <w:r>
        <w:tab/>
        <w:t>Section 31 amended</w:t>
      </w:r>
      <w:bookmarkEnd w:id="434"/>
      <w:bookmarkEnd w:id="435"/>
    </w:p>
    <w:p>
      <w:pPr>
        <w:pStyle w:val="nzSubsection"/>
      </w:pPr>
      <w:r>
        <w:tab/>
      </w:r>
      <w:r>
        <w:tab/>
        <w:t>Section 31(3) is amended by deleting the full stop after paragraph (b) and inserting instead —</w:t>
      </w:r>
    </w:p>
    <w:p>
      <w:pPr>
        <w:pStyle w:val="MiscOpen"/>
        <w:ind w:left="1620"/>
      </w:pPr>
      <w:r>
        <w:t xml:space="preserve">“    </w:t>
      </w:r>
    </w:p>
    <w:p>
      <w:pPr>
        <w:pStyle w:val="nzIndenta"/>
      </w:pPr>
      <w:r>
        <w:tab/>
      </w:r>
      <w:r>
        <w:tab/>
        <w:t>; or</w:t>
      </w:r>
    </w:p>
    <w:p>
      <w:pPr>
        <w:pStyle w:val="nzIndenta"/>
      </w:pPr>
      <w:r>
        <w:tab/>
        <w:t>(c)</w:t>
      </w:r>
      <w:r>
        <w:tab/>
        <w:t xml:space="preserve">the proceedings in the minor case — </w:t>
      </w:r>
    </w:p>
    <w:p>
      <w:pPr>
        <w:pStyle w:val="nzIndenti"/>
      </w:pPr>
      <w:r>
        <w:tab/>
        <w:t>(i)</w:t>
      </w:r>
      <w:r>
        <w:tab/>
        <w:t>were commenced but not concluded in a Local Court before 1 May 2005; and</w:t>
      </w:r>
    </w:p>
    <w:p>
      <w:pPr>
        <w:pStyle w:val="nzIndenti"/>
      </w:pPr>
      <w:r>
        <w:tab/>
        <w:t>(ii)</w:t>
      </w:r>
      <w:r>
        <w:tab/>
        <w:t xml:space="preserve">were, immediately before 1 May 2005, not proceedings that were being heard and determined under the </w:t>
      </w:r>
      <w:r>
        <w:rPr>
          <w:i/>
          <w:iCs/>
        </w:rPr>
        <w:t xml:space="preserve">Local Courts Act 1904 </w:t>
      </w:r>
      <w:r>
        <w:t>Part VIA.</w:t>
      </w:r>
    </w:p>
    <w:p>
      <w:pPr>
        <w:pStyle w:val="MiscClose"/>
      </w:pPr>
      <w:r>
        <w:t xml:space="preserve">    ”.</w:t>
      </w:r>
    </w:p>
    <w:p>
      <w:pPr>
        <w:pStyle w:val="nzHeading5"/>
      </w:pPr>
      <w:bookmarkStart w:id="436" w:name="_Toc178416228"/>
      <w:bookmarkStart w:id="437" w:name="_Toc194814404"/>
      <w:r>
        <w:rPr>
          <w:rStyle w:val="CharSectno"/>
        </w:rPr>
        <w:t>79</w:t>
      </w:r>
      <w:r>
        <w:t>.</w:t>
      </w:r>
      <w:r>
        <w:tab/>
        <w:t>Section 44 amended</w:t>
      </w:r>
      <w:bookmarkEnd w:id="436"/>
      <w:bookmarkEnd w:id="437"/>
    </w:p>
    <w:p>
      <w:pPr>
        <w:pStyle w:val="nzSubsection"/>
      </w:pPr>
      <w:r>
        <w:tab/>
      </w:r>
      <w:r>
        <w:tab/>
        <w:t>Section 44(2)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if the party is a corporation —</w:t>
      </w:r>
    </w:p>
    <w:p>
      <w:pPr>
        <w:pStyle w:val="nzIndenti"/>
      </w:pPr>
      <w:r>
        <w:tab/>
        <w:t>(i)</w:t>
      </w:r>
      <w:r>
        <w:tab/>
        <w:t>by one of its officers; or</w:t>
      </w:r>
    </w:p>
    <w:p>
      <w:pPr>
        <w:pStyle w:val="nzIndenti"/>
      </w:pPr>
      <w:r>
        <w:tab/>
        <w:t>(ii)</w:t>
      </w:r>
      <w:r>
        <w:tab/>
        <w:t>by one of its employees who has written authority from one of its officers to do so;</w:t>
      </w:r>
    </w:p>
    <w:p>
      <w:pPr>
        <w:pStyle w:val="nzIndenta"/>
      </w:pPr>
      <w:r>
        <w:tab/>
      </w:r>
      <w:r>
        <w:tab/>
        <w:t>or</w:t>
      </w:r>
    </w:p>
    <w:p>
      <w:pPr>
        <w:pStyle w:val="MiscClose"/>
      </w:pPr>
      <w:r>
        <w:t xml:space="preserve">    ”;</w:t>
      </w:r>
    </w:p>
    <w:p>
      <w:pPr>
        <w:pStyle w:val="nzIndenta"/>
      </w:pPr>
      <w:r>
        <w:tab/>
        <w:t>(b)</w:t>
      </w:r>
      <w:r>
        <w:tab/>
        <w:t>after paragraph (a) by inserting —</w:t>
      </w:r>
    </w:p>
    <w:p>
      <w:pPr>
        <w:pStyle w:val="nzIndenta"/>
      </w:pPr>
      <w:r>
        <w:tab/>
      </w:r>
      <w:r>
        <w:tab/>
        <w:t>“    or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678</w:t>
      </w:r>
      <w:r>
        <w:rPr>
          <w:snapToGrid w:val="0"/>
        </w:rPr>
        <w:t xml:space="preserve"> had not come into operation.  It reads as follows:</w:t>
      </w:r>
    </w:p>
    <w:p>
      <w:pPr>
        <w:pStyle w:val="MiscOpen"/>
        <w:rPr>
          <w:snapToGrid w:val="0"/>
        </w:rPr>
      </w:pPr>
      <w:r>
        <w:rPr>
          <w:snapToGrid w:val="0"/>
        </w:rPr>
        <w:t>“</w:t>
      </w:r>
    </w:p>
    <w:p>
      <w:pPr>
        <w:pStyle w:val="nzHeading5"/>
      </w:pPr>
      <w:bookmarkStart w:id="438" w:name="_Toc198708655"/>
      <w:r>
        <w:rPr>
          <w:rStyle w:val="CharSectno"/>
        </w:rPr>
        <w:t>678</w:t>
      </w:r>
      <w:r>
        <w:t>.</w:t>
      </w:r>
      <w:r>
        <w:tab/>
      </w:r>
      <w:r>
        <w:rPr>
          <w:i/>
          <w:iCs/>
        </w:rPr>
        <w:t>Magistrates Court (Civil Proceedings) Act 2004</w:t>
      </w:r>
      <w:r>
        <w:t xml:space="preserve"> amended</w:t>
      </w:r>
      <w:bookmarkEnd w:id="438"/>
    </w:p>
    <w:p>
      <w:pPr>
        <w:pStyle w:val="nzSubsection"/>
      </w:pPr>
      <w:r>
        <w:tab/>
        <w:t>(1)</w:t>
      </w:r>
      <w:r>
        <w:tab/>
        <w:t xml:space="preserve">The amendments in this section are to the </w:t>
      </w:r>
      <w:r>
        <w:rPr>
          <w:i/>
          <w:iCs/>
        </w:rPr>
        <w:t>Magistrates Court (Civil Proceedings) Act 2004</w:t>
      </w:r>
      <w:r>
        <w:t>.</w:t>
      </w:r>
    </w:p>
    <w:p>
      <w:pPr>
        <w:pStyle w:val="nzSubsection"/>
      </w:pPr>
      <w:r>
        <w:tab/>
        <w:t>(2)</w:t>
      </w:r>
      <w:r>
        <w:tab/>
        <w:t>Section 3(1) is amended as follows:</w:t>
      </w:r>
    </w:p>
    <w:p>
      <w:pPr>
        <w:pStyle w:val="nzIndenta"/>
      </w:pPr>
      <w:r>
        <w:tab/>
        <w:t>(a)</w:t>
      </w:r>
      <w:r>
        <w:tab/>
        <w:t>in the definition of “applicable costs determination” by deleting “</w:t>
      </w:r>
      <w:r>
        <w:rPr>
          <w:i/>
          <w:iCs/>
        </w:rPr>
        <w:t>Legal Practice Act 2003</w:t>
      </w:r>
      <w:r>
        <w:t xml:space="preserve"> section 210” and inserting instead — </w:t>
      </w:r>
    </w:p>
    <w:p>
      <w:pPr>
        <w:pStyle w:val="nzIndenta"/>
      </w:pPr>
      <w:r>
        <w:tab/>
      </w:r>
      <w:r>
        <w:tab/>
        <w:t xml:space="preserve">“    </w:t>
      </w:r>
      <w:r>
        <w:rPr>
          <w:i/>
          <w:iCs/>
        </w:rPr>
        <w:t>Legal Profession Act 2008</w:t>
      </w:r>
      <w:r>
        <w:t xml:space="preserve"> section 275    ”;</w:t>
      </w:r>
    </w:p>
    <w:p>
      <w:pPr>
        <w:pStyle w:val="nzIndenta"/>
      </w:pPr>
      <w:r>
        <w:tab/>
        <w:t>(b)</w:t>
      </w:r>
      <w:r>
        <w:tab/>
        <w:t>by deleting the definition of “lawyer”;</w:t>
      </w:r>
    </w:p>
    <w:p>
      <w:pPr>
        <w:pStyle w:val="nzIndenta"/>
      </w:pPr>
      <w:r>
        <w:tab/>
        <w:t>(c)</w:t>
      </w:r>
      <w:r>
        <w:tab/>
        <w:t xml:space="preserve">by inserting in the appropriate alphabetical position — </w:t>
      </w:r>
    </w:p>
    <w:p>
      <w:pPr>
        <w:pStyle w:val="MiscOpen"/>
        <w:ind w:left="880"/>
      </w:pPr>
      <w:r>
        <w:t xml:space="preserve">“    </w:t>
      </w:r>
    </w:p>
    <w:p>
      <w:pPr>
        <w:pStyle w:val="nzDefstart"/>
      </w:pPr>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25(8) is amended by deleting “lawyer” and inserting instead — </w:t>
      </w:r>
    </w:p>
    <w:p>
      <w:pPr>
        <w:pStyle w:val="nzSubsection"/>
      </w:pPr>
      <w:r>
        <w:tab/>
      </w:r>
      <w:r>
        <w:tab/>
        <w:t>“    legal practitioner    ”.</w:t>
      </w:r>
    </w:p>
    <w:p>
      <w:pPr>
        <w:pStyle w:val="nzSubsection"/>
      </w:pPr>
      <w:r>
        <w:tab/>
        <w:t>(4)</w:t>
      </w:r>
      <w:r>
        <w:tab/>
        <w:t>Section 25(10) is amended as follows:</w:t>
      </w:r>
    </w:p>
    <w:p>
      <w:pPr>
        <w:pStyle w:val="nzIndenta"/>
      </w:pPr>
      <w:r>
        <w:tab/>
        <w:t>(a)</w:t>
      </w:r>
      <w:r>
        <w:tab/>
        <w:t xml:space="preserve">by deleting “lawyer” in the 6 places where it occurs and inserting instead — </w:t>
      </w:r>
    </w:p>
    <w:p>
      <w:pPr>
        <w:pStyle w:val="nzIndenta"/>
      </w:pPr>
      <w:r>
        <w:tab/>
      </w:r>
      <w:r>
        <w:tab/>
        <w:t>“    legal practitioner    ”;</w:t>
      </w:r>
    </w:p>
    <w:p>
      <w:pPr>
        <w:pStyle w:val="nzIndenta"/>
      </w:pPr>
      <w:r>
        <w:tab/>
        <w:t>(b)</w:t>
      </w:r>
      <w:r>
        <w:tab/>
        <w:t xml:space="preserve">by deleting “lawyer’s” in the 3 places where it occurs and inserting instead — </w:t>
      </w:r>
    </w:p>
    <w:p>
      <w:pPr>
        <w:pStyle w:val="nzIndenta"/>
      </w:pPr>
      <w:r>
        <w:tab/>
      </w:r>
      <w:r>
        <w:tab/>
        <w:t>“    legal practitioner’s    ”.</w:t>
      </w:r>
    </w:p>
    <w:p>
      <w:pPr>
        <w:pStyle w:val="nzSubsection"/>
      </w:pPr>
      <w:r>
        <w:tab/>
        <w:t>(5)</w:t>
      </w:r>
      <w:r>
        <w:tab/>
        <w:t xml:space="preserve">Section 25(11) is amended by deleting “lawyer” in both places where it occurs and inserting instead — </w:t>
      </w:r>
    </w:p>
    <w:p>
      <w:pPr>
        <w:pStyle w:val="nzSubsection"/>
      </w:pPr>
      <w:r>
        <w:tab/>
      </w:r>
      <w:r>
        <w:tab/>
        <w:t>“    legal practitioner    ”.</w:t>
      </w:r>
    </w:p>
    <w:p>
      <w:pPr>
        <w:pStyle w:val="nzSubsection"/>
      </w:pPr>
      <w:r>
        <w:tab/>
        <w:t>(6)</w:t>
      </w:r>
      <w:r>
        <w:tab/>
        <w:t xml:space="preserve">Section 25(12) is amended by deleting “lawyer” and inserting instead — </w:t>
      </w:r>
    </w:p>
    <w:p>
      <w:pPr>
        <w:pStyle w:val="nzSubsection"/>
      </w:pPr>
      <w:r>
        <w:tab/>
      </w:r>
      <w:r>
        <w:tab/>
        <w:t>“    legal practitioner    ”.</w:t>
      </w:r>
    </w:p>
    <w:p>
      <w:pPr>
        <w:pStyle w:val="nzSubsection"/>
      </w:pPr>
      <w:r>
        <w:tab/>
        <w:t>(7)</w:t>
      </w:r>
      <w:r>
        <w:tab/>
        <w:t xml:space="preserve">Section 30(1) is amended in the definition of “agent” by deleting “lawyer” and inserting instead — </w:t>
      </w:r>
    </w:p>
    <w:p>
      <w:pPr>
        <w:pStyle w:val="nzSubsection"/>
      </w:pPr>
      <w:r>
        <w:tab/>
      </w:r>
      <w:r>
        <w:tab/>
        <w:t>“    legal practitioner    ”.</w:t>
      </w:r>
    </w:p>
    <w:p>
      <w:pPr>
        <w:pStyle w:val="nzSubsection"/>
      </w:pPr>
      <w:r>
        <w:tab/>
        <w:t>(8)</w:t>
      </w:r>
      <w:r>
        <w:tab/>
        <w:t xml:space="preserve">Section 30(3) is amended by deleting “lawyer” and inserting instead — </w:t>
      </w:r>
    </w:p>
    <w:p>
      <w:pPr>
        <w:pStyle w:val="nzSubsection"/>
      </w:pPr>
      <w:r>
        <w:tab/>
      </w:r>
      <w:r>
        <w:tab/>
        <w:t>“    legal practitioner    ”.</w:t>
      </w:r>
    </w:p>
    <w:p>
      <w:pPr>
        <w:pStyle w:val="nzSubsection"/>
      </w:pPr>
      <w:r>
        <w:tab/>
        <w:t>(9)</w:t>
      </w:r>
      <w:r>
        <w:tab/>
        <w:t xml:space="preserve">Section 30(4) is amended by deleting “lawyer” in both places where it occurs and inserting instead — </w:t>
      </w:r>
    </w:p>
    <w:p>
      <w:pPr>
        <w:pStyle w:val="nzSubsection"/>
      </w:pPr>
      <w:r>
        <w:tab/>
      </w:r>
      <w:r>
        <w:tab/>
        <w:t>“    legal practitioner    ”.</w:t>
      </w:r>
    </w:p>
    <w:p>
      <w:pPr>
        <w:pStyle w:val="nzSubsection"/>
      </w:pPr>
      <w:r>
        <w:tab/>
        <w:t>(10)</w:t>
      </w:r>
      <w:r>
        <w:tab/>
        <w:t xml:space="preserve">Section 30(5) is amended by deleting “lawyer” and inserting instead — </w:t>
      </w:r>
    </w:p>
    <w:p>
      <w:pPr>
        <w:pStyle w:val="nzSubsection"/>
      </w:pPr>
      <w:r>
        <w:tab/>
      </w:r>
      <w:r>
        <w:tab/>
        <w:t>“    legal practitioner    ”.</w:t>
      </w:r>
    </w:p>
    <w:p>
      <w:pPr>
        <w:pStyle w:val="nzSubsection"/>
      </w:pPr>
      <w:r>
        <w:tab/>
        <w:t>(11)</w:t>
      </w:r>
      <w:r>
        <w:tab/>
        <w:t xml:space="preserve">Section 30(10) is amended by deleting “lawyer” and inserting instead — </w:t>
      </w:r>
    </w:p>
    <w:p>
      <w:pPr>
        <w:pStyle w:val="nzSubsection"/>
      </w:pPr>
      <w:r>
        <w:tab/>
      </w:r>
      <w:r>
        <w:tab/>
        <w:t>“    legal practitioner    ”.</w:t>
      </w:r>
    </w:p>
    <w:p>
      <w:pPr>
        <w:pStyle w:val="nzSubsection"/>
      </w:pPr>
      <w:r>
        <w:tab/>
        <w:t>(12)</w:t>
      </w:r>
      <w:r>
        <w:tab/>
        <w:t xml:space="preserve">Section 44(2) is amended by deleting “lawyer” in both places where it occurs and inserting instead — </w:t>
      </w:r>
    </w:p>
    <w:p>
      <w:pPr>
        <w:pStyle w:val="nzSubsection"/>
      </w:pPr>
      <w:r>
        <w:tab/>
      </w:r>
      <w:r>
        <w:tab/>
        <w:t>“    legal practitioner    ”.</w:t>
      </w:r>
    </w:p>
    <w:p>
      <w:pPr>
        <w:pStyle w:val="nzSubsection"/>
      </w:pPr>
      <w:r>
        <w:tab/>
        <w:t>(13)</w:t>
      </w:r>
      <w:r>
        <w:tab/>
        <w:t xml:space="preserve">Section 44(4) is amended by deleting “lawyer” and inserting instead — </w:t>
      </w:r>
    </w:p>
    <w:p>
      <w:pPr>
        <w:pStyle w:val="nzSubsection"/>
      </w:pPr>
      <w:r>
        <w:tab/>
      </w:r>
      <w:r>
        <w:tab/>
        <w:t>“    legal practitioner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40"/>
    <w:docVar w:name="WAFER_20151208100640" w:val="RemoveTrackChanges"/>
    <w:docVar w:name="WAFER_20151208100640_GUID" w:val="75b49d1c-f5f7-41c9-95d7-3eb6fe7d34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11274</Words>
  <Characters>51302</Characters>
  <Application>Microsoft Office Word</Application>
  <DocSecurity>0</DocSecurity>
  <Lines>1425</Lines>
  <Paragraphs>881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61695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2004 - 00-c0-02</dc:title>
  <dc:subject/>
  <dc:creator/>
  <cp:keywords/>
  <dc:description/>
  <cp:lastModifiedBy>svcMRProcess</cp:lastModifiedBy>
  <cp:revision>4</cp:revision>
  <cp:lastPrinted>2004-11-15T03:46:00Z</cp:lastPrinted>
  <dcterms:created xsi:type="dcterms:W3CDTF">2015-12-10T08:50:00Z</dcterms:created>
  <dcterms:modified xsi:type="dcterms:W3CDTF">2015-12-10T08:50:00Z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9258</vt:i4>
  </property>
  <property fmtid="{D5CDD505-2E9C-101B-9397-08002B2CF9AE}" pid="6" name="AsAtDate">
    <vt:lpwstr>27 May 2008</vt:lpwstr>
  </property>
  <property fmtid="{D5CDD505-2E9C-101B-9397-08002B2CF9AE}" pid="7" name="Suffix">
    <vt:lpwstr>00-c0-02</vt:lpwstr>
  </property>
</Properties>
</file>