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Solicitor-General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_Toc199814269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_Toc199814270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Solicitor</w:t>
      </w:r>
      <w:r>
        <w:rPr>
          <w:snapToGrid w:val="0"/>
          <w:szCs w:val="24"/>
        </w:rPr>
        <w:noBreakHyphen/>
        <w:t>General, appointment and qualifications</w:t>
      </w:r>
      <w:r>
        <w:tab/>
      </w:r>
      <w:r>
        <w:fldChar w:fldCharType="begin"/>
      </w:r>
      <w:r>
        <w:instrText xml:space="preserve"> PAGEREF _Toc199814271 \h </w:instrText>
      </w:r>
      <w:r>
        <w:fldChar w:fldCharType="separate"/>
      </w:r>
      <w:r>
        <w:t>1</w:t>
      </w:r>
      <w:r>
        <w:fldChar w:fldCharType="end"/>
      </w:r>
    </w:p>
    <w:p>
      <w:pPr>
        <w:pStyle w:val="TOC8"/>
        <w:rPr>
          <w:sz w:val="24"/>
          <w:szCs w:val="24"/>
        </w:rPr>
      </w:pPr>
      <w:r>
        <w:rPr>
          <w:szCs w:val="24"/>
        </w:rPr>
        <w:t>4.</w:t>
      </w:r>
      <w:r>
        <w:rPr>
          <w:szCs w:val="24"/>
        </w:rPr>
        <w:tab/>
        <w:t>Remuneration</w:t>
      </w:r>
      <w:r>
        <w:tab/>
      </w:r>
      <w:r>
        <w:fldChar w:fldCharType="begin"/>
      </w:r>
      <w:r>
        <w:instrText xml:space="preserve"> PAGEREF _Toc199814272 \h </w:instrText>
      </w:r>
      <w:r>
        <w:fldChar w:fldCharType="separate"/>
      </w:r>
      <w:r>
        <w:t>2</w:t>
      </w:r>
      <w:r>
        <w:fldChar w:fldCharType="end"/>
      </w:r>
    </w:p>
    <w:p>
      <w:pPr>
        <w:pStyle w:val="TOC8"/>
        <w:rPr>
          <w:sz w:val="24"/>
          <w:szCs w:val="24"/>
        </w:rPr>
      </w:pPr>
      <w:r>
        <w:rPr>
          <w:szCs w:val="24"/>
        </w:rPr>
        <w:t>4A.</w:t>
      </w:r>
      <w:r>
        <w:rPr>
          <w:szCs w:val="24"/>
        </w:rPr>
        <w:tab/>
        <w:t>Leave and other conditions of service</w:t>
      </w:r>
      <w:r>
        <w:tab/>
      </w:r>
      <w:r>
        <w:fldChar w:fldCharType="begin"/>
      </w:r>
      <w:r>
        <w:instrText xml:space="preserve"> PAGEREF _Toc199814273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Resignation</w:t>
      </w:r>
      <w:r>
        <w:tab/>
      </w:r>
      <w:r>
        <w:fldChar w:fldCharType="begin"/>
      </w:r>
      <w:r>
        <w:instrText xml:space="preserve"> PAGEREF _Toc199814274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Private practice prohibited except with approval</w:t>
      </w:r>
      <w:r>
        <w:tab/>
      </w:r>
      <w:r>
        <w:fldChar w:fldCharType="begin"/>
      </w:r>
      <w:r>
        <w:instrText xml:space="preserve"> PAGEREF _Toc199814275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Removal from office</w:t>
      </w:r>
      <w:r>
        <w:tab/>
      </w:r>
      <w:r>
        <w:fldChar w:fldCharType="begin"/>
      </w:r>
      <w:r>
        <w:instrText xml:space="preserve"> PAGEREF _Toc199814276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Solicitor</w:t>
      </w:r>
      <w:r>
        <w:rPr>
          <w:snapToGrid w:val="0"/>
          <w:szCs w:val="24"/>
        </w:rPr>
        <w:noBreakHyphen/>
        <w:t>General</w:t>
      </w:r>
      <w:r>
        <w:tab/>
      </w:r>
      <w:r>
        <w:fldChar w:fldCharType="begin"/>
      </w:r>
      <w:r>
        <w:instrText xml:space="preserve"> PAGEREF _Toc199814277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_Toc199814278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Certain rights as a public servant preserved</w:t>
      </w:r>
      <w:r>
        <w:tab/>
      </w:r>
      <w:r>
        <w:fldChar w:fldCharType="begin"/>
      </w:r>
      <w:r>
        <w:instrText xml:space="preserve"> PAGEREF _Toc199814279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Attorney General may delegate to Solicitor</w:t>
      </w:r>
      <w:r>
        <w:rPr>
          <w:snapToGrid w:val="0"/>
          <w:szCs w:val="24"/>
        </w:rPr>
        <w:noBreakHyphen/>
        <w:t>General</w:t>
      </w:r>
      <w:r>
        <w:tab/>
      </w:r>
      <w:r>
        <w:fldChar w:fldCharType="begin"/>
      </w:r>
      <w:r>
        <w:instrText xml:space="preserve"> PAGEREF _Toc199814280 \h </w:instrText>
      </w:r>
      <w:r>
        <w:fldChar w:fldCharType="separate"/>
      </w:r>
      <w:r>
        <w:t>5</w:t>
      </w:r>
      <w:r>
        <w:fldChar w:fldCharType="end"/>
      </w:r>
    </w:p>
    <w:p>
      <w:pPr>
        <w:pStyle w:val="TOC8"/>
        <w:rPr>
          <w:sz w:val="24"/>
          <w:szCs w:val="24"/>
        </w:rPr>
      </w:pPr>
      <w:r>
        <w:rPr>
          <w:szCs w:val="24"/>
        </w:rPr>
        <w:t>14.</w:t>
      </w:r>
      <w:r>
        <w:rPr>
          <w:szCs w:val="24"/>
        </w:rPr>
        <w:tab/>
        <w:t xml:space="preserve">Transitional matters for </w:t>
      </w:r>
      <w:r>
        <w:rPr>
          <w:i/>
          <w:szCs w:val="24"/>
        </w:rPr>
        <w:t>Solicitor</w:t>
      </w:r>
      <w:r>
        <w:rPr>
          <w:i/>
          <w:szCs w:val="24"/>
        </w:rPr>
        <w:noBreakHyphen/>
        <w:t>General Amendment Act 2006</w:t>
      </w:r>
      <w:r>
        <w:tab/>
      </w:r>
      <w:r>
        <w:fldChar w:fldCharType="begin"/>
      </w:r>
      <w:r>
        <w:instrText xml:space="preserve"> PAGEREF _Toc199814281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_Toc199814283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_Toc199814284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1" w:name="_Toc19981426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2" w:name="_Toc199814270"/>
      <w:r>
        <w:rPr>
          <w:rStyle w:val="CharSectno"/>
        </w:rPr>
        <w:t>2</w:t>
      </w:r>
      <w:r>
        <w:rPr>
          <w:snapToGrid w:val="0"/>
        </w:rPr>
        <w:t>.</w:t>
      </w:r>
      <w:r>
        <w:rPr>
          <w:snapToGrid w:val="0"/>
        </w:rPr>
        <w:tab/>
        <w:t>Terms used in this Act</w:t>
      </w:r>
      <w:bookmarkEnd w:id="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3" w:name="_Toc199814271"/>
      <w:r>
        <w:rPr>
          <w:rStyle w:val="CharSectno"/>
        </w:rPr>
        <w:t>3</w:t>
      </w:r>
      <w:r>
        <w:rPr>
          <w:snapToGrid w:val="0"/>
        </w:rPr>
        <w:t>.</w:t>
      </w:r>
      <w:r>
        <w:rPr>
          <w:snapToGrid w:val="0"/>
        </w:rPr>
        <w:tab/>
        <w:t>Solicitor</w:t>
      </w:r>
      <w:r>
        <w:rPr>
          <w:snapToGrid w:val="0"/>
        </w:rPr>
        <w:noBreakHyphen/>
        <w:t>General, appointment and qualifications</w:t>
      </w:r>
      <w:bookmarkEnd w:id="3"/>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8 years’ standing and practice.</w:t>
      </w:r>
    </w:p>
    <w:p>
      <w:pPr>
        <w:pStyle w:val="Footnotesection"/>
      </w:pPr>
      <w:r>
        <w:tab/>
        <w:t>[Section 3 amended by No. 65 of 2003 s. 118; No. 29 of 2006 s. 5.]</w:t>
      </w:r>
    </w:p>
    <w:p>
      <w:pPr>
        <w:pStyle w:val="Heading5"/>
      </w:pPr>
      <w:bookmarkStart w:id="4" w:name="_Toc199814272"/>
      <w:r>
        <w:rPr>
          <w:rStyle w:val="CharSectno"/>
        </w:rPr>
        <w:t>4</w:t>
      </w:r>
      <w:r>
        <w:t>.</w:t>
      </w:r>
      <w:r>
        <w:tab/>
        <w:t>Remuneration</w:t>
      </w:r>
      <w:bookmarkEnd w:id="4"/>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5" w:name="_Toc199814273"/>
      <w:r>
        <w:rPr>
          <w:rStyle w:val="CharSectno"/>
        </w:rPr>
        <w:t>4A</w:t>
      </w:r>
      <w:r>
        <w:t>.</w:t>
      </w:r>
      <w:r>
        <w:tab/>
        <w:t>Leave and other conditions of service</w:t>
      </w:r>
      <w:bookmarkEnd w:id="5"/>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6" w:name="_Toc199814274"/>
      <w:r>
        <w:rPr>
          <w:rStyle w:val="CharSectno"/>
        </w:rPr>
        <w:t>5</w:t>
      </w:r>
      <w:r>
        <w:rPr>
          <w:snapToGrid w:val="0"/>
        </w:rPr>
        <w:t>.</w:t>
      </w:r>
      <w:r>
        <w:rPr>
          <w:snapToGrid w:val="0"/>
        </w:rPr>
        <w:tab/>
        <w:t>Resignation</w:t>
      </w:r>
      <w:bookmarkEnd w:id="6"/>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7" w:name="_Toc199814275"/>
      <w:r>
        <w:rPr>
          <w:rStyle w:val="CharSectno"/>
        </w:rPr>
        <w:t>6</w:t>
      </w:r>
      <w:r>
        <w:rPr>
          <w:snapToGrid w:val="0"/>
        </w:rPr>
        <w:t>.</w:t>
      </w:r>
      <w:r>
        <w:rPr>
          <w:snapToGrid w:val="0"/>
        </w:rPr>
        <w:tab/>
        <w:t>Private practice prohibited except with approval</w:t>
      </w:r>
      <w:bookmarkEnd w:id="7"/>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8" w:name="_Toc199814276"/>
      <w:r>
        <w:rPr>
          <w:rStyle w:val="CharSectno"/>
        </w:rPr>
        <w:t>7</w:t>
      </w:r>
      <w:r>
        <w:rPr>
          <w:snapToGrid w:val="0"/>
        </w:rPr>
        <w:t>.</w:t>
      </w:r>
      <w:r>
        <w:rPr>
          <w:snapToGrid w:val="0"/>
        </w:rPr>
        <w:tab/>
        <w:t>Removal from office</w:t>
      </w:r>
      <w:bookmarkEnd w:id="8"/>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9" w:name="_Toc199814277"/>
      <w:r>
        <w:rPr>
          <w:rStyle w:val="CharSectno"/>
        </w:rPr>
        <w:t>8</w:t>
      </w:r>
      <w:r>
        <w:rPr>
          <w:snapToGrid w:val="0"/>
        </w:rPr>
        <w:t>.</w:t>
      </w:r>
      <w:r>
        <w:rPr>
          <w:snapToGrid w:val="0"/>
        </w:rPr>
        <w:tab/>
        <w:t>Acting Solicitor</w:t>
      </w:r>
      <w:r>
        <w:rPr>
          <w:snapToGrid w:val="0"/>
        </w:rPr>
        <w:noBreakHyphen/>
        <w:t>General</w:t>
      </w:r>
      <w:bookmarkEnd w:id="9"/>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10" w:name="_Toc199814278"/>
      <w:r>
        <w:rPr>
          <w:rStyle w:val="CharSectno"/>
        </w:rPr>
        <w:t>9</w:t>
      </w:r>
      <w:r>
        <w:rPr>
          <w:snapToGrid w:val="0"/>
        </w:rPr>
        <w:t>.</w:t>
      </w:r>
      <w:r>
        <w:rPr>
          <w:snapToGrid w:val="0"/>
        </w:rPr>
        <w:tab/>
        <w:t>Functions</w:t>
      </w:r>
      <w:bookmarkEnd w:id="10"/>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11" w:name="_Toc199814279"/>
      <w:r>
        <w:rPr>
          <w:rStyle w:val="CharSectno"/>
        </w:rPr>
        <w:t>10</w:t>
      </w:r>
      <w:r>
        <w:rPr>
          <w:snapToGrid w:val="0"/>
        </w:rPr>
        <w:t>.</w:t>
      </w:r>
      <w:r>
        <w:rPr>
          <w:snapToGrid w:val="0"/>
        </w:rPr>
        <w:tab/>
        <w:t>Certain rights as a public servant preserved</w:t>
      </w:r>
      <w:bookmarkEnd w:id="11"/>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amended by No. 69 of 1979 s. 3; No. 29 of 2006 s. 9.] </w:t>
      </w:r>
    </w:p>
    <w:p>
      <w:pPr>
        <w:pStyle w:val="Ednotesection"/>
      </w:pPr>
      <w:r>
        <w:t>[</w:t>
      </w:r>
      <w:r>
        <w:rPr>
          <w:b/>
        </w:rPr>
        <w:t>11, 12.</w:t>
      </w:r>
      <w:r>
        <w:rPr>
          <w:b/>
        </w:rPr>
        <w:tab/>
      </w:r>
      <w:r>
        <w:t>Repealed by No. 29 of 2006 s. 10.]</w:t>
      </w:r>
    </w:p>
    <w:p>
      <w:pPr>
        <w:pStyle w:val="Heading5"/>
        <w:rPr>
          <w:snapToGrid w:val="0"/>
        </w:rPr>
      </w:pPr>
      <w:bookmarkStart w:id="12" w:name="_Toc199814280"/>
      <w:r>
        <w:rPr>
          <w:rStyle w:val="CharSectno"/>
        </w:rPr>
        <w:t>13</w:t>
      </w:r>
      <w:r>
        <w:rPr>
          <w:snapToGrid w:val="0"/>
        </w:rPr>
        <w:t>.</w:t>
      </w:r>
      <w:r>
        <w:rPr>
          <w:snapToGrid w:val="0"/>
        </w:rPr>
        <w:tab/>
        <w:t>Attorney General may delegate to Solicitor</w:t>
      </w:r>
      <w:r>
        <w:rPr>
          <w:snapToGrid w:val="0"/>
        </w:rPr>
        <w:noBreakHyphen/>
        <w:t>General</w:t>
      </w:r>
      <w:bookmarkEnd w:id="12"/>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13" w:name="_Toc199814281"/>
      <w:r>
        <w:rPr>
          <w:rStyle w:val="CharSectno"/>
        </w:rPr>
        <w:t>14</w:t>
      </w:r>
      <w:r>
        <w:t>.</w:t>
      </w:r>
      <w:r>
        <w:tab/>
        <w:t xml:space="preserve">Transitional matters for </w:t>
      </w:r>
      <w:r>
        <w:rPr>
          <w:i/>
        </w:rPr>
        <w:t>Solicitor</w:t>
      </w:r>
      <w:r>
        <w:rPr>
          <w:i/>
        </w:rPr>
        <w:noBreakHyphen/>
        <w:t>General Amendment Act 2006</w:t>
      </w:r>
      <w:bookmarkEnd w:id="13"/>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4" w:name="_Toc190760627"/>
      <w:bookmarkStart w:id="15" w:name="_Toc199814282"/>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16" w:name="_Toc199814283"/>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(includes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trPr>
        <w:tc>
          <w:tcPr>
            <w:tcW w:w="7087" w:type="dxa"/>
            <w:gridSpan w:val="4"/>
            <w:tcBorders>
              <w:bottom w:val="single" w:sz="8" w:space="0" w:color="auto"/>
            </w:tcBorders>
          </w:tcPr>
          <w:p>
            <w:pPr>
              <w:pStyle w:val="nTable"/>
              <w:spacing w:before="70" w:after="70"/>
              <w:rPr>
                <w:sz w:val="19"/>
              </w:rPr>
            </w:pPr>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 w:name="_Toc199814284"/>
      <w:r>
        <w:rPr>
          <w:snapToGrid w:val="0"/>
        </w:rPr>
        <w:t>Provisions that have not come into operation</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705 </w:t>
            </w:r>
            <w:r>
              <w:rPr>
                <w:iCs/>
                <w:snapToGrid w:val="0"/>
                <w:sz w:val="19"/>
                <w:vertAlign w:val="superscript"/>
                <w:lang w:val="en-US"/>
              </w:rPr>
              <w:t>5</w:t>
            </w:r>
          </w:p>
        </w:tc>
        <w:tc>
          <w:tcPr>
            <w:tcW w:w="1134" w:type="dxa"/>
            <w:tcBorders>
              <w:bottom w:val="single" w:sz="8" w:space="0" w:color="auto"/>
            </w:tcBorders>
          </w:tcPr>
          <w:p>
            <w:pPr>
              <w:pStyle w:val="nTable"/>
              <w:keepNext/>
              <w:spacing w:after="40"/>
              <w:rPr>
                <w:sz w:val="19"/>
              </w:rPr>
            </w:pPr>
            <w:r>
              <w:rPr>
                <w:snapToGrid w:val="0"/>
                <w:sz w:val="19"/>
                <w:lang w:val="en-US"/>
              </w:rPr>
              <w:t>21 of 2008</w:t>
            </w:r>
          </w:p>
        </w:tc>
        <w:tc>
          <w:tcPr>
            <w:tcW w:w="1134" w:type="dxa"/>
            <w:tcBorders>
              <w:bottom w:val="single" w:sz="8" w:space="0" w:color="auto"/>
            </w:tcBorders>
          </w:tcPr>
          <w:p>
            <w:pPr>
              <w:pStyle w:val="nTable"/>
              <w:keepNext/>
              <w:spacing w:after="40"/>
              <w:rPr>
                <w:sz w:val="19"/>
              </w:rPr>
            </w:pPr>
            <w:r>
              <w:rPr>
                <w:snapToGrid w:val="0"/>
                <w:sz w:val="19"/>
                <w:lang w:val="en-US"/>
              </w:rPr>
              <w:t>27 May 2008</w:t>
            </w:r>
          </w:p>
        </w:tc>
        <w:tc>
          <w:tcPr>
            <w:tcW w:w="2552"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p>
    <w:p>
      <w:pPr>
        <w:pStyle w:val="nSubsection"/>
        <w:keepNext/>
        <w:spacing w:before="12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705</w:t>
      </w:r>
      <w:r>
        <w:rPr>
          <w:snapToGrid w:val="0"/>
        </w:rPr>
        <w:t xml:space="preserve"> had not come into operation.  It reads as follows:</w:t>
      </w:r>
    </w:p>
    <w:p>
      <w:pPr>
        <w:pStyle w:val="MiscOpen"/>
        <w:rPr>
          <w:snapToGrid w:val="0"/>
        </w:rPr>
      </w:pPr>
      <w:r>
        <w:rPr>
          <w:snapToGrid w:val="0"/>
        </w:rPr>
        <w:t>“</w:t>
      </w:r>
    </w:p>
    <w:p>
      <w:pPr>
        <w:pStyle w:val="nzHeading5"/>
      </w:pPr>
      <w:bookmarkStart w:id="18" w:name="_Toc198708683"/>
      <w:r>
        <w:rPr>
          <w:rStyle w:val="CharSectno"/>
        </w:rPr>
        <w:t>705</w:t>
      </w:r>
      <w:r>
        <w:t>.</w:t>
      </w:r>
      <w:r>
        <w:tab/>
      </w:r>
      <w:r>
        <w:rPr>
          <w:i/>
          <w:iCs/>
        </w:rPr>
        <w:t>Solicitor</w:t>
      </w:r>
      <w:r>
        <w:rPr>
          <w:i/>
          <w:iCs/>
        </w:rPr>
        <w:noBreakHyphen/>
        <w:t>General Act 1969</w:t>
      </w:r>
      <w:r>
        <w:t xml:space="preserve"> amended</w:t>
      </w:r>
      <w:bookmarkEnd w:id="18"/>
    </w:p>
    <w:p>
      <w:pPr>
        <w:pStyle w:val="nzSubsection"/>
      </w:pPr>
      <w:r>
        <w:tab/>
        <w:t>(1)</w:t>
      </w:r>
      <w:r>
        <w:tab/>
        <w:t xml:space="preserve">The amendments in this section are to the </w:t>
      </w:r>
      <w:r>
        <w:rPr>
          <w:i/>
          <w:iCs/>
        </w:rPr>
        <w:t>Solicitor</w:t>
      </w:r>
      <w:r>
        <w:rPr>
          <w:i/>
          <w:iCs/>
        </w:rPr>
        <w:noBreakHyphen/>
        <w:t>General Act 1969</w:t>
      </w:r>
      <w:r>
        <w:t>.</w:t>
      </w:r>
    </w:p>
    <w:p>
      <w:pPr>
        <w:pStyle w:val="nzSubsection"/>
      </w:pPr>
      <w:r>
        <w:tab/>
        <w:t>(2)</w:t>
      </w:r>
      <w:r>
        <w:tab/>
        <w:t xml:space="preserve">Section 3(2) is repealed and the following subsections are inserted instead — </w:t>
      </w:r>
    </w:p>
    <w:p>
      <w:pPr>
        <w:pStyle w:val="MiscOpen"/>
        <w:ind w:left="600"/>
      </w:pPr>
      <w:r>
        <w:t xml:space="preserve">“    </w:t>
      </w:r>
    </w:p>
    <w:p>
      <w:pPr>
        <w:pStyle w:val="nzSubsection"/>
      </w:pPr>
      <w:r>
        <w:tab/>
        <w:t>(2)</w:t>
      </w:r>
      <w:r>
        <w:tab/>
        <w:t>A person is eligible for appointment as Solicitor</w:t>
      </w:r>
      <w:r>
        <w:noBreakHyphen/>
        <w:t>General if that person is an Australian lawyer and has had not less than 8 years’ legal experience.</w:t>
      </w:r>
    </w:p>
    <w:p>
      <w:pPr>
        <w:pStyle w:val="nzSubsection"/>
      </w:pPr>
      <w:r>
        <w:tab/>
        <w:t>(3)</w:t>
      </w:r>
      <w:r>
        <w:tab/>
        <w:t xml:space="preserve">In subsection (2)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 xml:space="preserve">standing and practice as an Australian legal practitioner within the meaning of that term in the </w:t>
      </w:r>
      <w:r>
        <w:rPr>
          <w:i/>
          <w:iCs/>
        </w:rPr>
        <w:t>Legal Profession Act 2008</w:t>
      </w:r>
      <w:r>
        <w:t xml:space="preserve"> section 3;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rPr>
          <w:snapToGrid w:val="0"/>
        </w:rPr>
      </w:pPr>
      <w:bookmarkStart w:id="19" w:name="UpToHere"/>
      <w:bookmarkEnd w:id="19"/>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20" w:name="_Toc190760630"/>
      <w:bookmarkStart w:id="21" w:name="_Toc199814285"/>
      <w:r>
        <w:rPr>
          <w:sz w:val="28"/>
        </w:rPr>
        <w:t>Defined Terms</w:t>
      </w:r>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amended Act</w:t>
      </w:r>
      <w:r>
        <w:tab/>
        <w:t>14(1)</w:t>
      </w:r>
    </w:p>
    <w:p>
      <w:pPr>
        <w:pStyle w:val="DefinedTerms"/>
      </w:pPr>
      <w:r>
        <w:t>Attorney General</w:t>
      </w:r>
      <w:r>
        <w:tab/>
        <w:t>2(1)</w:t>
      </w:r>
    </w:p>
    <w:p>
      <w:pPr>
        <w:pStyle w:val="DefinedTerms"/>
      </w:pPr>
      <w:r>
        <w:t>current Solicitor</w:t>
      </w:r>
      <w:r>
        <w:noBreakHyphen/>
        <w:t>General</w:t>
      </w:r>
      <w:r>
        <w:tab/>
        <w:t>14(1)</w:t>
      </w:r>
    </w:p>
    <w:p>
      <w:pPr>
        <w:pStyle w:val="DefinedTerms"/>
      </w:pPr>
      <w:r>
        <w:t>former Act</w:t>
      </w:r>
      <w:r>
        <w:tab/>
        <w:t>14(1)</w:t>
      </w:r>
    </w:p>
    <w:p>
      <w:pPr>
        <w:pStyle w:val="DefinedTerms"/>
      </w:pPr>
      <w:r>
        <w:t>remuneration</w:t>
      </w:r>
      <w:r>
        <w:tab/>
        <w:t>4(1)</w:t>
      </w:r>
    </w:p>
    <w:p>
      <w:pPr>
        <w:pStyle w:val="DefinedTerms"/>
      </w:pPr>
      <w:r>
        <w:t>Solicitor</w:t>
      </w:r>
      <w:r>
        <w:noBreakHyphen/>
        <w:t>General</w:t>
      </w:r>
      <w:r>
        <w:tab/>
        <w:t>2(1) and (2)</w:t>
      </w:r>
    </w:p>
    <w:p>
      <w:pPr>
        <w:pStyle w:val="DefinedTerms"/>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Solicitor-General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Solicitor-General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44"/>
    <w:docVar w:name="WAFER_20151210125444" w:val="RemoveTrackChanges"/>
    <w:docVar w:name="WAFER_20151210125444_GUID" w:val="e23fe304-3565-4d66-a873-e62d8072d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2225</Words>
  <Characters>10885</Characters>
  <Application>Microsoft Office Word</Application>
  <DocSecurity>0</DocSecurity>
  <Lines>362</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1969 - 02-b0-05</dc:title>
  <dc:subject/>
  <dc:creator/>
  <cp:keywords/>
  <dc:description/>
  <cp:lastModifiedBy>svcMRProcess</cp:lastModifiedBy>
  <cp:revision>4</cp:revision>
  <cp:lastPrinted>2008-01-16T04:10:00Z</cp:lastPrinted>
  <dcterms:created xsi:type="dcterms:W3CDTF">2015-12-12T10:43:00Z</dcterms:created>
  <dcterms:modified xsi:type="dcterms:W3CDTF">2015-12-12T10:43:00Z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02-b0-05</vt:lpwstr>
  </property>
</Properties>
</file>